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監察院社會福利及衛生環境、財政及經濟委員會第6屆第28次聯席會議紀錄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間：中華民國113年02月21日(星期三) 下午3時35分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出席委員：王幼玲、王榮璋、王麗珍、田秋堇、林郁容、紀惠容、張菊芳、郭文東、葉宜津、趙永清、蔡崇義、蕭自佑、賴振昌、鴻義章、蘇麗瓊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列席委員：王美玉、李鴻鈞、林文程、林國明、范巽綠、浦忠成、高涌誠、陳景峻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666B518F" w14:textId="4ABD0CB5" w:rsidR="00487EE2" w:rsidRDefault="00FB0827" w:rsidP="00487EE2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r w:rsidR="00487EE2">
        <w:rPr>
          <w:rFonts w:ascii="標楷體" w:hAnsi="標楷體" w:hint="eastAsia"/>
        </w:rPr>
        <w:t>密</w:t>
      </w:r>
      <w:proofErr w:type="gramStart"/>
      <w:r w:rsidR="00487EE2">
        <w:rPr>
          <w:rFonts w:ascii="標楷體" w:hAnsi="標楷體" w:hint="eastAsia"/>
        </w:rPr>
        <w:t>不錄由</w:t>
      </w:r>
      <w:proofErr w:type="gramEnd"/>
      <w:r w:rsidR="00487EE2">
        <w:rPr>
          <w:rFonts w:ascii="標楷體" w:hAnsi="標楷體" w:hint="eastAsia"/>
        </w:rPr>
        <w:t>。</w:t>
      </w:r>
    </w:p>
    <w:p w14:paraId="229CEB05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行政院函復，有關雇主聘僱外國人在本國工作，訂有工作類別、性質、資格之補充性、限業限量等相關規定，該等規範似未因應人口老化及產業變遷需求詳予分析檢討，致產生不法聘僱與地下仲介案件頻繁。究雇主聘僱外國人之相關法令應否檢討？外籍勞工中含藍領、白領、專業人才、照護工等之引進及人數分配是否妥適</w:t>
      </w:r>
      <w:r>
        <w:rPr>
          <w:rFonts w:ascii="標楷體" w:hAnsi="標楷體" w:hint="eastAsia"/>
        </w:rPr>
        <w:lastRenderedPageBreak/>
        <w:t>等情案之續處情形(110社調4)。提請 討論案。</w:t>
      </w:r>
    </w:p>
    <w:p w14:paraId="78F0EBEA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決議：抄核簽意見三函請行政院就所列事項督促所屬妥處，並依所列時限函復本院。</w:t>
      </w:r>
    </w:p>
    <w:p w14:paraId="4D976CB0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經濟部產業園區管理局(改制前經濟部工業局)函復，據審計部106年度中央政府總決算審核報告，該局為加強工業區廢污水排放管理，規劃建置跨域污水處理機制、再生水中心及補助辦理環保公共設施效能提升等，惟執行進度未如預期，又污水處理廠營運績效欠佳等情案之辦理情形。(110社調15)提請 討論案。</w:t>
      </w:r>
    </w:p>
    <w:p w14:paraId="45317F5E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決議：抄核簽意見三，函請經濟部產業園區管理局續辦，並於113年7月31日前函復本院。</w:t>
      </w:r>
    </w:p>
    <w:p w14:paraId="16F0146A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四、行政院函復，有關國內用量最大的除草劑「嘉磷塞」（又名「年年春」），國際癌症研究中心已將其致癌風險，提高到「很可能致癌（Group 2A）」，且國外進口之基改黃豆多使用上開除草劑，究相關單位是否有合理管制，殘留容許值之規範是否恰當等情案之辦理情形。(109內調3)(109內正2)提請 討論案。</w:t>
      </w:r>
    </w:p>
    <w:p w14:paraId="134BE32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決議：抄核簽意見參(一)，函請行政院定期(每年2月28日前)將具體改善情形函復本院。</w:t>
      </w:r>
    </w:p>
    <w:p w14:paraId="61551A70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五、行政院函復，一名父母皆為外籍移工的男嬰，疑似遭受外籍保母虐待致死，由於母親和保母皆為逃逸移工，突顯逃逸移工在臺生子後，孩子因為沒有報戶口而成為無國籍兒童，難以獲得醫療、社福和教育相關的資源等情案之續處情形。(108內調100)(108內正34)提請 </w:t>
      </w:r>
      <w:r>
        <w:rPr>
          <w:rFonts w:ascii="標楷體" w:hAnsi="標楷體" w:hint="eastAsia"/>
        </w:rPr>
        <w:lastRenderedPageBreak/>
        <w:t>討論案。</w:t>
      </w:r>
    </w:p>
    <w:p w14:paraId="18E43666" w14:textId="4544964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意見三之糾正及檢討改進事項，分別函請行政院續積極督導所屬確實檢討改進，並每年1月31日前回復本院。</w:t>
      </w:r>
    </w:p>
    <w:p w14:paraId="06079643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六、勞動部函復，有關該部勞動基金運用局於民國109年間爆發該局國內投資組前組長游廼文與投信業者共同炒作股票，該局無嚴密監控機制，致游員與業者合謀不正利益，聯合炒作股票，造成基金損失等情案，辦理情形。(111社調35)(111社正15)提請 討論案。</w:t>
      </w:r>
    </w:p>
    <w:p w14:paraId="390CBEF2" w14:textId="77777777" w:rsidR="009F4F99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30FCC84D" w14:textId="77777777" w:rsidR="009F4F99" w:rsidRDefault="00FB0827" w:rsidP="009F4F99">
      <w:pPr>
        <w:pStyle w:val="aa"/>
        <w:ind w:left="1814" w:firstLineChars="0" w:hanging="737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意見三（一）至（三），函請勞動部後續自行督導，列管追蹤，毋庸再</w:t>
      </w:r>
      <w:proofErr w:type="gramStart"/>
      <w:r>
        <w:rPr>
          <w:rFonts w:ascii="標楷體" w:hAnsi="標楷體" w:hint="eastAsia"/>
        </w:rPr>
        <w:t>函復本</w:t>
      </w:r>
      <w:proofErr w:type="gramEnd"/>
      <w:r>
        <w:rPr>
          <w:rFonts w:ascii="標楷體" w:hAnsi="標楷體" w:hint="eastAsia"/>
        </w:rPr>
        <w:t>院。</w:t>
      </w:r>
    </w:p>
    <w:p w14:paraId="6C1C4C73" w14:textId="7052BBD5" w:rsidR="00FB0827" w:rsidRDefault="00FB0827" w:rsidP="009F4F99">
      <w:pPr>
        <w:pStyle w:val="aa"/>
        <w:ind w:left="1814" w:firstLineChars="0" w:hanging="737"/>
        <w:rPr>
          <w:rFonts w:ascii="標楷體" w:hAnsi="標楷體"/>
        </w:rPr>
      </w:pPr>
      <w:r>
        <w:rPr>
          <w:rFonts w:ascii="標楷體" w:hAnsi="標楷體" w:hint="eastAsia"/>
        </w:rPr>
        <w:t>二、調查案結案、糾正案結案。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1E6D2374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散會：下午 </w:t>
      </w:r>
      <w:bookmarkStart w:id="0" w:name="_GoBack"/>
      <w:bookmarkEnd w:id="0"/>
      <w:r>
        <w:rPr>
          <w:rFonts w:ascii="標楷體" w:hAnsi="標楷體" w:hint="eastAsia"/>
        </w:rPr>
        <w:t>3時38分</w:t>
      </w:r>
    </w:p>
    <w:p w14:paraId="6B0F17A0" w14:textId="519D665F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</w:t>
      </w: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CD83" w14:textId="77777777" w:rsidR="00782B3F" w:rsidRDefault="00782B3F">
      <w:r>
        <w:separator/>
      </w:r>
    </w:p>
  </w:endnote>
  <w:endnote w:type="continuationSeparator" w:id="0">
    <w:p w14:paraId="6106074D" w14:textId="77777777" w:rsidR="00782B3F" w:rsidRDefault="0078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D025" w14:textId="77777777" w:rsidR="00782B3F" w:rsidRDefault="00782B3F">
      <w:r>
        <w:separator/>
      </w:r>
    </w:p>
  </w:footnote>
  <w:footnote w:type="continuationSeparator" w:id="0">
    <w:p w14:paraId="78F13532" w14:textId="77777777" w:rsidR="00782B3F" w:rsidRDefault="0078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7419B"/>
    <w:rsid w:val="00487EE2"/>
    <w:rsid w:val="0072109C"/>
    <w:rsid w:val="00782B3F"/>
    <w:rsid w:val="009F4F99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60140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2</cp:revision>
  <dcterms:created xsi:type="dcterms:W3CDTF">2024-03-08T08:27:00Z</dcterms:created>
  <dcterms:modified xsi:type="dcterms:W3CDTF">2024-03-08T08:27:00Z</dcterms:modified>
</cp:coreProperties>
</file>