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2DC" w:rsidRDefault="005D3BB0" w:rsidP="005D3BB0">
      <w:pPr>
        <w:jc w:val="center"/>
        <w:rPr>
          <w:rFonts w:ascii="標楷體" w:eastAsia="標楷體" w:hAnsi="標楷體"/>
          <w:sz w:val="36"/>
          <w:szCs w:val="36"/>
        </w:rPr>
      </w:pPr>
      <w:r w:rsidRPr="005D3BB0">
        <w:rPr>
          <w:rFonts w:ascii="標楷體" w:eastAsia="標楷體" w:hAnsi="標楷體" w:hint="eastAsia"/>
          <w:sz w:val="36"/>
          <w:szCs w:val="36"/>
        </w:rPr>
        <w:t>監察院中央機關巡察報告</w:t>
      </w:r>
    </w:p>
    <w:p w:rsidR="005D3BB0" w:rsidRPr="005D3BB0" w:rsidRDefault="00310827" w:rsidP="005D3BB0">
      <w:pPr>
        <w:rPr>
          <w:rFonts w:ascii="標楷體" w:eastAsia="標楷體" w:hAnsi="標楷體"/>
          <w:sz w:val="32"/>
          <w:szCs w:val="32"/>
        </w:rPr>
      </w:pPr>
      <w:r>
        <w:rPr>
          <w:rFonts w:ascii="標楷體" w:eastAsia="標楷體" w:hAnsi="標楷體" w:hint="eastAsia"/>
          <w:sz w:val="32"/>
          <w:szCs w:val="32"/>
        </w:rPr>
        <w:t>一、巡察機關：海洋委員會</w:t>
      </w:r>
      <w:r w:rsidR="00081416">
        <w:rPr>
          <w:rFonts w:ascii="標楷體" w:eastAsia="標楷體" w:hAnsi="標楷體" w:hint="eastAsia"/>
          <w:sz w:val="32"/>
          <w:szCs w:val="32"/>
        </w:rPr>
        <w:t>海巡署</w:t>
      </w:r>
    </w:p>
    <w:p w:rsidR="005D3BB0" w:rsidRPr="005D3BB0" w:rsidRDefault="005D3BB0" w:rsidP="005D3BB0">
      <w:pPr>
        <w:rPr>
          <w:rFonts w:ascii="標楷體" w:eastAsia="標楷體" w:hAnsi="標楷體"/>
          <w:sz w:val="32"/>
          <w:szCs w:val="32"/>
        </w:rPr>
      </w:pPr>
      <w:r w:rsidRPr="005D3BB0">
        <w:rPr>
          <w:rFonts w:ascii="標楷體" w:eastAsia="標楷體" w:hAnsi="標楷體" w:hint="eastAsia"/>
          <w:sz w:val="32"/>
          <w:szCs w:val="32"/>
        </w:rPr>
        <w:t>二、巡察時間：</w:t>
      </w:r>
      <w:r w:rsidR="00310827">
        <w:rPr>
          <w:rFonts w:ascii="標楷體" w:eastAsia="標楷體" w:hAnsi="標楷體" w:hint="eastAsia"/>
          <w:sz w:val="32"/>
          <w:szCs w:val="32"/>
        </w:rPr>
        <w:t>11</w:t>
      </w:r>
      <w:r w:rsidR="00081416">
        <w:rPr>
          <w:rFonts w:ascii="標楷體" w:eastAsia="標楷體" w:hAnsi="標楷體" w:hint="eastAsia"/>
          <w:sz w:val="32"/>
          <w:szCs w:val="32"/>
        </w:rPr>
        <w:t>2</w:t>
      </w:r>
      <w:r w:rsidRPr="005D3BB0">
        <w:rPr>
          <w:rFonts w:ascii="標楷體" w:eastAsia="標楷體" w:hAnsi="標楷體" w:hint="eastAsia"/>
          <w:sz w:val="32"/>
          <w:szCs w:val="32"/>
        </w:rPr>
        <w:t>年</w:t>
      </w:r>
      <w:r w:rsidR="00081416">
        <w:rPr>
          <w:rFonts w:ascii="標楷體" w:eastAsia="標楷體" w:hAnsi="標楷體" w:hint="eastAsia"/>
          <w:sz w:val="32"/>
          <w:szCs w:val="32"/>
        </w:rPr>
        <w:t>3</w:t>
      </w:r>
      <w:r w:rsidRPr="005D3BB0">
        <w:rPr>
          <w:rFonts w:ascii="標楷體" w:eastAsia="標楷體" w:hAnsi="標楷體" w:hint="eastAsia"/>
          <w:sz w:val="32"/>
          <w:szCs w:val="32"/>
        </w:rPr>
        <w:t>月</w:t>
      </w:r>
      <w:r w:rsidR="00081416">
        <w:rPr>
          <w:rFonts w:ascii="標楷體" w:eastAsia="標楷體" w:hAnsi="標楷體" w:hint="eastAsia"/>
          <w:sz w:val="32"/>
          <w:szCs w:val="32"/>
        </w:rPr>
        <w:t>3</w:t>
      </w:r>
      <w:r w:rsidR="00A01226">
        <w:rPr>
          <w:rFonts w:ascii="標楷體" w:eastAsia="標楷體" w:hAnsi="標楷體" w:hint="eastAsia"/>
          <w:sz w:val="32"/>
          <w:szCs w:val="32"/>
        </w:rPr>
        <w:t>日</w:t>
      </w:r>
    </w:p>
    <w:p w:rsidR="00081416" w:rsidRPr="00081416" w:rsidRDefault="00F66EF6" w:rsidP="00A01090">
      <w:pPr>
        <w:ind w:left="2266" w:hangingChars="708" w:hanging="2266"/>
        <w:jc w:val="both"/>
        <w:rPr>
          <w:rFonts w:ascii="標楷體" w:eastAsia="標楷體" w:hAnsi="標楷體" w:hint="eastAsia"/>
          <w:sz w:val="32"/>
          <w:szCs w:val="32"/>
        </w:rPr>
      </w:pPr>
      <w:r>
        <w:rPr>
          <w:rFonts w:ascii="標楷體" w:eastAsia="標楷體" w:hAnsi="標楷體" w:hint="eastAsia"/>
          <w:sz w:val="32"/>
          <w:szCs w:val="32"/>
        </w:rPr>
        <w:t>三、巡察委員：</w:t>
      </w:r>
      <w:r w:rsidR="00081416">
        <w:rPr>
          <w:rFonts w:ascii="標楷體" w:eastAsia="標楷體" w:hAnsi="標楷體" w:hint="eastAsia"/>
          <w:sz w:val="32"/>
          <w:szCs w:val="32"/>
        </w:rPr>
        <w:t>王美玉</w:t>
      </w:r>
      <w:r w:rsidR="005D3BB0" w:rsidRPr="005D3BB0">
        <w:rPr>
          <w:rFonts w:ascii="標楷體" w:eastAsia="標楷體" w:hAnsi="標楷體" w:hint="eastAsia"/>
          <w:sz w:val="32"/>
          <w:szCs w:val="32"/>
        </w:rPr>
        <w:t>委員(召集人)</w:t>
      </w:r>
      <w:r w:rsidR="00310827">
        <w:rPr>
          <w:rFonts w:ascii="標楷體" w:eastAsia="標楷體" w:hAnsi="標楷體" w:hint="eastAsia"/>
          <w:sz w:val="32"/>
          <w:szCs w:val="32"/>
        </w:rPr>
        <w:t>、</w:t>
      </w:r>
      <w:proofErr w:type="gramStart"/>
      <w:r w:rsidR="00081416" w:rsidRPr="00081416">
        <w:rPr>
          <w:rFonts w:ascii="標楷體" w:eastAsia="標楷體" w:hAnsi="標楷體" w:hint="eastAsia"/>
          <w:sz w:val="32"/>
          <w:szCs w:val="32"/>
        </w:rPr>
        <w:t>浦忠成</w:t>
      </w:r>
      <w:r w:rsidR="00081416">
        <w:rPr>
          <w:rFonts w:ascii="標楷體" w:eastAsia="標楷體" w:hAnsi="標楷體" w:hint="eastAsia"/>
          <w:sz w:val="32"/>
          <w:szCs w:val="32"/>
        </w:rPr>
        <w:t>委員</w:t>
      </w:r>
      <w:proofErr w:type="gramEnd"/>
      <w:r w:rsidR="00081416">
        <w:rPr>
          <w:rFonts w:ascii="標楷體" w:eastAsia="標楷體" w:hAnsi="標楷體" w:hint="eastAsia"/>
          <w:sz w:val="32"/>
          <w:szCs w:val="32"/>
        </w:rPr>
        <w:t>、</w:t>
      </w:r>
      <w:r w:rsidR="00081416" w:rsidRPr="00081416">
        <w:rPr>
          <w:rFonts w:ascii="標楷體" w:eastAsia="標楷體" w:hAnsi="標楷體" w:hint="eastAsia"/>
          <w:sz w:val="32"/>
          <w:szCs w:val="32"/>
        </w:rPr>
        <w:t>林盛豐</w:t>
      </w:r>
      <w:r w:rsidR="00081416">
        <w:rPr>
          <w:rFonts w:ascii="標楷體" w:eastAsia="標楷體" w:hAnsi="標楷體" w:hint="eastAsia"/>
          <w:sz w:val="32"/>
          <w:szCs w:val="32"/>
        </w:rPr>
        <w:t>委員、</w:t>
      </w:r>
      <w:r w:rsidR="00081416" w:rsidRPr="00081416">
        <w:rPr>
          <w:rFonts w:ascii="標楷體" w:eastAsia="標楷體" w:hAnsi="標楷體" w:hint="eastAsia"/>
          <w:sz w:val="32"/>
          <w:szCs w:val="32"/>
        </w:rPr>
        <w:t>郭文東</w:t>
      </w:r>
      <w:r w:rsidR="00A01090">
        <w:rPr>
          <w:rFonts w:ascii="標楷體" w:eastAsia="標楷體" w:hAnsi="標楷體" w:hint="eastAsia"/>
          <w:sz w:val="32"/>
          <w:szCs w:val="32"/>
        </w:rPr>
        <w:t>委員、</w:t>
      </w:r>
      <w:r w:rsidR="00081416" w:rsidRPr="00081416">
        <w:rPr>
          <w:rFonts w:ascii="標楷體" w:eastAsia="標楷體" w:hAnsi="標楷體" w:hint="eastAsia"/>
          <w:sz w:val="32"/>
          <w:szCs w:val="32"/>
        </w:rPr>
        <w:t>蕭自佑</w:t>
      </w:r>
      <w:r w:rsidR="00A01090">
        <w:rPr>
          <w:rFonts w:ascii="標楷體" w:eastAsia="標楷體" w:hAnsi="標楷體" w:hint="eastAsia"/>
          <w:sz w:val="32"/>
          <w:szCs w:val="32"/>
        </w:rPr>
        <w:t>委員、</w:t>
      </w:r>
      <w:r w:rsidR="00081416" w:rsidRPr="00081416">
        <w:rPr>
          <w:rFonts w:ascii="標楷體" w:eastAsia="標楷體" w:hAnsi="標楷體" w:hint="eastAsia"/>
          <w:sz w:val="32"/>
          <w:szCs w:val="32"/>
        </w:rPr>
        <w:t>陳景峻</w:t>
      </w:r>
      <w:r w:rsidR="00A01090">
        <w:rPr>
          <w:rFonts w:ascii="標楷體" w:eastAsia="標楷體" w:hAnsi="標楷體" w:hint="eastAsia"/>
          <w:sz w:val="32"/>
          <w:szCs w:val="32"/>
        </w:rPr>
        <w:t>委員、</w:t>
      </w:r>
      <w:r w:rsidR="00081416" w:rsidRPr="00081416">
        <w:rPr>
          <w:rFonts w:ascii="標楷體" w:eastAsia="標楷體" w:hAnsi="標楷體" w:hint="eastAsia"/>
          <w:sz w:val="32"/>
          <w:szCs w:val="32"/>
        </w:rPr>
        <w:t>賴鼎銘</w:t>
      </w:r>
      <w:r w:rsidR="00A01090">
        <w:rPr>
          <w:rFonts w:ascii="標楷體" w:eastAsia="標楷體" w:hAnsi="標楷體" w:hint="eastAsia"/>
          <w:sz w:val="32"/>
          <w:szCs w:val="32"/>
        </w:rPr>
        <w:t>委員、</w:t>
      </w:r>
      <w:r w:rsidR="00081416" w:rsidRPr="00081416">
        <w:rPr>
          <w:rFonts w:ascii="標楷體" w:eastAsia="標楷體" w:hAnsi="標楷體" w:hint="eastAsia"/>
          <w:sz w:val="32"/>
          <w:szCs w:val="32"/>
        </w:rPr>
        <w:t>王麗珍</w:t>
      </w:r>
      <w:r w:rsidR="00A01090">
        <w:rPr>
          <w:rFonts w:ascii="標楷體" w:eastAsia="標楷體" w:hAnsi="標楷體" w:hint="eastAsia"/>
          <w:sz w:val="32"/>
          <w:szCs w:val="32"/>
        </w:rPr>
        <w:t>委員、</w:t>
      </w:r>
      <w:proofErr w:type="gramStart"/>
      <w:r w:rsidR="00081416" w:rsidRPr="00081416">
        <w:rPr>
          <w:rFonts w:ascii="標楷體" w:eastAsia="標楷體" w:hAnsi="標楷體" w:hint="eastAsia"/>
          <w:sz w:val="32"/>
          <w:szCs w:val="32"/>
        </w:rPr>
        <w:t>鴻義章</w:t>
      </w:r>
      <w:r w:rsidR="00A01090">
        <w:rPr>
          <w:rFonts w:ascii="標楷體" w:eastAsia="標楷體" w:hAnsi="標楷體" w:hint="eastAsia"/>
          <w:sz w:val="32"/>
          <w:szCs w:val="32"/>
        </w:rPr>
        <w:t>委員</w:t>
      </w:r>
      <w:proofErr w:type="gramEnd"/>
      <w:r w:rsidR="00A01090">
        <w:rPr>
          <w:rFonts w:ascii="標楷體" w:eastAsia="標楷體" w:hAnsi="標楷體" w:hint="eastAsia"/>
          <w:sz w:val="32"/>
          <w:szCs w:val="32"/>
        </w:rPr>
        <w:t>、</w:t>
      </w:r>
    </w:p>
    <w:p w:rsidR="00A01090" w:rsidRDefault="00A01090" w:rsidP="00A01090">
      <w:pPr>
        <w:jc w:val="both"/>
        <w:rPr>
          <w:rFonts w:ascii="標楷體" w:eastAsia="標楷體" w:hAnsi="標楷體"/>
          <w:sz w:val="32"/>
          <w:szCs w:val="32"/>
        </w:rPr>
      </w:pPr>
      <w:r>
        <w:rPr>
          <w:rFonts w:ascii="標楷體" w:eastAsia="標楷體" w:hAnsi="標楷體" w:hint="eastAsia"/>
          <w:sz w:val="32"/>
          <w:szCs w:val="32"/>
        </w:rPr>
        <w:t xml:space="preserve">              </w:t>
      </w:r>
      <w:r w:rsidR="00081416" w:rsidRPr="00081416">
        <w:rPr>
          <w:rFonts w:ascii="標楷體" w:eastAsia="標楷體" w:hAnsi="標楷體" w:hint="eastAsia"/>
          <w:sz w:val="32"/>
          <w:szCs w:val="32"/>
        </w:rPr>
        <w:t>趙永清</w:t>
      </w:r>
      <w:r>
        <w:rPr>
          <w:rFonts w:ascii="標楷體" w:eastAsia="標楷體" w:hAnsi="標楷體" w:hint="eastAsia"/>
          <w:sz w:val="32"/>
          <w:szCs w:val="32"/>
        </w:rPr>
        <w:t>委員、</w:t>
      </w:r>
      <w:r w:rsidR="00081416" w:rsidRPr="00081416">
        <w:rPr>
          <w:rFonts w:ascii="標楷體" w:eastAsia="標楷體" w:hAnsi="標楷體" w:hint="eastAsia"/>
          <w:sz w:val="32"/>
          <w:szCs w:val="32"/>
        </w:rPr>
        <w:t>賴振昌</w:t>
      </w:r>
      <w:r>
        <w:rPr>
          <w:rFonts w:ascii="標楷體" w:eastAsia="標楷體" w:hAnsi="標楷體" w:hint="eastAsia"/>
          <w:sz w:val="32"/>
          <w:szCs w:val="32"/>
        </w:rPr>
        <w:t>委員、</w:t>
      </w:r>
      <w:r w:rsidR="00081416" w:rsidRPr="00081416">
        <w:rPr>
          <w:rFonts w:ascii="標楷體" w:eastAsia="標楷體" w:hAnsi="標楷體" w:hint="eastAsia"/>
          <w:sz w:val="32"/>
          <w:szCs w:val="32"/>
        </w:rPr>
        <w:t>葉宜津</w:t>
      </w:r>
      <w:r>
        <w:rPr>
          <w:rFonts w:ascii="標楷體" w:eastAsia="標楷體" w:hAnsi="標楷體" w:hint="eastAsia"/>
          <w:sz w:val="32"/>
          <w:szCs w:val="32"/>
        </w:rPr>
        <w:t>委員、</w:t>
      </w:r>
      <w:r w:rsidR="00081416" w:rsidRPr="00081416">
        <w:rPr>
          <w:rFonts w:ascii="標楷體" w:eastAsia="標楷體" w:hAnsi="標楷體" w:hint="eastAsia"/>
          <w:sz w:val="32"/>
          <w:szCs w:val="32"/>
        </w:rPr>
        <w:t>林</w:t>
      </w:r>
    </w:p>
    <w:p w:rsidR="00A01090" w:rsidRDefault="00A01090" w:rsidP="00A01090">
      <w:pPr>
        <w:jc w:val="both"/>
        <w:rPr>
          <w:rFonts w:ascii="標楷體" w:eastAsia="標楷體" w:hAnsi="標楷體"/>
          <w:sz w:val="32"/>
          <w:szCs w:val="32"/>
        </w:rPr>
      </w:pPr>
      <w:r>
        <w:rPr>
          <w:rFonts w:ascii="標楷體" w:eastAsia="標楷體" w:hAnsi="標楷體" w:hint="eastAsia"/>
          <w:sz w:val="32"/>
          <w:szCs w:val="32"/>
        </w:rPr>
        <w:t xml:space="preserve">              </w:t>
      </w:r>
      <w:proofErr w:type="gramStart"/>
      <w:r w:rsidR="00081416" w:rsidRPr="00081416">
        <w:rPr>
          <w:rFonts w:ascii="標楷體" w:eastAsia="標楷體" w:hAnsi="標楷體" w:hint="eastAsia"/>
          <w:sz w:val="32"/>
          <w:szCs w:val="32"/>
        </w:rPr>
        <w:t>郁</w:t>
      </w:r>
      <w:proofErr w:type="gramEnd"/>
      <w:r w:rsidR="00081416" w:rsidRPr="00081416">
        <w:rPr>
          <w:rFonts w:ascii="標楷體" w:eastAsia="標楷體" w:hAnsi="標楷體" w:hint="eastAsia"/>
          <w:sz w:val="32"/>
          <w:szCs w:val="32"/>
        </w:rPr>
        <w:t>容</w:t>
      </w:r>
      <w:r>
        <w:rPr>
          <w:rFonts w:ascii="標楷體" w:eastAsia="標楷體" w:hAnsi="標楷體" w:hint="eastAsia"/>
          <w:sz w:val="32"/>
          <w:szCs w:val="32"/>
        </w:rPr>
        <w:t>委員、</w:t>
      </w:r>
      <w:proofErr w:type="gramStart"/>
      <w:r w:rsidR="00081416" w:rsidRPr="00081416">
        <w:rPr>
          <w:rFonts w:ascii="標楷體" w:eastAsia="標楷體" w:hAnsi="標楷體" w:hint="eastAsia"/>
          <w:sz w:val="32"/>
          <w:szCs w:val="32"/>
        </w:rPr>
        <w:t>范巽</w:t>
      </w:r>
      <w:proofErr w:type="gramEnd"/>
      <w:r w:rsidR="00081416" w:rsidRPr="00081416">
        <w:rPr>
          <w:rFonts w:ascii="標楷體" w:eastAsia="標楷體" w:hAnsi="標楷體" w:hint="eastAsia"/>
          <w:sz w:val="32"/>
          <w:szCs w:val="32"/>
        </w:rPr>
        <w:t>綠</w:t>
      </w:r>
      <w:r>
        <w:rPr>
          <w:rFonts w:ascii="標楷體" w:eastAsia="標楷體" w:hAnsi="標楷體" w:hint="eastAsia"/>
          <w:sz w:val="32"/>
          <w:szCs w:val="32"/>
        </w:rPr>
        <w:t>委員</w:t>
      </w:r>
      <w:r w:rsidR="00AB632C">
        <w:rPr>
          <w:rFonts w:ascii="標楷體" w:eastAsia="標楷體" w:hAnsi="標楷體" w:hint="eastAsia"/>
          <w:sz w:val="32"/>
          <w:szCs w:val="32"/>
        </w:rPr>
        <w:t>，共計14位。</w:t>
      </w:r>
      <w:r w:rsidR="00081416" w:rsidRPr="00081416">
        <w:rPr>
          <w:rFonts w:ascii="標楷體" w:eastAsia="標楷體" w:hAnsi="標楷體" w:hint="eastAsia"/>
          <w:sz w:val="32"/>
          <w:szCs w:val="32"/>
        </w:rPr>
        <w:tab/>
      </w:r>
      <w:r w:rsidR="00081416" w:rsidRPr="00081416">
        <w:rPr>
          <w:rFonts w:ascii="標楷體" w:eastAsia="標楷體" w:hAnsi="標楷體" w:hint="eastAsia"/>
          <w:sz w:val="32"/>
          <w:szCs w:val="32"/>
        </w:rPr>
        <w:tab/>
      </w:r>
    </w:p>
    <w:p w:rsidR="00996B34" w:rsidRDefault="00996B34" w:rsidP="00A01090">
      <w:pPr>
        <w:jc w:val="both"/>
        <w:rPr>
          <w:rFonts w:ascii="標楷體" w:eastAsia="標楷體" w:hAnsi="標楷體"/>
          <w:sz w:val="32"/>
          <w:szCs w:val="32"/>
        </w:rPr>
      </w:pPr>
      <w:r>
        <w:rPr>
          <w:rFonts w:ascii="標楷體" w:eastAsia="標楷體" w:hAnsi="標楷體" w:hint="eastAsia"/>
          <w:sz w:val="32"/>
          <w:szCs w:val="32"/>
        </w:rPr>
        <w:t>四、巡察重點：</w:t>
      </w:r>
    </w:p>
    <w:p w:rsidR="00AB632C" w:rsidRPr="00EF5B6D" w:rsidRDefault="00AB632C" w:rsidP="00AB632C">
      <w:pPr>
        <w:pStyle w:val="ae"/>
        <w:adjustRightInd w:val="0"/>
        <w:snapToGrid w:val="0"/>
        <w:spacing w:before="0" w:line="480" w:lineRule="exact"/>
        <w:ind w:leftChars="236" w:left="566" w:right="0" w:firstLineChars="0" w:firstLine="0"/>
        <w:jc w:val="both"/>
        <w:rPr>
          <w:sz w:val="32"/>
          <w:szCs w:val="32"/>
        </w:rPr>
      </w:pPr>
      <w:r w:rsidRPr="00EF5B6D">
        <w:rPr>
          <w:rFonts w:hint="eastAsia"/>
          <w:sz w:val="32"/>
          <w:szCs w:val="32"/>
        </w:rPr>
        <w:t>1.112年度工作計畫與概況及</w:t>
      </w:r>
      <w:proofErr w:type="gramStart"/>
      <w:r w:rsidRPr="00EF5B6D">
        <w:rPr>
          <w:rFonts w:hint="eastAsia"/>
          <w:sz w:val="32"/>
          <w:szCs w:val="32"/>
        </w:rPr>
        <w:t>111</w:t>
      </w:r>
      <w:proofErr w:type="gramEnd"/>
      <w:r w:rsidRPr="00EF5B6D">
        <w:rPr>
          <w:rFonts w:hint="eastAsia"/>
          <w:sz w:val="32"/>
          <w:szCs w:val="32"/>
        </w:rPr>
        <w:t>年度預算執行情形。</w:t>
      </w:r>
    </w:p>
    <w:p w:rsidR="00AB632C" w:rsidRPr="00EF5B6D" w:rsidRDefault="00AB632C" w:rsidP="00AB632C">
      <w:pPr>
        <w:pStyle w:val="ae"/>
        <w:adjustRightInd w:val="0"/>
        <w:snapToGrid w:val="0"/>
        <w:spacing w:before="0" w:line="480" w:lineRule="exact"/>
        <w:ind w:leftChars="236" w:left="1984" w:right="0" w:firstLineChars="0" w:hanging="1418"/>
        <w:jc w:val="both"/>
        <w:rPr>
          <w:sz w:val="32"/>
          <w:szCs w:val="32"/>
        </w:rPr>
      </w:pPr>
      <w:r w:rsidRPr="00EF5B6D">
        <w:rPr>
          <w:rFonts w:hint="eastAsia"/>
          <w:sz w:val="32"/>
          <w:szCs w:val="32"/>
        </w:rPr>
        <w:t>2.海巡艦艇籌建及發展情形。</w:t>
      </w:r>
    </w:p>
    <w:p w:rsidR="00AB632C" w:rsidRPr="00EF5B6D" w:rsidRDefault="00AB632C" w:rsidP="00AB632C">
      <w:pPr>
        <w:pStyle w:val="ae"/>
        <w:adjustRightInd w:val="0"/>
        <w:snapToGrid w:val="0"/>
        <w:spacing w:before="0" w:line="480" w:lineRule="exact"/>
        <w:ind w:leftChars="236" w:left="990" w:right="0" w:firstLineChars="0" w:hanging="424"/>
        <w:jc w:val="both"/>
        <w:rPr>
          <w:sz w:val="32"/>
          <w:szCs w:val="32"/>
        </w:rPr>
      </w:pPr>
      <w:r w:rsidRPr="00EF5B6D">
        <w:rPr>
          <w:rFonts w:hint="eastAsia"/>
          <w:sz w:val="32"/>
          <w:szCs w:val="32"/>
        </w:rPr>
        <w:t>3.查緝走私、防止非法入出國及執行通商口岸人員安全檢查之辦理情形。</w:t>
      </w:r>
    </w:p>
    <w:p w:rsidR="00AB632C" w:rsidRPr="00EF5B6D" w:rsidRDefault="00AB632C" w:rsidP="00AB632C">
      <w:pPr>
        <w:pStyle w:val="ae"/>
        <w:adjustRightInd w:val="0"/>
        <w:snapToGrid w:val="0"/>
        <w:spacing w:before="0" w:line="480" w:lineRule="exact"/>
        <w:ind w:leftChars="236" w:left="1984" w:right="0" w:firstLineChars="0" w:hanging="1418"/>
        <w:jc w:val="both"/>
        <w:rPr>
          <w:sz w:val="32"/>
          <w:szCs w:val="32"/>
        </w:rPr>
      </w:pPr>
      <w:r w:rsidRPr="00EF5B6D">
        <w:rPr>
          <w:rFonts w:hint="eastAsia"/>
          <w:sz w:val="32"/>
          <w:szCs w:val="32"/>
        </w:rPr>
        <w:t>4.漁業巡護及漁業資源之維護辦理情形。</w:t>
      </w:r>
    </w:p>
    <w:p w:rsidR="00AB632C" w:rsidRPr="00EF5B6D" w:rsidRDefault="00AB632C" w:rsidP="00AB632C">
      <w:pPr>
        <w:pStyle w:val="ae"/>
        <w:adjustRightInd w:val="0"/>
        <w:snapToGrid w:val="0"/>
        <w:spacing w:before="0" w:line="480" w:lineRule="exact"/>
        <w:ind w:leftChars="236" w:left="1984" w:right="0" w:firstLineChars="0" w:hanging="1418"/>
        <w:jc w:val="both"/>
        <w:rPr>
          <w:sz w:val="32"/>
          <w:szCs w:val="32"/>
        </w:rPr>
      </w:pPr>
      <w:r w:rsidRPr="00EF5B6D">
        <w:rPr>
          <w:rFonts w:hint="eastAsia"/>
          <w:sz w:val="32"/>
          <w:szCs w:val="32"/>
        </w:rPr>
        <w:t>5.海洋環境及保育之辦理情形。</w:t>
      </w:r>
    </w:p>
    <w:p w:rsidR="00AB632C" w:rsidRPr="00EF5B6D" w:rsidRDefault="00AB632C" w:rsidP="00AB632C">
      <w:pPr>
        <w:pStyle w:val="ae"/>
        <w:adjustRightInd w:val="0"/>
        <w:snapToGrid w:val="0"/>
        <w:spacing w:before="0" w:line="480" w:lineRule="exact"/>
        <w:ind w:leftChars="236" w:left="1984" w:right="0" w:firstLineChars="0" w:hanging="1418"/>
        <w:jc w:val="both"/>
        <w:rPr>
          <w:sz w:val="32"/>
          <w:szCs w:val="32"/>
        </w:rPr>
      </w:pPr>
      <w:r w:rsidRPr="00EF5B6D">
        <w:rPr>
          <w:rFonts w:hint="eastAsia"/>
          <w:sz w:val="32"/>
          <w:szCs w:val="32"/>
        </w:rPr>
        <w:t>6.海岸管制及安全維護之辦理情形。</w:t>
      </w:r>
    </w:p>
    <w:p w:rsidR="00E24045" w:rsidRPr="00AB632C" w:rsidRDefault="00AB632C" w:rsidP="00AB632C">
      <w:pPr>
        <w:pStyle w:val="ae"/>
        <w:adjustRightInd w:val="0"/>
        <w:snapToGrid w:val="0"/>
        <w:spacing w:before="0" w:line="480" w:lineRule="exact"/>
        <w:ind w:leftChars="236" w:left="1984" w:right="0" w:firstLineChars="0" w:hanging="1418"/>
        <w:jc w:val="both"/>
        <w:rPr>
          <w:rFonts w:hint="eastAsia"/>
          <w:sz w:val="32"/>
          <w:szCs w:val="32"/>
        </w:rPr>
      </w:pPr>
      <w:r w:rsidRPr="00EF5B6D">
        <w:rPr>
          <w:rFonts w:hint="eastAsia"/>
          <w:sz w:val="32"/>
          <w:szCs w:val="32"/>
        </w:rPr>
        <w:t>7.其他有關海岸巡防事項。</w:t>
      </w:r>
    </w:p>
    <w:p w:rsidR="0063164B" w:rsidRDefault="0063164B" w:rsidP="00E24045">
      <w:pPr>
        <w:rPr>
          <w:rFonts w:ascii="標楷體" w:eastAsia="標楷體" w:hAnsi="標楷體"/>
          <w:sz w:val="32"/>
          <w:szCs w:val="32"/>
        </w:rPr>
      </w:pPr>
      <w:r>
        <w:rPr>
          <w:rFonts w:ascii="標楷體" w:eastAsia="標楷體" w:hAnsi="標楷體" w:hint="eastAsia"/>
          <w:sz w:val="32"/>
          <w:szCs w:val="32"/>
        </w:rPr>
        <w:t>五、巡察紀要：</w:t>
      </w:r>
    </w:p>
    <w:p w:rsidR="00AB632C" w:rsidRPr="00AB632C" w:rsidRDefault="005E1699" w:rsidP="00AB632C">
      <w:pPr>
        <w:jc w:val="both"/>
        <w:rPr>
          <w:rFonts w:ascii="標楷體" w:eastAsia="標楷體" w:hAnsi="標楷體" w:hint="eastAsia"/>
          <w:sz w:val="32"/>
          <w:szCs w:val="32"/>
        </w:rPr>
      </w:pPr>
      <w:r>
        <w:rPr>
          <w:rFonts w:ascii="標楷體" w:eastAsia="標楷體" w:hAnsi="標楷體" w:hint="eastAsia"/>
          <w:sz w:val="32"/>
          <w:szCs w:val="32"/>
        </w:rPr>
        <w:t xml:space="preserve">    </w:t>
      </w:r>
      <w:r w:rsidR="00AB632C" w:rsidRPr="00AB632C">
        <w:rPr>
          <w:rFonts w:ascii="標楷體" w:eastAsia="標楷體" w:hAnsi="標楷體" w:hint="eastAsia"/>
          <w:sz w:val="32"/>
          <w:szCs w:val="32"/>
        </w:rPr>
        <w:t>監察院內政及族群委員會召集人王美玉委員偕同監察委員一行等14人，於112年3月3日赴海洋委員會海巡署</w:t>
      </w:r>
      <w:proofErr w:type="gramStart"/>
      <w:r w:rsidR="00AB632C" w:rsidRPr="00AB632C">
        <w:rPr>
          <w:rFonts w:ascii="標楷體" w:eastAsia="標楷體" w:hAnsi="標楷體" w:hint="eastAsia"/>
          <w:sz w:val="32"/>
          <w:szCs w:val="32"/>
        </w:rPr>
        <w:t>臺</w:t>
      </w:r>
      <w:proofErr w:type="gramEnd"/>
      <w:r w:rsidR="00AB632C" w:rsidRPr="00AB632C">
        <w:rPr>
          <w:rFonts w:ascii="標楷體" w:eastAsia="標楷體" w:hAnsi="標楷體" w:hint="eastAsia"/>
          <w:sz w:val="32"/>
          <w:szCs w:val="32"/>
        </w:rPr>
        <w:t>中港海巡基地巡察。由管碧玲主委、副主任委員兼海巡署周美伍署長等陪同，實地巡察4000噸級嘉義艦艇，海巡署說</w:t>
      </w:r>
      <w:r w:rsidR="00AB632C" w:rsidRPr="00AB632C">
        <w:rPr>
          <w:rFonts w:ascii="標楷體" w:eastAsia="標楷體" w:hAnsi="標楷體" w:hint="eastAsia"/>
          <w:sz w:val="32"/>
          <w:szCs w:val="32"/>
        </w:rPr>
        <w:lastRenderedPageBreak/>
        <w:t>明，嘉義艦是「籌建海巡艦艇發展計畫」已完成的4000噸級艦艇之一，配有可供海豚直升機、黑鷹直升機及海軍S-70C 反潛直昇機落艦的飛行甲板；熱線熱顯像儀、快速救難艇等偵蒐救難設備；配合平戰轉換之武器系統及高壓水砲，更有野戰級手術室、負壓隔離病房、一般病房、牙科室、超音波掃描等多項醫療設備。</w:t>
      </w:r>
    </w:p>
    <w:p w:rsidR="00AB632C" w:rsidRPr="00AB632C" w:rsidRDefault="00AB632C" w:rsidP="00AB632C">
      <w:pPr>
        <w:jc w:val="both"/>
        <w:rPr>
          <w:rFonts w:ascii="標楷體" w:eastAsia="標楷體" w:hAnsi="標楷體" w:hint="eastAsia"/>
          <w:sz w:val="32"/>
          <w:szCs w:val="32"/>
        </w:rPr>
      </w:pPr>
      <w:r w:rsidRPr="00AB632C">
        <w:rPr>
          <w:rFonts w:ascii="標楷體" w:eastAsia="標楷體" w:hAnsi="標楷體" w:hint="eastAsia"/>
          <w:sz w:val="32"/>
          <w:szCs w:val="32"/>
        </w:rPr>
        <w:t xml:space="preserve">    委員並聽取海洋委員會海巡署就海巡艦艇籌建及發展、查緝走私、防止非法入出國及執行通商口岸人員安全檢查、漁業巡護及漁業資源之維護、海洋環境保育、海岸管制及安全維護等業務進行簡報，進一步瞭解海委會各項業務推動成效。</w:t>
      </w:r>
    </w:p>
    <w:p w:rsidR="00AB632C" w:rsidRPr="00AB632C" w:rsidRDefault="00AB632C" w:rsidP="00AB632C">
      <w:pPr>
        <w:jc w:val="both"/>
        <w:rPr>
          <w:rFonts w:ascii="標楷體" w:eastAsia="標楷體" w:hAnsi="標楷體" w:hint="eastAsia"/>
          <w:sz w:val="32"/>
          <w:szCs w:val="32"/>
        </w:rPr>
      </w:pPr>
      <w:r w:rsidRPr="00AB632C">
        <w:rPr>
          <w:rFonts w:ascii="標楷體" w:eastAsia="標楷體" w:hAnsi="標楷體" w:hint="eastAsia"/>
          <w:sz w:val="32"/>
          <w:szCs w:val="32"/>
        </w:rPr>
        <w:t xml:space="preserve">    監察委員分別就「海巡艦艇配合整體國家安全戰略考量」、「海巡艦艇經費預算及人力配置」、「平戰轉換之艦艇設備、教育訓練及與國防部協調機制」、「大陸抽砂船造成海域資源流失」、「精進查緝走私高經濟價值漁產、手槍與毒品」、「海巡人力缺口及適任證書持照率偏低」、「成立航空分署之研議情形及補救措施」、「國軍特勤隊員退役後軍轉職之研議</w:t>
      </w:r>
    </w:p>
    <w:p w:rsidR="00AB632C" w:rsidRPr="00AB632C" w:rsidRDefault="00AB632C" w:rsidP="00AB632C">
      <w:pPr>
        <w:jc w:val="both"/>
        <w:rPr>
          <w:rFonts w:ascii="標楷體" w:eastAsia="標楷體" w:hAnsi="標楷體" w:hint="eastAsia"/>
          <w:sz w:val="32"/>
          <w:szCs w:val="32"/>
        </w:rPr>
      </w:pPr>
      <w:r w:rsidRPr="00AB632C">
        <w:rPr>
          <w:rFonts w:ascii="標楷體" w:eastAsia="標楷體" w:hAnsi="標楷體" w:hint="eastAsia"/>
          <w:sz w:val="32"/>
          <w:szCs w:val="32"/>
        </w:rPr>
        <w:t>」、「充實海洋保育人力及經費」、「加強廉政宣導」、「無人機之實際運用及教育訓練」、「繼受政治檔案保管情形」等議題，</w:t>
      </w:r>
      <w:r w:rsidRPr="00AB632C">
        <w:rPr>
          <w:rFonts w:ascii="標楷體" w:eastAsia="標楷體" w:hAnsi="標楷體" w:hint="eastAsia"/>
          <w:sz w:val="32"/>
          <w:szCs w:val="32"/>
        </w:rPr>
        <w:lastRenderedPageBreak/>
        <w:t>提出詢問。管碧玲主委及周美伍副主委兼署長分就監委們所提問題逐一重點說明。</w:t>
      </w:r>
    </w:p>
    <w:p w:rsidR="00442DE2" w:rsidRPr="00AB632C" w:rsidRDefault="00AB632C" w:rsidP="00AB632C">
      <w:pPr>
        <w:jc w:val="both"/>
        <w:rPr>
          <w:rFonts w:ascii="標楷體" w:eastAsia="標楷體" w:hAnsi="標楷體"/>
          <w:sz w:val="32"/>
          <w:szCs w:val="32"/>
        </w:rPr>
      </w:pPr>
      <w:r w:rsidRPr="00AB632C">
        <w:rPr>
          <w:rFonts w:ascii="標楷體" w:eastAsia="標楷體" w:hAnsi="標楷體" w:hint="eastAsia"/>
          <w:sz w:val="32"/>
          <w:szCs w:val="32"/>
        </w:rPr>
        <w:t xml:space="preserve">    召集人王美玉委員表示，我國四邊海域情勢多變，海巡署長久以來作為我國海域執法權責機關，也是守護國境第一道防線的重要單位，期盼海巡署能順利籌建海巡艦艇、積極維護我國漁民權益、強化海洋環境保育、善用科技查緝走私偷渡，以提升我國海域巡護能量。</w:t>
      </w:r>
      <w:bookmarkStart w:id="0" w:name="_GoBack"/>
      <w:bookmarkEnd w:id="0"/>
    </w:p>
    <w:p w:rsidR="00442DE2" w:rsidRDefault="00442DE2" w:rsidP="00442DE2">
      <w:pPr>
        <w:spacing w:line="520" w:lineRule="exact"/>
        <w:rPr>
          <w:rFonts w:ascii="標楷體" w:eastAsia="標楷體" w:hAnsi="標楷體"/>
          <w:sz w:val="32"/>
          <w:szCs w:val="32"/>
        </w:rPr>
      </w:pPr>
    </w:p>
    <w:p w:rsidR="00DB7913" w:rsidRPr="00442DE2" w:rsidRDefault="00DB7913" w:rsidP="00442DE2">
      <w:pPr>
        <w:jc w:val="both"/>
        <w:rPr>
          <w:rFonts w:ascii="標楷體" w:eastAsia="標楷體" w:hAnsi="標楷體"/>
          <w:sz w:val="32"/>
          <w:szCs w:val="32"/>
        </w:rPr>
      </w:pPr>
    </w:p>
    <w:sectPr w:rsidR="00DB7913" w:rsidRPr="00442DE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0AB" w:rsidRDefault="009F10AB" w:rsidP="00DB7913">
      <w:r>
        <w:separator/>
      </w:r>
    </w:p>
  </w:endnote>
  <w:endnote w:type="continuationSeparator" w:id="0">
    <w:p w:rsidR="009F10AB" w:rsidRDefault="009F10AB" w:rsidP="00D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0AB" w:rsidRDefault="009F10AB" w:rsidP="00DB7913">
      <w:r>
        <w:separator/>
      </w:r>
    </w:p>
  </w:footnote>
  <w:footnote w:type="continuationSeparator" w:id="0">
    <w:p w:rsidR="009F10AB" w:rsidRDefault="009F10AB" w:rsidP="00DB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826"/>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F95B17"/>
    <w:multiLevelType w:val="hybridMultilevel"/>
    <w:tmpl w:val="BDE0D786"/>
    <w:lvl w:ilvl="0" w:tplc="6CC8AF96">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CC1001D"/>
    <w:multiLevelType w:val="multilevel"/>
    <w:tmpl w:val="1E8A1DF6"/>
    <w:lvl w:ilvl="0">
      <w:start w:val="3"/>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3" w:hanging="567"/>
      </w:pPr>
      <w:rPr>
        <w:rFonts w:hint="eastAsia"/>
        <w:lang w:val="en-US"/>
      </w:rPr>
    </w:lvl>
    <w:lvl w:ilvl="2">
      <w:start w:val="3"/>
      <w:numFmt w:val="decimal"/>
      <w:lvlText w:val="＜%3＞"/>
      <w:lvlJc w:val="left"/>
      <w:pPr>
        <w:ind w:left="1418" w:hanging="1305"/>
      </w:pPr>
      <w:rPr>
        <w:rFonts w:hint="eastAsia"/>
      </w:rPr>
    </w:lvl>
    <w:lvl w:ilvl="3">
      <w:start w:val="1"/>
      <w:numFmt w:val="decimal"/>
      <w:lvlText w:val="%4."/>
      <w:lvlJc w:val="left"/>
      <w:pPr>
        <w:ind w:left="738" w:hanging="312"/>
      </w:pPr>
      <w:rPr>
        <w:rFonts w:hint="eastAsia"/>
        <w:color w:val="000000" w:themeColor="text1"/>
        <w:sz w:val="32"/>
        <w:szCs w:val="32"/>
      </w:rPr>
    </w:lvl>
    <w:lvl w:ilvl="4">
      <w:start w:val="1"/>
      <w:numFmt w:val="decimal"/>
      <w:suff w:val="nothing"/>
      <w:lvlText w:val="(%5)"/>
      <w:lvlJc w:val="left"/>
      <w:pPr>
        <w:ind w:left="1843" w:hanging="283"/>
      </w:pPr>
      <w:rPr>
        <w:rFonts w:hint="eastAsia"/>
      </w:rPr>
    </w:lvl>
    <w:lvl w:ilvl="5">
      <w:start w:val="1"/>
      <w:numFmt w:val="lowerLetter"/>
      <w:suff w:val="nothing"/>
      <w:lvlText w:val="%6."/>
      <w:lvlJc w:val="left"/>
      <w:pPr>
        <w:ind w:left="3260" w:hanging="1134"/>
      </w:pPr>
      <w:rPr>
        <w:rFonts w:hint="default"/>
      </w:rPr>
    </w:lvl>
    <w:lvl w:ilvl="6">
      <w:start w:val="1"/>
      <w:numFmt w:val="decimal"/>
      <w:lvlText w:val="(%7)"/>
      <w:lvlJc w:val="left"/>
      <w:pPr>
        <w:tabs>
          <w:tab w:val="num" w:pos="3827"/>
        </w:tabs>
        <w:ind w:left="3827" w:hanging="1276"/>
      </w:pPr>
      <w:rPr>
        <w:rFonts w:hint="eastAsia"/>
        <w:sz w:val="28"/>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7E7F1341"/>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B0"/>
    <w:rsid w:val="000543EB"/>
    <w:rsid w:val="000622A4"/>
    <w:rsid w:val="00081416"/>
    <w:rsid w:val="000A1089"/>
    <w:rsid w:val="000A22DB"/>
    <w:rsid w:val="000A633B"/>
    <w:rsid w:val="000A7CE5"/>
    <w:rsid w:val="000C31A6"/>
    <w:rsid w:val="000F24C6"/>
    <w:rsid w:val="00107080"/>
    <w:rsid w:val="00125395"/>
    <w:rsid w:val="00131EF1"/>
    <w:rsid w:val="001747A9"/>
    <w:rsid w:val="00192E3C"/>
    <w:rsid w:val="00194140"/>
    <w:rsid w:val="001C75EB"/>
    <w:rsid w:val="00203C3D"/>
    <w:rsid w:val="002245C8"/>
    <w:rsid w:val="00241833"/>
    <w:rsid w:val="00246766"/>
    <w:rsid w:val="00266EF9"/>
    <w:rsid w:val="00287738"/>
    <w:rsid w:val="002A196F"/>
    <w:rsid w:val="002A42A2"/>
    <w:rsid w:val="002C3899"/>
    <w:rsid w:val="00307E39"/>
    <w:rsid w:val="00310827"/>
    <w:rsid w:val="00314FA1"/>
    <w:rsid w:val="003264E0"/>
    <w:rsid w:val="00345C96"/>
    <w:rsid w:val="00375B24"/>
    <w:rsid w:val="00375EDA"/>
    <w:rsid w:val="003B0B99"/>
    <w:rsid w:val="00415255"/>
    <w:rsid w:val="00442DE2"/>
    <w:rsid w:val="00443CF5"/>
    <w:rsid w:val="004526F6"/>
    <w:rsid w:val="00464261"/>
    <w:rsid w:val="00474104"/>
    <w:rsid w:val="00480122"/>
    <w:rsid w:val="004D278E"/>
    <w:rsid w:val="004D3813"/>
    <w:rsid w:val="004D3BB0"/>
    <w:rsid w:val="004D6F31"/>
    <w:rsid w:val="004F0532"/>
    <w:rsid w:val="004F67C3"/>
    <w:rsid w:val="00556E6C"/>
    <w:rsid w:val="005D3BB0"/>
    <w:rsid w:val="005D58D3"/>
    <w:rsid w:val="005E1699"/>
    <w:rsid w:val="005E3081"/>
    <w:rsid w:val="0063164B"/>
    <w:rsid w:val="00675D9B"/>
    <w:rsid w:val="00681E95"/>
    <w:rsid w:val="00724376"/>
    <w:rsid w:val="00736520"/>
    <w:rsid w:val="00760BE5"/>
    <w:rsid w:val="007C5200"/>
    <w:rsid w:val="007E47A4"/>
    <w:rsid w:val="00815076"/>
    <w:rsid w:val="00832880"/>
    <w:rsid w:val="00841744"/>
    <w:rsid w:val="00867893"/>
    <w:rsid w:val="00873A43"/>
    <w:rsid w:val="00897356"/>
    <w:rsid w:val="008C0EDA"/>
    <w:rsid w:val="008C5B89"/>
    <w:rsid w:val="008D12A5"/>
    <w:rsid w:val="00905E1E"/>
    <w:rsid w:val="00917CE8"/>
    <w:rsid w:val="00932C5E"/>
    <w:rsid w:val="009462DC"/>
    <w:rsid w:val="00952FEF"/>
    <w:rsid w:val="00962EB8"/>
    <w:rsid w:val="009910ED"/>
    <w:rsid w:val="00996B34"/>
    <w:rsid w:val="009D4292"/>
    <w:rsid w:val="009F10AB"/>
    <w:rsid w:val="009F3C9A"/>
    <w:rsid w:val="00A01090"/>
    <w:rsid w:val="00A01226"/>
    <w:rsid w:val="00A32D26"/>
    <w:rsid w:val="00AB632C"/>
    <w:rsid w:val="00AF28F8"/>
    <w:rsid w:val="00B14349"/>
    <w:rsid w:val="00B66D05"/>
    <w:rsid w:val="00B90348"/>
    <w:rsid w:val="00BB2634"/>
    <w:rsid w:val="00BD219A"/>
    <w:rsid w:val="00C356CA"/>
    <w:rsid w:val="00C54C79"/>
    <w:rsid w:val="00C82EFA"/>
    <w:rsid w:val="00C83056"/>
    <w:rsid w:val="00C948DB"/>
    <w:rsid w:val="00C9670F"/>
    <w:rsid w:val="00CA3E42"/>
    <w:rsid w:val="00CF19C6"/>
    <w:rsid w:val="00CF53D4"/>
    <w:rsid w:val="00D97624"/>
    <w:rsid w:val="00DB7913"/>
    <w:rsid w:val="00DD1450"/>
    <w:rsid w:val="00DD4491"/>
    <w:rsid w:val="00DD6C3A"/>
    <w:rsid w:val="00DF2887"/>
    <w:rsid w:val="00E24045"/>
    <w:rsid w:val="00E754A9"/>
    <w:rsid w:val="00E8148B"/>
    <w:rsid w:val="00E918E0"/>
    <w:rsid w:val="00EA46AC"/>
    <w:rsid w:val="00EC4EA5"/>
    <w:rsid w:val="00ED2BA2"/>
    <w:rsid w:val="00EE0011"/>
    <w:rsid w:val="00F1207F"/>
    <w:rsid w:val="00F1557B"/>
    <w:rsid w:val="00F33DAE"/>
    <w:rsid w:val="00F66E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A7757"/>
  <w15:chartTrackingRefBased/>
  <w15:docId w15:val="{7001C944-F404-490D-B8FD-0AF0893E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913"/>
    <w:pPr>
      <w:tabs>
        <w:tab w:val="center" w:pos="4153"/>
        <w:tab w:val="right" w:pos="8306"/>
      </w:tabs>
      <w:snapToGrid w:val="0"/>
    </w:pPr>
    <w:rPr>
      <w:sz w:val="20"/>
      <w:szCs w:val="20"/>
    </w:rPr>
  </w:style>
  <w:style w:type="character" w:customStyle="1" w:styleId="a4">
    <w:name w:val="頁首 字元"/>
    <w:basedOn w:val="a0"/>
    <w:link w:val="a3"/>
    <w:uiPriority w:val="99"/>
    <w:rsid w:val="00DB7913"/>
    <w:rPr>
      <w:sz w:val="20"/>
      <w:szCs w:val="20"/>
    </w:rPr>
  </w:style>
  <w:style w:type="paragraph" w:styleId="a5">
    <w:name w:val="footer"/>
    <w:basedOn w:val="a"/>
    <w:link w:val="a6"/>
    <w:uiPriority w:val="99"/>
    <w:unhideWhenUsed/>
    <w:rsid w:val="00DB7913"/>
    <w:pPr>
      <w:tabs>
        <w:tab w:val="center" w:pos="4153"/>
        <w:tab w:val="right" w:pos="8306"/>
      </w:tabs>
      <w:snapToGrid w:val="0"/>
    </w:pPr>
    <w:rPr>
      <w:sz w:val="20"/>
      <w:szCs w:val="20"/>
    </w:rPr>
  </w:style>
  <w:style w:type="character" w:customStyle="1" w:styleId="a6">
    <w:name w:val="頁尾 字元"/>
    <w:basedOn w:val="a0"/>
    <w:link w:val="a5"/>
    <w:uiPriority w:val="99"/>
    <w:rsid w:val="00DB7913"/>
    <w:rPr>
      <w:sz w:val="20"/>
      <w:szCs w:val="20"/>
    </w:rPr>
  </w:style>
  <w:style w:type="paragraph" w:styleId="a7">
    <w:name w:val="Balloon Text"/>
    <w:basedOn w:val="a"/>
    <w:link w:val="a8"/>
    <w:uiPriority w:val="99"/>
    <w:semiHidden/>
    <w:unhideWhenUsed/>
    <w:rsid w:val="001C75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C75E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622A4"/>
    <w:rPr>
      <w:sz w:val="18"/>
      <w:szCs w:val="18"/>
    </w:rPr>
  </w:style>
  <w:style w:type="paragraph" w:styleId="aa">
    <w:name w:val="annotation text"/>
    <w:basedOn w:val="a"/>
    <w:link w:val="ab"/>
    <w:uiPriority w:val="99"/>
    <w:semiHidden/>
    <w:unhideWhenUsed/>
    <w:rsid w:val="000622A4"/>
  </w:style>
  <w:style w:type="character" w:customStyle="1" w:styleId="ab">
    <w:name w:val="註解文字 字元"/>
    <w:basedOn w:val="a0"/>
    <w:link w:val="aa"/>
    <w:uiPriority w:val="99"/>
    <w:semiHidden/>
    <w:rsid w:val="000622A4"/>
  </w:style>
  <w:style w:type="paragraph" w:styleId="ac">
    <w:name w:val="annotation subject"/>
    <w:basedOn w:val="aa"/>
    <w:next w:val="aa"/>
    <w:link w:val="ad"/>
    <w:uiPriority w:val="99"/>
    <w:semiHidden/>
    <w:unhideWhenUsed/>
    <w:rsid w:val="000622A4"/>
    <w:rPr>
      <w:b/>
      <w:bCs/>
    </w:rPr>
  </w:style>
  <w:style w:type="character" w:customStyle="1" w:styleId="ad">
    <w:name w:val="註解主旨 字元"/>
    <w:basedOn w:val="ab"/>
    <w:link w:val="ac"/>
    <w:uiPriority w:val="99"/>
    <w:semiHidden/>
    <w:rsid w:val="000622A4"/>
    <w:rPr>
      <w:b/>
      <w:bCs/>
    </w:rPr>
  </w:style>
  <w:style w:type="paragraph" w:styleId="ae">
    <w:name w:val="Block Text"/>
    <w:basedOn w:val="a"/>
    <w:rsid w:val="00AB632C"/>
    <w:pPr>
      <w:spacing w:before="120" w:line="280" w:lineRule="exact"/>
      <w:ind w:left="1417" w:right="113" w:hangingChars="506" w:hanging="1417"/>
    </w:pPr>
    <w:rPr>
      <w:rFonts w:ascii="標楷體" w:eastAsia="標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922FA-F33E-4D05-B2B5-33ED5DE3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曾莉雯</dc:creator>
  <cp:keywords/>
  <dc:description/>
  <cp:lastModifiedBy>曾莉雯</cp:lastModifiedBy>
  <cp:revision>5</cp:revision>
  <cp:lastPrinted>2022-08-03T01:20:00Z</cp:lastPrinted>
  <dcterms:created xsi:type="dcterms:W3CDTF">2023-03-15T06:36:00Z</dcterms:created>
  <dcterms:modified xsi:type="dcterms:W3CDTF">2023-11-30T03:10:00Z</dcterms:modified>
</cp:coreProperties>
</file>