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FB04EB" w:rsidRDefault="00A64880" w:rsidP="00AA4197">
      <w:pPr>
        <w:spacing w:afterLines="50" w:after="180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A4197" w:rsidRDefault="00A64880" w:rsidP="00550C76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176FE" w:rsidRPr="007176FE">
        <w:rPr>
          <w:rFonts w:ascii="標楷體" w:eastAsia="標楷體" w:hAnsi="標楷體" w:hint="eastAsia"/>
          <w:sz w:val="32"/>
          <w:szCs w:val="32"/>
        </w:rPr>
        <w:t>衛生福利部</w:t>
      </w:r>
      <w:r w:rsidR="003837E7" w:rsidRPr="00D02ECF">
        <w:rPr>
          <w:rFonts w:ascii="標楷體" w:eastAsia="標楷體" w:hAnsi="標楷體" w:cs="Times New Roman" w:hint="eastAsia"/>
          <w:bCs/>
          <w:sz w:val="32"/>
          <w:szCs w:val="32"/>
        </w:rPr>
        <w:t>食品藥物管理署</w:t>
      </w:r>
      <w:bookmarkStart w:id="0" w:name="_GoBack"/>
      <w:bookmarkEnd w:id="0"/>
    </w:p>
    <w:p w:rsidR="00A64880" w:rsidRPr="00AA4197" w:rsidRDefault="00A64880" w:rsidP="008052FC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AA4197">
        <w:rPr>
          <w:rFonts w:ascii="標楷體" w:eastAsia="標楷體" w:hAnsi="標楷體" w:hint="eastAsia"/>
          <w:sz w:val="32"/>
          <w:szCs w:val="32"/>
        </w:rPr>
        <w:t>11</w:t>
      </w:r>
      <w:r w:rsidR="00D02ECF">
        <w:rPr>
          <w:rFonts w:ascii="標楷體" w:eastAsia="標楷體" w:hAnsi="標楷體" w:hint="eastAsia"/>
          <w:sz w:val="32"/>
          <w:szCs w:val="32"/>
        </w:rPr>
        <w:t>2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5C74CE">
        <w:rPr>
          <w:rFonts w:ascii="標楷體" w:eastAsia="標楷體" w:hAnsi="標楷體"/>
          <w:sz w:val="32"/>
          <w:szCs w:val="32"/>
        </w:rPr>
        <w:t>2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5C74CE">
        <w:rPr>
          <w:rFonts w:ascii="標楷體" w:eastAsia="標楷體" w:hAnsi="標楷體"/>
          <w:sz w:val="32"/>
          <w:szCs w:val="32"/>
        </w:rPr>
        <w:t>1</w:t>
      </w:r>
      <w:r w:rsidR="00D02ECF">
        <w:rPr>
          <w:rFonts w:ascii="標楷體" w:eastAsia="標楷體" w:hAnsi="標楷體" w:hint="eastAsia"/>
          <w:sz w:val="32"/>
          <w:szCs w:val="32"/>
        </w:rPr>
        <w:t>7</w:t>
      </w:r>
      <w:r w:rsidR="003343D3" w:rsidRPr="00AA4197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Pr="00AA4197" w:rsidRDefault="00A64880" w:rsidP="009920F8">
      <w:pPr>
        <w:spacing w:before="100" w:beforeAutospacing="1" w:line="500" w:lineRule="exact"/>
        <w:ind w:leftChars="-1" w:left="2267" w:hangingChars="709" w:hanging="2269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920F8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蘇麗瓊委員、</w:t>
      </w:r>
      <w:r w:rsidR="00D02ECF">
        <w:rPr>
          <w:rFonts w:ascii="標楷體" w:eastAsia="標楷體" w:hAnsi="標楷體" w:hint="eastAsia"/>
          <w:sz w:val="32"/>
          <w:szCs w:val="32"/>
        </w:rPr>
        <w:t>王麗珍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hint="eastAsia"/>
          <w:sz w:val="32"/>
          <w:szCs w:val="32"/>
        </w:rPr>
        <w:t>、</w:t>
      </w:r>
      <w:r w:rsidR="00D02ECF">
        <w:rPr>
          <w:rFonts w:ascii="標楷體" w:eastAsia="標楷體" w:hAnsi="標楷體" w:cs="Arial" w:hint="eastAsia"/>
          <w:color w:val="000000"/>
          <w:sz w:val="32"/>
          <w:szCs w:val="32"/>
        </w:rPr>
        <w:t>田秋堇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D02ECF">
        <w:rPr>
          <w:rFonts w:ascii="標楷體" w:eastAsia="標楷體" w:hAnsi="標楷體" w:cs="Arial"/>
          <w:color w:val="000000"/>
          <w:sz w:val="32"/>
          <w:szCs w:val="32"/>
        </w:rPr>
        <w:t>林郁容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cs="Arial"/>
          <w:color w:val="000000"/>
          <w:sz w:val="32"/>
          <w:szCs w:val="32"/>
        </w:rPr>
        <w:t>、</w:t>
      </w:r>
      <w:r w:rsidR="00D02ECF">
        <w:rPr>
          <w:rFonts w:ascii="標楷體" w:eastAsia="標楷體" w:hAnsi="標楷體" w:cs="Arial" w:hint="eastAsia"/>
          <w:color w:val="000000"/>
          <w:sz w:val="32"/>
          <w:szCs w:val="32"/>
        </w:rPr>
        <w:t>紀惠容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cs="Arial" w:hint="eastAsia"/>
          <w:color w:val="000000"/>
          <w:sz w:val="32"/>
          <w:szCs w:val="32"/>
        </w:rPr>
        <w:t>、范巽綠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cs="Arial"/>
          <w:color w:val="000000"/>
          <w:sz w:val="32"/>
          <w:szCs w:val="32"/>
        </w:rPr>
        <w:t>、</w:t>
      </w:r>
      <w:r w:rsidR="00D02ECF">
        <w:rPr>
          <w:rFonts w:ascii="標楷體" w:eastAsia="標楷體" w:hAnsi="標楷體" w:hint="eastAsia"/>
          <w:sz w:val="32"/>
          <w:szCs w:val="32"/>
        </w:rPr>
        <w:t>葉宜津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hint="eastAsia"/>
          <w:sz w:val="32"/>
          <w:szCs w:val="32"/>
        </w:rPr>
        <w:t>、</w:t>
      </w:r>
      <w:r w:rsidR="00D02ECF">
        <w:rPr>
          <w:rFonts w:ascii="標楷體" w:eastAsia="標楷體" w:hAnsi="標楷體" w:cs="Arial" w:hint="eastAsia"/>
          <w:color w:val="000000"/>
          <w:sz w:val="32"/>
          <w:szCs w:val="32"/>
        </w:rPr>
        <w:t>趙永清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cs="Arial" w:hint="eastAsia"/>
          <w:color w:val="000000"/>
          <w:sz w:val="32"/>
          <w:szCs w:val="32"/>
        </w:rPr>
        <w:t>、蕭自佑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cs="Arial" w:hint="eastAsia"/>
          <w:color w:val="000000"/>
          <w:sz w:val="32"/>
          <w:szCs w:val="32"/>
        </w:rPr>
        <w:t>、賴鼎銘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hint="eastAsia"/>
          <w:sz w:val="32"/>
          <w:szCs w:val="32"/>
        </w:rPr>
        <w:t>、鴻義章</w:t>
      </w:r>
      <w:r w:rsidR="00D02ECF" w:rsidRPr="009920F8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</w:t>
      </w:r>
      <w:r w:rsidR="00D02ECF">
        <w:rPr>
          <w:rFonts w:ascii="標楷體" w:eastAsia="標楷體" w:hAnsi="標楷體" w:hint="eastAsia"/>
          <w:sz w:val="32"/>
          <w:szCs w:val="32"/>
        </w:rPr>
        <w:t>等</w:t>
      </w:r>
      <w:r w:rsidR="00D02ECF" w:rsidRPr="00336559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8E37B5" w:rsidRPr="00BB62B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人。</w:t>
      </w:r>
    </w:p>
    <w:p w:rsidR="005C0991" w:rsidRPr="00AA4197" w:rsidRDefault="00A64880" w:rsidP="00550C76">
      <w:pPr>
        <w:spacing w:before="100" w:beforeAutospacing="1" w:line="50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02ECF" w:rsidRPr="00D02ECF" w:rsidRDefault="00D02ECF" w:rsidP="00D02ECF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proofErr w:type="gramStart"/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食品藥物管理署部分：</w:t>
      </w:r>
    </w:p>
    <w:p w:rsidR="00D02ECF" w:rsidRPr="00D02ECF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1、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署</w:t>
      </w:r>
      <w:proofErr w:type="gramStart"/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務</w:t>
      </w:r>
      <w:proofErr w:type="gramEnd"/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推動情形。</w:t>
      </w:r>
    </w:p>
    <w:p w:rsidR="00D02ECF" w:rsidRPr="00D02ECF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2、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有關日本311食品進口現況。</w:t>
      </w:r>
    </w:p>
    <w:p w:rsidR="00D02ECF" w:rsidRPr="00D02ECF" w:rsidRDefault="00D02ECF" w:rsidP="00D02ECF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管制藥品製藥工廠部分：</w:t>
      </w:r>
    </w:p>
    <w:p w:rsidR="00D02ECF" w:rsidRPr="00D02ECF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1、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製藥品質。</w:t>
      </w:r>
    </w:p>
    <w:p w:rsidR="00D02ECF" w:rsidRPr="00D02ECF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2、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藥品研發。</w:t>
      </w:r>
    </w:p>
    <w:p w:rsidR="00D02ECF" w:rsidRPr="00D02ECF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3、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國產自製率。</w:t>
      </w:r>
    </w:p>
    <w:p w:rsidR="00D02ECF" w:rsidRPr="00D02ECF" w:rsidRDefault="00D02ECF" w:rsidP="00D02ECF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食品藥物國家實驗室部分：</w:t>
      </w:r>
    </w:p>
    <w:p w:rsidR="00D02ECF" w:rsidRPr="00D02ECF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1、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食品藥物國家實驗室績效。</w:t>
      </w:r>
    </w:p>
    <w:p w:rsidR="00D02ECF" w:rsidRPr="00D02ECF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2、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安全衛生管理。</w:t>
      </w:r>
    </w:p>
    <w:p w:rsidR="000040DC" w:rsidRDefault="00D02ECF" w:rsidP="00D02ECF">
      <w:pPr>
        <w:snapToGrid w:val="0"/>
        <w:spacing w:line="500" w:lineRule="exact"/>
        <w:ind w:leftChars="236" w:left="2681" w:hangingChars="661" w:hanging="2115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3、</w:t>
      </w:r>
      <w:r w:rsidRPr="00D02ECF">
        <w:rPr>
          <w:rFonts w:ascii="標楷體" w:eastAsia="標楷體" w:hAnsi="標楷體" w:cs="Times New Roman" w:hint="eastAsia"/>
          <w:bCs/>
          <w:sz w:val="32"/>
          <w:szCs w:val="32"/>
        </w:rPr>
        <w:t>實驗室廢棄物處理。</w:t>
      </w:r>
    </w:p>
    <w:p w:rsidR="003B1ECC" w:rsidRPr="00AC234E" w:rsidRDefault="00A64880" w:rsidP="00550C76">
      <w:pPr>
        <w:spacing w:before="100" w:beforeAutospacing="1" w:line="500" w:lineRule="exact"/>
        <w:ind w:left="989" w:hangingChars="309" w:hanging="989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C234E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AC234E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AC234E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6D6F97" w:rsidRPr="006D6F97" w:rsidRDefault="006D6F97" w:rsidP="006D6F97">
      <w:pPr>
        <w:adjustRightInd w:val="0"/>
        <w:spacing w:before="100" w:beforeAutospacing="1"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6D6F9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監察院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社會福利及衛生環境</w:t>
      </w:r>
      <w:r w:rsidRPr="006D6F9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委員會於112年2月17日</w:t>
      </w:r>
      <w:r w:rsidRPr="006D6F9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由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召集人蘇麗瓊委員</w:t>
      </w:r>
      <w:r w:rsidRPr="006D6F9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偕同監察委員等一行11人，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巡察</w:t>
      </w:r>
      <w:r w:rsidRPr="006D6F97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衛生福利部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食品藥物管理署。上午</w:t>
      </w:r>
      <w:r w:rsidRPr="006D6F97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實地巡察</w:t>
      </w:r>
      <w:r w:rsidRPr="006D6F97">
        <w:rPr>
          <w:rFonts w:eastAsia="標楷體"/>
          <w:color w:val="000000" w:themeColor="text1"/>
          <w:sz w:val="32"/>
          <w:szCs w:val="32"/>
        </w:rPr>
        <w:t>全</w:t>
      </w:r>
      <w:proofErr w:type="gramStart"/>
      <w:r w:rsidRPr="006D6F97">
        <w:rPr>
          <w:rFonts w:eastAsia="標楷體" w:hint="eastAsia"/>
          <w:color w:val="000000" w:themeColor="text1"/>
          <w:sz w:val="32"/>
          <w:szCs w:val="32"/>
        </w:rPr>
        <w:t>臺</w:t>
      </w:r>
      <w:proofErr w:type="gramEnd"/>
      <w:r w:rsidRPr="006D6F97">
        <w:rPr>
          <w:rFonts w:eastAsia="標楷體"/>
          <w:color w:val="000000" w:themeColor="text1"/>
          <w:sz w:val="32"/>
          <w:szCs w:val="32"/>
        </w:rPr>
        <w:t>唯一製造第一、二級管制藥品</w:t>
      </w:r>
      <w:r w:rsidRPr="006D6F97">
        <w:rPr>
          <w:rFonts w:eastAsia="標楷體" w:hint="eastAsia"/>
          <w:color w:val="000000" w:themeColor="text1"/>
          <w:sz w:val="32"/>
          <w:szCs w:val="32"/>
        </w:rPr>
        <w:t>的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製藥工廠，藉以</w:t>
      </w:r>
      <w:r w:rsidRPr="006D6F97">
        <w:rPr>
          <w:rFonts w:eastAsia="標楷體"/>
          <w:color w:val="000000" w:themeColor="text1"/>
          <w:sz w:val="32"/>
          <w:szCs w:val="32"/>
        </w:rPr>
        <w:t>瞭解</w:t>
      </w:r>
      <w:r w:rsidRPr="006D6F97">
        <w:rPr>
          <w:rFonts w:eastAsia="標楷體" w:hint="eastAsia"/>
          <w:color w:val="000000" w:themeColor="text1"/>
          <w:sz w:val="32"/>
          <w:szCs w:val="32"/>
        </w:rPr>
        <w:t>製藥</w:t>
      </w:r>
      <w:r w:rsidRPr="006D6F97">
        <w:rPr>
          <w:rFonts w:eastAsia="標楷體" w:hint="eastAsia"/>
          <w:color w:val="000000" w:themeColor="text1"/>
          <w:sz w:val="32"/>
          <w:szCs w:val="32"/>
        </w:rPr>
        <w:lastRenderedPageBreak/>
        <w:t>品質及新劑型新產品的研發過程</w:t>
      </w:r>
      <w:r w:rsidRPr="006D6F97">
        <w:rPr>
          <w:rFonts w:eastAsia="標楷體"/>
          <w:color w:val="000000" w:themeColor="text1"/>
          <w:sz w:val="32"/>
          <w:szCs w:val="32"/>
        </w:rPr>
        <w:t>。</w:t>
      </w:r>
      <w:proofErr w:type="gramStart"/>
      <w:r w:rsidRPr="006D6F97">
        <w:rPr>
          <w:rFonts w:eastAsia="標楷體" w:hint="eastAsia"/>
          <w:color w:val="000000" w:themeColor="text1"/>
          <w:sz w:val="32"/>
          <w:szCs w:val="32"/>
        </w:rPr>
        <w:t>下午</w:t>
      </w:r>
      <w:r w:rsidRPr="006D6F97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至</w:t>
      </w:r>
      <w:r w:rsidRPr="006D6F9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昆陽</w:t>
      </w:r>
      <w:proofErr w:type="gramEnd"/>
      <w:r w:rsidRPr="006D6F9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大樓</w:t>
      </w:r>
      <w:r w:rsidRPr="006D6F97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實地巡察</w:t>
      </w:r>
      <w:r w:rsidRPr="006D6F97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食品藥物國家實驗室</w:t>
      </w:r>
      <w:r w:rsidRPr="006D6F97"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及</w:t>
      </w:r>
      <w:proofErr w:type="gramStart"/>
      <w:r w:rsidRPr="006D6F97"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食藥戰</w:t>
      </w:r>
      <w:proofErr w:type="gramEnd"/>
      <w:r w:rsidRPr="006D6F97"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情中心</w:t>
      </w:r>
      <w:r w:rsidRPr="006D6F97">
        <w:rPr>
          <w:rFonts w:ascii="標楷體" w:eastAsia="標楷體" w:hAnsi="標楷體" w:cs="Times New Roman" w:hint="eastAsia"/>
          <w:color w:val="000000" w:themeColor="text1"/>
          <w:kern w:val="24"/>
          <w:sz w:val="32"/>
          <w:szCs w:val="32"/>
        </w:rPr>
        <w:t>，瞭解有關藥品、</w:t>
      </w:r>
      <w:r w:rsidRPr="006D6F97">
        <w:rPr>
          <w:rFonts w:eastAsia="標楷體"/>
          <w:color w:val="000000" w:themeColor="text1"/>
          <w:sz w:val="32"/>
          <w:szCs w:val="32"/>
        </w:rPr>
        <w:t>食品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6D6F97">
        <w:rPr>
          <w:rFonts w:eastAsia="標楷體"/>
          <w:color w:val="000000" w:themeColor="text1"/>
          <w:sz w:val="32"/>
          <w:szCs w:val="32"/>
        </w:rPr>
        <w:t>醫療器材及化粧品、</w:t>
      </w:r>
      <w:proofErr w:type="gramStart"/>
      <w:r w:rsidRPr="006D6F97">
        <w:rPr>
          <w:rFonts w:eastAsia="標楷體"/>
          <w:color w:val="000000" w:themeColor="text1"/>
          <w:sz w:val="32"/>
          <w:szCs w:val="32"/>
        </w:rPr>
        <w:t>摻偽</w:t>
      </w:r>
      <w:proofErr w:type="gramEnd"/>
      <w:r w:rsidRPr="006D6F97">
        <w:rPr>
          <w:rFonts w:eastAsia="標楷體"/>
          <w:color w:val="000000" w:themeColor="text1"/>
          <w:sz w:val="32"/>
          <w:szCs w:val="32"/>
        </w:rPr>
        <w:t>及不法藥物之檢驗、</w:t>
      </w:r>
      <w:r w:rsidRPr="006D6F97">
        <w:rPr>
          <w:rFonts w:eastAsia="標楷體" w:hint="eastAsia"/>
          <w:color w:val="000000" w:themeColor="text1"/>
          <w:sz w:val="32"/>
          <w:szCs w:val="32"/>
        </w:rPr>
        <w:t>研究流程，及食品雲的運用及現況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6D6F97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隨後聽取食藥</w:t>
      </w:r>
      <w:proofErr w:type="gramStart"/>
      <w:r w:rsidRPr="006D6F97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署</w:t>
      </w:r>
      <w:proofErr w:type="gramEnd"/>
      <w:r w:rsidRPr="006D6F97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署長吳秀梅業務簡報並進行綜合座談，衛福部次長王必勝一起陪同。</w:t>
      </w:r>
    </w:p>
    <w:p w:rsidR="006D6F97" w:rsidRPr="006D6F97" w:rsidRDefault="006D6F97" w:rsidP="006D6F97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6D6F97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召集人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蘇麗瓊</w:t>
      </w:r>
      <w:r w:rsidRPr="006D6F9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委員首先表示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D6F9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有關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食品、藥物、醫療器材及化妝品之管理與安全問題，一直都是監察院衛環委員會長期重視的議題，近10年與</w:t>
      </w:r>
      <w:proofErr w:type="gramStart"/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食藥署</w:t>
      </w:r>
      <w:proofErr w:type="gramEnd"/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有關的調查案，包括日本福島輻射食品管制、醫療器材及化妝品外包裝標籤遭竄改、食品</w:t>
      </w:r>
      <w:r w:rsidRPr="006D6F97">
        <w:rPr>
          <w:rFonts w:eastAsia="標楷體"/>
          <w:color w:val="000000" w:themeColor="text1"/>
          <w:sz w:val="32"/>
          <w:szCs w:val="32"/>
        </w:rPr>
        <w:t>摻</w:t>
      </w:r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偽造假、食用油品安全、健康食品的保健功效不實誇大、食品安全與食品雲的運用、病患使用管制藥品的權利等問題，約計有53案。巡察中，監委們關心健康食品及其誇大不實廣告的問題層出不窮及裁罰情形、檳榔添加物致癌風險的管理機制、小規模食品製造業安全監測機制、食品雲中財政部電子發票未充分發揮勾</w:t>
      </w:r>
      <w:proofErr w:type="gramStart"/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稽</w:t>
      </w:r>
      <w:proofErr w:type="gramEnd"/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功能、新興毒品的檢驗、微量輻射食品管理、查驗出混充茶葉之後續處理機制，及基因改造食品的政策方向等多項問題並提出建言，王次長及吳署長分別就監委們所提逐一重點回應，並就不足</w:t>
      </w:r>
      <w:proofErr w:type="gramStart"/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部分允會</w:t>
      </w:r>
      <w:proofErr w:type="gramEnd"/>
      <w:r w:rsidRPr="006D6F97">
        <w:rPr>
          <w:rFonts w:ascii="標楷體" w:eastAsia="標楷體" w:hAnsi="標楷體" w:hint="eastAsia"/>
          <w:color w:val="000000" w:themeColor="text1"/>
          <w:sz w:val="32"/>
          <w:szCs w:val="32"/>
        </w:rPr>
        <w:t>後再以書面資料補充說明。</w:t>
      </w:r>
    </w:p>
    <w:p w:rsidR="009F76C2" w:rsidRPr="00B308AD" w:rsidRDefault="006D6F97" w:rsidP="006D6F97">
      <w:pPr>
        <w:spacing w:line="500" w:lineRule="exact"/>
        <w:ind w:leftChars="295" w:left="708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6D6F9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委員們期許食藥署加強對食品、藥品、毒品的管理，多為國人健康把關；重視管制藥品對民眾醫療的權利；加強食品安全跨部會定期橫向聯繫；瞭解業者權益與消費者食安、健康保障加以權衡，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以確保國人飲食安全及健康。</w:t>
      </w:r>
    </w:p>
    <w:sectPr w:rsidR="009F76C2" w:rsidRPr="00B308AD" w:rsidSect="00474320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DE" w:rsidRDefault="007C48DE" w:rsidP="009B1C6C">
      <w:r>
        <w:separator/>
      </w:r>
    </w:p>
  </w:endnote>
  <w:endnote w:type="continuationSeparator" w:id="0">
    <w:p w:rsidR="007C48DE" w:rsidRDefault="007C48DE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533046"/>
      <w:docPartObj>
        <w:docPartGallery w:val="Page Numbers (Bottom of Page)"/>
        <w:docPartUnique/>
      </w:docPartObj>
    </w:sdtPr>
    <w:sdtEndPr/>
    <w:sdtContent>
      <w:p w:rsidR="00474320" w:rsidRDefault="00474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76" w:rsidRPr="00550C76">
          <w:rPr>
            <w:noProof/>
            <w:lang w:val="zh-TW"/>
          </w:rPr>
          <w:t>1</w:t>
        </w:r>
        <w:r>
          <w:fldChar w:fldCharType="end"/>
        </w:r>
      </w:p>
    </w:sdtContent>
  </w:sdt>
  <w:p w:rsidR="00474320" w:rsidRDefault="0047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DE" w:rsidRDefault="007C48DE" w:rsidP="009B1C6C">
      <w:r>
        <w:separator/>
      </w:r>
    </w:p>
  </w:footnote>
  <w:footnote w:type="continuationSeparator" w:id="0">
    <w:p w:rsidR="007C48DE" w:rsidRDefault="007C48DE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72B1"/>
    <w:multiLevelType w:val="hybridMultilevel"/>
    <w:tmpl w:val="AEA47C4A"/>
    <w:lvl w:ilvl="0" w:tplc="1A801E08">
      <w:start w:val="1"/>
      <w:numFmt w:val="taiwaneseCountingThousand"/>
      <w:lvlText w:val="%1、"/>
      <w:lvlJc w:val="left"/>
      <w:pPr>
        <w:ind w:left="1915" w:hanging="1065"/>
      </w:pPr>
      <w:rPr>
        <w:rFonts w:hint="default"/>
      </w:rPr>
    </w:lvl>
    <w:lvl w:ilvl="1" w:tplc="B85AF1C2">
      <w:start w:val="1"/>
      <w:numFmt w:val="taiwaneseCountingThousand"/>
      <w:lvlText w:val="（%2）"/>
      <w:lvlJc w:val="left"/>
      <w:pPr>
        <w:ind w:left="241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6C0971F1"/>
    <w:multiLevelType w:val="hybridMultilevel"/>
    <w:tmpl w:val="0932056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040DC"/>
    <w:rsid w:val="00005FA2"/>
    <w:rsid w:val="00017FD7"/>
    <w:rsid w:val="00083EE9"/>
    <w:rsid w:val="000876E6"/>
    <w:rsid w:val="00087E51"/>
    <w:rsid w:val="000A301E"/>
    <w:rsid w:val="000B2112"/>
    <w:rsid w:val="000B3343"/>
    <w:rsid w:val="000C30A7"/>
    <w:rsid w:val="000D6C04"/>
    <w:rsid w:val="000E32CB"/>
    <w:rsid w:val="00102822"/>
    <w:rsid w:val="00110CE5"/>
    <w:rsid w:val="0015505D"/>
    <w:rsid w:val="0017365A"/>
    <w:rsid w:val="001768E2"/>
    <w:rsid w:val="00185B84"/>
    <w:rsid w:val="001864F1"/>
    <w:rsid w:val="001872D4"/>
    <w:rsid w:val="00196D2D"/>
    <w:rsid w:val="001A2C8E"/>
    <w:rsid w:val="001B62C6"/>
    <w:rsid w:val="00232E03"/>
    <w:rsid w:val="002B16A5"/>
    <w:rsid w:val="003343D3"/>
    <w:rsid w:val="00350245"/>
    <w:rsid w:val="003837E7"/>
    <w:rsid w:val="00391DA6"/>
    <w:rsid w:val="003B1ECC"/>
    <w:rsid w:val="003C21E4"/>
    <w:rsid w:val="003C60CB"/>
    <w:rsid w:val="003D2615"/>
    <w:rsid w:val="003E2695"/>
    <w:rsid w:val="003F1704"/>
    <w:rsid w:val="00406460"/>
    <w:rsid w:val="004107EA"/>
    <w:rsid w:val="004175B1"/>
    <w:rsid w:val="0043336D"/>
    <w:rsid w:val="00436E9D"/>
    <w:rsid w:val="00441921"/>
    <w:rsid w:val="0047294C"/>
    <w:rsid w:val="00473F5A"/>
    <w:rsid w:val="00474320"/>
    <w:rsid w:val="00481732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C76"/>
    <w:rsid w:val="00550FB3"/>
    <w:rsid w:val="005615EA"/>
    <w:rsid w:val="005C0991"/>
    <w:rsid w:val="005C51F7"/>
    <w:rsid w:val="005C74CE"/>
    <w:rsid w:val="005D219E"/>
    <w:rsid w:val="005D7263"/>
    <w:rsid w:val="005F28EC"/>
    <w:rsid w:val="006342F7"/>
    <w:rsid w:val="0063740A"/>
    <w:rsid w:val="00645396"/>
    <w:rsid w:val="00645B0E"/>
    <w:rsid w:val="00660BD8"/>
    <w:rsid w:val="00682A59"/>
    <w:rsid w:val="00683234"/>
    <w:rsid w:val="00686D5E"/>
    <w:rsid w:val="006D6F97"/>
    <w:rsid w:val="007176FE"/>
    <w:rsid w:val="00744B74"/>
    <w:rsid w:val="0075169F"/>
    <w:rsid w:val="007705D9"/>
    <w:rsid w:val="00772B8C"/>
    <w:rsid w:val="007736AA"/>
    <w:rsid w:val="007C48DE"/>
    <w:rsid w:val="007F24A6"/>
    <w:rsid w:val="008022C1"/>
    <w:rsid w:val="00804D23"/>
    <w:rsid w:val="008052FC"/>
    <w:rsid w:val="00830985"/>
    <w:rsid w:val="00873ED5"/>
    <w:rsid w:val="008C2141"/>
    <w:rsid w:val="008E37B5"/>
    <w:rsid w:val="00923809"/>
    <w:rsid w:val="00934E83"/>
    <w:rsid w:val="00937A83"/>
    <w:rsid w:val="009635BB"/>
    <w:rsid w:val="0098243A"/>
    <w:rsid w:val="009846B2"/>
    <w:rsid w:val="009920F8"/>
    <w:rsid w:val="009A213E"/>
    <w:rsid w:val="009A4EED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A4197"/>
    <w:rsid w:val="00AC234E"/>
    <w:rsid w:val="00AC6EB7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06403"/>
    <w:rsid w:val="00C138B9"/>
    <w:rsid w:val="00C15115"/>
    <w:rsid w:val="00C34F5C"/>
    <w:rsid w:val="00C375A4"/>
    <w:rsid w:val="00C522A6"/>
    <w:rsid w:val="00CA3F6E"/>
    <w:rsid w:val="00CB2CDE"/>
    <w:rsid w:val="00CC5C7E"/>
    <w:rsid w:val="00CD5B70"/>
    <w:rsid w:val="00CF27A4"/>
    <w:rsid w:val="00CF3F90"/>
    <w:rsid w:val="00D02ECF"/>
    <w:rsid w:val="00D11186"/>
    <w:rsid w:val="00D7002F"/>
    <w:rsid w:val="00D74062"/>
    <w:rsid w:val="00D76442"/>
    <w:rsid w:val="00D767E3"/>
    <w:rsid w:val="00D76ABA"/>
    <w:rsid w:val="00D82B93"/>
    <w:rsid w:val="00D9064E"/>
    <w:rsid w:val="00D93023"/>
    <w:rsid w:val="00DB1B34"/>
    <w:rsid w:val="00DB39CD"/>
    <w:rsid w:val="00DC5588"/>
    <w:rsid w:val="00DF1C6B"/>
    <w:rsid w:val="00DF3DB6"/>
    <w:rsid w:val="00DF4FE1"/>
    <w:rsid w:val="00E06752"/>
    <w:rsid w:val="00E17A76"/>
    <w:rsid w:val="00E200CF"/>
    <w:rsid w:val="00E92547"/>
    <w:rsid w:val="00E9741B"/>
    <w:rsid w:val="00EA3A04"/>
    <w:rsid w:val="00ED6F0E"/>
    <w:rsid w:val="00F11CB7"/>
    <w:rsid w:val="00F34BEA"/>
    <w:rsid w:val="00F41867"/>
    <w:rsid w:val="00F449D5"/>
    <w:rsid w:val="00F603BA"/>
    <w:rsid w:val="00F717CA"/>
    <w:rsid w:val="00F765DD"/>
    <w:rsid w:val="00F845E5"/>
    <w:rsid w:val="00F93447"/>
    <w:rsid w:val="00F97A27"/>
    <w:rsid w:val="00FA6A45"/>
    <w:rsid w:val="00FB04EB"/>
    <w:rsid w:val="00FD4C5A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邱俊能</dc:creator>
  <cp:lastModifiedBy>林秀珍</cp:lastModifiedBy>
  <cp:revision>5</cp:revision>
  <cp:lastPrinted>2021-05-03T01:00:00Z</cp:lastPrinted>
  <dcterms:created xsi:type="dcterms:W3CDTF">2023-02-21T06:25:00Z</dcterms:created>
  <dcterms:modified xsi:type="dcterms:W3CDTF">2023-02-21T06:33:00Z</dcterms:modified>
</cp:coreProperties>
</file>