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BE7225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經濟部</w:t>
      </w:r>
      <w:r w:rsidR="006203B5">
        <w:rPr>
          <w:rFonts w:ascii="標楷體" w:eastAsia="標楷體" w:hAnsi="標楷體" w:hint="eastAsia"/>
          <w:sz w:val="32"/>
          <w:szCs w:val="32"/>
          <w:lang w:eastAsia="zh-HK"/>
        </w:rPr>
        <w:t>暨所屬單位</w:t>
      </w:r>
    </w:p>
    <w:p w:rsidR="00A64880" w:rsidRDefault="00A64880" w:rsidP="0017365A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4C2720">
        <w:rPr>
          <w:rFonts w:ascii="標楷體" w:eastAsia="標楷體" w:hAnsi="標楷體" w:hint="eastAsia"/>
          <w:sz w:val="32"/>
          <w:szCs w:val="32"/>
        </w:rPr>
        <w:t>1</w:t>
      </w:r>
      <w:r w:rsidR="00BB24AE">
        <w:rPr>
          <w:rFonts w:ascii="標楷體" w:eastAsia="標楷體" w:hAnsi="標楷體" w:hint="eastAsia"/>
          <w:sz w:val="32"/>
          <w:szCs w:val="32"/>
        </w:rPr>
        <w:t>2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6203B5">
        <w:rPr>
          <w:rFonts w:ascii="標楷體" w:eastAsia="標楷體" w:hAnsi="標楷體" w:hint="eastAsia"/>
          <w:sz w:val="32"/>
          <w:szCs w:val="32"/>
        </w:rPr>
        <w:t>5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6203B5">
        <w:rPr>
          <w:rFonts w:ascii="標楷體" w:eastAsia="標楷體" w:hAnsi="標楷體" w:hint="eastAsia"/>
          <w:sz w:val="32"/>
          <w:szCs w:val="32"/>
        </w:rPr>
        <w:t>25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6203B5">
        <w:rPr>
          <w:rFonts w:ascii="標楷體" w:eastAsia="標楷體" w:hAnsi="標楷體" w:hint="eastAsia"/>
          <w:sz w:val="32"/>
          <w:szCs w:val="32"/>
        </w:rPr>
        <w:t>26</w:t>
      </w:r>
      <w:r w:rsidR="00510AE8">
        <w:rPr>
          <w:rFonts w:ascii="標楷體" w:eastAsia="標楷體" w:hAnsi="標楷體" w:hint="eastAsia"/>
          <w:sz w:val="32"/>
          <w:szCs w:val="32"/>
        </w:rPr>
        <w:t>日</w:t>
      </w:r>
    </w:p>
    <w:p w:rsidR="0017365A" w:rsidRDefault="00A64880" w:rsidP="0017365A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651B6C">
        <w:rPr>
          <w:rFonts w:ascii="標楷體" w:eastAsia="標楷體" w:hAnsi="標楷體" w:hint="eastAsia"/>
          <w:sz w:val="32"/>
          <w:szCs w:val="32"/>
        </w:rPr>
        <w:t>施錦芳委</w:t>
      </w:r>
      <w:r w:rsidR="00651B6C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（召集人）</w:t>
      </w:r>
    </w:p>
    <w:p w:rsidR="00A64880" w:rsidRDefault="006203B5" w:rsidP="006203B5">
      <w:pPr>
        <w:spacing w:line="520" w:lineRule="exact"/>
        <w:ind w:leftChars="1110" w:left="26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陳菊院長</w:t>
      </w:r>
      <w:r w:rsidR="00BE7225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7417B2">
        <w:rPr>
          <w:rFonts w:ascii="標楷體" w:eastAsia="標楷體" w:hAnsi="標楷體" w:cs="Times New Roman" w:hint="eastAsia"/>
          <w:sz w:val="32"/>
          <w:szCs w:val="32"/>
        </w:rPr>
        <w:t>王麗珍</w:t>
      </w:r>
      <w:r w:rsidR="00651B6C">
        <w:rPr>
          <w:rFonts w:ascii="標楷體" w:eastAsia="標楷體" w:hAnsi="標楷體" w:cs="Times New Roman" w:hint="eastAsia"/>
          <w:sz w:val="32"/>
          <w:szCs w:val="32"/>
        </w:rPr>
        <w:t>委員、</w:t>
      </w:r>
      <w:r w:rsidR="00651B6C">
        <w:rPr>
          <w:rFonts w:ascii="標楷體" w:eastAsia="標楷體" w:hAnsi="標楷體" w:hint="eastAsia"/>
          <w:sz w:val="32"/>
          <w:szCs w:val="32"/>
        </w:rPr>
        <w:t>賴振昌</w:t>
      </w:r>
      <w:r w:rsidR="00651B6C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、田秋</w:t>
      </w:r>
      <w:proofErr w:type="gramStart"/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堇</w:t>
      </w:r>
      <w:proofErr w:type="gramEnd"/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7417B2">
        <w:rPr>
          <w:rFonts w:ascii="標楷體" w:eastAsia="標楷體" w:hAnsi="標楷體" w:hint="eastAsia"/>
          <w:sz w:val="32"/>
          <w:szCs w:val="32"/>
          <w:lang w:eastAsia="zh-HK"/>
        </w:rPr>
        <w:t>林文程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7417B2">
        <w:rPr>
          <w:rFonts w:ascii="標楷體" w:eastAsia="標楷體" w:hAnsi="標楷體" w:hint="eastAsia"/>
          <w:sz w:val="32"/>
          <w:szCs w:val="32"/>
          <w:lang w:eastAsia="zh-HK"/>
        </w:rPr>
        <w:t>紀惠容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委員、蕭自佑委員、</w:t>
      </w:r>
      <w:r w:rsidR="007417B2">
        <w:rPr>
          <w:rFonts w:ascii="標楷體" w:eastAsia="標楷體" w:hAnsi="標楷體" w:hint="eastAsia"/>
          <w:sz w:val="32"/>
          <w:szCs w:val="32"/>
          <w:lang w:eastAsia="zh-HK"/>
        </w:rPr>
        <w:t>郭文東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委員、葉宜津委員、陳景峻</w:t>
      </w:r>
      <w:r w:rsidR="007417B2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proofErr w:type="gramStart"/>
      <w:r w:rsidR="007417B2">
        <w:rPr>
          <w:rFonts w:ascii="標楷體" w:eastAsia="標楷體" w:hAnsi="標楷體" w:hint="eastAsia"/>
          <w:sz w:val="32"/>
          <w:szCs w:val="32"/>
          <w:lang w:eastAsia="zh-HK"/>
        </w:rPr>
        <w:t>鴻義章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委</w:t>
      </w:r>
      <w:proofErr w:type="gramEnd"/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員等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BB24AE">
        <w:rPr>
          <w:rFonts w:ascii="標楷體" w:eastAsia="標楷體" w:hAnsi="標楷體" w:hint="eastAsia"/>
          <w:sz w:val="32"/>
          <w:szCs w:val="32"/>
        </w:rPr>
        <w:t>1</w:t>
      </w:r>
      <w:r w:rsidR="007417B2">
        <w:rPr>
          <w:rFonts w:ascii="標楷體" w:eastAsia="標楷體" w:hAnsi="標楷體" w:hint="eastAsia"/>
          <w:sz w:val="32"/>
          <w:szCs w:val="32"/>
        </w:rPr>
        <w:t>2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A64880" w:rsidRDefault="00A64880" w:rsidP="004235DA">
      <w:pPr>
        <w:spacing w:line="520" w:lineRule="exact"/>
        <w:ind w:leftChars="178" w:left="2539" w:hangingChars="660" w:hanging="2112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417B2" w:rsidRPr="007417B2">
        <w:rPr>
          <w:rFonts w:ascii="標楷體" w:eastAsia="標楷體" w:hAnsi="標楷體" w:hint="eastAsia"/>
          <w:sz w:val="32"/>
          <w:szCs w:val="32"/>
        </w:rPr>
        <w:t>沙崙智慧綠能科學城設立目標達成情形</w:t>
      </w:r>
      <w:r w:rsidR="0085207F" w:rsidRPr="0085207F">
        <w:rPr>
          <w:rFonts w:ascii="標楷體" w:eastAsia="標楷體" w:hAnsi="標楷體" w:hint="eastAsia"/>
          <w:sz w:val="32"/>
          <w:szCs w:val="32"/>
        </w:rPr>
        <w:t>、</w:t>
      </w:r>
      <w:r w:rsidR="007417B2" w:rsidRPr="007417B2">
        <w:rPr>
          <w:rFonts w:ascii="標楷體" w:eastAsia="標楷體" w:hAnsi="標楷體" w:hint="eastAsia"/>
          <w:sz w:val="32"/>
          <w:szCs w:val="32"/>
        </w:rPr>
        <w:t>高雄海洋科技產業創新專區設立目標達成情形</w:t>
      </w:r>
      <w:r w:rsidR="0085207F" w:rsidRPr="0085207F">
        <w:rPr>
          <w:rFonts w:ascii="標楷體" w:eastAsia="標楷體" w:hAnsi="標楷體" w:hint="eastAsia"/>
          <w:sz w:val="32"/>
          <w:szCs w:val="32"/>
        </w:rPr>
        <w:t>、</w:t>
      </w:r>
      <w:r w:rsidR="007417B2" w:rsidRPr="007417B2">
        <w:rPr>
          <w:rFonts w:ascii="標楷體" w:eastAsia="標楷體" w:hAnsi="標楷體" w:hint="eastAsia"/>
          <w:sz w:val="32"/>
          <w:szCs w:val="32"/>
        </w:rPr>
        <w:t xml:space="preserve">亞洲新灣區5G </w:t>
      </w:r>
      <w:proofErr w:type="spellStart"/>
      <w:r w:rsidR="007417B2" w:rsidRPr="007417B2">
        <w:rPr>
          <w:rFonts w:ascii="標楷體" w:eastAsia="標楷體" w:hAnsi="標楷體" w:hint="eastAsia"/>
          <w:sz w:val="32"/>
          <w:szCs w:val="32"/>
        </w:rPr>
        <w:t>AIoT</w:t>
      </w:r>
      <w:proofErr w:type="spellEnd"/>
      <w:r w:rsidR="007417B2" w:rsidRPr="007417B2">
        <w:rPr>
          <w:rFonts w:ascii="標楷體" w:eastAsia="標楷體" w:hAnsi="標楷體" w:hint="eastAsia"/>
          <w:sz w:val="32"/>
          <w:szCs w:val="32"/>
        </w:rPr>
        <w:t>創新園區設立目標達成情形</w:t>
      </w:r>
      <w:r w:rsidR="0085207F" w:rsidRPr="0085207F">
        <w:rPr>
          <w:rFonts w:ascii="標楷體" w:eastAsia="標楷體" w:hAnsi="標楷體" w:hint="eastAsia"/>
          <w:sz w:val="32"/>
          <w:szCs w:val="32"/>
        </w:rPr>
        <w:t>、</w:t>
      </w:r>
      <w:r w:rsidR="007417B2" w:rsidRPr="007417B2">
        <w:rPr>
          <w:rFonts w:ascii="標楷體" w:eastAsia="標楷體" w:hAnsi="標楷體" w:hint="eastAsia"/>
          <w:sz w:val="32"/>
          <w:szCs w:val="32"/>
        </w:rPr>
        <w:t>中油高雄煉油廠舊址轉型計畫執行情形</w:t>
      </w:r>
      <w:r w:rsidR="0085207F" w:rsidRPr="0085207F">
        <w:rPr>
          <w:rFonts w:ascii="標楷體" w:eastAsia="標楷體" w:hAnsi="標楷體" w:hint="eastAsia"/>
          <w:sz w:val="32"/>
          <w:szCs w:val="32"/>
        </w:rPr>
        <w:t>、</w:t>
      </w:r>
      <w:r w:rsidR="007417B2" w:rsidRPr="007417B2">
        <w:rPr>
          <w:rFonts w:ascii="標楷體" w:eastAsia="標楷體" w:hAnsi="標楷體" w:hint="eastAsia"/>
          <w:sz w:val="32"/>
          <w:szCs w:val="32"/>
        </w:rPr>
        <w:t>新材料循環產業園區及大林蒲遷村計畫執行情形</w:t>
      </w:r>
      <w:r w:rsidR="0085207F" w:rsidRPr="0085207F">
        <w:rPr>
          <w:rFonts w:ascii="標楷體" w:eastAsia="標楷體" w:hAnsi="標楷體" w:hint="eastAsia"/>
          <w:sz w:val="32"/>
          <w:szCs w:val="32"/>
        </w:rPr>
        <w:t>等</w:t>
      </w:r>
      <w:r w:rsidR="00877DF1" w:rsidRPr="00877DF1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3B1ECC" w:rsidRPr="00877DF1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877DF1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877DF1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877DF1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023089" w:rsidRPr="00023089" w:rsidRDefault="00562F1E" w:rsidP="00023089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本院財政及經濟委員會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為</w:t>
      </w:r>
      <w:proofErr w:type="gramStart"/>
      <w:r w:rsidR="007417B2" w:rsidRPr="007417B2">
        <w:rPr>
          <w:rFonts w:ascii="標楷體" w:eastAsia="標楷體" w:hAnsi="標楷體" w:cs="Times New Roman"/>
          <w:sz w:val="32"/>
          <w:szCs w:val="32"/>
        </w:rPr>
        <w:t>瞭解</w:t>
      </w:r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綠能科技</w:t>
      </w:r>
      <w:proofErr w:type="gramEnd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 xml:space="preserve">與5G </w:t>
      </w:r>
      <w:proofErr w:type="spellStart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AIoT</w:t>
      </w:r>
      <w:proofErr w:type="spellEnd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應用情形、離</w:t>
      </w:r>
      <w:proofErr w:type="gramStart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岸風電人</w:t>
      </w:r>
      <w:proofErr w:type="gramEnd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才培育及水下基礎國產化、中油高雄煉油廠舊廠址轉型及</w:t>
      </w:r>
      <w:proofErr w:type="gramStart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大林蒲遷</w:t>
      </w:r>
      <w:proofErr w:type="gramEnd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村計畫執行情形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，於11</w:t>
      </w:r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2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年</w:t>
      </w:r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5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月</w:t>
      </w:r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25、26兩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日由</w:t>
      </w:r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院長陳菊、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召集人</w:t>
      </w:r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施錦芳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委員偕同多位委員，</w:t>
      </w:r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在經濟部常務次長林全能的陪同下，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巡察</w:t>
      </w:r>
      <w:proofErr w:type="gramStart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沙崙綠能科</w:t>
      </w:r>
      <w:proofErr w:type="gramEnd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技示範場域、台糖</w:t>
      </w:r>
      <w:proofErr w:type="gramStart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智慧綠能循</w:t>
      </w:r>
      <w:proofErr w:type="gramEnd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環住宅園區、興達海洋基礎公司、高雄海洋科技產業創新專區、</w:t>
      </w:r>
      <w:proofErr w:type="gramStart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亞</w:t>
      </w:r>
      <w:proofErr w:type="gramEnd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灣</w:t>
      </w:r>
      <w:r w:rsidR="007417B2" w:rsidRPr="007417B2">
        <w:rPr>
          <w:rFonts w:ascii="標楷體" w:eastAsia="標楷體" w:hAnsi="標楷體" w:cs="Times New Roman" w:hint="eastAsia"/>
          <w:bCs/>
          <w:sz w:val="32"/>
          <w:szCs w:val="32"/>
        </w:rPr>
        <w:t xml:space="preserve">5G </w:t>
      </w:r>
      <w:proofErr w:type="spellStart"/>
      <w:r w:rsidR="007417B2" w:rsidRPr="007417B2">
        <w:rPr>
          <w:rFonts w:ascii="標楷體" w:eastAsia="標楷體" w:hAnsi="標楷體" w:cs="Times New Roman" w:hint="eastAsia"/>
          <w:bCs/>
          <w:sz w:val="32"/>
          <w:szCs w:val="32"/>
        </w:rPr>
        <w:t>AIoT</w:t>
      </w:r>
      <w:proofErr w:type="spellEnd"/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創新園區及中油高雄煉油廠舊址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，聽取</w:t>
      </w:r>
      <w:r w:rsidR="007417B2" w:rsidRPr="007417B2">
        <w:rPr>
          <w:rFonts w:ascii="標楷體" w:eastAsia="標楷體" w:hAnsi="標楷體" w:cs="Times New Roman" w:hint="eastAsia"/>
          <w:sz w:val="32"/>
          <w:szCs w:val="32"/>
        </w:rPr>
        <w:t>相關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業務簡報並進行交流。</w:t>
      </w:r>
    </w:p>
    <w:p w:rsidR="007417B2" w:rsidRPr="007417B2" w:rsidRDefault="007417B2" w:rsidP="007417B2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7417B2">
        <w:rPr>
          <w:rFonts w:ascii="標楷體" w:eastAsia="標楷體" w:hAnsi="標楷體" w:cs="Times New Roman"/>
          <w:sz w:val="32"/>
          <w:szCs w:val="32"/>
        </w:rPr>
        <w:t>為</w:t>
      </w:r>
      <w:proofErr w:type="gramStart"/>
      <w:r w:rsidRPr="007417B2">
        <w:rPr>
          <w:rFonts w:ascii="標楷體" w:eastAsia="標楷體" w:hAnsi="標楷體" w:cs="Times New Roman"/>
          <w:sz w:val="32"/>
          <w:szCs w:val="32"/>
        </w:rPr>
        <w:t>瞭解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t>綠能科技</w:t>
      </w:r>
      <w:proofErr w:type="gramEnd"/>
      <w:r w:rsidRPr="007417B2">
        <w:rPr>
          <w:rFonts w:ascii="標楷體" w:eastAsia="標楷體" w:hAnsi="標楷體" w:cs="Times New Roman" w:hint="eastAsia"/>
          <w:sz w:val="32"/>
          <w:szCs w:val="32"/>
        </w:rPr>
        <w:t>及離</w:t>
      </w:r>
      <w:proofErr w:type="gramStart"/>
      <w:r w:rsidRPr="007417B2">
        <w:rPr>
          <w:rFonts w:ascii="標楷體" w:eastAsia="標楷體" w:hAnsi="標楷體" w:cs="Times New Roman" w:hint="eastAsia"/>
          <w:sz w:val="32"/>
          <w:szCs w:val="32"/>
        </w:rPr>
        <w:t>岸風電產</w:t>
      </w:r>
      <w:proofErr w:type="gramEnd"/>
      <w:r w:rsidRPr="007417B2">
        <w:rPr>
          <w:rFonts w:ascii="標楷體" w:eastAsia="標楷體" w:hAnsi="標楷體" w:cs="Times New Roman" w:hint="eastAsia"/>
          <w:sz w:val="32"/>
          <w:szCs w:val="32"/>
        </w:rPr>
        <w:t>業發展情形，於25</w:t>
      </w:r>
      <w:r w:rsidRPr="007417B2">
        <w:rPr>
          <w:rFonts w:ascii="標楷體" w:eastAsia="標楷體" w:hAnsi="標楷體" w:cs="Times New Roman"/>
          <w:sz w:val="32"/>
          <w:szCs w:val="32"/>
        </w:rPr>
        <w:t>日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t>上</w:t>
      </w:r>
      <w:r w:rsidRPr="007417B2">
        <w:rPr>
          <w:rFonts w:ascii="標楷體" w:eastAsia="標楷體" w:hAnsi="標楷體" w:cs="Times New Roman"/>
          <w:sz w:val="32"/>
          <w:szCs w:val="32"/>
        </w:rPr>
        <w:t>午前往</w:t>
      </w:r>
      <w:proofErr w:type="gramStart"/>
      <w:r w:rsidRPr="007417B2">
        <w:rPr>
          <w:rFonts w:ascii="標楷體" w:eastAsia="標楷體" w:hAnsi="標楷體" w:cs="Times New Roman" w:hint="eastAsia"/>
          <w:sz w:val="32"/>
          <w:szCs w:val="32"/>
        </w:rPr>
        <w:t>沙崙綠能科</w:t>
      </w:r>
      <w:proofErr w:type="gramEnd"/>
      <w:r w:rsidRPr="007417B2">
        <w:rPr>
          <w:rFonts w:ascii="標楷體" w:eastAsia="標楷體" w:hAnsi="標楷體" w:cs="Times New Roman" w:hint="eastAsia"/>
          <w:sz w:val="32"/>
          <w:szCs w:val="32"/>
        </w:rPr>
        <w:t>技示範場域、台糖</w:t>
      </w:r>
      <w:proofErr w:type="gramStart"/>
      <w:r w:rsidRPr="007417B2">
        <w:rPr>
          <w:rFonts w:ascii="標楷體" w:eastAsia="標楷體" w:hAnsi="標楷體" w:cs="Times New Roman" w:hint="eastAsia"/>
          <w:sz w:val="32"/>
          <w:szCs w:val="32"/>
        </w:rPr>
        <w:t>智慧綠能循</w:t>
      </w:r>
      <w:proofErr w:type="gramEnd"/>
      <w:r w:rsidRPr="007417B2">
        <w:rPr>
          <w:rFonts w:ascii="標楷體" w:eastAsia="標楷體" w:hAnsi="標楷體" w:cs="Times New Roman" w:hint="eastAsia"/>
          <w:sz w:val="32"/>
          <w:szCs w:val="32"/>
        </w:rPr>
        <w:t>環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lastRenderedPageBreak/>
        <w:t>住宅園區、興達海洋基礎公司、及高雄海洋科技產業創新專區實地</w:t>
      </w:r>
      <w:r w:rsidRPr="007417B2">
        <w:rPr>
          <w:rFonts w:ascii="標楷體" w:eastAsia="標楷體" w:hAnsi="標楷體" w:cs="Times New Roman"/>
          <w:sz w:val="32"/>
          <w:szCs w:val="32"/>
        </w:rPr>
        <w:t>巡察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t>；與</w:t>
      </w:r>
      <w:r w:rsidRPr="007417B2">
        <w:rPr>
          <w:rFonts w:ascii="標楷體" w:eastAsia="標楷體" w:hAnsi="標楷體" w:cs="Times New Roman"/>
          <w:sz w:val="32"/>
          <w:szCs w:val="32"/>
        </w:rPr>
        <w:t>會委員針對</w:t>
      </w:r>
      <w:proofErr w:type="gramStart"/>
      <w:r w:rsidRPr="007417B2">
        <w:rPr>
          <w:rFonts w:ascii="標楷體" w:eastAsia="標楷體" w:hAnsi="標楷體" w:cs="Times New Roman" w:hint="eastAsia"/>
          <w:sz w:val="32"/>
          <w:szCs w:val="32"/>
        </w:rPr>
        <w:t>智慧綠能連結</w:t>
      </w:r>
      <w:proofErr w:type="gramEnd"/>
      <w:r w:rsidRPr="007417B2">
        <w:rPr>
          <w:rFonts w:ascii="標楷體" w:eastAsia="標楷體" w:hAnsi="標楷體" w:cs="Times New Roman" w:hint="eastAsia"/>
          <w:sz w:val="32"/>
          <w:szCs w:val="32"/>
        </w:rPr>
        <w:t>聯合國永續發展指標與教育推廣、如何避免黑金</w:t>
      </w:r>
      <w:proofErr w:type="gramStart"/>
      <w:r w:rsidRPr="007417B2">
        <w:rPr>
          <w:rFonts w:ascii="標楷體" w:eastAsia="標楷體" w:hAnsi="標楷體" w:cs="Times New Roman" w:hint="eastAsia"/>
          <w:sz w:val="32"/>
          <w:szCs w:val="32"/>
        </w:rPr>
        <w:t>介入綠能發</w:t>
      </w:r>
      <w:proofErr w:type="gramEnd"/>
      <w:r w:rsidRPr="007417B2">
        <w:rPr>
          <w:rFonts w:ascii="標楷體" w:eastAsia="標楷體" w:hAnsi="標楷體" w:cs="Times New Roman" w:hint="eastAsia"/>
          <w:sz w:val="32"/>
          <w:szCs w:val="32"/>
        </w:rPr>
        <w:t>展、智慧能源管理的推廣與應用、</w:t>
      </w:r>
      <w:proofErr w:type="gramStart"/>
      <w:r w:rsidRPr="007417B2">
        <w:rPr>
          <w:rFonts w:ascii="標楷體" w:eastAsia="標楷體" w:hAnsi="標楷體" w:cs="Times New Roman" w:hint="eastAsia"/>
          <w:sz w:val="32"/>
          <w:szCs w:val="32"/>
        </w:rPr>
        <w:t>儲能建</w:t>
      </w:r>
      <w:proofErr w:type="gramEnd"/>
      <w:r w:rsidRPr="007417B2">
        <w:rPr>
          <w:rFonts w:ascii="標楷體" w:eastAsia="標楷體" w:hAnsi="標楷體" w:cs="Times New Roman" w:hint="eastAsia"/>
          <w:sz w:val="32"/>
          <w:szCs w:val="32"/>
        </w:rPr>
        <w:t>設進度與法令規範建置</w:t>
      </w:r>
      <w:r w:rsidRPr="007417B2">
        <w:rPr>
          <w:rFonts w:ascii="標楷體" w:eastAsia="標楷體" w:hAnsi="標楷體" w:cs="Times New Roman"/>
          <w:sz w:val="32"/>
          <w:szCs w:val="32"/>
        </w:rPr>
        <w:t>、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t>海洋發電的研發情形、興達漁港航道淤積</w:t>
      </w:r>
      <w:r w:rsidRPr="007417B2">
        <w:rPr>
          <w:rFonts w:ascii="標楷體" w:eastAsia="標楷體" w:hAnsi="標楷體" w:cs="Times New Roman"/>
          <w:sz w:val="32"/>
          <w:szCs w:val="32"/>
        </w:rPr>
        <w:t>、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t>離</w:t>
      </w:r>
      <w:proofErr w:type="gramStart"/>
      <w:r w:rsidRPr="007417B2">
        <w:rPr>
          <w:rFonts w:ascii="標楷體" w:eastAsia="標楷體" w:hAnsi="標楷體" w:cs="Times New Roman" w:hint="eastAsia"/>
          <w:sz w:val="32"/>
          <w:szCs w:val="32"/>
        </w:rPr>
        <w:t>岸風電人</w:t>
      </w:r>
      <w:proofErr w:type="gramEnd"/>
      <w:r w:rsidRPr="007417B2">
        <w:rPr>
          <w:rFonts w:ascii="標楷體" w:eastAsia="標楷體" w:hAnsi="標楷體" w:cs="Times New Roman" w:hint="eastAsia"/>
          <w:sz w:val="32"/>
          <w:szCs w:val="32"/>
        </w:rPr>
        <w:t>才養成與留才問題、無人載具產業鏈與產業聚落發展情形、風機退役後的回收復原、離岸風機對海洋生態的影響</w:t>
      </w:r>
      <w:r w:rsidRPr="007417B2">
        <w:rPr>
          <w:rFonts w:ascii="標楷體" w:eastAsia="標楷體" w:hAnsi="標楷體" w:cs="Times New Roman"/>
          <w:sz w:val="32"/>
          <w:szCs w:val="32"/>
        </w:rPr>
        <w:t>等議題提問並提出多項建言，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t>由經濟部次長林全能、能源局局長游振偉、中鋼公司董事長翁朝棟、金屬中心董事長林仁益等</w:t>
      </w:r>
      <w:r w:rsidRPr="007417B2">
        <w:rPr>
          <w:rFonts w:ascii="標楷體" w:eastAsia="標楷體" w:hAnsi="標楷體" w:cs="Times New Roman"/>
          <w:sz w:val="32"/>
          <w:szCs w:val="32"/>
        </w:rPr>
        <w:t>分別就監委們的提問逐一回復。</w:t>
      </w:r>
    </w:p>
    <w:p w:rsidR="00BB24AE" w:rsidRPr="00023089" w:rsidRDefault="007417B2" w:rsidP="007417B2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7417B2">
        <w:rPr>
          <w:rFonts w:ascii="標楷體" w:eastAsia="標楷體" w:hAnsi="標楷體" w:cs="Times New Roman" w:hint="eastAsia"/>
          <w:sz w:val="32"/>
          <w:szCs w:val="32"/>
        </w:rPr>
        <w:t>次(26)</w:t>
      </w:r>
      <w:r w:rsidRPr="007417B2">
        <w:rPr>
          <w:rFonts w:ascii="標楷體" w:eastAsia="標楷體" w:hAnsi="標楷體" w:cs="Times New Roman"/>
          <w:sz w:val="32"/>
          <w:szCs w:val="32"/>
        </w:rPr>
        <w:t>日</w:t>
      </w:r>
      <w:proofErr w:type="gramStart"/>
      <w:r w:rsidRPr="007417B2">
        <w:rPr>
          <w:rFonts w:ascii="標楷體" w:eastAsia="標楷體" w:hAnsi="標楷體" w:cs="Times New Roman"/>
          <w:sz w:val="32"/>
          <w:szCs w:val="32"/>
        </w:rPr>
        <w:t>前往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t>亞灣</w:t>
      </w:r>
      <w:proofErr w:type="gramEnd"/>
      <w:r w:rsidRPr="007417B2">
        <w:rPr>
          <w:rFonts w:ascii="標楷體" w:eastAsia="標楷體" w:hAnsi="標楷體" w:cs="Times New Roman" w:hint="eastAsia"/>
          <w:bCs/>
          <w:sz w:val="32"/>
          <w:szCs w:val="32"/>
        </w:rPr>
        <w:t xml:space="preserve">5G </w:t>
      </w:r>
      <w:proofErr w:type="spellStart"/>
      <w:r w:rsidRPr="007417B2">
        <w:rPr>
          <w:rFonts w:ascii="標楷體" w:eastAsia="標楷體" w:hAnsi="標楷體" w:cs="Times New Roman" w:hint="eastAsia"/>
          <w:bCs/>
          <w:sz w:val="32"/>
          <w:szCs w:val="32"/>
        </w:rPr>
        <w:t>AIoT</w:t>
      </w:r>
      <w:proofErr w:type="spellEnd"/>
      <w:r w:rsidRPr="007417B2">
        <w:rPr>
          <w:rFonts w:ascii="標楷體" w:eastAsia="標楷體" w:hAnsi="標楷體" w:cs="Times New Roman" w:hint="eastAsia"/>
          <w:sz w:val="32"/>
          <w:szCs w:val="32"/>
        </w:rPr>
        <w:t>創新園區及中油高雄煉油廠舊址實地巡察</w:t>
      </w:r>
      <w:r w:rsidRPr="007417B2">
        <w:rPr>
          <w:rFonts w:ascii="標楷體" w:eastAsia="標楷體" w:hAnsi="標楷體" w:cs="Times New Roman"/>
          <w:sz w:val="32"/>
          <w:szCs w:val="32"/>
        </w:rPr>
        <w:t>，與會委員就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t>數位內容人才產學培訓情形、高雄煉油廠基地轉型為科學園區水電供應情形、園區水資源回收再利用之規劃、</w:t>
      </w:r>
      <w:proofErr w:type="gramStart"/>
      <w:r w:rsidRPr="007417B2">
        <w:rPr>
          <w:rFonts w:ascii="標楷體" w:eastAsia="標楷體" w:hAnsi="標楷體" w:cs="Times New Roman" w:hint="eastAsia"/>
          <w:sz w:val="32"/>
          <w:szCs w:val="32"/>
        </w:rPr>
        <w:t>大林蒲遷</w:t>
      </w:r>
      <w:proofErr w:type="gramEnd"/>
      <w:r w:rsidRPr="007417B2">
        <w:rPr>
          <w:rFonts w:ascii="標楷體" w:eastAsia="標楷體" w:hAnsi="標楷體" w:cs="Times New Roman" w:hint="eastAsia"/>
          <w:sz w:val="32"/>
          <w:szCs w:val="32"/>
        </w:rPr>
        <w:t>村溝通情形與瓶頸及最新進展、全台老舊工業區更新規劃情形</w:t>
      </w:r>
      <w:r w:rsidRPr="007417B2">
        <w:rPr>
          <w:rFonts w:ascii="標楷體" w:eastAsia="標楷體" w:hAnsi="標楷體" w:cs="Times New Roman"/>
          <w:sz w:val="32"/>
          <w:szCs w:val="32"/>
        </w:rPr>
        <w:t>等議題提問並提出多項建言，</w:t>
      </w:r>
      <w:r w:rsidRPr="007417B2">
        <w:rPr>
          <w:rFonts w:ascii="標楷體" w:eastAsia="標楷體" w:hAnsi="標楷體" w:cs="Times New Roman" w:hint="eastAsia"/>
          <w:sz w:val="32"/>
          <w:szCs w:val="32"/>
        </w:rPr>
        <w:t>經濟部林全能次長、工業局陳佩利副局長及中油公司方振仁總經理分別</w:t>
      </w:r>
      <w:r w:rsidRPr="007417B2">
        <w:rPr>
          <w:rFonts w:ascii="標楷體" w:eastAsia="標楷體" w:hAnsi="標楷體" w:cs="Times New Roman"/>
          <w:sz w:val="32"/>
          <w:szCs w:val="32"/>
        </w:rPr>
        <w:t>就監委們的提問逐一回復，會後並補充資料說明。</w:t>
      </w:r>
    </w:p>
    <w:p w:rsidR="00B73F4F" w:rsidRDefault="007417B2" w:rsidP="00B73F4F">
      <w:pPr>
        <w:jc w:val="both"/>
        <w:rPr>
          <w:rFonts w:ascii="標楷體" w:eastAsia="標楷體" w:hAnsi="標楷體" w:cs="Times New Roman"/>
          <w:sz w:val="32"/>
          <w:szCs w:val="32"/>
        </w:rPr>
      </w:pPr>
      <w:r w:rsidRPr="008A3977">
        <w:rPr>
          <w:rFonts w:ascii="Calibri" w:eastAsia="新細明體" w:hAnsi="Calibri" w:cs="Times New Roman"/>
          <w:noProof/>
        </w:rPr>
        <w:lastRenderedPageBreak/>
        <w:drawing>
          <wp:inline distT="0" distB="0" distL="0" distR="0" wp14:anchorId="16B2DA06" wp14:editId="6662C596">
            <wp:extent cx="5205027" cy="3606800"/>
            <wp:effectExtent l="0" t="0" r="0" b="0"/>
            <wp:docPr id="1" name="ymail_attachmentIdf1145107-9cee-4264-a7fd-574a510d8edf" descr="cid:f1145107-9cee-4264-a7fd-574a510d8e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f1145107-9cee-4264-a7fd-574a510d8edf" descr="cid:f1145107-9cee-4264-a7fd-574a510d8ed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875" cy="36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BB" w:rsidRDefault="007417B2" w:rsidP="00F92D2D">
      <w:pPr>
        <w:spacing w:line="320" w:lineRule="exact"/>
        <w:jc w:val="center"/>
        <w:rPr>
          <w:rFonts w:ascii="標楷體" w:eastAsia="標楷體" w:hAnsi="標楷體" w:cs="Times New Roman"/>
          <w:sz w:val="28"/>
          <w:szCs w:val="32"/>
        </w:rPr>
      </w:pPr>
      <w:r w:rsidRPr="007417B2">
        <w:rPr>
          <w:rFonts w:ascii="標楷體" w:eastAsia="標楷體" w:hAnsi="標楷體" w:cs="Times New Roman" w:hint="eastAsia"/>
          <w:sz w:val="28"/>
          <w:szCs w:val="32"/>
        </w:rPr>
        <w:t>112年5月25日巡察沙崙綠能科技示範場域設立目標達成情形</w:t>
      </w:r>
    </w:p>
    <w:p w:rsidR="00A83847" w:rsidRDefault="00A83847" w:rsidP="00F92D2D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A83847" w:rsidRPr="009C5D82" w:rsidRDefault="00A83847" w:rsidP="00F92D2D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sectPr w:rsidR="00A83847" w:rsidRPr="009C5D82" w:rsidSect="00877DF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DCC" w:rsidRDefault="00FE5DCC" w:rsidP="009B1C6C">
      <w:r>
        <w:separator/>
      </w:r>
    </w:p>
  </w:endnote>
  <w:endnote w:type="continuationSeparator" w:id="0">
    <w:p w:rsidR="00FE5DCC" w:rsidRDefault="00FE5DCC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DCC" w:rsidRDefault="00FE5DCC" w:rsidP="009B1C6C">
      <w:r>
        <w:separator/>
      </w:r>
    </w:p>
  </w:footnote>
  <w:footnote w:type="continuationSeparator" w:id="0">
    <w:p w:rsidR="00FE5DCC" w:rsidRDefault="00FE5DCC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23089"/>
    <w:rsid w:val="00040921"/>
    <w:rsid w:val="00043AB9"/>
    <w:rsid w:val="00085E72"/>
    <w:rsid w:val="00095AF0"/>
    <w:rsid w:val="000A301E"/>
    <w:rsid w:val="000C25DF"/>
    <w:rsid w:val="000C30A7"/>
    <w:rsid w:val="000D7CFC"/>
    <w:rsid w:val="000F659E"/>
    <w:rsid w:val="00126F82"/>
    <w:rsid w:val="0014654E"/>
    <w:rsid w:val="00147948"/>
    <w:rsid w:val="0017365A"/>
    <w:rsid w:val="001B48F9"/>
    <w:rsid w:val="001E72F1"/>
    <w:rsid w:val="002C1A49"/>
    <w:rsid w:val="002C4D39"/>
    <w:rsid w:val="002F4141"/>
    <w:rsid w:val="00350245"/>
    <w:rsid w:val="00351693"/>
    <w:rsid w:val="003708BB"/>
    <w:rsid w:val="00387E63"/>
    <w:rsid w:val="003B1ECC"/>
    <w:rsid w:val="003C21E4"/>
    <w:rsid w:val="003D2615"/>
    <w:rsid w:val="003F1704"/>
    <w:rsid w:val="004235DA"/>
    <w:rsid w:val="00436E9D"/>
    <w:rsid w:val="0047294C"/>
    <w:rsid w:val="004A04B6"/>
    <w:rsid w:val="004C2720"/>
    <w:rsid w:val="00505F00"/>
    <w:rsid w:val="00510AE8"/>
    <w:rsid w:val="00516FBE"/>
    <w:rsid w:val="00524411"/>
    <w:rsid w:val="00540BB1"/>
    <w:rsid w:val="005421F0"/>
    <w:rsid w:val="0056003C"/>
    <w:rsid w:val="00561334"/>
    <w:rsid w:val="00562515"/>
    <w:rsid w:val="00562F1E"/>
    <w:rsid w:val="005C5AE1"/>
    <w:rsid w:val="005D7263"/>
    <w:rsid w:val="005F69A0"/>
    <w:rsid w:val="006203B5"/>
    <w:rsid w:val="00645079"/>
    <w:rsid w:val="00651B6C"/>
    <w:rsid w:val="0066096F"/>
    <w:rsid w:val="006A34FD"/>
    <w:rsid w:val="006C2E91"/>
    <w:rsid w:val="006E4244"/>
    <w:rsid w:val="007417B2"/>
    <w:rsid w:val="00744B74"/>
    <w:rsid w:val="007979CC"/>
    <w:rsid w:val="007C0FAD"/>
    <w:rsid w:val="008026B7"/>
    <w:rsid w:val="00822BB2"/>
    <w:rsid w:val="008268F8"/>
    <w:rsid w:val="008319E4"/>
    <w:rsid w:val="0085207F"/>
    <w:rsid w:val="00877DF1"/>
    <w:rsid w:val="00904E0E"/>
    <w:rsid w:val="00911446"/>
    <w:rsid w:val="00937A83"/>
    <w:rsid w:val="0098243A"/>
    <w:rsid w:val="009846B2"/>
    <w:rsid w:val="009A213E"/>
    <w:rsid w:val="009B1C6C"/>
    <w:rsid w:val="009B4C45"/>
    <w:rsid w:val="009C5D82"/>
    <w:rsid w:val="009E1F55"/>
    <w:rsid w:val="00A64880"/>
    <w:rsid w:val="00A83847"/>
    <w:rsid w:val="00AB4009"/>
    <w:rsid w:val="00AB7DE3"/>
    <w:rsid w:val="00AF3817"/>
    <w:rsid w:val="00B00564"/>
    <w:rsid w:val="00B2640B"/>
    <w:rsid w:val="00B308AD"/>
    <w:rsid w:val="00B3459B"/>
    <w:rsid w:val="00B36859"/>
    <w:rsid w:val="00B73F4F"/>
    <w:rsid w:val="00BA1EE2"/>
    <w:rsid w:val="00BB24AE"/>
    <w:rsid w:val="00BE7225"/>
    <w:rsid w:val="00C138B9"/>
    <w:rsid w:val="00C17BAF"/>
    <w:rsid w:val="00C522A6"/>
    <w:rsid w:val="00CA3F6E"/>
    <w:rsid w:val="00CA58B2"/>
    <w:rsid w:val="00CC5C7E"/>
    <w:rsid w:val="00D03DA9"/>
    <w:rsid w:val="00D11186"/>
    <w:rsid w:val="00D7002F"/>
    <w:rsid w:val="00D76442"/>
    <w:rsid w:val="00D76ABA"/>
    <w:rsid w:val="00DE5B38"/>
    <w:rsid w:val="00DF0AC5"/>
    <w:rsid w:val="00E00BD4"/>
    <w:rsid w:val="00E07139"/>
    <w:rsid w:val="00E17A76"/>
    <w:rsid w:val="00E25B2C"/>
    <w:rsid w:val="00E2613D"/>
    <w:rsid w:val="00E35C2A"/>
    <w:rsid w:val="00E91430"/>
    <w:rsid w:val="00ED6A1A"/>
    <w:rsid w:val="00F11CB7"/>
    <w:rsid w:val="00F25E1D"/>
    <w:rsid w:val="00F32258"/>
    <w:rsid w:val="00F41867"/>
    <w:rsid w:val="00F449D5"/>
    <w:rsid w:val="00F845E5"/>
    <w:rsid w:val="00F92D2D"/>
    <w:rsid w:val="00FC5408"/>
    <w:rsid w:val="00FD4C5A"/>
    <w:rsid w:val="00FE5DCC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E2F1F-CF84-47DB-8E60-2C679E0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1145107-9cee-4264-a7fd-574a510d8e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柯博修</cp:lastModifiedBy>
  <cp:revision>2</cp:revision>
  <cp:lastPrinted>2023-02-18T07:46:00Z</cp:lastPrinted>
  <dcterms:created xsi:type="dcterms:W3CDTF">2023-07-07T01:32:00Z</dcterms:created>
  <dcterms:modified xsi:type="dcterms:W3CDTF">2023-07-07T01:32:00Z</dcterms:modified>
</cp:coreProperties>
</file>