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DA4" w:rsidRPr="007B7D7C" w:rsidRDefault="007B7D7C" w:rsidP="00B74D71">
      <w:pPr>
        <w:jc w:val="center"/>
        <w:rPr>
          <w:rFonts w:ascii="標楷體" w:eastAsia="標楷體" w:hAnsi="標楷體"/>
          <w:sz w:val="36"/>
          <w:szCs w:val="36"/>
        </w:rPr>
      </w:pPr>
      <w:r w:rsidRPr="007B7D7C">
        <w:rPr>
          <w:rFonts w:ascii="標楷體" w:eastAsia="標楷體" w:hAnsi="標楷體" w:hint="eastAsia"/>
          <w:sz w:val="36"/>
          <w:szCs w:val="36"/>
        </w:rPr>
        <w:t>監察院中央機關巡察報告</w:t>
      </w:r>
    </w:p>
    <w:p w:rsidR="007B7D7C" w:rsidRDefault="007B7D7C" w:rsidP="00B74D71">
      <w:pPr>
        <w:spacing w:line="560" w:lineRule="exact"/>
        <w:ind w:left="2000" w:hangingChars="625" w:hanging="2000"/>
        <w:jc w:val="both"/>
        <w:rPr>
          <w:rFonts w:ascii="標楷體" w:eastAsia="標楷體" w:hAnsi="標楷體"/>
          <w:sz w:val="32"/>
          <w:szCs w:val="32"/>
        </w:rPr>
      </w:pPr>
      <w:r>
        <w:rPr>
          <w:rFonts w:ascii="標楷體" w:eastAsia="標楷體" w:hAnsi="標楷體" w:hint="eastAsia"/>
          <w:sz w:val="32"/>
          <w:szCs w:val="32"/>
        </w:rPr>
        <w:t>一、巡察機關：</w:t>
      </w:r>
      <w:r w:rsidR="002354BE">
        <w:rPr>
          <w:rFonts w:ascii="標楷體" w:eastAsia="標楷體" w:hAnsi="標楷體" w:hint="eastAsia"/>
          <w:sz w:val="32"/>
          <w:szCs w:val="32"/>
        </w:rPr>
        <w:t>國防部</w:t>
      </w:r>
      <w:r w:rsidR="00784815" w:rsidRPr="00784815">
        <w:rPr>
          <w:rFonts w:ascii="標楷體" w:eastAsia="標楷體" w:hAnsi="標楷體" w:hint="eastAsia"/>
          <w:sz w:val="32"/>
          <w:szCs w:val="32"/>
        </w:rPr>
        <w:t>、</w:t>
      </w:r>
      <w:r w:rsidR="009A737B">
        <w:rPr>
          <w:rFonts w:ascii="標楷體" w:eastAsia="標楷體" w:hAnsi="標楷體" w:hint="eastAsia"/>
          <w:sz w:val="32"/>
          <w:szCs w:val="32"/>
        </w:rPr>
        <w:t>外交部</w:t>
      </w:r>
    </w:p>
    <w:p w:rsidR="007B7D7C" w:rsidRDefault="007B7D7C" w:rsidP="00B74D71">
      <w:pPr>
        <w:spacing w:line="560" w:lineRule="exact"/>
        <w:jc w:val="both"/>
        <w:rPr>
          <w:rFonts w:ascii="標楷體" w:eastAsia="標楷體" w:hAnsi="標楷體"/>
          <w:sz w:val="32"/>
          <w:szCs w:val="32"/>
        </w:rPr>
      </w:pPr>
      <w:r>
        <w:rPr>
          <w:rFonts w:ascii="標楷體" w:eastAsia="標楷體" w:hAnsi="標楷體" w:hint="eastAsia"/>
          <w:sz w:val="32"/>
          <w:szCs w:val="32"/>
        </w:rPr>
        <w:t>二、巡察時間：</w:t>
      </w:r>
      <w:r w:rsidR="005B2463">
        <w:rPr>
          <w:rFonts w:ascii="標楷體" w:eastAsia="標楷體" w:hAnsi="標楷體" w:hint="eastAsia"/>
          <w:sz w:val="32"/>
          <w:szCs w:val="32"/>
        </w:rPr>
        <w:t>1</w:t>
      </w:r>
      <w:r w:rsidR="009A737B">
        <w:rPr>
          <w:rFonts w:ascii="標楷體" w:eastAsia="標楷體" w:hAnsi="標楷體"/>
          <w:sz w:val="32"/>
          <w:szCs w:val="32"/>
        </w:rPr>
        <w:t>1</w:t>
      </w:r>
      <w:r w:rsidR="00EB7703">
        <w:rPr>
          <w:rFonts w:ascii="標楷體" w:eastAsia="標楷體" w:hAnsi="標楷體"/>
          <w:sz w:val="32"/>
          <w:szCs w:val="32"/>
        </w:rPr>
        <w:t>1</w:t>
      </w:r>
      <w:r>
        <w:rPr>
          <w:rFonts w:ascii="標楷體" w:eastAsia="標楷體" w:hAnsi="標楷體" w:hint="eastAsia"/>
          <w:sz w:val="32"/>
          <w:szCs w:val="32"/>
        </w:rPr>
        <w:t>年</w:t>
      </w:r>
      <w:r w:rsidR="002354BE">
        <w:rPr>
          <w:rFonts w:ascii="標楷體" w:eastAsia="標楷體" w:hAnsi="標楷體" w:hint="eastAsia"/>
          <w:sz w:val="32"/>
          <w:szCs w:val="32"/>
        </w:rPr>
        <w:t>11</w:t>
      </w:r>
      <w:r>
        <w:rPr>
          <w:rFonts w:ascii="標楷體" w:eastAsia="標楷體" w:hAnsi="標楷體" w:hint="eastAsia"/>
          <w:sz w:val="32"/>
          <w:szCs w:val="32"/>
        </w:rPr>
        <w:t>月</w:t>
      </w:r>
      <w:r w:rsidR="009A737B">
        <w:rPr>
          <w:rFonts w:ascii="標楷體" w:eastAsia="標楷體" w:hAnsi="標楷體" w:hint="eastAsia"/>
          <w:sz w:val="32"/>
          <w:szCs w:val="32"/>
        </w:rPr>
        <w:t>2</w:t>
      </w:r>
      <w:r w:rsidR="00EB7703">
        <w:rPr>
          <w:rFonts w:ascii="標楷體" w:eastAsia="標楷體" w:hAnsi="標楷體"/>
          <w:sz w:val="32"/>
          <w:szCs w:val="32"/>
        </w:rPr>
        <w:t>3</w:t>
      </w:r>
      <w:r>
        <w:rPr>
          <w:rFonts w:ascii="標楷體" w:eastAsia="標楷體" w:hAnsi="標楷體" w:hint="eastAsia"/>
          <w:sz w:val="32"/>
          <w:szCs w:val="32"/>
        </w:rPr>
        <w:t>日</w:t>
      </w:r>
    </w:p>
    <w:p w:rsidR="00643469" w:rsidRPr="00643469" w:rsidRDefault="007B7D7C" w:rsidP="00643469">
      <w:pPr>
        <w:spacing w:line="560" w:lineRule="exact"/>
        <w:ind w:left="2240" w:hangingChars="700" w:hanging="2240"/>
        <w:jc w:val="both"/>
        <w:rPr>
          <w:rFonts w:ascii="標楷體" w:eastAsia="標楷體" w:hAnsi="標楷體"/>
          <w:sz w:val="32"/>
          <w:szCs w:val="32"/>
        </w:rPr>
      </w:pPr>
      <w:r>
        <w:rPr>
          <w:rFonts w:ascii="標楷體" w:eastAsia="標楷體" w:hAnsi="標楷體" w:hint="eastAsia"/>
          <w:sz w:val="32"/>
          <w:szCs w:val="32"/>
        </w:rPr>
        <w:t>三、巡察委員：</w:t>
      </w:r>
      <w:r w:rsidR="00EB7703">
        <w:rPr>
          <w:rFonts w:ascii="標楷體" w:eastAsia="標楷體" w:hAnsi="標楷體" w:hint="eastAsia"/>
          <w:sz w:val="32"/>
          <w:szCs w:val="32"/>
        </w:rPr>
        <w:t>林文程</w:t>
      </w:r>
      <w:r w:rsidR="00766FBD" w:rsidRPr="0068768A">
        <w:rPr>
          <w:rFonts w:ascii="標楷體" w:eastAsia="標楷體" w:hAnsi="標楷體" w:hint="eastAsia"/>
          <w:sz w:val="32"/>
          <w:szCs w:val="32"/>
        </w:rPr>
        <w:t>委員</w:t>
      </w:r>
      <w:r w:rsidR="0068768A" w:rsidRPr="0068768A">
        <w:rPr>
          <w:rFonts w:ascii="標楷體" w:eastAsia="標楷體" w:hAnsi="標楷體" w:hint="eastAsia"/>
          <w:sz w:val="32"/>
          <w:szCs w:val="32"/>
        </w:rPr>
        <w:t>（召集人）、</w:t>
      </w:r>
      <w:r w:rsidR="00643469" w:rsidRPr="00643469">
        <w:rPr>
          <w:rFonts w:ascii="標楷體" w:eastAsia="標楷體" w:hAnsi="標楷體" w:hint="eastAsia"/>
          <w:sz w:val="32"/>
          <w:szCs w:val="32"/>
        </w:rPr>
        <w:t>賴振昌委員、</w:t>
      </w:r>
    </w:p>
    <w:p w:rsidR="00EB7703" w:rsidRDefault="00EB7703" w:rsidP="00643469">
      <w:pPr>
        <w:spacing w:line="560" w:lineRule="exact"/>
        <w:ind w:leftChars="700" w:left="1680" w:firstLineChars="200" w:firstLine="640"/>
        <w:jc w:val="both"/>
        <w:rPr>
          <w:rFonts w:ascii="標楷體" w:eastAsia="標楷體" w:hAnsi="標楷體"/>
          <w:sz w:val="32"/>
          <w:szCs w:val="32"/>
        </w:rPr>
      </w:pPr>
      <w:r w:rsidRPr="00EB7703">
        <w:rPr>
          <w:rFonts w:ascii="標楷體" w:eastAsia="標楷體" w:hAnsi="標楷體" w:hint="eastAsia"/>
          <w:sz w:val="32"/>
          <w:szCs w:val="32"/>
        </w:rPr>
        <w:t>蔡崇義委員、賴鼎銘委員、浦忠成委員</w:t>
      </w:r>
    </w:p>
    <w:p w:rsidR="00EB7703" w:rsidRDefault="00EB7703" w:rsidP="00643469">
      <w:pPr>
        <w:spacing w:line="560" w:lineRule="exact"/>
        <w:ind w:leftChars="700" w:left="1680" w:firstLineChars="200" w:firstLine="640"/>
        <w:jc w:val="both"/>
        <w:rPr>
          <w:rFonts w:ascii="標楷體" w:eastAsia="標楷體" w:hAnsi="標楷體"/>
          <w:sz w:val="32"/>
          <w:szCs w:val="32"/>
        </w:rPr>
      </w:pPr>
      <w:r w:rsidRPr="00EB7703">
        <w:rPr>
          <w:rFonts w:ascii="標楷體" w:eastAsia="標楷體" w:hAnsi="標楷體" w:hint="eastAsia"/>
          <w:sz w:val="32"/>
          <w:szCs w:val="32"/>
        </w:rPr>
        <w:t>鴻義章委員、郭文東委員、蕭自佑委員</w:t>
      </w:r>
    </w:p>
    <w:p w:rsidR="00EB7703" w:rsidRDefault="00EB7703" w:rsidP="00643469">
      <w:pPr>
        <w:spacing w:line="560" w:lineRule="exact"/>
        <w:ind w:leftChars="700" w:left="1680" w:firstLineChars="200" w:firstLine="640"/>
        <w:jc w:val="both"/>
        <w:rPr>
          <w:rFonts w:ascii="標楷體" w:eastAsia="標楷體" w:hAnsi="標楷體"/>
          <w:sz w:val="32"/>
          <w:szCs w:val="32"/>
        </w:rPr>
      </w:pPr>
      <w:r w:rsidRPr="00EB7703">
        <w:rPr>
          <w:rFonts w:ascii="標楷體" w:eastAsia="標楷體" w:hAnsi="標楷體" w:hint="eastAsia"/>
          <w:sz w:val="32"/>
          <w:szCs w:val="32"/>
        </w:rPr>
        <w:t>葉宜津委員、施錦芳委員、紀惠容委員</w:t>
      </w:r>
    </w:p>
    <w:p w:rsidR="00EB7703" w:rsidRDefault="00EB7703" w:rsidP="00643469">
      <w:pPr>
        <w:spacing w:line="560" w:lineRule="exact"/>
        <w:ind w:leftChars="700" w:left="1680" w:firstLineChars="200" w:firstLine="640"/>
        <w:jc w:val="both"/>
        <w:rPr>
          <w:rFonts w:ascii="標楷體" w:eastAsia="標楷體" w:hAnsi="標楷體"/>
          <w:sz w:val="32"/>
          <w:szCs w:val="32"/>
        </w:rPr>
      </w:pPr>
      <w:r w:rsidRPr="00EB7703">
        <w:rPr>
          <w:rFonts w:ascii="標楷體" w:eastAsia="標楷體" w:hAnsi="標楷體" w:hint="eastAsia"/>
          <w:sz w:val="32"/>
          <w:szCs w:val="32"/>
        </w:rPr>
        <w:t>范巽綠委員、王麗珍委員、趙永清委員</w:t>
      </w:r>
    </w:p>
    <w:p w:rsidR="007B7D7C" w:rsidRDefault="00784815" w:rsidP="00643469">
      <w:pPr>
        <w:spacing w:line="560" w:lineRule="exact"/>
        <w:ind w:leftChars="700" w:left="1680" w:firstLineChars="200" w:firstLine="640"/>
        <w:jc w:val="both"/>
        <w:rPr>
          <w:rFonts w:ascii="標楷體" w:eastAsia="標楷體" w:hAnsi="標楷體"/>
          <w:sz w:val="32"/>
          <w:szCs w:val="32"/>
        </w:rPr>
      </w:pPr>
      <w:r w:rsidRPr="00784815">
        <w:rPr>
          <w:rFonts w:ascii="標楷體" w:eastAsia="標楷體" w:hAnsi="標楷體" w:hint="eastAsia"/>
          <w:sz w:val="32"/>
          <w:szCs w:val="32"/>
        </w:rPr>
        <w:t>共</w:t>
      </w:r>
      <w:r w:rsidR="00B74D71">
        <w:rPr>
          <w:rFonts w:ascii="標楷體" w:eastAsia="標楷體" w:hAnsi="標楷體" w:hint="eastAsia"/>
          <w:sz w:val="32"/>
          <w:szCs w:val="32"/>
        </w:rPr>
        <w:t>計</w:t>
      </w:r>
      <w:r w:rsidR="0068768A">
        <w:rPr>
          <w:rFonts w:ascii="標楷體" w:eastAsia="標楷體" w:hAnsi="標楷體" w:hint="eastAsia"/>
          <w:sz w:val="32"/>
          <w:szCs w:val="32"/>
        </w:rPr>
        <w:t>1</w:t>
      </w:r>
      <w:r w:rsidR="00EB7703">
        <w:rPr>
          <w:rFonts w:ascii="標楷體" w:eastAsia="標楷體" w:hAnsi="標楷體"/>
          <w:sz w:val="32"/>
          <w:szCs w:val="32"/>
        </w:rPr>
        <w:t>4</w:t>
      </w:r>
      <w:r w:rsidRPr="00784815">
        <w:rPr>
          <w:rFonts w:ascii="標楷體" w:eastAsia="標楷體" w:hAnsi="標楷體" w:hint="eastAsia"/>
          <w:sz w:val="32"/>
          <w:szCs w:val="32"/>
        </w:rPr>
        <w:t>位。</w:t>
      </w:r>
    </w:p>
    <w:p w:rsidR="007B7D7C" w:rsidRDefault="007B7D7C" w:rsidP="00B74D71">
      <w:pPr>
        <w:spacing w:line="560" w:lineRule="exact"/>
        <w:jc w:val="both"/>
        <w:rPr>
          <w:rFonts w:ascii="標楷體" w:eastAsia="標楷體" w:hAnsi="標楷體"/>
          <w:sz w:val="32"/>
          <w:szCs w:val="32"/>
        </w:rPr>
      </w:pPr>
      <w:r>
        <w:rPr>
          <w:rFonts w:ascii="標楷體" w:eastAsia="標楷體" w:hAnsi="標楷體" w:hint="eastAsia"/>
          <w:sz w:val="32"/>
          <w:szCs w:val="32"/>
        </w:rPr>
        <w:t>四、巡察重點：</w:t>
      </w:r>
    </w:p>
    <w:p w:rsidR="00E949F5" w:rsidRDefault="00E949F5" w:rsidP="00E949F5">
      <w:pPr>
        <w:spacing w:afterLines="50" w:after="180" w:line="400" w:lineRule="exact"/>
        <w:ind w:left="425" w:firstLineChars="133" w:firstLine="426"/>
        <w:rPr>
          <w:rFonts w:ascii="標楷體" w:eastAsia="標楷體" w:hAnsi="標楷體"/>
          <w:sz w:val="32"/>
          <w:lang w:eastAsia="zh-HK"/>
        </w:rPr>
      </w:pPr>
      <w:r>
        <w:rPr>
          <w:rFonts w:ascii="標楷體" w:eastAsia="標楷體" w:hAnsi="標楷體" w:hint="eastAsia"/>
          <w:sz w:val="32"/>
        </w:rPr>
        <w:t>(</w:t>
      </w:r>
      <w:r>
        <w:rPr>
          <w:rFonts w:ascii="標楷體" w:eastAsia="標楷體" w:hAnsi="標楷體" w:hint="eastAsia"/>
          <w:sz w:val="32"/>
          <w:lang w:eastAsia="zh-HK"/>
        </w:rPr>
        <w:t>一)</w:t>
      </w:r>
      <w:r>
        <w:rPr>
          <w:rFonts w:ascii="標楷體" w:eastAsia="標楷體" w:hAnsi="標楷體" w:hint="eastAsia"/>
          <w:sz w:val="32"/>
        </w:rPr>
        <w:t>國防部</w:t>
      </w:r>
    </w:p>
    <w:p w:rsidR="00E949F5" w:rsidRDefault="00E949F5" w:rsidP="0080661E">
      <w:pPr>
        <w:spacing w:afterLines="50" w:after="180" w:line="400" w:lineRule="exact"/>
        <w:ind w:leftChars="591" w:left="1783" w:hangingChars="114" w:hanging="365"/>
        <w:rPr>
          <w:rFonts w:ascii="標楷體" w:eastAsia="標楷體" w:hAnsi="標楷體"/>
          <w:sz w:val="32"/>
        </w:rPr>
      </w:pPr>
      <w:r>
        <w:rPr>
          <w:rFonts w:ascii="標楷體" w:eastAsia="標楷體" w:hAnsi="標楷體" w:hint="eastAsia"/>
          <w:sz w:val="32"/>
        </w:rPr>
        <w:t>1.</w:t>
      </w:r>
      <w:r w:rsidR="0067195D" w:rsidRPr="0067195D">
        <w:rPr>
          <w:rFonts w:ascii="標楷體" w:eastAsia="標楷體" w:hAnsi="標楷體" w:hint="eastAsia"/>
          <w:sz w:val="32"/>
        </w:rPr>
        <w:t>面對中共經常性挑戰海峽中線及機艦繞台的新常態，國軍戰備整備因應作為</w:t>
      </w:r>
    </w:p>
    <w:p w:rsidR="0067195D" w:rsidRDefault="00E949F5" w:rsidP="0080661E">
      <w:pPr>
        <w:spacing w:afterLines="50" w:after="180" w:line="400" w:lineRule="exact"/>
        <w:ind w:leftChars="591" w:left="1783" w:hangingChars="114" w:hanging="365"/>
        <w:rPr>
          <w:rFonts w:ascii="標楷體" w:eastAsia="標楷體" w:hAnsi="標楷體"/>
          <w:sz w:val="32"/>
        </w:rPr>
      </w:pPr>
      <w:r>
        <w:rPr>
          <w:rFonts w:ascii="標楷體" w:eastAsia="標楷體" w:hAnsi="標楷體" w:hint="eastAsia"/>
          <w:sz w:val="32"/>
        </w:rPr>
        <w:t>2.</w:t>
      </w:r>
      <w:r w:rsidR="0067195D" w:rsidRPr="0067195D">
        <w:rPr>
          <w:rFonts w:ascii="標楷體" w:eastAsia="標楷體" w:hAnsi="標楷體" w:hint="eastAsia"/>
          <w:sz w:val="32"/>
        </w:rPr>
        <w:t>「海空戰力提升計畫採購特別預算案」執行</w:t>
      </w:r>
      <w:r w:rsidR="0067195D">
        <w:rPr>
          <w:rFonts w:ascii="標楷體" w:eastAsia="標楷體" w:hAnsi="標楷體" w:hint="eastAsia"/>
          <w:sz w:val="32"/>
        </w:rPr>
        <w:t xml:space="preserve"> </w:t>
      </w:r>
      <w:r w:rsidR="0067195D" w:rsidRPr="0067195D">
        <w:rPr>
          <w:rFonts w:ascii="標楷體" w:eastAsia="標楷體" w:hAnsi="標楷體" w:hint="eastAsia"/>
          <w:sz w:val="32"/>
        </w:rPr>
        <w:t>現況</w:t>
      </w:r>
      <w:r w:rsidR="0067195D">
        <w:rPr>
          <w:rFonts w:ascii="標楷體" w:eastAsia="標楷體" w:hAnsi="標楷體" w:hint="eastAsia"/>
          <w:sz w:val="32"/>
        </w:rPr>
        <w:t xml:space="preserve"> </w:t>
      </w:r>
      <w:r w:rsidR="0067195D" w:rsidRPr="0067195D">
        <w:rPr>
          <w:rFonts w:ascii="標楷體" w:eastAsia="標楷體" w:hAnsi="標楷體" w:hint="eastAsia"/>
          <w:sz w:val="32"/>
        </w:rPr>
        <w:t>與檢討</w:t>
      </w:r>
    </w:p>
    <w:p w:rsidR="00E949F5" w:rsidRDefault="00E949F5" w:rsidP="0067195D">
      <w:pPr>
        <w:spacing w:afterLines="50" w:after="180" w:line="400" w:lineRule="exact"/>
        <w:ind w:left="425" w:firstLineChars="310" w:firstLine="992"/>
        <w:rPr>
          <w:rFonts w:ascii="標楷體" w:eastAsia="標楷體" w:hAnsi="標楷體"/>
          <w:sz w:val="32"/>
        </w:rPr>
      </w:pPr>
      <w:r>
        <w:rPr>
          <w:rFonts w:ascii="標楷體" w:eastAsia="標楷體" w:hAnsi="標楷體" w:hint="eastAsia"/>
          <w:sz w:val="32"/>
        </w:rPr>
        <w:t>3.</w:t>
      </w:r>
      <w:r w:rsidR="0067195D" w:rsidRPr="0067195D">
        <w:rPr>
          <w:rFonts w:ascii="標楷體" w:eastAsia="標楷體" w:hAnsi="標楷體" w:hint="eastAsia"/>
          <w:sz w:val="32"/>
        </w:rPr>
        <w:t>國軍後備動員體制改革現況與檢討</w:t>
      </w:r>
    </w:p>
    <w:p w:rsidR="00E949F5" w:rsidRPr="000C0B87" w:rsidRDefault="00E949F5" w:rsidP="00E949F5">
      <w:pPr>
        <w:spacing w:afterLines="50" w:after="180" w:line="400" w:lineRule="exact"/>
        <w:ind w:leftChars="591" w:left="1677" w:hangingChars="81" w:hanging="259"/>
        <w:rPr>
          <w:rFonts w:ascii="標楷體" w:eastAsia="標楷體" w:hAnsi="標楷體"/>
          <w:sz w:val="32"/>
        </w:rPr>
      </w:pPr>
      <w:r>
        <w:rPr>
          <w:rFonts w:ascii="標楷體" w:eastAsia="標楷體" w:hAnsi="標楷體"/>
          <w:sz w:val="32"/>
        </w:rPr>
        <w:t>4.</w:t>
      </w:r>
      <w:r w:rsidR="0067195D" w:rsidRPr="0067195D">
        <w:rPr>
          <w:rFonts w:ascii="標楷體" w:eastAsia="標楷體" w:hAnsi="標楷體" w:hint="eastAsia"/>
          <w:sz w:val="32"/>
        </w:rPr>
        <w:t>國軍對中共不對稱作戰的思維與具體規劃</w:t>
      </w:r>
    </w:p>
    <w:p w:rsidR="00E949F5" w:rsidRDefault="00E949F5" w:rsidP="00E949F5">
      <w:pPr>
        <w:spacing w:afterLines="50" w:after="180" w:line="400" w:lineRule="exact"/>
        <w:ind w:left="425" w:firstLineChars="133" w:firstLine="426"/>
        <w:rPr>
          <w:rFonts w:ascii="標楷體" w:eastAsia="標楷體" w:hAnsi="標楷體"/>
          <w:sz w:val="32"/>
        </w:rPr>
      </w:pPr>
      <w:r>
        <w:rPr>
          <w:rFonts w:ascii="標楷體" w:eastAsia="標楷體" w:hAnsi="標楷體" w:hint="eastAsia"/>
          <w:sz w:val="32"/>
        </w:rPr>
        <w:t>(</w:t>
      </w:r>
      <w:r>
        <w:rPr>
          <w:rFonts w:ascii="標楷體" w:eastAsia="標楷體" w:hAnsi="標楷體" w:hint="eastAsia"/>
          <w:sz w:val="32"/>
          <w:lang w:eastAsia="zh-HK"/>
        </w:rPr>
        <w:t>二)</w:t>
      </w:r>
      <w:r>
        <w:rPr>
          <w:rFonts w:ascii="標楷體" w:eastAsia="標楷體" w:hAnsi="標楷體" w:hint="eastAsia"/>
          <w:sz w:val="32"/>
        </w:rPr>
        <w:t>外交部</w:t>
      </w:r>
    </w:p>
    <w:p w:rsidR="00E949F5" w:rsidRDefault="00E949F5" w:rsidP="00E949F5">
      <w:pPr>
        <w:spacing w:afterLines="50" w:after="180" w:line="400" w:lineRule="exact"/>
        <w:ind w:left="425" w:firstLineChars="310" w:firstLine="992"/>
        <w:rPr>
          <w:rFonts w:ascii="標楷體" w:eastAsia="標楷體" w:hAnsi="標楷體"/>
          <w:sz w:val="32"/>
        </w:rPr>
      </w:pPr>
      <w:r>
        <w:rPr>
          <w:rFonts w:ascii="標楷體" w:eastAsia="標楷體" w:hAnsi="標楷體" w:hint="eastAsia"/>
          <w:sz w:val="32"/>
        </w:rPr>
        <w:t>1.</w:t>
      </w:r>
      <w:r w:rsidR="0080661E" w:rsidRPr="0080661E">
        <w:rPr>
          <w:rFonts w:ascii="標楷體" w:eastAsia="標楷體" w:hAnsi="標楷體" w:hint="eastAsia"/>
          <w:sz w:val="32"/>
        </w:rPr>
        <w:t>俄烏戰爭對我外交工作所帶來的影響與啟示</w:t>
      </w:r>
    </w:p>
    <w:p w:rsidR="00E949F5" w:rsidRDefault="00E949F5" w:rsidP="00E949F5">
      <w:pPr>
        <w:spacing w:afterLines="50" w:after="180" w:line="400" w:lineRule="exact"/>
        <w:ind w:leftChars="590" w:left="1701" w:hangingChars="89" w:hanging="285"/>
        <w:rPr>
          <w:rFonts w:ascii="標楷體" w:eastAsia="標楷體" w:hAnsi="標楷體"/>
          <w:sz w:val="32"/>
        </w:rPr>
      </w:pPr>
      <w:r>
        <w:rPr>
          <w:rFonts w:ascii="標楷體" w:eastAsia="標楷體" w:hAnsi="標楷體" w:hint="eastAsia"/>
          <w:sz w:val="32"/>
        </w:rPr>
        <w:t>2.</w:t>
      </w:r>
      <w:r w:rsidR="0080661E" w:rsidRPr="0080661E">
        <w:rPr>
          <w:rFonts w:ascii="標楷體" w:eastAsia="標楷體" w:hAnsi="標楷體" w:hint="eastAsia"/>
          <w:sz w:val="32"/>
        </w:rPr>
        <w:t>拜登政府對台政策及美期中選舉後美台關係的展望</w:t>
      </w:r>
    </w:p>
    <w:p w:rsidR="00E949F5" w:rsidRDefault="00E949F5" w:rsidP="00E949F5">
      <w:pPr>
        <w:spacing w:afterLines="50" w:after="180" w:line="400" w:lineRule="exact"/>
        <w:ind w:left="425" w:firstLineChars="310" w:firstLine="992"/>
        <w:rPr>
          <w:rFonts w:ascii="標楷體" w:eastAsia="標楷體" w:hAnsi="標楷體"/>
          <w:sz w:val="32"/>
        </w:rPr>
      </w:pPr>
      <w:r>
        <w:rPr>
          <w:rFonts w:ascii="標楷體" w:eastAsia="標楷體" w:hAnsi="標楷體" w:hint="eastAsia"/>
          <w:sz w:val="32"/>
        </w:rPr>
        <w:t>3.</w:t>
      </w:r>
      <w:r w:rsidR="0080661E" w:rsidRPr="0080661E">
        <w:rPr>
          <w:rFonts w:ascii="標楷體" w:eastAsia="標楷體" w:hAnsi="標楷體" w:hint="eastAsia"/>
          <w:sz w:val="32"/>
        </w:rPr>
        <w:t>後安倍時代台日關係之展望</w:t>
      </w:r>
    </w:p>
    <w:p w:rsidR="0080661E" w:rsidRDefault="0080661E" w:rsidP="00E949F5">
      <w:pPr>
        <w:spacing w:afterLines="50" w:after="180" w:line="400" w:lineRule="exact"/>
        <w:ind w:left="425" w:firstLineChars="310" w:firstLine="992"/>
        <w:rPr>
          <w:rFonts w:ascii="標楷體" w:eastAsia="標楷體" w:hAnsi="標楷體"/>
          <w:sz w:val="32"/>
        </w:rPr>
      </w:pPr>
      <w:r>
        <w:rPr>
          <w:rFonts w:ascii="標楷體" w:eastAsia="標楷體" w:hAnsi="標楷體" w:hint="eastAsia"/>
          <w:sz w:val="32"/>
        </w:rPr>
        <w:t>4</w:t>
      </w:r>
      <w:r>
        <w:rPr>
          <w:rFonts w:ascii="標楷體" w:eastAsia="標楷體" w:hAnsi="標楷體"/>
          <w:sz w:val="32"/>
        </w:rPr>
        <w:t>.</w:t>
      </w:r>
      <w:r w:rsidRPr="0080661E">
        <w:rPr>
          <w:rFonts w:ascii="標楷體" w:eastAsia="標楷體" w:hAnsi="標楷體" w:hint="eastAsia"/>
          <w:sz w:val="32"/>
        </w:rPr>
        <w:t>新南向政策的成效及我國與東南亞關係的展望</w:t>
      </w:r>
    </w:p>
    <w:p w:rsidR="007B7D7C" w:rsidRDefault="007B7D7C" w:rsidP="00B74D71">
      <w:pPr>
        <w:spacing w:line="560" w:lineRule="exact"/>
        <w:jc w:val="both"/>
        <w:rPr>
          <w:rFonts w:ascii="標楷體" w:eastAsia="標楷體" w:hAnsi="標楷體"/>
          <w:sz w:val="32"/>
          <w:szCs w:val="32"/>
        </w:rPr>
      </w:pPr>
      <w:r>
        <w:rPr>
          <w:rFonts w:ascii="標楷體" w:eastAsia="標楷體" w:hAnsi="標楷體" w:hint="eastAsia"/>
          <w:sz w:val="32"/>
          <w:szCs w:val="32"/>
        </w:rPr>
        <w:t>五、巡察紀要：</w:t>
      </w:r>
    </w:p>
    <w:p w:rsidR="00EB7703" w:rsidRPr="00EB7703" w:rsidRDefault="00EB7703" w:rsidP="00EB7703">
      <w:pPr>
        <w:spacing w:line="560" w:lineRule="exact"/>
        <w:ind w:firstLineChars="200" w:firstLine="640"/>
        <w:jc w:val="both"/>
        <w:rPr>
          <w:rFonts w:ascii="標楷體" w:eastAsia="標楷體" w:hAnsi="標楷體"/>
          <w:sz w:val="32"/>
          <w:szCs w:val="32"/>
        </w:rPr>
      </w:pPr>
      <w:r w:rsidRPr="00EB7703">
        <w:rPr>
          <w:rFonts w:ascii="標楷體" w:eastAsia="標楷體" w:hAnsi="標楷體" w:hint="eastAsia"/>
          <w:sz w:val="32"/>
          <w:szCs w:val="32"/>
        </w:rPr>
        <w:t>監察院外交及國防委員會於本（111）年11月23日上午</w:t>
      </w:r>
      <w:r w:rsidRPr="00EB7703">
        <w:rPr>
          <w:rFonts w:ascii="標楷體" w:eastAsia="標楷體" w:hAnsi="標楷體" w:hint="eastAsia"/>
          <w:sz w:val="32"/>
          <w:szCs w:val="32"/>
        </w:rPr>
        <w:lastRenderedPageBreak/>
        <w:t>巡察國防部，本次巡察計有召集人林文程偕同賴振昌、蔡崇義、賴鼎銘、浦忠成、鴻義章、郭文東、蕭自佑、葉宜津、施錦芳、紀惠容、范巽綠、王麗珍、趙永清等14位委員參加，除聽取國防部有關：「面對中共經常性挑戰海峽中線及機艦繞台的新常態，國軍戰備整備因應作為」、「國軍對中共不對稱作戰的思維與具體規劃」、「海空戰力提升計畫採購特別預算案執行現況與檢討」、「國軍後備動員體制改革現況與檢討」等四議題簡報外，並舉行綜合座談。</w:t>
      </w:r>
    </w:p>
    <w:p w:rsidR="00EB7703" w:rsidRPr="00EB7703" w:rsidRDefault="00EB7703" w:rsidP="00EB7703">
      <w:pPr>
        <w:spacing w:line="560" w:lineRule="exact"/>
        <w:ind w:firstLineChars="200" w:firstLine="640"/>
        <w:jc w:val="both"/>
        <w:rPr>
          <w:rFonts w:ascii="標楷體" w:eastAsia="標楷體" w:hAnsi="標楷體"/>
          <w:sz w:val="32"/>
          <w:szCs w:val="32"/>
        </w:rPr>
      </w:pPr>
      <w:r w:rsidRPr="00EB7703">
        <w:rPr>
          <w:rFonts w:ascii="標楷體" w:eastAsia="標楷體" w:hAnsi="標楷體" w:hint="eastAsia"/>
          <w:sz w:val="32"/>
          <w:szCs w:val="32"/>
        </w:rPr>
        <w:t>其間，召集人林文程委員詢及國軍在何種情況下會實施第一擊、共軍機艦侵入我領海（空），國軍一線作戰部隊被充分授權等；蔡崇義與郭文東兩位委員詢及現今敵情威脅加劇其檢討恢復軍事審判之可行性、如何精進軍法官考試制度等；賴鼎銘委員關切軍事院校招生困境、中共軍演飛彈飛越台灣上空其資訊公布之標準、以及強化東部地區兵力布署等；趙永清委員關切國軍各營區電費逐年增加之原因、加強國軍保防教育之重要性等；紀惠容委員詢及女性退役官兵參與教召、特別預算涉及無人機籌獲之相關議題；鴻義章委員提及在原鄉辦理原住民教召、青壯原住民退役轉服海巡之可行性；王麗珍委員詢及國軍無人機研製及無人機操控訓練之實施成效；賴振昌委員關切陸軍六軍團上尉軍官盜租營地案；范巽綠委員詢及國軍營區公共藝術化、國防學士班及大學軍官訓練團（ROTC）離退率偏高等；葉宜津委員強調國軍官兵無論階級高低均應以保家衛國為榮；浦忠成委員則關切國軍士官人力編現比偏低等，以上均由國防部邱部長及各業管就委員所提問題進行說明。</w:t>
      </w:r>
    </w:p>
    <w:p w:rsidR="00EB7703" w:rsidRPr="00EB7703" w:rsidRDefault="00EB7703" w:rsidP="00EB7703">
      <w:pPr>
        <w:spacing w:line="560" w:lineRule="exact"/>
        <w:ind w:firstLineChars="200" w:firstLine="640"/>
        <w:jc w:val="both"/>
        <w:rPr>
          <w:rFonts w:ascii="標楷體" w:eastAsia="標楷體" w:hAnsi="標楷體"/>
          <w:sz w:val="32"/>
          <w:szCs w:val="32"/>
        </w:rPr>
      </w:pPr>
      <w:r w:rsidRPr="00EB7703">
        <w:rPr>
          <w:rFonts w:ascii="標楷體" w:eastAsia="標楷體" w:hAnsi="標楷體" w:hint="eastAsia"/>
          <w:sz w:val="32"/>
          <w:szCs w:val="32"/>
        </w:rPr>
        <w:lastRenderedPageBreak/>
        <w:t>召集人林文程委員在巡察國防部總結表示，英國19世紀大文豪查爾斯.狄更斯（Charles Dickens）於「雙城記」提到，這是最光明的時代，也是最黑暗的時代…，套用目前處於日益嚴峻的兩岸局勢，這是國軍最辛苦的時代，也是國軍最有成就感的時代；期勉國軍官兵要有持續抗敵的勇氣及決心。</w:t>
      </w:r>
    </w:p>
    <w:p w:rsidR="00EB7703" w:rsidRPr="00EB7703" w:rsidRDefault="00EB7703" w:rsidP="00EB7703">
      <w:pPr>
        <w:spacing w:line="560" w:lineRule="exact"/>
        <w:ind w:firstLineChars="200" w:firstLine="640"/>
        <w:jc w:val="both"/>
        <w:rPr>
          <w:rFonts w:ascii="標楷體" w:eastAsia="標楷體" w:hAnsi="標楷體"/>
          <w:sz w:val="32"/>
          <w:szCs w:val="32"/>
        </w:rPr>
      </w:pPr>
      <w:r w:rsidRPr="00EB7703">
        <w:rPr>
          <w:rFonts w:ascii="標楷體" w:eastAsia="標楷體" w:hAnsi="標楷體" w:hint="eastAsia"/>
          <w:sz w:val="32"/>
          <w:szCs w:val="32"/>
        </w:rPr>
        <w:t>同日下午監委一行，由召集人林文程偕同王麗珍、范巽綠、施錦芳、郭文東、葉宜津、蔡崇義、鴻義章等8位委員，轉往外交部巡察，除聽取吳釗燮部長有關外交部業務簡報外，並就「當前我外交工作所面臨的挑戰與機會」進行座談。</w:t>
      </w:r>
    </w:p>
    <w:p w:rsidR="00EB7703" w:rsidRPr="00EB7703" w:rsidRDefault="00EB7703" w:rsidP="00EB7703">
      <w:pPr>
        <w:spacing w:line="560" w:lineRule="exact"/>
        <w:ind w:firstLineChars="200" w:firstLine="640"/>
        <w:jc w:val="both"/>
        <w:rPr>
          <w:rFonts w:ascii="標楷體" w:eastAsia="標楷體" w:hAnsi="標楷體"/>
          <w:sz w:val="32"/>
          <w:szCs w:val="32"/>
        </w:rPr>
      </w:pPr>
      <w:r w:rsidRPr="00EB7703">
        <w:rPr>
          <w:rFonts w:ascii="標楷體" w:eastAsia="標楷體" w:hAnsi="標楷體" w:hint="eastAsia"/>
          <w:sz w:val="32"/>
          <w:szCs w:val="32"/>
        </w:rPr>
        <w:t>其間召集人林文程委員詢及我加入「跨太平洋夥伴全面進步協定」（CPTPP）會員之前景、台灣於美國印太經濟框架（IPEF）參與之角色、邦交國風險評估燈號機制等；施錦芳委員關切我國與宏都拉斯邦交情形、強化外交部組織自律與內控作為；鴻義章委員詢及台灣身為南島民族發源地，其與南島民族國家交流現況、派遣原住民特使拓展與南島民族國家間的外交關係；蔡崇義委員關注外交部研擬公務員忠誠度管控機制；范巽綠委員肯定外交部支持土耳其「台灣–雷伊漢勒世界公民中心」（台灣中心），有效提升我國際能見度；王麗珍委員詢及我國新版援外白皮書推出期程、外交部對於美參議院外交委員會通過「台灣政策法案」之看法；郭文東委員關切日本岸田文雄政府對台政策等，以上均由吳釗燮部長就委員所提問題進行說明。</w:t>
      </w:r>
    </w:p>
    <w:p w:rsidR="00EB7703" w:rsidRDefault="00EB7703" w:rsidP="00EB7703">
      <w:pPr>
        <w:spacing w:line="560" w:lineRule="exact"/>
        <w:ind w:firstLineChars="200" w:firstLine="640"/>
        <w:jc w:val="both"/>
        <w:rPr>
          <w:rFonts w:ascii="標楷體" w:eastAsia="標楷體" w:hAnsi="標楷體"/>
          <w:sz w:val="32"/>
          <w:szCs w:val="32"/>
        </w:rPr>
      </w:pPr>
      <w:r w:rsidRPr="00EB7703">
        <w:rPr>
          <w:rFonts w:ascii="標楷體" w:eastAsia="標楷體" w:hAnsi="標楷體" w:hint="eastAsia"/>
          <w:sz w:val="32"/>
          <w:szCs w:val="32"/>
        </w:rPr>
        <w:t>召集人林文程委員在巡察外交部總結表示，當前外交形勢對台灣愈加有利，除肯定過去外交部全體同仁的努力與辛</w:t>
      </w:r>
      <w:r w:rsidRPr="00EB7703">
        <w:rPr>
          <w:rFonts w:ascii="標楷體" w:eastAsia="標楷體" w:hAnsi="標楷體" w:hint="eastAsia"/>
          <w:sz w:val="32"/>
          <w:szCs w:val="32"/>
        </w:rPr>
        <w:lastRenderedPageBreak/>
        <w:t>勞外，也肯定外交部近來擴大我國國際空間所取得之成果，但也提醒外交部要加強未來風險的管理。本次巡察行程於當日下午4時20分結束。</w:t>
      </w:r>
    </w:p>
    <w:p w:rsidR="00EB7703" w:rsidRDefault="004813A2" w:rsidP="00AB357F">
      <w:pPr>
        <w:spacing w:line="560" w:lineRule="exact"/>
        <w:ind w:firstLineChars="200" w:firstLine="480"/>
        <w:jc w:val="both"/>
        <w:rPr>
          <w:rFonts w:ascii="標楷體" w:eastAsia="標楷體" w:hAnsi="標楷體"/>
          <w:sz w:val="32"/>
          <w:szCs w:val="32"/>
        </w:rPr>
      </w:pPr>
      <w:r>
        <w:rPr>
          <w:noProof/>
        </w:rPr>
        <w:drawing>
          <wp:anchor distT="0" distB="0" distL="114300" distR="114300" simplePos="0" relativeHeight="251659264" behindDoc="1" locked="0" layoutInCell="1" allowOverlap="1" wp14:anchorId="4D58BC91" wp14:editId="6046DCB1">
            <wp:simplePos x="0" y="0"/>
            <wp:positionH relativeFrom="page">
              <wp:posOffset>1143000</wp:posOffset>
            </wp:positionH>
            <wp:positionV relativeFrom="paragraph">
              <wp:posOffset>356870</wp:posOffset>
            </wp:positionV>
            <wp:extent cx="4457700" cy="2661920"/>
            <wp:effectExtent l="0" t="0" r="0" b="508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1500" cy="26641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703" w:rsidRDefault="00EB7703" w:rsidP="00AB357F">
      <w:pPr>
        <w:spacing w:line="560" w:lineRule="exact"/>
        <w:ind w:firstLineChars="200" w:firstLine="640"/>
        <w:jc w:val="both"/>
        <w:rPr>
          <w:rFonts w:ascii="標楷體" w:eastAsia="標楷體" w:hAnsi="標楷體"/>
          <w:sz w:val="32"/>
          <w:szCs w:val="32"/>
        </w:rPr>
      </w:pPr>
    </w:p>
    <w:p w:rsidR="00EB7703" w:rsidRDefault="00EB7703" w:rsidP="00AB357F">
      <w:pPr>
        <w:spacing w:line="560" w:lineRule="exact"/>
        <w:ind w:firstLineChars="200" w:firstLine="640"/>
        <w:jc w:val="both"/>
        <w:rPr>
          <w:rFonts w:ascii="標楷體" w:eastAsia="標楷體" w:hAnsi="標楷體"/>
          <w:sz w:val="32"/>
          <w:szCs w:val="32"/>
        </w:rPr>
      </w:pPr>
    </w:p>
    <w:p w:rsidR="00E949F5" w:rsidRDefault="00C479E7" w:rsidP="002E2AA7">
      <w:pPr>
        <w:jc w:val="both"/>
        <w:rPr>
          <w:rFonts w:ascii="標楷體" w:eastAsia="標楷體" w:hAnsi="標楷體"/>
          <w:sz w:val="32"/>
          <w:szCs w:val="32"/>
        </w:rPr>
      </w:pPr>
      <w:r>
        <w:rPr>
          <w:rFonts w:ascii="標楷體" w:eastAsia="標楷體" w:hAnsi="標楷體" w:hint="eastAsia"/>
          <w:sz w:val="32"/>
          <w:szCs w:val="32"/>
        </w:rPr>
        <w:t>謹</w:t>
      </w:r>
      <w:r w:rsidR="00E949F5">
        <w:rPr>
          <w:rFonts w:ascii="標楷體" w:eastAsia="標楷體" w:hAnsi="標楷體" w:hint="eastAsia"/>
          <w:sz w:val="32"/>
          <w:szCs w:val="32"/>
        </w:rPr>
        <w:t xml:space="preserve"> 陳</w:t>
      </w:r>
    </w:p>
    <w:p w:rsidR="00C479E7" w:rsidRDefault="00E949F5" w:rsidP="002E2AA7">
      <w:pPr>
        <w:jc w:val="both"/>
        <w:rPr>
          <w:rFonts w:ascii="標楷體" w:eastAsia="標楷體" w:hAnsi="標楷體"/>
          <w:sz w:val="32"/>
          <w:szCs w:val="32"/>
        </w:rPr>
      </w:pPr>
      <w:r>
        <w:rPr>
          <w:rFonts w:ascii="標楷體" w:eastAsia="標楷體" w:hAnsi="標楷體" w:hint="eastAsia"/>
          <w:sz w:val="32"/>
          <w:szCs w:val="32"/>
        </w:rPr>
        <w:t>召集人</w:t>
      </w:r>
    </w:p>
    <w:p w:rsidR="00C479E7" w:rsidRDefault="00C479E7" w:rsidP="002E2AA7">
      <w:pPr>
        <w:jc w:val="both"/>
        <w:rPr>
          <w:rFonts w:ascii="標楷體" w:eastAsia="標楷體" w:hAnsi="標楷體"/>
          <w:sz w:val="32"/>
          <w:szCs w:val="32"/>
        </w:rPr>
      </w:pPr>
    </w:p>
    <w:p w:rsidR="00C479E7" w:rsidRDefault="00C479E7" w:rsidP="002E2AA7">
      <w:pPr>
        <w:jc w:val="both"/>
        <w:rPr>
          <w:rFonts w:ascii="標楷體" w:eastAsia="標楷體" w:hAnsi="標楷體"/>
          <w:sz w:val="32"/>
          <w:szCs w:val="32"/>
        </w:rPr>
      </w:pPr>
    </w:p>
    <w:p w:rsidR="00EB7703" w:rsidRPr="00A45C10" w:rsidRDefault="00EB7703" w:rsidP="00EB7703">
      <w:pPr>
        <w:spacing w:line="560" w:lineRule="exact"/>
        <w:ind w:firstLineChars="200" w:firstLine="480"/>
        <w:jc w:val="both"/>
        <w:rPr>
          <w:rFonts w:ascii="Times New Roman" w:eastAsia="標楷體" w:hAnsi="Times New Roman" w:cs="Times New Roman"/>
          <w:szCs w:val="24"/>
        </w:rPr>
      </w:pPr>
      <w:r w:rsidRPr="00976107">
        <w:rPr>
          <w:rFonts w:ascii="Times New Roman" w:eastAsia="標楷體" w:hAnsi="Times New Roman" w:cs="Times New Roman" w:hint="eastAsia"/>
          <w:szCs w:val="24"/>
        </w:rPr>
        <w:t>本院</w:t>
      </w:r>
      <w:r>
        <w:rPr>
          <w:rFonts w:ascii="Times New Roman" w:eastAsia="標楷體" w:hAnsi="Times New Roman" w:cs="Times New Roman" w:hint="eastAsia"/>
          <w:szCs w:val="24"/>
        </w:rPr>
        <w:t>外交及</w:t>
      </w:r>
      <w:r w:rsidRPr="00976107">
        <w:rPr>
          <w:rFonts w:ascii="Times New Roman" w:eastAsia="標楷體" w:hAnsi="Times New Roman" w:cs="Times New Roman" w:hint="eastAsia"/>
          <w:szCs w:val="24"/>
        </w:rPr>
        <w:t>國防</w:t>
      </w:r>
      <w:r>
        <w:rPr>
          <w:rFonts w:ascii="Times New Roman" w:eastAsia="標楷體" w:hAnsi="Times New Roman" w:cs="Times New Roman" w:hint="eastAsia"/>
          <w:szCs w:val="24"/>
        </w:rPr>
        <w:t>委員會中央</w:t>
      </w:r>
      <w:r w:rsidRPr="00976107">
        <w:rPr>
          <w:rFonts w:ascii="Times New Roman" w:eastAsia="標楷體" w:hAnsi="Times New Roman" w:cs="Times New Roman" w:hint="eastAsia"/>
          <w:szCs w:val="24"/>
        </w:rPr>
        <w:t>巡察</w:t>
      </w:r>
      <w:r>
        <w:rPr>
          <w:rFonts w:ascii="Times New Roman" w:eastAsia="標楷體" w:hAnsi="Times New Roman" w:cs="Times New Roman" w:hint="eastAsia"/>
          <w:szCs w:val="24"/>
        </w:rPr>
        <w:t>國防部合影</w:t>
      </w:r>
    </w:p>
    <w:p w:rsidR="00EB7703" w:rsidRPr="00EB7703" w:rsidRDefault="004813A2" w:rsidP="002E2AA7">
      <w:pPr>
        <w:jc w:val="both"/>
        <w:rPr>
          <w:rFonts w:ascii="標楷體" w:eastAsia="標楷體" w:hAnsi="標楷體"/>
          <w:sz w:val="32"/>
          <w:szCs w:val="32"/>
        </w:rPr>
      </w:pPr>
      <w:r>
        <w:rPr>
          <w:noProof/>
        </w:rPr>
        <w:drawing>
          <wp:anchor distT="0" distB="0" distL="114300" distR="114300" simplePos="0" relativeHeight="251661312" behindDoc="0" locked="0" layoutInCell="1" allowOverlap="1" wp14:anchorId="1EFBCEA6" wp14:editId="3D336AFB">
            <wp:simplePos x="0" y="0"/>
            <wp:positionH relativeFrom="page">
              <wp:posOffset>1143000</wp:posOffset>
            </wp:positionH>
            <wp:positionV relativeFrom="paragraph">
              <wp:posOffset>458470</wp:posOffset>
            </wp:positionV>
            <wp:extent cx="4457700" cy="24003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703" w:rsidRDefault="00EB7703" w:rsidP="002E2AA7">
      <w:pPr>
        <w:jc w:val="both"/>
        <w:rPr>
          <w:rFonts w:ascii="標楷體" w:eastAsia="標楷體" w:hAnsi="標楷體"/>
          <w:sz w:val="32"/>
          <w:szCs w:val="32"/>
        </w:rPr>
      </w:pPr>
    </w:p>
    <w:p w:rsidR="00EB7703" w:rsidRDefault="00EB7703" w:rsidP="002E2AA7">
      <w:pPr>
        <w:jc w:val="both"/>
        <w:rPr>
          <w:rFonts w:ascii="標楷體" w:eastAsia="標楷體" w:hAnsi="標楷體"/>
          <w:sz w:val="32"/>
          <w:szCs w:val="32"/>
        </w:rPr>
      </w:pPr>
    </w:p>
    <w:p w:rsidR="00EB7703" w:rsidRDefault="00EB7703" w:rsidP="002E2AA7">
      <w:pPr>
        <w:jc w:val="both"/>
        <w:rPr>
          <w:rFonts w:ascii="標楷體" w:eastAsia="標楷體" w:hAnsi="標楷體"/>
          <w:sz w:val="32"/>
          <w:szCs w:val="32"/>
        </w:rPr>
      </w:pPr>
    </w:p>
    <w:p w:rsidR="00EB7703" w:rsidRDefault="00EB7703" w:rsidP="002E2AA7">
      <w:pPr>
        <w:jc w:val="both"/>
        <w:rPr>
          <w:rFonts w:ascii="標楷體" w:eastAsia="標楷體" w:hAnsi="標楷體"/>
          <w:sz w:val="32"/>
          <w:szCs w:val="32"/>
        </w:rPr>
      </w:pPr>
    </w:p>
    <w:p w:rsidR="00EB7703" w:rsidRDefault="00EB7703" w:rsidP="002E2AA7">
      <w:pPr>
        <w:jc w:val="both"/>
        <w:rPr>
          <w:rFonts w:ascii="標楷體" w:eastAsia="標楷體" w:hAnsi="標楷體"/>
          <w:sz w:val="32"/>
          <w:szCs w:val="32"/>
        </w:rPr>
      </w:pPr>
    </w:p>
    <w:p w:rsidR="00EB7703" w:rsidRDefault="00EB7703" w:rsidP="00EB7703">
      <w:pPr>
        <w:spacing w:line="560" w:lineRule="exact"/>
        <w:ind w:firstLineChars="300" w:firstLine="720"/>
        <w:jc w:val="both"/>
        <w:rPr>
          <w:rFonts w:ascii="Times New Roman" w:eastAsia="標楷體" w:hAnsi="Times New Roman" w:cs="Times New Roman"/>
          <w:szCs w:val="24"/>
        </w:rPr>
      </w:pPr>
      <w:r w:rsidRPr="00976107">
        <w:rPr>
          <w:rFonts w:ascii="Times New Roman" w:eastAsia="標楷體" w:hAnsi="Times New Roman" w:cs="Times New Roman" w:hint="eastAsia"/>
          <w:szCs w:val="24"/>
        </w:rPr>
        <w:t>本院</w:t>
      </w:r>
      <w:r>
        <w:rPr>
          <w:rFonts w:ascii="Times New Roman" w:eastAsia="標楷體" w:hAnsi="Times New Roman" w:cs="Times New Roman" w:hint="eastAsia"/>
          <w:szCs w:val="24"/>
        </w:rPr>
        <w:t>外交及</w:t>
      </w:r>
      <w:r w:rsidRPr="00976107">
        <w:rPr>
          <w:rFonts w:ascii="Times New Roman" w:eastAsia="標楷體" w:hAnsi="Times New Roman" w:cs="Times New Roman" w:hint="eastAsia"/>
          <w:szCs w:val="24"/>
        </w:rPr>
        <w:t>國防</w:t>
      </w:r>
      <w:r>
        <w:rPr>
          <w:rFonts w:ascii="Times New Roman" w:eastAsia="標楷體" w:hAnsi="Times New Roman" w:cs="Times New Roman" w:hint="eastAsia"/>
          <w:szCs w:val="24"/>
        </w:rPr>
        <w:t>委員會中央</w:t>
      </w:r>
      <w:r w:rsidRPr="00976107">
        <w:rPr>
          <w:rFonts w:ascii="Times New Roman" w:eastAsia="標楷體" w:hAnsi="Times New Roman" w:cs="Times New Roman" w:hint="eastAsia"/>
          <w:szCs w:val="24"/>
        </w:rPr>
        <w:t>巡察</w:t>
      </w:r>
      <w:r>
        <w:rPr>
          <w:rFonts w:ascii="Times New Roman" w:eastAsia="標楷體" w:hAnsi="Times New Roman" w:cs="Times New Roman" w:hint="eastAsia"/>
          <w:szCs w:val="24"/>
        </w:rPr>
        <w:t>外交部合影</w:t>
      </w:r>
    </w:p>
    <w:p w:rsidR="00EB7703" w:rsidRPr="00EB7703" w:rsidRDefault="00EB7703" w:rsidP="002E2AA7">
      <w:pPr>
        <w:jc w:val="both"/>
        <w:rPr>
          <w:rFonts w:ascii="標楷體" w:eastAsia="標楷體" w:hAnsi="標楷體"/>
          <w:sz w:val="32"/>
          <w:szCs w:val="32"/>
        </w:rPr>
      </w:pPr>
    </w:p>
    <w:p w:rsidR="00606CAB" w:rsidRPr="00AC6440" w:rsidRDefault="00606CAB" w:rsidP="002E2AA7">
      <w:pPr>
        <w:jc w:val="both"/>
        <w:rPr>
          <w:rFonts w:ascii="標楷體" w:eastAsia="標楷體" w:hAnsi="標楷體"/>
          <w:sz w:val="32"/>
          <w:szCs w:val="32"/>
        </w:rPr>
      </w:pPr>
      <w:bookmarkStart w:id="0" w:name="_GoBack"/>
      <w:bookmarkEnd w:id="0"/>
    </w:p>
    <w:sectPr w:rsidR="00606CAB" w:rsidRPr="00AC6440" w:rsidSect="00F547B8">
      <w:footerReference w:type="default" r:id="rId9"/>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B8F" w:rsidRDefault="00A44B8F" w:rsidP="00B93E20">
      <w:r>
        <w:separator/>
      </w:r>
    </w:p>
  </w:endnote>
  <w:endnote w:type="continuationSeparator" w:id="0">
    <w:p w:rsidR="00A44B8F" w:rsidRDefault="00A44B8F" w:rsidP="00B9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007192"/>
      <w:docPartObj>
        <w:docPartGallery w:val="Page Numbers (Bottom of Page)"/>
        <w:docPartUnique/>
      </w:docPartObj>
    </w:sdtPr>
    <w:sdtEndPr/>
    <w:sdtContent>
      <w:p w:rsidR="00854465" w:rsidRDefault="00854465" w:rsidP="00F547B8">
        <w:pPr>
          <w:pStyle w:val="a5"/>
          <w:jc w:val="center"/>
        </w:pPr>
        <w:r>
          <w:fldChar w:fldCharType="begin"/>
        </w:r>
        <w:r>
          <w:instrText>PAGE   \* MERGEFORMAT</w:instrText>
        </w:r>
        <w:r>
          <w:fldChar w:fldCharType="separate"/>
        </w:r>
        <w:r w:rsidR="0056306C" w:rsidRPr="0056306C">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B8F" w:rsidRDefault="00A44B8F" w:rsidP="00B93E20">
      <w:r>
        <w:separator/>
      </w:r>
    </w:p>
  </w:footnote>
  <w:footnote w:type="continuationSeparator" w:id="0">
    <w:p w:rsidR="00A44B8F" w:rsidRDefault="00A44B8F" w:rsidP="00B93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D7C"/>
    <w:rsid w:val="00044A8E"/>
    <w:rsid w:val="00052948"/>
    <w:rsid w:val="0009528A"/>
    <w:rsid w:val="000A62B3"/>
    <w:rsid w:val="000C40F5"/>
    <w:rsid w:val="000C443D"/>
    <w:rsid w:val="000D05BC"/>
    <w:rsid w:val="000D1752"/>
    <w:rsid w:val="000D5167"/>
    <w:rsid w:val="00101299"/>
    <w:rsid w:val="00106216"/>
    <w:rsid w:val="0010753E"/>
    <w:rsid w:val="001264E6"/>
    <w:rsid w:val="001649A5"/>
    <w:rsid w:val="00170AA6"/>
    <w:rsid w:val="00180DA2"/>
    <w:rsid w:val="001E4E0F"/>
    <w:rsid w:val="002354BE"/>
    <w:rsid w:val="00236DBB"/>
    <w:rsid w:val="00277773"/>
    <w:rsid w:val="002811A0"/>
    <w:rsid w:val="002A0FB9"/>
    <w:rsid w:val="002B316E"/>
    <w:rsid w:val="002E2AA7"/>
    <w:rsid w:val="00323BFB"/>
    <w:rsid w:val="00354112"/>
    <w:rsid w:val="00374D7E"/>
    <w:rsid w:val="00385B16"/>
    <w:rsid w:val="003A1477"/>
    <w:rsid w:val="00467326"/>
    <w:rsid w:val="004813A2"/>
    <w:rsid w:val="00486D4D"/>
    <w:rsid w:val="004C2A41"/>
    <w:rsid w:val="00536438"/>
    <w:rsid w:val="00540815"/>
    <w:rsid w:val="0055392D"/>
    <w:rsid w:val="00555594"/>
    <w:rsid w:val="0056306C"/>
    <w:rsid w:val="005726CD"/>
    <w:rsid w:val="005B2463"/>
    <w:rsid w:val="00606CAB"/>
    <w:rsid w:val="0062499D"/>
    <w:rsid w:val="00631A5C"/>
    <w:rsid w:val="0064096A"/>
    <w:rsid w:val="00643469"/>
    <w:rsid w:val="00652571"/>
    <w:rsid w:val="006609F2"/>
    <w:rsid w:val="0067195D"/>
    <w:rsid w:val="00687547"/>
    <w:rsid w:val="0068768A"/>
    <w:rsid w:val="00716855"/>
    <w:rsid w:val="0074071A"/>
    <w:rsid w:val="00766FBD"/>
    <w:rsid w:val="00784815"/>
    <w:rsid w:val="007B7D7C"/>
    <w:rsid w:val="00804EFD"/>
    <w:rsid w:val="0080661E"/>
    <w:rsid w:val="00830050"/>
    <w:rsid w:val="00854465"/>
    <w:rsid w:val="008D79DA"/>
    <w:rsid w:val="009A737B"/>
    <w:rsid w:val="009B1552"/>
    <w:rsid w:val="009E716C"/>
    <w:rsid w:val="00A44B8F"/>
    <w:rsid w:val="00AB357F"/>
    <w:rsid w:val="00AC6440"/>
    <w:rsid w:val="00AD459D"/>
    <w:rsid w:val="00B560FC"/>
    <w:rsid w:val="00B74D71"/>
    <w:rsid w:val="00B84C83"/>
    <w:rsid w:val="00B85686"/>
    <w:rsid w:val="00B909A9"/>
    <w:rsid w:val="00B92E23"/>
    <w:rsid w:val="00B93E20"/>
    <w:rsid w:val="00BB4196"/>
    <w:rsid w:val="00BD0F1C"/>
    <w:rsid w:val="00BD6352"/>
    <w:rsid w:val="00C242B5"/>
    <w:rsid w:val="00C43CC9"/>
    <w:rsid w:val="00C46992"/>
    <w:rsid w:val="00C479E7"/>
    <w:rsid w:val="00C6517F"/>
    <w:rsid w:val="00CE3FC5"/>
    <w:rsid w:val="00CF05F3"/>
    <w:rsid w:val="00D129BB"/>
    <w:rsid w:val="00D6496D"/>
    <w:rsid w:val="00D94269"/>
    <w:rsid w:val="00DC6433"/>
    <w:rsid w:val="00DE17FE"/>
    <w:rsid w:val="00DE53FC"/>
    <w:rsid w:val="00E07DF1"/>
    <w:rsid w:val="00E257E8"/>
    <w:rsid w:val="00E41CAB"/>
    <w:rsid w:val="00E52CA9"/>
    <w:rsid w:val="00E949F5"/>
    <w:rsid w:val="00EB7703"/>
    <w:rsid w:val="00EC1E6A"/>
    <w:rsid w:val="00F010E1"/>
    <w:rsid w:val="00F11B07"/>
    <w:rsid w:val="00F547B8"/>
    <w:rsid w:val="00F67917"/>
    <w:rsid w:val="00F70901"/>
    <w:rsid w:val="00F76F81"/>
    <w:rsid w:val="00FA5DA4"/>
    <w:rsid w:val="00FB53D2"/>
    <w:rsid w:val="00FB712D"/>
    <w:rsid w:val="00FE2326"/>
    <w:rsid w:val="00FE77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B1672B-35BF-4121-A8BA-93BC4AA7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E20"/>
    <w:pPr>
      <w:tabs>
        <w:tab w:val="center" w:pos="4153"/>
        <w:tab w:val="right" w:pos="8306"/>
      </w:tabs>
      <w:snapToGrid w:val="0"/>
    </w:pPr>
    <w:rPr>
      <w:sz w:val="20"/>
      <w:szCs w:val="20"/>
    </w:rPr>
  </w:style>
  <w:style w:type="character" w:customStyle="1" w:styleId="a4">
    <w:name w:val="頁首 字元"/>
    <w:basedOn w:val="a0"/>
    <w:link w:val="a3"/>
    <w:uiPriority w:val="99"/>
    <w:rsid w:val="00B93E20"/>
    <w:rPr>
      <w:sz w:val="20"/>
      <w:szCs w:val="20"/>
    </w:rPr>
  </w:style>
  <w:style w:type="paragraph" w:styleId="a5">
    <w:name w:val="footer"/>
    <w:basedOn w:val="a"/>
    <w:link w:val="a6"/>
    <w:uiPriority w:val="99"/>
    <w:unhideWhenUsed/>
    <w:rsid w:val="00B93E20"/>
    <w:pPr>
      <w:tabs>
        <w:tab w:val="center" w:pos="4153"/>
        <w:tab w:val="right" w:pos="8306"/>
      </w:tabs>
      <w:snapToGrid w:val="0"/>
    </w:pPr>
    <w:rPr>
      <w:sz w:val="20"/>
      <w:szCs w:val="20"/>
    </w:rPr>
  </w:style>
  <w:style w:type="character" w:customStyle="1" w:styleId="a6">
    <w:name w:val="頁尾 字元"/>
    <w:basedOn w:val="a0"/>
    <w:link w:val="a5"/>
    <w:uiPriority w:val="99"/>
    <w:rsid w:val="00B93E20"/>
    <w:rPr>
      <w:sz w:val="20"/>
      <w:szCs w:val="20"/>
    </w:rPr>
  </w:style>
  <w:style w:type="paragraph" w:styleId="a7">
    <w:name w:val="Balloon Text"/>
    <w:basedOn w:val="a"/>
    <w:link w:val="a8"/>
    <w:uiPriority w:val="99"/>
    <w:semiHidden/>
    <w:unhideWhenUsed/>
    <w:rsid w:val="00F7090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709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6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367B-F708-44AD-ADF9-6DA316D7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吳婉珣</dc:creator>
  <cp:keywords/>
  <dc:description/>
  <cp:lastModifiedBy>邱俊能</cp:lastModifiedBy>
  <cp:revision>2</cp:revision>
  <cp:lastPrinted>2021-11-29T06:44:00Z</cp:lastPrinted>
  <dcterms:created xsi:type="dcterms:W3CDTF">2022-11-28T07:05:00Z</dcterms:created>
  <dcterms:modified xsi:type="dcterms:W3CDTF">2022-11-28T07:05:00Z</dcterms:modified>
</cp:coreProperties>
</file>