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0A1" w:rsidRPr="002300A1" w:rsidRDefault="002300A1" w:rsidP="002300A1">
      <w:pPr>
        <w:ind w:firstLineChars="600" w:firstLine="2162"/>
        <w:rPr>
          <w:rFonts w:ascii="標楷體" w:eastAsia="標楷體" w:hAnsi="標楷體" w:cs="Times New Roman"/>
          <w:b/>
          <w:sz w:val="36"/>
          <w:szCs w:val="36"/>
        </w:rPr>
      </w:pPr>
      <w:r w:rsidRPr="002300A1">
        <w:rPr>
          <w:rFonts w:ascii="標楷體" w:eastAsia="標楷體" w:hAnsi="標楷體" w:cs="Times New Roman" w:hint="eastAsia"/>
          <w:b/>
          <w:sz w:val="36"/>
          <w:szCs w:val="36"/>
          <w:lang w:eastAsia="zh-HK"/>
        </w:rPr>
        <w:t>監察院中央機關巡察報告</w:t>
      </w:r>
    </w:p>
    <w:p w:rsidR="00E57D01" w:rsidRDefault="002300A1" w:rsidP="00E9299D">
      <w:pPr>
        <w:spacing w:line="480" w:lineRule="exact"/>
        <w:ind w:leftChars="177" w:left="2643" w:hangingChars="693" w:hanging="2218"/>
        <w:rPr>
          <w:rFonts w:ascii="標楷體" w:eastAsia="標楷體" w:hAnsi="標楷體" w:cs="Times New Roman"/>
          <w:sz w:val="32"/>
          <w:szCs w:val="32"/>
          <w:lang w:eastAsia="zh-HK"/>
        </w:rPr>
      </w:pPr>
      <w:r w:rsidRPr="002300A1">
        <w:rPr>
          <w:rFonts w:ascii="標楷體" w:eastAsia="標楷體" w:hAnsi="標楷體" w:cs="Times New Roman" w:hint="eastAsia"/>
          <w:sz w:val="32"/>
          <w:szCs w:val="32"/>
          <w:lang w:eastAsia="zh-HK"/>
        </w:rPr>
        <w:t>一、</w:t>
      </w:r>
      <w:r w:rsidRPr="002300A1">
        <w:rPr>
          <w:rFonts w:ascii="標楷體" w:eastAsia="標楷體" w:hAnsi="標楷體" w:cs="Times New Roman" w:hint="eastAsia"/>
          <w:b/>
          <w:sz w:val="32"/>
          <w:szCs w:val="32"/>
          <w:lang w:eastAsia="zh-HK"/>
        </w:rPr>
        <w:t>巡察機關</w:t>
      </w:r>
      <w:r w:rsidRPr="002300A1">
        <w:rPr>
          <w:rFonts w:ascii="標楷體" w:eastAsia="標楷體" w:hAnsi="標楷體" w:cs="Times New Roman" w:hint="eastAsia"/>
          <w:sz w:val="32"/>
          <w:szCs w:val="32"/>
          <w:lang w:eastAsia="zh-HK"/>
        </w:rPr>
        <w:t>：</w:t>
      </w:r>
    </w:p>
    <w:p w:rsidR="00E57D01" w:rsidRPr="00E57D01" w:rsidRDefault="00E57D01" w:rsidP="00E9299D">
      <w:pPr>
        <w:spacing w:beforeLines="50" w:before="180" w:line="480" w:lineRule="exact"/>
        <w:ind w:leftChars="177" w:left="2694" w:hangingChars="709" w:hanging="2269"/>
        <w:rPr>
          <w:rFonts w:ascii="標楷體" w:eastAsia="標楷體" w:hAnsi="標楷體" w:cs="Times New Roman"/>
          <w:color w:val="000000"/>
          <w:sz w:val="32"/>
          <w:szCs w:val="24"/>
        </w:rPr>
      </w:pPr>
      <w:r w:rsidRPr="00E57D01">
        <w:rPr>
          <w:rFonts w:ascii="標楷體" w:eastAsia="標楷體" w:hAnsi="標楷體" w:cs="Times New Roman" w:hint="eastAsia"/>
          <w:color w:val="000000"/>
          <w:sz w:val="32"/>
          <w:szCs w:val="24"/>
        </w:rPr>
        <w:t>（一）</w:t>
      </w:r>
      <w:r w:rsidR="004A04FE" w:rsidRPr="004A04FE">
        <w:rPr>
          <w:rFonts w:ascii="標楷體" w:eastAsia="標楷體" w:hAnsi="標楷體" w:cs="Times New Roman" w:hint="eastAsia"/>
          <w:color w:val="000000"/>
          <w:sz w:val="32"/>
          <w:szCs w:val="24"/>
        </w:rPr>
        <w:t>空軍第二戰術戰鬥機聯隊(新竹基地)、</w:t>
      </w:r>
    </w:p>
    <w:p w:rsidR="00E57D01" w:rsidRPr="00E57D01" w:rsidRDefault="00E57D01" w:rsidP="00E9299D">
      <w:pPr>
        <w:spacing w:beforeLines="50" w:before="180" w:line="480" w:lineRule="exact"/>
        <w:ind w:leftChars="177" w:left="2694" w:hangingChars="709" w:hanging="2269"/>
        <w:rPr>
          <w:rFonts w:ascii="標楷體" w:eastAsia="標楷體" w:hAnsi="標楷體" w:cs="Times New Roman"/>
          <w:color w:val="000000"/>
          <w:sz w:val="32"/>
          <w:szCs w:val="24"/>
        </w:rPr>
      </w:pPr>
      <w:r w:rsidRPr="00E57D01">
        <w:rPr>
          <w:rFonts w:ascii="標楷體" w:eastAsia="標楷體" w:hAnsi="標楷體" w:cs="Times New Roman" w:hint="eastAsia"/>
          <w:color w:val="000000"/>
          <w:sz w:val="32"/>
          <w:szCs w:val="24"/>
        </w:rPr>
        <w:t>（二）</w:t>
      </w:r>
      <w:r w:rsidR="004A04FE" w:rsidRPr="004A04FE">
        <w:rPr>
          <w:rFonts w:ascii="標楷體" w:eastAsia="標楷體" w:hAnsi="標楷體" w:cs="Times New Roman" w:hint="eastAsia"/>
          <w:color w:val="000000"/>
          <w:sz w:val="32"/>
          <w:szCs w:val="24"/>
        </w:rPr>
        <w:t>空軍</w:t>
      </w:r>
      <w:r w:rsidR="004A04FE">
        <w:rPr>
          <w:rFonts w:ascii="標楷體" w:eastAsia="標楷體" w:hAnsi="標楷體" w:cs="Times New Roman" w:hint="eastAsia"/>
          <w:color w:val="000000"/>
          <w:sz w:val="32"/>
          <w:szCs w:val="24"/>
        </w:rPr>
        <w:t>偵搜預警中心</w:t>
      </w:r>
      <w:r w:rsidR="004A04FE" w:rsidRPr="004A04FE">
        <w:rPr>
          <w:rFonts w:ascii="標楷體" w:eastAsia="標楷體" w:hAnsi="標楷體" w:cs="Times New Roman" w:hint="eastAsia"/>
          <w:color w:val="000000"/>
          <w:sz w:val="32"/>
          <w:szCs w:val="24"/>
        </w:rPr>
        <w:t xml:space="preserve"> </w:t>
      </w:r>
      <w:r w:rsidR="004A04FE" w:rsidRPr="004A04FE">
        <w:rPr>
          <w:rFonts w:ascii="標楷體" w:eastAsia="標楷體" w:hAnsi="標楷體" w:cs="Times New Roman" w:hint="eastAsia"/>
          <w:color w:val="000000"/>
          <w:sz w:val="32"/>
          <w:szCs w:val="24"/>
        </w:rPr>
        <w:t>(樂山基地)</w:t>
      </w:r>
      <w:r w:rsidR="004A04FE" w:rsidRPr="00E57D01">
        <w:rPr>
          <w:rFonts w:ascii="標楷體" w:eastAsia="標楷體" w:hAnsi="標楷體" w:cs="Times New Roman"/>
          <w:color w:val="000000"/>
          <w:sz w:val="32"/>
          <w:szCs w:val="24"/>
        </w:rPr>
        <w:t xml:space="preserve"> </w:t>
      </w:r>
    </w:p>
    <w:p w:rsidR="00E9299D" w:rsidRDefault="002300A1" w:rsidP="00E9299D">
      <w:pPr>
        <w:spacing w:line="480" w:lineRule="exact"/>
        <w:ind w:firstLineChars="133" w:firstLine="426"/>
        <w:rPr>
          <w:rFonts w:ascii="標楷體" w:eastAsia="標楷體" w:hAnsi="標楷體" w:cs="Times New Roman"/>
          <w:sz w:val="32"/>
          <w:szCs w:val="32"/>
          <w:lang w:eastAsia="zh-HK"/>
        </w:rPr>
      </w:pPr>
      <w:r w:rsidRPr="002300A1">
        <w:rPr>
          <w:rFonts w:ascii="標楷體" w:eastAsia="標楷體" w:hAnsi="標楷體" w:cs="Times New Roman" w:hint="eastAsia"/>
          <w:sz w:val="32"/>
          <w:szCs w:val="32"/>
          <w:lang w:eastAsia="zh-HK"/>
        </w:rPr>
        <w:t>二、</w:t>
      </w:r>
      <w:r w:rsidRPr="002300A1">
        <w:rPr>
          <w:rFonts w:ascii="標楷體" w:eastAsia="標楷體" w:hAnsi="標楷體" w:cs="Times New Roman" w:hint="eastAsia"/>
          <w:b/>
          <w:sz w:val="32"/>
          <w:szCs w:val="32"/>
          <w:lang w:eastAsia="zh-HK"/>
        </w:rPr>
        <w:t>巡察時間</w:t>
      </w:r>
      <w:r w:rsidRPr="002300A1">
        <w:rPr>
          <w:rFonts w:ascii="標楷體" w:eastAsia="標楷體" w:hAnsi="標楷體" w:cs="Times New Roman" w:hint="eastAsia"/>
          <w:sz w:val="32"/>
          <w:szCs w:val="32"/>
          <w:lang w:eastAsia="zh-HK"/>
        </w:rPr>
        <w:t>：</w:t>
      </w:r>
    </w:p>
    <w:p w:rsidR="002300A1" w:rsidRPr="002300A1" w:rsidRDefault="00E57D01" w:rsidP="00E9299D">
      <w:pPr>
        <w:spacing w:line="480" w:lineRule="exact"/>
        <w:ind w:firstLineChars="354" w:firstLine="1133"/>
        <w:rPr>
          <w:rFonts w:ascii="標楷體" w:eastAsia="標楷體" w:hAnsi="標楷體" w:cs="Times New Roman"/>
          <w:sz w:val="32"/>
          <w:szCs w:val="32"/>
        </w:rPr>
      </w:pPr>
      <w:r w:rsidRPr="00E57D01">
        <w:rPr>
          <w:rFonts w:ascii="標楷體" w:eastAsia="標楷體" w:hAnsi="標楷體" w:cs="Times New Roman" w:hint="eastAsia"/>
          <w:sz w:val="32"/>
          <w:szCs w:val="32"/>
          <w:lang w:eastAsia="zh-HK"/>
        </w:rPr>
        <w:t>11</w:t>
      </w:r>
      <w:r w:rsidR="006D0A71">
        <w:rPr>
          <w:rFonts w:ascii="標楷體" w:eastAsia="標楷體" w:hAnsi="標楷體" w:cs="Times New Roman"/>
          <w:sz w:val="32"/>
          <w:szCs w:val="32"/>
          <w:lang w:eastAsia="zh-HK"/>
        </w:rPr>
        <w:t>1</w:t>
      </w:r>
      <w:r w:rsidRPr="00E57D01">
        <w:rPr>
          <w:rFonts w:ascii="標楷體" w:eastAsia="標楷體" w:hAnsi="標楷體" w:cs="Times New Roman" w:hint="eastAsia"/>
          <w:sz w:val="32"/>
          <w:szCs w:val="32"/>
          <w:lang w:eastAsia="zh-HK"/>
        </w:rPr>
        <w:t>年</w:t>
      </w:r>
      <w:r w:rsidR="004A04FE">
        <w:rPr>
          <w:rFonts w:ascii="標楷體" w:eastAsia="標楷體" w:hAnsi="標楷體" w:cs="Times New Roman"/>
          <w:sz w:val="32"/>
          <w:szCs w:val="32"/>
          <w:lang w:eastAsia="zh-HK"/>
        </w:rPr>
        <w:t>5</w:t>
      </w:r>
      <w:r w:rsidRPr="00E57D01">
        <w:rPr>
          <w:rFonts w:ascii="標楷體" w:eastAsia="標楷體" w:hAnsi="標楷體" w:cs="Times New Roman" w:hint="eastAsia"/>
          <w:sz w:val="32"/>
          <w:szCs w:val="32"/>
          <w:lang w:eastAsia="zh-HK"/>
        </w:rPr>
        <w:t>月</w:t>
      </w:r>
      <w:r w:rsidR="004A04FE">
        <w:rPr>
          <w:rFonts w:ascii="標楷體" w:eastAsia="標楷體" w:hAnsi="標楷體" w:cs="Times New Roman"/>
          <w:sz w:val="32"/>
          <w:szCs w:val="32"/>
          <w:lang w:eastAsia="zh-HK"/>
        </w:rPr>
        <w:t>31</w:t>
      </w:r>
      <w:r>
        <w:rPr>
          <w:rFonts w:ascii="標楷體" w:eastAsia="標楷體" w:hAnsi="標楷體" w:cs="Times New Roman" w:hint="eastAsia"/>
          <w:sz w:val="32"/>
          <w:szCs w:val="32"/>
        </w:rPr>
        <w:t>至</w:t>
      </w:r>
      <w:r w:rsidR="004A04FE">
        <w:rPr>
          <w:rFonts w:ascii="標楷體" w:eastAsia="標楷體" w:hAnsi="標楷體" w:cs="Times New Roman"/>
          <w:sz w:val="32"/>
          <w:szCs w:val="32"/>
          <w:lang w:eastAsia="zh-HK"/>
        </w:rPr>
        <w:t>6月</w:t>
      </w:r>
      <w:r w:rsidR="004A04FE">
        <w:rPr>
          <w:rFonts w:ascii="標楷體" w:eastAsia="標楷體" w:hAnsi="標楷體" w:cs="Times New Roman" w:hint="eastAsia"/>
          <w:sz w:val="32"/>
          <w:szCs w:val="32"/>
        </w:rPr>
        <w:t>1</w:t>
      </w:r>
      <w:r w:rsidRPr="00E57D01">
        <w:rPr>
          <w:rFonts w:ascii="標楷體" w:eastAsia="標楷體" w:hAnsi="標楷體" w:cs="Times New Roman" w:hint="eastAsia"/>
          <w:sz w:val="32"/>
          <w:szCs w:val="32"/>
          <w:lang w:eastAsia="zh-HK"/>
        </w:rPr>
        <w:t>日（星期</w:t>
      </w:r>
      <w:r w:rsidR="004A04FE">
        <w:rPr>
          <w:rFonts w:ascii="標楷體" w:eastAsia="標楷體" w:hAnsi="標楷體" w:cs="Times New Roman" w:hint="eastAsia"/>
          <w:sz w:val="32"/>
          <w:szCs w:val="32"/>
        </w:rPr>
        <w:t>二</w:t>
      </w:r>
      <w:r w:rsidRPr="00E57D01">
        <w:rPr>
          <w:rFonts w:ascii="標楷體" w:eastAsia="標楷體" w:hAnsi="標楷體" w:cs="Times New Roman" w:hint="eastAsia"/>
          <w:sz w:val="32"/>
          <w:szCs w:val="32"/>
          <w:lang w:eastAsia="zh-HK"/>
        </w:rPr>
        <w:t>、</w:t>
      </w:r>
      <w:r w:rsidR="004A04FE">
        <w:rPr>
          <w:rFonts w:ascii="標楷體" w:eastAsia="標楷體" w:hAnsi="標楷體" w:cs="Times New Roman" w:hint="eastAsia"/>
          <w:sz w:val="32"/>
          <w:szCs w:val="32"/>
        </w:rPr>
        <w:t>三</w:t>
      </w:r>
      <w:r w:rsidRPr="00E57D01">
        <w:rPr>
          <w:rFonts w:ascii="標楷體" w:eastAsia="標楷體" w:hAnsi="標楷體" w:cs="Times New Roman" w:hint="eastAsia"/>
          <w:sz w:val="32"/>
          <w:szCs w:val="32"/>
          <w:lang w:eastAsia="zh-HK"/>
        </w:rPr>
        <w:t>）計2日</w:t>
      </w:r>
    </w:p>
    <w:p w:rsidR="00E9299D" w:rsidRDefault="002300A1" w:rsidP="00E9299D">
      <w:pPr>
        <w:spacing w:line="480" w:lineRule="exact"/>
        <w:ind w:leftChars="176" w:left="2598" w:hangingChars="680" w:hanging="2176"/>
        <w:jc w:val="both"/>
        <w:rPr>
          <w:rFonts w:ascii="標楷體" w:eastAsia="標楷體" w:hAnsi="標楷體" w:cs="Times New Roman"/>
          <w:sz w:val="32"/>
          <w:szCs w:val="32"/>
          <w:lang w:eastAsia="zh-HK"/>
        </w:rPr>
      </w:pPr>
      <w:r w:rsidRPr="002300A1">
        <w:rPr>
          <w:rFonts w:ascii="標楷體" w:eastAsia="標楷體" w:hAnsi="標楷體" w:cs="Times New Roman" w:hint="eastAsia"/>
          <w:sz w:val="32"/>
          <w:szCs w:val="32"/>
          <w:lang w:eastAsia="zh-HK"/>
        </w:rPr>
        <w:t>三、</w:t>
      </w:r>
      <w:r w:rsidRPr="002300A1">
        <w:rPr>
          <w:rFonts w:ascii="標楷體" w:eastAsia="標楷體" w:hAnsi="標楷體" w:cs="Times New Roman" w:hint="eastAsia"/>
          <w:b/>
          <w:sz w:val="32"/>
          <w:szCs w:val="32"/>
          <w:lang w:eastAsia="zh-HK"/>
        </w:rPr>
        <w:t>巡察委員</w:t>
      </w:r>
      <w:r w:rsidRPr="002300A1">
        <w:rPr>
          <w:rFonts w:ascii="標楷體" w:eastAsia="標楷體" w:hAnsi="標楷體" w:cs="Times New Roman" w:hint="eastAsia"/>
          <w:sz w:val="32"/>
          <w:szCs w:val="32"/>
          <w:lang w:eastAsia="zh-HK"/>
        </w:rPr>
        <w:t>：</w:t>
      </w:r>
    </w:p>
    <w:p w:rsidR="002300A1" w:rsidRPr="002300A1" w:rsidRDefault="00256047" w:rsidP="00256047">
      <w:pPr>
        <w:kinsoku w:val="0"/>
        <w:wordWrap w:val="0"/>
        <w:overflowPunct w:val="0"/>
        <w:autoSpaceDN w:val="0"/>
        <w:spacing w:line="480" w:lineRule="exact"/>
        <w:ind w:leftChars="455" w:left="1105" w:hangingChars="4" w:hanging="13"/>
        <w:rPr>
          <w:rFonts w:ascii="標楷體" w:eastAsia="標楷體" w:hAnsi="標楷體" w:cs="Times New Roman"/>
          <w:sz w:val="32"/>
          <w:szCs w:val="32"/>
        </w:rPr>
      </w:pPr>
      <w:r>
        <w:rPr>
          <w:rFonts w:ascii="標楷體" w:eastAsia="標楷體" w:hAnsi="標楷體" w:cs="Times New Roman" w:hint="eastAsia"/>
          <w:sz w:val="32"/>
          <w:szCs w:val="32"/>
        </w:rPr>
        <w:t>陳菊院長</w:t>
      </w:r>
      <w:r w:rsidRPr="00E57D01">
        <w:rPr>
          <w:rFonts w:ascii="標楷體" w:eastAsia="標楷體" w:hAnsi="標楷體" w:cs="Times New Roman" w:hint="eastAsia"/>
          <w:sz w:val="32"/>
          <w:szCs w:val="32"/>
          <w:lang w:eastAsia="zh-HK"/>
        </w:rPr>
        <w:t>、</w:t>
      </w:r>
      <w:r w:rsidR="006D0A71" w:rsidRPr="006D0A71">
        <w:rPr>
          <w:rFonts w:ascii="標楷體" w:eastAsia="標楷體" w:hAnsi="標楷體" w:cs="Times New Roman" w:hint="eastAsia"/>
          <w:sz w:val="32"/>
          <w:szCs w:val="32"/>
          <w:lang w:eastAsia="zh-HK"/>
        </w:rPr>
        <w:t>賴鼎銘委員</w:t>
      </w:r>
      <w:r w:rsidR="006D0A71" w:rsidRPr="002300A1">
        <w:rPr>
          <w:rFonts w:ascii="標楷體" w:eastAsia="標楷體" w:hAnsi="標楷體" w:cs="Times New Roman" w:hint="eastAsia"/>
          <w:sz w:val="32"/>
          <w:szCs w:val="32"/>
        </w:rPr>
        <w:t>(</w:t>
      </w:r>
      <w:r w:rsidR="006D0A71">
        <w:rPr>
          <w:rFonts w:ascii="標楷體" w:eastAsia="標楷體" w:hAnsi="標楷體" w:cs="Times New Roman" w:hint="eastAsia"/>
          <w:sz w:val="32"/>
          <w:szCs w:val="32"/>
        </w:rPr>
        <w:t>外交及國防委員會</w:t>
      </w:r>
      <w:r w:rsidR="006D0A71" w:rsidRPr="002300A1">
        <w:rPr>
          <w:rFonts w:ascii="標楷體" w:eastAsia="標楷體" w:hAnsi="標楷體" w:cs="Times New Roman" w:hint="eastAsia"/>
          <w:sz w:val="32"/>
          <w:szCs w:val="32"/>
        </w:rPr>
        <w:t>召集人)</w:t>
      </w:r>
      <w:r w:rsidR="006D0A71" w:rsidRPr="00E57D01">
        <w:rPr>
          <w:rFonts w:ascii="標楷體" w:eastAsia="標楷體" w:hAnsi="標楷體" w:cs="Times New Roman" w:hint="eastAsia"/>
          <w:sz w:val="32"/>
          <w:szCs w:val="32"/>
          <w:lang w:eastAsia="zh-HK"/>
        </w:rPr>
        <w:t>、</w:t>
      </w:r>
      <w:r w:rsidRPr="00256047">
        <w:rPr>
          <w:rFonts w:ascii="標楷體" w:eastAsia="標楷體" w:hAnsi="標楷體" w:cs="Times New Roman" w:hint="eastAsia"/>
          <w:sz w:val="32"/>
          <w:szCs w:val="32"/>
          <w:lang w:eastAsia="zh-HK"/>
        </w:rPr>
        <w:t>林文程委員、林郁容委員、紀惠容委員、浦忠成委員、郭文東委員、陳景峻委員、范巽綠委員、賴振昌委員、葉宜津委員、蘇麗瓊委員、鴻義章委員、田秋堇委員、高涌誠委員、張菊芳委員、葉大華委員、蕭自佑委員、趙永清委員、王麗珍委員</w:t>
      </w:r>
      <w:r w:rsidR="002300A1" w:rsidRPr="002300A1">
        <w:rPr>
          <w:rFonts w:ascii="標楷體" w:eastAsia="標楷體" w:hAnsi="標楷體" w:cs="Times New Roman" w:hint="eastAsia"/>
          <w:sz w:val="32"/>
          <w:szCs w:val="32"/>
          <w:lang w:eastAsia="zh-HK"/>
        </w:rPr>
        <w:t>等，共計</w:t>
      </w:r>
      <w:r>
        <w:rPr>
          <w:rFonts w:ascii="標楷體" w:eastAsia="標楷體" w:hAnsi="標楷體" w:cs="Times New Roman"/>
          <w:sz w:val="32"/>
          <w:szCs w:val="32"/>
          <w:lang w:eastAsia="zh-HK"/>
        </w:rPr>
        <w:t>20</w:t>
      </w:r>
      <w:r w:rsidR="002300A1" w:rsidRPr="002300A1">
        <w:rPr>
          <w:rFonts w:ascii="標楷體" w:eastAsia="標楷體" w:hAnsi="標楷體" w:cs="Times New Roman" w:hint="eastAsia"/>
          <w:sz w:val="32"/>
          <w:szCs w:val="32"/>
          <w:lang w:eastAsia="zh-HK"/>
        </w:rPr>
        <w:t>位。</w:t>
      </w:r>
    </w:p>
    <w:p w:rsidR="002300A1" w:rsidRPr="002300A1" w:rsidRDefault="002300A1" w:rsidP="00E9299D">
      <w:pPr>
        <w:spacing w:line="480" w:lineRule="exact"/>
        <w:ind w:leftChars="178" w:left="2693" w:hangingChars="708" w:hanging="2266"/>
        <w:jc w:val="both"/>
        <w:rPr>
          <w:rFonts w:ascii="標楷體" w:eastAsia="標楷體" w:hAnsi="標楷體" w:cs="Times New Roman"/>
          <w:sz w:val="32"/>
          <w:szCs w:val="32"/>
          <w:lang w:eastAsia="zh-HK"/>
        </w:rPr>
      </w:pPr>
      <w:r w:rsidRPr="002300A1">
        <w:rPr>
          <w:rFonts w:ascii="標楷體" w:eastAsia="標楷體" w:hAnsi="標楷體" w:cs="Times New Roman" w:hint="eastAsia"/>
          <w:sz w:val="32"/>
          <w:szCs w:val="32"/>
          <w:lang w:eastAsia="zh-HK"/>
        </w:rPr>
        <w:t>四、</w:t>
      </w:r>
      <w:r w:rsidRPr="002300A1">
        <w:rPr>
          <w:rFonts w:ascii="標楷體" w:eastAsia="標楷體" w:hAnsi="標楷體" w:cs="Times New Roman" w:hint="eastAsia"/>
          <w:b/>
          <w:sz w:val="32"/>
          <w:szCs w:val="32"/>
          <w:lang w:eastAsia="zh-HK"/>
        </w:rPr>
        <w:t>巡察重點</w:t>
      </w:r>
      <w:r w:rsidRPr="002300A1">
        <w:rPr>
          <w:rFonts w:ascii="標楷體" w:eastAsia="標楷體" w:hAnsi="標楷體" w:cs="Times New Roman" w:hint="eastAsia"/>
          <w:sz w:val="32"/>
          <w:szCs w:val="32"/>
          <w:lang w:eastAsia="zh-HK"/>
        </w:rPr>
        <w:t>：</w:t>
      </w:r>
    </w:p>
    <w:p w:rsidR="006D0A71" w:rsidRPr="006D0A71" w:rsidRDefault="006D0A71" w:rsidP="006D0A71">
      <w:pPr>
        <w:snapToGrid w:val="0"/>
        <w:spacing w:line="480" w:lineRule="exact"/>
        <w:ind w:leftChars="176" w:left="643" w:hangingChars="69" w:hanging="221"/>
        <w:jc w:val="both"/>
        <w:rPr>
          <w:rFonts w:ascii="標楷體" w:eastAsia="標楷體" w:hAnsi="標楷體" w:cs="Times New Roman"/>
          <w:sz w:val="32"/>
          <w:szCs w:val="32"/>
        </w:rPr>
      </w:pPr>
      <w:r w:rsidRPr="006D0A71">
        <w:rPr>
          <w:rFonts w:ascii="標楷體" w:eastAsia="標楷體" w:hAnsi="標楷體" w:cs="Times New Roman" w:hint="eastAsia"/>
          <w:sz w:val="32"/>
          <w:szCs w:val="32"/>
        </w:rPr>
        <w:t>（一）</w:t>
      </w:r>
      <w:r w:rsidR="00256047" w:rsidRPr="00256047">
        <w:rPr>
          <w:rFonts w:ascii="標楷體" w:eastAsia="標楷體" w:hAnsi="標楷體" w:cs="Times New Roman" w:hint="eastAsia"/>
          <w:sz w:val="32"/>
          <w:szCs w:val="32"/>
        </w:rPr>
        <w:t>視導幻象戰機飛行管制與戰備情形</w:t>
      </w:r>
      <w:r w:rsidRPr="006D0A71">
        <w:rPr>
          <w:rFonts w:ascii="標楷體" w:eastAsia="標楷體" w:hAnsi="標楷體" w:cs="Times New Roman" w:hint="eastAsia"/>
          <w:sz w:val="32"/>
          <w:szCs w:val="32"/>
        </w:rPr>
        <w:t>。</w:t>
      </w:r>
    </w:p>
    <w:p w:rsidR="006D0A71" w:rsidRPr="006D0A71" w:rsidRDefault="006D0A71" w:rsidP="006D0A71">
      <w:pPr>
        <w:snapToGrid w:val="0"/>
        <w:spacing w:line="480" w:lineRule="exact"/>
        <w:ind w:leftChars="176" w:left="643" w:hangingChars="69" w:hanging="221"/>
        <w:jc w:val="both"/>
        <w:rPr>
          <w:rFonts w:ascii="標楷體" w:eastAsia="標楷體" w:hAnsi="標楷體" w:cs="Times New Roman"/>
          <w:sz w:val="32"/>
          <w:szCs w:val="32"/>
        </w:rPr>
      </w:pPr>
      <w:r w:rsidRPr="006D0A71">
        <w:rPr>
          <w:rFonts w:ascii="標楷體" w:eastAsia="標楷體" w:hAnsi="標楷體" w:cs="Times New Roman" w:hint="eastAsia"/>
          <w:sz w:val="32"/>
          <w:szCs w:val="32"/>
        </w:rPr>
        <w:t>（二）</w:t>
      </w:r>
      <w:r w:rsidR="00256047" w:rsidRPr="00256047">
        <w:rPr>
          <w:rFonts w:ascii="標楷體" w:eastAsia="標楷體" w:hAnsi="標楷體" w:cs="Times New Roman" w:hint="eastAsia"/>
          <w:sz w:val="32"/>
          <w:szCs w:val="32"/>
        </w:rPr>
        <w:t>視導長程預警雷達戰備整備情形</w:t>
      </w:r>
      <w:r w:rsidRPr="006D0A71">
        <w:rPr>
          <w:rFonts w:ascii="標楷體" w:eastAsia="標楷體" w:hAnsi="標楷體" w:cs="Times New Roman" w:hint="eastAsia"/>
          <w:sz w:val="32"/>
          <w:szCs w:val="32"/>
        </w:rPr>
        <w:t>。</w:t>
      </w:r>
    </w:p>
    <w:p w:rsidR="002300A1" w:rsidRPr="002300A1" w:rsidRDefault="002300A1" w:rsidP="00E9299D">
      <w:pPr>
        <w:spacing w:line="480" w:lineRule="exact"/>
        <w:ind w:leftChars="177" w:left="991" w:hangingChars="177" w:hanging="566"/>
        <w:rPr>
          <w:rFonts w:ascii="標楷體" w:eastAsia="標楷體" w:hAnsi="標楷體" w:cs="Times New Roman"/>
          <w:sz w:val="32"/>
          <w:szCs w:val="32"/>
        </w:rPr>
      </w:pPr>
      <w:r w:rsidRPr="002300A1">
        <w:rPr>
          <w:rFonts w:ascii="標楷體" w:eastAsia="標楷體" w:hAnsi="標楷體" w:cs="Times New Roman" w:hint="eastAsia"/>
          <w:sz w:val="32"/>
          <w:szCs w:val="32"/>
          <w:lang w:eastAsia="zh-HK"/>
        </w:rPr>
        <w:t>五、</w:t>
      </w:r>
      <w:r w:rsidRPr="002300A1">
        <w:rPr>
          <w:rFonts w:ascii="標楷體" w:eastAsia="標楷體" w:hAnsi="標楷體" w:cs="Times New Roman" w:hint="eastAsia"/>
          <w:b/>
          <w:sz w:val="32"/>
          <w:szCs w:val="32"/>
          <w:lang w:eastAsia="zh-HK"/>
        </w:rPr>
        <w:t>巡察</w:t>
      </w:r>
      <w:r w:rsidRPr="002300A1">
        <w:rPr>
          <w:rFonts w:ascii="標楷體" w:eastAsia="標楷體" w:hAnsi="標楷體" w:cs="Times New Roman" w:hint="eastAsia"/>
          <w:b/>
          <w:sz w:val="36"/>
          <w:szCs w:val="36"/>
          <w:lang w:eastAsia="zh-HK"/>
        </w:rPr>
        <w:t>紀要</w:t>
      </w:r>
      <w:r w:rsidRPr="002300A1">
        <w:rPr>
          <w:rFonts w:ascii="標楷體" w:eastAsia="標楷體" w:hAnsi="標楷體" w:cs="Times New Roman" w:hint="eastAsia"/>
          <w:sz w:val="32"/>
          <w:szCs w:val="32"/>
          <w:lang w:eastAsia="zh-HK"/>
        </w:rPr>
        <w:t>：</w:t>
      </w:r>
    </w:p>
    <w:p w:rsidR="00165E11" w:rsidRPr="00165E11" w:rsidRDefault="00165E11" w:rsidP="00E9299D">
      <w:pPr>
        <w:widowControl/>
        <w:spacing w:line="480" w:lineRule="exact"/>
        <w:ind w:left="141" w:hanging="141"/>
        <w:jc w:val="right"/>
        <w:rPr>
          <w:rFonts w:ascii="標楷體" w:eastAsia="標楷體" w:hAnsi="標楷體" w:cs="Calibri"/>
          <w:kern w:val="0"/>
          <w:szCs w:val="24"/>
        </w:rPr>
      </w:pPr>
    </w:p>
    <w:p w:rsidR="00256047" w:rsidRPr="00256047" w:rsidRDefault="00256047" w:rsidP="00256047">
      <w:pPr>
        <w:tabs>
          <w:tab w:val="left" w:pos="5418"/>
        </w:tabs>
        <w:overflowPunct w:val="0"/>
        <w:spacing w:line="480" w:lineRule="exact"/>
        <w:ind w:left="1274" w:firstLineChars="182" w:firstLine="582"/>
        <w:jc w:val="both"/>
        <w:rPr>
          <w:rFonts w:ascii="標楷體" w:eastAsia="標楷體" w:hAnsi="標楷體" w:cs="Times New Roman" w:hint="eastAsia"/>
          <w:sz w:val="32"/>
          <w:szCs w:val="32"/>
        </w:rPr>
      </w:pPr>
      <w:bookmarkStart w:id="0" w:name="_GoBack"/>
      <w:bookmarkEnd w:id="0"/>
      <w:r w:rsidRPr="00256047">
        <w:rPr>
          <w:rFonts w:ascii="標楷體" w:eastAsia="標楷體" w:hAnsi="標楷體" w:cs="Times New Roman" w:hint="eastAsia"/>
          <w:sz w:val="32"/>
          <w:szCs w:val="32"/>
        </w:rPr>
        <w:t>監察院外交及國防委員會為瞭解幻象戰機戰備與後勤維修情形，由該會召集人賴鼎銘委員偕同陳菊院長暨監委一行20人，在國防部柏鴻輝副部長、空軍孫連勝副司令等人陪同下，於本（111）年5月31日上午巡察空軍第二戰術戰鬥機聯隊，於聽取聯隊任務簡報後，並現地視導聯隊後勤維修，警戒機待命及起飛實況，幻象戰機飛彈及火炮陳展。在隨後的座談會中，浦忠成委員詢及空軍飛官編現比及</w:t>
      </w:r>
      <w:r w:rsidRPr="00256047">
        <w:rPr>
          <w:rFonts w:ascii="標楷體" w:eastAsia="標楷體" w:hAnsi="標楷體" w:cs="Times New Roman" w:hint="eastAsia"/>
          <w:sz w:val="32"/>
          <w:szCs w:val="32"/>
        </w:rPr>
        <w:lastRenderedPageBreak/>
        <w:t>幻象戰機升級問題；趙永清委員提及中共軍機擾台我方防空應處作為；田秋堇委員詢及共軍地空飛彈對我之威脅；王麗珍委員提及雲母及魔法飛彈延壽與幻象戰機壽期如何搭配；林文程委員詢及幻象戰機妥善率、零組件供應及空軍維修能量等系列問題；蘇麗瓊委員詢及與達梭公司簽署幻象戰機技術支援協議如何發揮效益；召集人賴鼎銘委員則提及魔法及雲母飛彈庫存量、幻象戰機妥善率計算及飛行員壓力調適等。</w:t>
      </w:r>
    </w:p>
    <w:p w:rsidR="00256047" w:rsidRPr="00256047" w:rsidRDefault="00256047" w:rsidP="00256047">
      <w:pPr>
        <w:tabs>
          <w:tab w:val="left" w:pos="5418"/>
        </w:tabs>
        <w:overflowPunct w:val="0"/>
        <w:spacing w:line="480" w:lineRule="exact"/>
        <w:ind w:left="1274" w:firstLineChars="182" w:firstLine="582"/>
        <w:jc w:val="both"/>
        <w:rPr>
          <w:rFonts w:ascii="標楷體" w:eastAsia="標楷體" w:hAnsi="標楷體" w:cs="Times New Roman" w:hint="eastAsia"/>
          <w:sz w:val="32"/>
          <w:szCs w:val="32"/>
        </w:rPr>
      </w:pPr>
      <w:r w:rsidRPr="00256047">
        <w:rPr>
          <w:rFonts w:ascii="標楷體" w:eastAsia="標楷體" w:hAnsi="標楷體" w:cs="Times New Roman" w:hint="eastAsia"/>
          <w:sz w:val="32"/>
          <w:szCs w:val="32"/>
        </w:rPr>
        <w:t>次(6/1)日，監委一行20人轉往空軍長程預警雷達陣地巡察，除聽取陣地任務簡報外，同時現地視導預警雷達的戰備現況、陣地安全防護、電力供應以及官兵日常生活設施等。在隨後的座談會中，林文程委員詢及增建長程預警雷達之議題；浦忠成委員提及國外設置移動式預警雷達及建構陣地欺敵設施；鴻義章委員詢及預警雷達涵蓋面廣應制定偵查策略；王麗珍委員詢問預警雷達軍購案後續工合執行；趙永清委員詢及中共彈道飛彈對我之威脅；蘇麗瓊委員詢問5月31日發生AT-3教練機意外事件，如何對外說明及撫慰家屬；田秋堇委員詢及俄烏戰爭烏克蘭求助馬斯克星鏈對我之啟示；召集人賴鼎銘委員詢問預警雷達除偵查彈道飛彈外，更問及其他飛行器及船艦之偵蒐功能為何，有無其他限制因素。</w:t>
      </w:r>
    </w:p>
    <w:p w:rsidR="006D0A71" w:rsidRDefault="00256047" w:rsidP="00256047">
      <w:pPr>
        <w:tabs>
          <w:tab w:val="left" w:pos="5418"/>
        </w:tabs>
        <w:overflowPunct w:val="0"/>
        <w:spacing w:line="480" w:lineRule="exact"/>
        <w:ind w:left="1274" w:firstLineChars="182" w:firstLine="582"/>
        <w:jc w:val="both"/>
        <w:rPr>
          <w:rFonts w:ascii="標楷體" w:eastAsia="標楷體" w:hAnsi="標楷體" w:cs="Times New Roman"/>
          <w:sz w:val="32"/>
          <w:szCs w:val="32"/>
        </w:rPr>
      </w:pPr>
      <w:r w:rsidRPr="00256047">
        <w:rPr>
          <w:rFonts w:ascii="標楷體" w:eastAsia="標楷體" w:hAnsi="標楷體" w:cs="Times New Roman" w:hint="eastAsia"/>
          <w:sz w:val="32"/>
          <w:szCs w:val="32"/>
        </w:rPr>
        <w:t>召集人總結表示：中共軍機頻繁擾台，監察院外交及國防委員會近期曾巡察勇鷹高教機、漢翔公司及空軍教準部等單位，我們對空軍捍衛領空的努力表達敬佩與讚許！另如將台積電稱作我們的「護國神山」，則長程預警雷達可比擬為我們的「護國雷達站」，陣地處偏遠，官兵卻甘之如飴，我們對長期守護國家安全的預警雷達站官兵表達嘉勉與肯定。</w:t>
      </w:r>
    </w:p>
    <w:sectPr w:rsidR="006D0A71" w:rsidSect="00E9299D">
      <w:pgSz w:w="11907" w:h="16839"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95D" w:rsidRDefault="0009695D">
      <w:r>
        <w:separator/>
      </w:r>
    </w:p>
  </w:endnote>
  <w:endnote w:type="continuationSeparator" w:id="0">
    <w:p w:rsidR="0009695D" w:rsidRDefault="0009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95D" w:rsidRDefault="0009695D">
      <w:r>
        <w:separator/>
      </w:r>
    </w:p>
  </w:footnote>
  <w:footnote w:type="continuationSeparator" w:id="0">
    <w:p w:rsidR="0009695D" w:rsidRDefault="00096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11"/>
    <w:rsid w:val="000154D1"/>
    <w:rsid w:val="00016BE2"/>
    <w:rsid w:val="000572AA"/>
    <w:rsid w:val="00063598"/>
    <w:rsid w:val="0009695D"/>
    <w:rsid w:val="000D4409"/>
    <w:rsid w:val="00101364"/>
    <w:rsid w:val="00165E11"/>
    <w:rsid w:val="00180C68"/>
    <w:rsid w:val="001F7DC0"/>
    <w:rsid w:val="00224F3C"/>
    <w:rsid w:val="002300A1"/>
    <w:rsid w:val="00256047"/>
    <w:rsid w:val="0027016E"/>
    <w:rsid w:val="002A2048"/>
    <w:rsid w:val="002A3BAC"/>
    <w:rsid w:val="003262E5"/>
    <w:rsid w:val="00381E40"/>
    <w:rsid w:val="00394B8C"/>
    <w:rsid w:val="00397BEE"/>
    <w:rsid w:val="003A7FCB"/>
    <w:rsid w:val="00427DEC"/>
    <w:rsid w:val="00435B5B"/>
    <w:rsid w:val="004441BA"/>
    <w:rsid w:val="00452C21"/>
    <w:rsid w:val="004622AF"/>
    <w:rsid w:val="00466F7D"/>
    <w:rsid w:val="004A04FE"/>
    <w:rsid w:val="004B2C33"/>
    <w:rsid w:val="004C5C29"/>
    <w:rsid w:val="006035D4"/>
    <w:rsid w:val="00620385"/>
    <w:rsid w:val="0063057D"/>
    <w:rsid w:val="00652BA2"/>
    <w:rsid w:val="006D0A71"/>
    <w:rsid w:val="006E0E99"/>
    <w:rsid w:val="007E6A09"/>
    <w:rsid w:val="007F72E3"/>
    <w:rsid w:val="00877A5A"/>
    <w:rsid w:val="008F36A3"/>
    <w:rsid w:val="00935246"/>
    <w:rsid w:val="00941264"/>
    <w:rsid w:val="0095480F"/>
    <w:rsid w:val="009D00E6"/>
    <w:rsid w:val="009F2CA1"/>
    <w:rsid w:val="00A25030"/>
    <w:rsid w:val="00A2785E"/>
    <w:rsid w:val="00A36A88"/>
    <w:rsid w:val="00A37CB6"/>
    <w:rsid w:val="00A5799E"/>
    <w:rsid w:val="00A86793"/>
    <w:rsid w:val="00A9087E"/>
    <w:rsid w:val="00AA007D"/>
    <w:rsid w:val="00AF327C"/>
    <w:rsid w:val="00AF4231"/>
    <w:rsid w:val="00B05F53"/>
    <w:rsid w:val="00B923C1"/>
    <w:rsid w:val="00C0568F"/>
    <w:rsid w:val="00C424F9"/>
    <w:rsid w:val="00C42F1F"/>
    <w:rsid w:val="00C53344"/>
    <w:rsid w:val="00C67033"/>
    <w:rsid w:val="00C907CB"/>
    <w:rsid w:val="00CB7B99"/>
    <w:rsid w:val="00D43CA2"/>
    <w:rsid w:val="00DE56D7"/>
    <w:rsid w:val="00E1168E"/>
    <w:rsid w:val="00E170C6"/>
    <w:rsid w:val="00E57D01"/>
    <w:rsid w:val="00E621C6"/>
    <w:rsid w:val="00E71189"/>
    <w:rsid w:val="00E9299D"/>
    <w:rsid w:val="00EB3760"/>
    <w:rsid w:val="00F01518"/>
    <w:rsid w:val="00F041C8"/>
    <w:rsid w:val="00FC6EEE"/>
    <w:rsid w:val="00FD4B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C72797-9E11-42C2-9FC2-BEA9C72B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65E11"/>
    <w:pPr>
      <w:widowControl/>
      <w:tabs>
        <w:tab w:val="center" w:pos="4153"/>
        <w:tab w:val="right" w:pos="8306"/>
      </w:tabs>
      <w:snapToGrid w:val="0"/>
    </w:pPr>
    <w:rPr>
      <w:rFonts w:ascii="Calibri" w:eastAsia="新細明體" w:hAnsi="Calibri" w:cs="Calibri"/>
      <w:kern w:val="0"/>
      <w:sz w:val="20"/>
      <w:szCs w:val="20"/>
    </w:rPr>
  </w:style>
  <w:style w:type="character" w:customStyle="1" w:styleId="a4">
    <w:name w:val="頁尾 字元"/>
    <w:basedOn w:val="a0"/>
    <w:link w:val="a3"/>
    <w:uiPriority w:val="99"/>
    <w:rsid w:val="00165E11"/>
    <w:rPr>
      <w:rFonts w:ascii="Calibri" w:eastAsia="新細明體" w:hAnsi="Calibri" w:cs="Calibri"/>
      <w:kern w:val="0"/>
      <w:sz w:val="20"/>
      <w:szCs w:val="20"/>
    </w:rPr>
  </w:style>
  <w:style w:type="paragraph" w:styleId="a5">
    <w:name w:val="header"/>
    <w:basedOn w:val="a"/>
    <w:link w:val="a6"/>
    <w:uiPriority w:val="99"/>
    <w:unhideWhenUsed/>
    <w:rsid w:val="00A37CB6"/>
    <w:pPr>
      <w:tabs>
        <w:tab w:val="center" w:pos="4153"/>
        <w:tab w:val="right" w:pos="8306"/>
      </w:tabs>
      <w:snapToGrid w:val="0"/>
    </w:pPr>
    <w:rPr>
      <w:sz w:val="20"/>
      <w:szCs w:val="20"/>
    </w:rPr>
  </w:style>
  <w:style w:type="character" w:customStyle="1" w:styleId="a6">
    <w:name w:val="頁首 字元"/>
    <w:basedOn w:val="a0"/>
    <w:link w:val="a5"/>
    <w:uiPriority w:val="99"/>
    <w:rsid w:val="00A37CB6"/>
    <w:rPr>
      <w:sz w:val="20"/>
      <w:szCs w:val="20"/>
    </w:rPr>
  </w:style>
  <w:style w:type="paragraph" w:styleId="a7">
    <w:name w:val="Balloon Text"/>
    <w:basedOn w:val="a"/>
    <w:link w:val="a8"/>
    <w:uiPriority w:val="99"/>
    <w:semiHidden/>
    <w:unhideWhenUsed/>
    <w:rsid w:val="00A37CB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37CB6"/>
    <w:rPr>
      <w:rFonts w:asciiTheme="majorHAnsi" w:eastAsiaTheme="majorEastAsia" w:hAnsiTheme="majorHAnsi" w:cstheme="majorBidi"/>
      <w:sz w:val="18"/>
      <w:szCs w:val="18"/>
    </w:rPr>
  </w:style>
  <w:style w:type="table" w:styleId="a9">
    <w:name w:val="Table Grid"/>
    <w:basedOn w:val="a1"/>
    <w:uiPriority w:val="39"/>
    <w:rsid w:val="004B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陳瑞周</dc:creator>
  <cp:keywords/>
  <dc:description/>
  <cp:lastModifiedBy>陳瑞周</cp:lastModifiedBy>
  <cp:revision>3</cp:revision>
  <cp:lastPrinted>2018-12-24T07:51:00Z</cp:lastPrinted>
  <dcterms:created xsi:type="dcterms:W3CDTF">2022-06-06T07:19:00Z</dcterms:created>
  <dcterms:modified xsi:type="dcterms:W3CDTF">2022-06-06T07:47:00Z</dcterms:modified>
</cp:coreProperties>
</file>