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BE7225">
      <w:pPr>
        <w:spacing w:line="520" w:lineRule="exact"/>
        <w:ind w:leftChars="177" w:left="2691" w:hangingChars="708" w:hanging="226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4C2720">
        <w:rPr>
          <w:rFonts w:ascii="標楷體" w:eastAsia="標楷體" w:hAnsi="標楷體" w:hint="eastAsia"/>
          <w:sz w:val="32"/>
          <w:szCs w:val="32"/>
        </w:rPr>
        <w:t>財金資訊股份有限公司</w:t>
      </w:r>
      <w:r w:rsidR="0014654E">
        <w:rPr>
          <w:rFonts w:ascii="標楷體" w:eastAsia="標楷體" w:hAnsi="標楷體" w:hint="eastAsia"/>
          <w:sz w:val="32"/>
          <w:szCs w:val="32"/>
        </w:rPr>
        <w:t>、</w:t>
      </w:r>
      <w:r w:rsidR="004C2720">
        <w:rPr>
          <w:rFonts w:ascii="標楷體" w:eastAsia="標楷體" w:hAnsi="標楷體" w:hint="eastAsia"/>
          <w:sz w:val="32"/>
          <w:szCs w:val="32"/>
        </w:rPr>
        <w:t>中央銀行、中央印製廠</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w:t>
      </w:r>
      <w:r w:rsidR="004C2720">
        <w:rPr>
          <w:rFonts w:ascii="標楷體" w:eastAsia="標楷體" w:hAnsi="標楷體" w:hint="eastAsia"/>
          <w:sz w:val="32"/>
          <w:szCs w:val="32"/>
        </w:rPr>
        <w:t>10</w:t>
      </w:r>
      <w:r w:rsidR="0098243A" w:rsidRPr="0098243A">
        <w:rPr>
          <w:rFonts w:ascii="標楷體" w:eastAsia="標楷體" w:hAnsi="標楷體" w:hint="eastAsia"/>
          <w:sz w:val="32"/>
          <w:szCs w:val="32"/>
          <w:lang w:eastAsia="zh-HK"/>
        </w:rPr>
        <w:t>年</w:t>
      </w:r>
      <w:r w:rsidR="0014654E">
        <w:rPr>
          <w:rFonts w:ascii="標楷體" w:eastAsia="標楷體" w:hAnsi="標楷體" w:hint="eastAsia"/>
          <w:sz w:val="32"/>
          <w:szCs w:val="32"/>
        </w:rPr>
        <w:t>1</w:t>
      </w:r>
      <w:r w:rsidR="004C2720">
        <w:rPr>
          <w:rFonts w:ascii="標楷體" w:eastAsia="標楷體" w:hAnsi="標楷體" w:hint="eastAsia"/>
          <w:sz w:val="32"/>
          <w:szCs w:val="32"/>
        </w:rPr>
        <w:t>1</w:t>
      </w:r>
      <w:r w:rsidR="0098243A" w:rsidRPr="0098243A">
        <w:rPr>
          <w:rFonts w:ascii="標楷體" w:eastAsia="標楷體" w:hAnsi="標楷體" w:hint="eastAsia"/>
          <w:sz w:val="32"/>
          <w:szCs w:val="32"/>
          <w:lang w:eastAsia="zh-HK"/>
        </w:rPr>
        <w:t>月</w:t>
      </w:r>
      <w:r w:rsidR="004C2720">
        <w:rPr>
          <w:rFonts w:ascii="標楷體" w:eastAsia="標楷體" w:hAnsi="標楷體" w:hint="eastAsia"/>
          <w:sz w:val="32"/>
          <w:szCs w:val="32"/>
        </w:rPr>
        <w:t>18</w:t>
      </w:r>
      <w:r w:rsidR="008268F8">
        <w:rPr>
          <w:rFonts w:ascii="標楷體" w:eastAsia="標楷體" w:hAnsi="標楷體" w:hint="eastAsia"/>
          <w:sz w:val="32"/>
          <w:szCs w:val="32"/>
        </w:rPr>
        <w:t>、</w:t>
      </w:r>
      <w:r w:rsidR="004C2720">
        <w:rPr>
          <w:rFonts w:ascii="標楷體" w:eastAsia="標楷體" w:hAnsi="標楷體" w:hint="eastAsia"/>
          <w:sz w:val="32"/>
          <w:szCs w:val="32"/>
        </w:rPr>
        <w:t>19</w:t>
      </w:r>
      <w:r w:rsidR="00510AE8">
        <w:rPr>
          <w:rFonts w:ascii="標楷體" w:eastAsia="標楷體" w:hAnsi="標楷體" w:hint="eastAsia"/>
          <w:sz w:val="32"/>
          <w:szCs w:val="32"/>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4C2720">
        <w:rPr>
          <w:rFonts w:ascii="標楷體" w:eastAsia="標楷體" w:hAnsi="標楷體" w:hint="eastAsia"/>
          <w:sz w:val="32"/>
          <w:szCs w:val="32"/>
        </w:rPr>
        <w:t>賴振昌</w:t>
      </w:r>
      <w:r w:rsidR="003D2615" w:rsidRPr="003D2615">
        <w:rPr>
          <w:rFonts w:ascii="標楷體" w:eastAsia="標楷體" w:hAnsi="標楷體" w:hint="eastAsia"/>
          <w:sz w:val="32"/>
          <w:szCs w:val="32"/>
          <w:lang w:eastAsia="zh-HK"/>
        </w:rPr>
        <w:t>委員（召集人）</w:t>
      </w:r>
    </w:p>
    <w:p w:rsidR="00A64880" w:rsidRDefault="0014654E" w:rsidP="0056003C">
      <w:pPr>
        <w:spacing w:line="520" w:lineRule="exact"/>
        <w:ind w:leftChars="1130" w:left="2712"/>
        <w:rPr>
          <w:rFonts w:ascii="標楷體" w:eastAsia="標楷體" w:hAnsi="標楷體"/>
          <w:sz w:val="32"/>
          <w:szCs w:val="32"/>
        </w:rPr>
      </w:pPr>
      <w:r>
        <w:rPr>
          <w:rFonts w:ascii="標楷體" w:eastAsia="標楷體" w:hAnsi="標楷體" w:hint="eastAsia"/>
          <w:sz w:val="32"/>
          <w:szCs w:val="32"/>
        </w:rPr>
        <w:t>王麗珍委員</w:t>
      </w:r>
      <w:r w:rsidR="00BE7225">
        <w:rPr>
          <w:rFonts w:ascii="標楷體" w:eastAsia="標楷體" w:hAnsi="標楷體" w:hint="eastAsia"/>
          <w:sz w:val="32"/>
          <w:szCs w:val="32"/>
        </w:rPr>
        <w:t>、</w:t>
      </w:r>
      <w:r w:rsidR="004C2720">
        <w:rPr>
          <w:rFonts w:ascii="標楷體" w:eastAsia="標楷體" w:hAnsi="標楷體" w:hint="eastAsia"/>
          <w:sz w:val="32"/>
          <w:szCs w:val="32"/>
        </w:rPr>
        <w:t>王榮璋委員、</w:t>
      </w:r>
      <w:r>
        <w:rPr>
          <w:rFonts w:ascii="標楷體" w:eastAsia="標楷體" w:hAnsi="標楷體" w:hint="eastAsia"/>
          <w:sz w:val="32"/>
          <w:szCs w:val="32"/>
        </w:rPr>
        <w:t>施錦芳</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范巽綠</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sidR="004C2720">
        <w:rPr>
          <w:rFonts w:ascii="標楷體" w:eastAsia="標楷體" w:hAnsi="標楷體" w:cs="Times New Roman" w:hint="eastAsia"/>
          <w:sz w:val="32"/>
          <w:szCs w:val="32"/>
        </w:rPr>
        <w:t>紀惠容委員</w:t>
      </w:r>
      <w:r w:rsidR="00BE7225">
        <w:rPr>
          <w:rFonts w:ascii="標楷體" w:eastAsia="標楷體" w:hAnsi="標楷體" w:cs="Times New Roman" w:hint="eastAsia"/>
          <w:sz w:val="32"/>
          <w:szCs w:val="32"/>
        </w:rPr>
        <w:t>、</w:t>
      </w:r>
      <w:r w:rsidR="004C2720">
        <w:rPr>
          <w:rFonts w:ascii="標楷體" w:eastAsia="標楷體" w:hAnsi="標楷體" w:cs="Times New Roman" w:hint="eastAsia"/>
          <w:sz w:val="32"/>
          <w:szCs w:val="32"/>
        </w:rPr>
        <w:t>郭文東委員、</w:t>
      </w:r>
      <w:r>
        <w:rPr>
          <w:rFonts w:ascii="標楷體" w:eastAsia="標楷體" w:hAnsi="標楷體" w:cs="Times New Roman" w:hint="eastAsia"/>
          <w:sz w:val="32"/>
          <w:szCs w:val="32"/>
        </w:rPr>
        <w:t>趙永清</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4C2720">
        <w:rPr>
          <w:rFonts w:ascii="標楷體" w:eastAsia="標楷體" w:hAnsi="標楷體" w:hint="eastAsia"/>
          <w:sz w:val="32"/>
          <w:szCs w:val="32"/>
        </w:rPr>
        <w:t>、</w:t>
      </w:r>
      <w:r w:rsidR="004C2720">
        <w:rPr>
          <w:rFonts w:ascii="標楷體" w:eastAsia="標楷體" w:hAnsi="標楷體" w:cs="Times New Roman" w:hint="eastAsia"/>
          <w:sz w:val="32"/>
          <w:szCs w:val="32"/>
        </w:rPr>
        <w:t>賴鼎銘委員、鴻義章</w:t>
      </w:r>
      <w:r w:rsidR="00877DF1">
        <w:rPr>
          <w:rFonts w:ascii="標楷體" w:eastAsia="標楷體" w:hAnsi="標楷體" w:hint="eastAsia"/>
          <w:sz w:val="32"/>
          <w:szCs w:val="32"/>
        </w:rPr>
        <w:t>委</w:t>
      </w:r>
      <w:r w:rsidR="0056003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等共</w:t>
      </w:r>
      <w:r w:rsidR="004C2720">
        <w:rPr>
          <w:rFonts w:ascii="標楷體" w:eastAsia="標楷體" w:hAnsi="標楷體" w:hint="eastAsia"/>
          <w:sz w:val="32"/>
          <w:szCs w:val="32"/>
        </w:rPr>
        <w:t>10</w:t>
      </w:r>
      <w:r w:rsidR="003D2615" w:rsidRPr="003D2615">
        <w:rPr>
          <w:rFonts w:ascii="標楷體" w:eastAsia="標楷體" w:hAnsi="標楷體" w:hint="eastAsia"/>
          <w:sz w:val="32"/>
          <w:szCs w:val="32"/>
          <w:lang w:eastAsia="zh-HK"/>
        </w:rPr>
        <w:t>位。</w:t>
      </w:r>
    </w:p>
    <w:p w:rsidR="00A64880" w:rsidRDefault="00A64880" w:rsidP="004C2720">
      <w:pPr>
        <w:spacing w:line="520" w:lineRule="exact"/>
        <w:ind w:leftChars="178" w:left="2539" w:hangingChars="660" w:hanging="2112"/>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r w:rsidR="004C2720">
        <w:rPr>
          <w:rFonts w:ascii="標楷體" w:eastAsia="標楷體" w:hAnsi="標楷體" w:hint="eastAsia"/>
          <w:sz w:val="32"/>
          <w:szCs w:val="32"/>
        </w:rPr>
        <w:t>有關財金資訊公司</w:t>
      </w:r>
      <w:r w:rsidR="004C2720" w:rsidRPr="004C2720">
        <w:rPr>
          <w:rFonts w:ascii="標楷體" w:eastAsia="標楷體" w:hAnsi="標楷體" w:hint="eastAsia"/>
          <w:sz w:val="32"/>
          <w:szCs w:val="32"/>
        </w:rPr>
        <w:t>重要政策任務推動情形</w:t>
      </w:r>
      <w:r w:rsidR="004C2720">
        <w:rPr>
          <w:rFonts w:ascii="標楷體" w:eastAsia="標楷體" w:hAnsi="標楷體" w:hint="eastAsia"/>
          <w:sz w:val="32"/>
          <w:szCs w:val="32"/>
        </w:rPr>
        <w:t>及</w:t>
      </w:r>
      <w:r w:rsidR="004C2720" w:rsidRPr="004C2720">
        <w:rPr>
          <w:rFonts w:ascii="標楷體" w:eastAsia="標楷體" w:hAnsi="標楷體" w:hint="eastAsia"/>
          <w:sz w:val="32"/>
          <w:szCs w:val="32"/>
        </w:rPr>
        <w:t>金融資安防護措施執行情形</w:t>
      </w:r>
      <w:r w:rsidR="004C2720">
        <w:rPr>
          <w:rFonts w:ascii="標楷體" w:eastAsia="標楷體" w:hAnsi="標楷體" w:hint="eastAsia"/>
          <w:sz w:val="32"/>
          <w:szCs w:val="32"/>
        </w:rPr>
        <w:t>。</w:t>
      </w:r>
      <w:r w:rsidR="00023089">
        <w:rPr>
          <w:rFonts w:ascii="標楷體" w:eastAsia="標楷體" w:hAnsi="標楷體" w:hint="eastAsia"/>
          <w:sz w:val="32"/>
          <w:szCs w:val="32"/>
        </w:rPr>
        <w:t>中央銀行推動</w:t>
      </w:r>
      <w:r w:rsidR="004C2720" w:rsidRPr="004C2720">
        <w:rPr>
          <w:rFonts w:ascii="標楷體" w:eastAsia="標楷體" w:hAnsi="標楷體" w:hint="eastAsia"/>
          <w:color w:val="000000"/>
          <w:sz w:val="32"/>
          <w:szCs w:val="36"/>
        </w:rPr>
        <w:t>新台幣無障礙友善推廣服務宣導計畫執行情形</w:t>
      </w:r>
      <w:r w:rsidR="004C2720">
        <w:rPr>
          <w:rFonts w:ascii="標楷體" w:eastAsia="標楷體" w:hAnsi="標楷體" w:hint="eastAsia"/>
          <w:color w:val="000000"/>
          <w:sz w:val="32"/>
          <w:szCs w:val="36"/>
        </w:rPr>
        <w:t>；</w:t>
      </w:r>
      <w:r w:rsidR="004C2720" w:rsidRPr="004C2720">
        <w:rPr>
          <w:rFonts w:ascii="標楷體" w:eastAsia="標楷體" w:hAnsi="標楷體" w:hint="eastAsia"/>
          <w:color w:val="000000"/>
          <w:sz w:val="32"/>
          <w:szCs w:val="36"/>
        </w:rPr>
        <w:t>有關我國貨幣發行</w:t>
      </w:r>
      <w:r w:rsidR="00023089">
        <w:rPr>
          <w:rFonts w:ascii="標楷體" w:eastAsia="標楷體" w:hAnsi="標楷體" w:hint="eastAsia"/>
          <w:color w:val="000000"/>
          <w:sz w:val="32"/>
          <w:szCs w:val="36"/>
        </w:rPr>
        <w:t>及</w:t>
      </w:r>
      <w:r w:rsidR="004C2720" w:rsidRPr="004C2720">
        <w:rPr>
          <w:rFonts w:ascii="標楷體" w:eastAsia="標楷體" w:hAnsi="標楷體" w:hint="eastAsia"/>
          <w:color w:val="000000"/>
          <w:sz w:val="32"/>
          <w:szCs w:val="36"/>
        </w:rPr>
        <w:t>儲備</w:t>
      </w:r>
      <w:r w:rsidR="00023089">
        <w:rPr>
          <w:rFonts w:ascii="標楷體" w:eastAsia="標楷體" w:hAnsi="標楷體" w:hint="eastAsia"/>
          <w:color w:val="000000"/>
          <w:sz w:val="32"/>
          <w:szCs w:val="36"/>
        </w:rPr>
        <w:t>情形；</w:t>
      </w:r>
      <w:r w:rsidR="004C2720" w:rsidRPr="004C2720">
        <w:rPr>
          <w:rFonts w:ascii="標楷體" w:eastAsia="標楷體" w:hAnsi="標楷體" w:hint="eastAsia"/>
          <w:color w:val="000000"/>
          <w:sz w:val="32"/>
          <w:szCs w:val="36"/>
        </w:rPr>
        <w:t>黃金保管情形</w:t>
      </w:r>
      <w:r w:rsidR="004C2720">
        <w:rPr>
          <w:rFonts w:ascii="標楷體" w:eastAsia="標楷體" w:hAnsi="標楷體" w:hint="eastAsia"/>
          <w:color w:val="000000"/>
          <w:sz w:val="32"/>
          <w:szCs w:val="36"/>
        </w:rPr>
        <w:t>等</w:t>
      </w:r>
      <w:r w:rsidR="00877DF1" w:rsidRPr="00877DF1">
        <w:rPr>
          <w:rFonts w:ascii="標楷體" w:eastAsia="標楷體" w:hAnsi="標楷體" w:hint="eastAsia"/>
          <w:sz w:val="32"/>
          <w:szCs w:val="32"/>
          <w:lang w:eastAsia="zh-HK"/>
        </w:rPr>
        <w:t>。</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023089" w:rsidRPr="00023089" w:rsidRDefault="00023089" w:rsidP="00023089">
      <w:pPr>
        <w:spacing w:line="520" w:lineRule="exact"/>
        <w:ind w:leftChars="412" w:left="989" w:firstLineChars="200" w:firstLine="640"/>
        <w:jc w:val="both"/>
        <w:rPr>
          <w:rFonts w:ascii="標楷體" w:eastAsia="標楷體" w:hAnsi="標楷體" w:cs="Times New Roman"/>
          <w:sz w:val="32"/>
          <w:szCs w:val="32"/>
        </w:rPr>
      </w:pPr>
      <w:r w:rsidRPr="00023089">
        <w:rPr>
          <w:rFonts w:ascii="標楷體" w:eastAsia="標楷體" w:hAnsi="標楷體" w:cs="Times New Roman"/>
          <w:sz w:val="32"/>
          <w:szCs w:val="32"/>
        </w:rPr>
        <w:t>監察院財政及經濟委員會為瞭解</w:t>
      </w:r>
      <w:r w:rsidRPr="00023089">
        <w:rPr>
          <w:rFonts w:ascii="標楷體" w:eastAsia="標楷體" w:hAnsi="標楷體" w:cs="Times New Roman" w:hint="eastAsia"/>
          <w:sz w:val="32"/>
          <w:szCs w:val="32"/>
        </w:rPr>
        <w:t>金融資安防護及新台幣無障礙友善推廣</w:t>
      </w:r>
      <w:r w:rsidRPr="00023089">
        <w:rPr>
          <w:rFonts w:ascii="標楷體" w:eastAsia="標楷體" w:hAnsi="標楷體" w:cs="Times New Roman"/>
          <w:sz w:val="32"/>
          <w:szCs w:val="32"/>
        </w:rPr>
        <w:t>情形，於110年11月18</w:t>
      </w:r>
      <w:r w:rsidRPr="00023089">
        <w:rPr>
          <w:rFonts w:ascii="標楷體" w:eastAsia="標楷體" w:hAnsi="標楷體" w:cs="Times New Roman" w:hint="eastAsia"/>
          <w:sz w:val="32"/>
          <w:szCs w:val="32"/>
        </w:rPr>
        <w:t>、19</w:t>
      </w:r>
      <w:r w:rsidRPr="00023089">
        <w:rPr>
          <w:rFonts w:ascii="標楷體" w:eastAsia="標楷體" w:hAnsi="標楷體" w:cs="Times New Roman"/>
          <w:sz w:val="32"/>
          <w:szCs w:val="32"/>
        </w:rPr>
        <w:t>日由召集人賴振昌委員偕同多位委員，巡察</w:t>
      </w:r>
      <w:r w:rsidRPr="00023089">
        <w:rPr>
          <w:rFonts w:ascii="標楷體" w:eastAsia="標楷體" w:hAnsi="標楷體" w:cs="Times New Roman" w:hint="eastAsia"/>
          <w:sz w:val="32"/>
          <w:szCs w:val="32"/>
        </w:rPr>
        <w:t>財金資訊公司</w:t>
      </w:r>
      <w:r w:rsidRPr="00023089">
        <w:rPr>
          <w:rFonts w:ascii="標楷體" w:eastAsia="標楷體" w:hAnsi="標楷體" w:cs="Times New Roman"/>
          <w:sz w:val="32"/>
          <w:szCs w:val="32"/>
        </w:rPr>
        <w:t>及</w:t>
      </w:r>
      <w:r w:rsidRPr="00023089">
        <w:rPr>
          <w:rFonts w:ascii="標楷體" w:eastAsia="標楷體" w:hAnsi="標楷體" w:cs="Times New Roman" w:hint="eastAsia"/>
          <w:sz w:val="32"/>
          <w:szCs w:val="32"/>
        </w:rPr>
        <w:t>中央銀行(含中央印製廠)</w:t>
      </w:r>
      <w:r w:rsidRPr="00023089">
        <w:rPr>
          <w:rFonts w:ascii="標楷體" w:eastAsia="標楷體" w:hAnsi="標楷體" w:cs="Times New Roman"/>
          <w:sz w:val="32"/>
          <w:szCs w:val="32"/>
        </w:rPr>
        <w:t>，聽取業務簡報並進行交流。</w:t>
      </w:r>
    </w:p>
    <w:p w:rsidR="00023089" w:rsidRPr="00023089" w:rsidRDefault="00023089" w:rsidP="00023089">
      <w:pPr>
        <w:spacing w:line="520" w:lineRule="exact"/>
        <w:ind w:leftChars="412" w:left="989" w:firstLineChars="200" w:firstLine="640"/>
        <w:jc w:val="both"/>
        <w:rPr>
          <w:rFonts w:ascii="標楷體" w:eastAsia="標楷體" w:hAnsi="標楷體" w:cs="Times New Roman"/>
          <w:sz w:val="32"/>
          <w:szCs w:val="32"/>
        </w:rPr>
      </w:pPr>
      <w:r w:rsidRPr="00023089">
        <w:rPr>
          <w:rFonts w:ascii="標楷體" w:eastAsia="標楷體" w:hAnsi="標楷體" w:cs="Times New Roman" w:hint="eastAsia"/>
          <w:sz w:val="32"/>
          <w:szCs w:val="32"/>
        </w:rPr>
        <w:t>1</w:t>
      </w:r>
      <w:r w:rsidRPr="00023089">
        <w:rPr>
          <w:rFonts w:ascii="標楷體" w:eastAsia="標楷體" w:hAnsi="標楷體" w:cs="Times New Roman"/>
          <w:sz w:val="32"/>
          <w:szCs w:val="32"/>
        </w:rPr>
        <w:t>8日</w:t>
      </w:r>
      <w:r w:rsidRPr="00023089">
        <w:rPr>
          <w:rFonts w:ascii="標楷體" w:eastAsia="標楷體" w:hAnsi="標楷體" w:cs="Times New Roman" w:hint="eastAsia"/>
          <w:sz w:val="32"/>
          <w:szCs w:val="32"/>
        </w:rPr>
        <w:t>下</w:t>
      </w:r>
      <w:r w:rsidRPr="00023089">
        <w:rPr>
          <w:rFonts w:ascii="標楷體" w:eastAsia="標楷體" w:hAnsi="標楷體" w:cs="Times New Roman"/>
          <w:sz w:val="32"/>
          <w:szCs w:val="32"/>
        </w:rPr>
        <w:t>午先前往</w:t>
      </w:r>
      <w:r w:rsidRPr="00023089">
        <w:rPr>
          <w:rFonts w:ascii="標楷體" w:eastAsia="標楷體" w:hAnsi="標楷體" w:cs="Times New Roman" w:hint="eastAsia"/>
          <w:sz w:val="32"/>
          <w:szCs w:val="32"/>
        </w:rPr>
        <w:t>財金資訊公司</w:t>
      </w:r>
      <w:r w:rsidRPr="00023089">
        <w:rPr>
          <w:rFonts w:ascii="標楷體" w:eastAsia="標楷體" w:hAnsi="標楷體" w:cs="Times New Roman"/>
          <w:sz w:val="32"/>
          <w:szCs w:val="32"/>
        </w:rPr>
        <w:t>巡察，與會委員針對</w:t>
      </w:r>
      <w:r w:rsidRPr="00023089">
        <w:rPr>
          <w:rFonts w:ascii="標楷體" w:eastAsia="標楷體" w:hAnsi="標楷體" w:cs="Times New Roman" w:hint="eastAsia"/>
          <w:sz w:val="32"/>
          <w:szCs w:val="32"/>
        </w:rPr>
        <w:t>金融機構參與金融區塊鏈函證服務情形、財金公司的收支規模及損益、台灣Pay推廣情形</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歷來重大金融資安事件</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友善年長及視障者使用電子支付</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電子支付與現金支付如何衡平</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備援中心人力配置及功能發揮情形、備援演練待改善問題</w:t>
      </w:r>
      <w:r w:rsidRPr="00023089">
        <w:rPr>
          <w:rFonts w:ascii="標楷體" w:eastAsia="標楷體" w:hAnsi="標楷體" w:cs="Times New Roman"/>
          <w:sz w:val="32"/>
          <w:szCs w:val="32"/>
        </w:rPr>
        <w:t>等議題提問並提出多項建言，</w:t>
      </w:r>
      <w:r w:rsidRPr="00023089">
        <w:rPr>
          <w:rFonts w:ascii="標楷體" w:eastAsia="標楷體" w:hAnsi="標楷體" w:cs="Times New Roman" w:hint="eastAsia"/>
          <w:sz w:val="32"/>
          <w:szCs w:val="32"/>
        </w:rPr>
        <w:t>中央銀行總裁楊金龍</w:t>
      </w:r>
      <w:r w:rsidRPr="00023089">
        <w:rPr>
          <w:rFonts w:ascii="標楷體" w:eastAsia="標楷體" w:hAnsi="標楷體" w:cs="Times New Roman"/>
          <w:sz w:val="32"/>
          <w:szCs w:val="32"/>
        </w:rPr>
        <w:t>及</w:t>
      </w:r>
      <w:r w:rsidRPr="00023089">
        <w:rPr>
          <w:rFonts w:ascii="標楷體" w:eastAsia="標楷體" w:hAnsi="標楷體" w:cs="Times New Roman" w:hint="eastAsia"/>
          <w:sz w:val="32"/>
          <w:szCs w:val="32"/>
        </w:rPr>
        <w:t>財金資訊公司董事長林國良</w:t>
      </w:r>
      <w:r w:rsidRPr="00023089">
        <w:rPr>
          <w:rFonts w:ascii="標楷體" w:eastAsia="標楷體" w:hAnsi="標楷體" w:cs="Times New Roman"/>
          <w:sz w:val="32"/>
          <w:szCs w:val="32"/>
        </w:rPr>
        <w:t>分別就</w:t>
      </w:r>
      <w:r w:rsidRPr="00023089">
        <w:rPr>
          <w:rFonts w:ascii="標楷體" w:eastAsia="標楷體" w:hAnsi="標楷體" w:cs="Times New Roman"/>
          <w:sz w:val="32"/>
          <w:szCs w:val="32"/>
        </w:rPr>
        <w:lastRenderedPageBreak/>
        <w:t>監委們的提問逐一回復。</w:t>
      </w:r>
    </w:p>
    <w:p w:rsidR="00023089" w:rsidRPr="00023089" w:rsidRDefault="00023089" w:rsidP="00023089">
      <w:pPr>
        <w:spacing w:line="520" w:lineRule="exact"/>
        <w:ind w:leftChars="412" w:left="989" w:firstLineChars="200" w:firstLine="640"/>
        <w:jc w:val="both"/>
        <w:rPr>
          <w:rFonts w:ascii="標楷體" w:eastAsia="標楷體" w:hAnsi="標楷體" w:cs="Times New Roman"/>
          <w:sz w:val="32"/>
          <w:szCs w:val="32"/>
        </w:rPr>
      </w:pPr>
      <w:r w:rsidRPr="00023089">
        <w:rPr>
          <w:rFonts w:ascii="標楷體" w:eastAsia="標楷體" w:hAnsi="標楷體" w:cs="Times New Roman" w:hint="eastAsia"/>
          <w:sz w:val="32"/>
          <w:szCs w:val="32"/>
        </w:rPr>
        <w:t>監委們肯定財金資訊公司為提升台灣金融電子服務升級的重要推手與平台，期許未來能讓台灣的金融服務做得更細緻、便捷、安全與穩定</w:t>
      </w:r>
      <w:r w:rsidRPr="00023089">
        <w:rPr>
          <w:rFonts w:ascii="標楷體" w:eastAsia="標楷體" w:hAnsi="標楷體" w:cs="Times New Roman"/>
          <w:sz w:val="32"/>
          <w:szCs w:val="32"/>
        </w:rPr>
        <w:t>。</w:t>
      </w:r>
    </w:p>
    <w:p w:rsidR="00561334" w:rsidRDefault="00023089" w:rsidP="00023089">
      <w:pPr>
        <w:spacing w:line="520" w:lineRule="exact"/>
        <w:ind w:leftChars="412" w:left="989" w:firstLineChars="200" w:firstLine="640"/>
        <w:jc w:val="both"/>
        <w:rPr>
          <w:rFonts w:ascii="標楷體" w:eastAsia="標楷體" w:hAnsi="標楷體" w:cs="Times New Roman"/>
          <w:sz w:val="32"/>
          <w:szCs w:val="32"/>
        </w:rPr>
      </w:pPr>
      <w:r w:rsidRPr="00023089">
        <w:rPr>
          <w:rFonts w:ascii="標楷體" w:eastAsia="標楷體" w:hAnsi="標楷體" w:cs="Times New Roman" w:hint="eastAsia"/>
          <w:sz w:val="32"/>
          <w:szCs w:val="32"/>
        </w:rPr>
        <w:t>1</w:t>
      </w:r>
      <w:r w:rsidRPr="00023089">
        <w:rPr>
          <w:rFonts w:ascii="標楷體" w:eastAsia="標楷體" w:hAnsi="標楷體" w:cs="Times New Roman"/>
          <w:sz w:val="32"/>
          <w:szCs w:val="32"/>
        </w:rPr>
        <w:t>9日前往</w:t>
      </w:r>
      <w:r w:rsidRPr="00023089">
        <w:rPr>
          <w:rFonts w:ascii="標楷體" w:eastAsia="標楷體" w:hAnsi="標楷體" w:cs="Times New Roman" w:hint="eastAsia"/>
          <w:sz w:val="32"/>
          <w:szCs w:val="32"/>
        </w:rPr>
        <w:t>中央銀行文園庫與中央印製廠</w:t>
      </w:r>
      <w:r w:rsidRPr="00023089">
        <w:rPr>
          <w:rFonts w:ascii="標楷體" w:eastAsia="標楷體" w:hAnsi="標楷體" w:cs="Times New Roman"/>
          <w:sz w:val="32"/>
          <w:szCs w:val="32"/>
        </w:rPr>
        <w:t>巡察，與會委員就</w:t>
      </w:r>
      <w:r w:rsidRPr="00023089">
        <w:rPr>
          <w:rFonts w:ascii="標楷體" w:eastAsia="標楷體" w:hAnsi="標楷體" w:cs="Times New Roman" w:hint="eastAsia"/>
          <w:sz w:val="32"/>
          <w:szCs w:val="32"/>
        </w:rPr>
        <w:t>通膨預期心理提醒央行應注意應對</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房地產價格飆漲問題</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考量升息的條件</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協助視障者辨識鈔券面額及真偽</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虛擬通貨的因應及管理</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減輕移工小額匯款負擔</w:t>
      </w:r>
      <w:r w:rsidRPr="00023089">
        <w:rPr>
          <w:rFonts w:ascii="標楷體" w:eastAsia="標楷體" w:hAnsi="標楷體" w:cs="Times New Roman"/>
          <w:sz w:val="32"/>
          <w:szCs w:val="32"/>
        </w:rPr>
        <w:t>、</w:t>
      </w:r>
      <w:r w:rsidRPr="00023089">
        <w:rPr>
          <w:rFonts w:ascii="標楷體" w:eastAsia="標楷體" w:hAnsi="標楷體" w:cs="Times New Roman" w:hint="eastAsia"/>
          <w:sz w:val="32"/>
          <w:szCs w:val="32"/>
        </w:rPr>
        <w:t>面對天災地震及兩岸情勢文園庫安全的因應</w:t>
      </w:r>
      <w:r w:rsidRPr="00023089">
        <w:rPr>
          <w:rFonts w:ascii="標楷體" w:eastAsia="標楷體" w:hAnsi="標楷體" w:cs="Times New Roman"/>
          <w:sz w:val="32"/>
          <w:szCs w:val="32"/>
        </w:rPr>
        <w:t>等議題提問並提出多項建言，</w:t>
      </w:r>
      <w:r w:rsidRPr="00023089">
        <w:rPr>
          <w:rFonts w:ascii="標楷體" w:eastAsia="標楷體" w:hAnsi="標楷體" w:cs="Times New Roman" w:hint="eastAsia"/>
          <w:sz w:val="32"/>
          <w:szCs w:val="32"/>
        </w:rPr>
        <w:t>楊總裁及相關主管</w:t>
      </w:r>
      <w:r w:rsidRPr="00023089">
        <w:rPr>
          <w:rFonts w:ascii="標楷體" w:eastAsia="標楷體" w:hAnsi="標楷體" w:cs="Times New Roman"/>
          <w:sz w:val="32"/>
          <w:szCs w:val="32"/>
        </w:rPr>
        <w:t>就監委們的提問逐一回復，會後並補充資料說明。</w:t>
      </w:r>
    </w:p>
    <w:p w:rsidR="00023089" w:rsidRDefault="00023089" w:rsidP="00023089">
      <w:pPr>
        <w:spacing w:line="520" w:lineRule="exact"/>
        <w:ind w:leftChars="412" w:left="989" w:firstLineChars="200" w:firstLine="640"/>
        <w:jc w:val="both"/>
        <w:rPr>
          <w:rFonts w:ascii="標楷體" w:eastAsia="標楷體" w:hAnsi="標楷體" w:cs="Times New Roman"/>
          <w:sz w:val="32"/>
          <w:szCs w:val="32"/>
        </w:rPr>
      </w:pPr>
    </w:p>
    <w:p w:rsidR="00B73F4F" w:rsidRDefault="00023089" w:rsidP="00B73F4F">
      <w:pPr>
        <w:jc w:val="both"/>
        <w:rPr>
          <w:rFonts w:ascii="標楷體" w:eastAsia="標楷體" w:hAnsi="標楷體" w:cs="Times New Roman"/>
          <w:sz w:val="32"/>
          <w:szCs w:val="32"/>
        </w:rPr>
      </w:pPr>
      <w:r w:rsidRPr="00023089">
        <w:rPr>
          <w:rFonts w:ascii="標楷體" w:eastAsia="標楷體" w:hAnsi="標楷體" w:cs="Times New Roman"/>
          <w:noProof/>
          <w:sz w:val="32"/>
          <w:szCs w:val="32"/>
        </w:rPr>
        <w:drawing>
          <wp:inline distT="0" distB="0" distL="0" distR="0">
            <wp:extent cx="5427980" cy="3620096"/>
            <wp:effectExtent l="0" t="0" r="1270" b="0"/>
            <wp:docPr id="1" name="圖片 1" descr="C:\Users\phko\AppData\Local\Microsoft\Windows\INetCache\Content.Outlook\3PZ46RAP\1510991655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ko\AppData\Local\Microsoft\Windows\INetCache\Content.Outlook\3PZ46RAP\151099165577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7980" cy="3620096"/>
                    </a:xfrm>
                    <a:prstGeom prst="rect">
                      <a:avLst/>
                    </a:prstGeom>
                    <a:noFill/>
                    <a:ln>
                      <a:noFill/>
                    </a:ln>
                  </pic:spPr>
                </pic:pic>
              </a:graphicData>
            </a:graphic>
          </wp:inline>
        </w:drawing>
      </w:r>
    </w:p>
    <w:p w:rsidR="003708BB" w:rsidRPr="00E00BD4" w:rsidRDefault="00B73F4F" w:rsidP="00E00BD4">
      <w:pPr>
        <w:spacing w:line="320" w:lineRule="exact"/>
        <w:jc w:val="both"/>
        <w:rPr>
          <w:rFonts w:ascii="標楷體" w:eastAsia="標楷體" w:hAnsi="標楷體" w:cs="Times New Roman" w:hint="eastAsia"/>
          <w:sz w:val="32"/>
          <w:szCs w:val="32"/>
        </w:rPr>
      </w:pPr>
      <w:r w:rsidRPr="00B73F4F">
        <w:rPr>
          <w:rFonts w:ascii="標楷體" w:eastAsia="標楷體" w:hAnsi="標楷體" w:cs="Times New Roman" w:hint="eastAsia"/>
          <w:sz w:val="28"/>
          <w:szCs w:val="32"/>
        </w:rPr>
        <w:t>監察院財政及經濟委員會巡察</w:t>
      </w:r>
      <w:r w:rsidR="00023089">
        <w:rPr>
          <w:rFonts w:ascii="標楷體" w:eastAsia="標楷體" w:hAnsi="標楷體" w:cs="Times New Roman" w:hint="eastAsia"/>
          <w:sz w:val="28"/>
          <w:szCs w:val="32"/>
        </w:rPr>
        <w:t>中央印製廠</w:t>
      </w:r>
      <w:r w:rsidRPr="00B73F4F">
        <w:rPr>
          <w:rFonts w:ascii="標楷體" w:eastAsia="標楷體" w:hAnsi="標楷體" w:cs="Times New Roman" w:hint="eastAsia"/>
          <w:sz w:val="28"/>
          <w:szCs w:val="32"/>
        </w:rPr>
        <w:t>瞭解</w:t>
      </w:r>
      <w:r w:rsidR="00023089">
        <w:rPr>
          <w:rFonts w:ascii="標楷體" w:eastAsia="標楷體" w:hAnsi="標楷體" w:cs="Times New Roman" w:hint="eastAsia"/>
          <w:sz w:val="28"/>
          <w:szCs w:val="32"/>
        </w:rPr>
        <w:t>新台幣鈔券印製情形</w:t>
      </w:r>
      <w:bookmarkStart w:id="0" w:name="_GoBack"/>
      <w:bookmarkEnd w:id="0"/>
    </w:p>
    <w:sectPr w:rsidR="003708BB" w:rsidRPr="00E00BD4"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72" w:rsidRDefault="00085E72" w:rsidP="009B1C6C">
      <w:r>
        <w:separator/>
      </w:r>
    </w:p>
  </w:endnote>
  <w:endnote w:type="continuationSeparator" w:id="0">
    <w:p w:rsidR="00085E72" w:rsidRDefault="00085E72"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72" w:rsidRDefault="00085E72" w:rsidP="009B1C6C">
      <w:r>
        <w:separator/>
      </w:r>
    </w:p>
  </w:footnote>
  <w:footnote w:type="continuationSeparator" w:id="0">
    <w:p w:rsidR="00085E72" w:rsidRDefault="00085E72"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23089"/>
    <w:rsid w:val="00040921"/>
    <w:rsid w:val="00043AB9"/>
    <w:rsid w:val="00085E72"/>
    <w:rsid w:val="00095AF0"/>
    <w:rsid w:val="000A301E"/>
    <w:rsid w:val="000C25DF"/>
    <w:rsid w:val="000C30A7"/>
    <w:rsid w:val="000D7CFC"/>
    <w:rsid w:val="000F659E"/>
    <w:rsid w:val="00126F82"/>
    <w:rsid w:val="0014654E"/>
    <w:rsid w:val="00147948"/>
    <w:rsid w:val="0017365A"/>
    <w:rsid w:val="001B48F9"/>
    <w:rsid w:val="001E72F1"/>
    <w:rsid w:val="002C1A49"/>
    <w:rsid w:val="002F4141"/>
    <w:rsid w:val="00350245"/>
    <w:rsid w:val="00351693"/>
    <w:rsid w:val="003708BB"/>
    <w:rsid w:val="00387E63"/>
    <w:rsid w:val="003B1ECC"/>
    <w:rsid w:val="003C21E4"/>
    <w:rsid w:val="003D2615"/>
    <w:rsid w:val="003F1704"/>
    <w:rsid w:val="00436E9D"/>
    <w:rsid w:val="0047294C"/>
    <w:rsid w:val="004A04B6"/>
    <w:rsid w:val="004C2720"/>
    <w:rsid w:val="00505F00"/>
    <w:rsid w:val="00510AE8"/>
    <w:rsid w:val="00516FBE"/>
    <w:rsid w:val="00524411"/>
    <w:rsid w:val="00540BB1"/>
    <w:rsid w:val="005421F0"/>
    <w:rsid w:val="0056003C"/>
    <w:rsid w:val="00561334"/>
    <w:rsid w:val="00562515"/>
    <w:rsid w:val="005C5AE1"/>
    <w:rsid w:val="005D7263"/>
    <w:rsid w:val="005F69A0"/>
    <w:rsid w:val="00645079"/>
    <w:rsid w:val="0066096F"/>
    <w:rsid w:val="006A34FD"/>
    <w:rsid w:val="006C2E91"/>
    <w:rsid w:val="006E4244"/>
    <w:rsid w:val="00744B74"/>
    <w:rsid w:val="007979CC"/>
    <w:rsid w:val="007C0FAD"/>
    <w:rsid w:val="008026B7"/>
    <w:rsid w:val="008268F8"/>
    <w:rsid w:val="008319E4"/>
    <w:rsid w:val="00877DF1"/>
    <w:rsid w:val="00904E0E"/>
    <w:rsid w:val="00911446"/>
    <w:rsid w:val="00937A83"/>
    <w:rsid w:val="0098243A"/>
    <w:rsid w:val="009846B2"/>
    <w:rsid w:val="009A213E"/>
    <w:rsid w:val="009B1C6C"/>
    <w:rsid w:val="009B4C45"/>
    <w:rsid w:val="009E1F55"/>
    <w:rsid w:val="00A64880"/>
    <w:rsid w:val="00AB4009"/>
    <w:rsid w:val="00AB7DE3"/>
    <w:rsid w:val="00AF3817"/>
    <w:rsid w:val="00B00564"/>
    <w:rsid w:val="00B2640B"/>
    <w:rsid w:val="00B308AD"/>
    <w:rsid w:val="00B3459B"/>
    <w:rsid w:val="00B36859"/>
    <w:rsid w:val="00B73F4F"/>
    <w:rsid w:val="00BA1EE2"/>
    <w:rsid w:val="00BE7225"/>
    <w:rsid w:val="00C138B9"/>
    <w:rsid w:val="00C522A6"/>
    <w:rsid w:val="00CA3F6E"/>
    <w:rsid w:val="00CA58B2"/>
    <w:rsid w:val="00CC5C7E"/>
    <w:rsid w:val="00D03DA9"/>
    <w:rsid w:val="00D11186"/>
    <w:rsid w:val="00D7002F"/>
    <w:rsid w:val="00D76442"/>
    <w:rsid w:val="00D76ABA"/>
    <w:rsid w:val="00DE5B38"/>
    <w:rsid w:val="00DF0AC5"/>
    <w:rsid w:val="00E00BD4"/>
    <w:rsid w:val="00E07139"/>
    <w:rsid w:val="00E17A76"/>
    <w:rsid w:val="00E25B2C"/>
    <w:rsid w:val="00E2613D"/>
    <w:rsid w:val="00E35C2A"/>
    <w:rsid w:val="00ED6A1A"/>
    <w:rsid w:val="00F11CB7"/>
    <w:rsid w:val="00F25E1D"/>
    <w:rsid w:val="00F41867"/>
    <w:rsid w:val="00F449D5"/>
    <w:rsid w:val="00F845E5"/>
    <w:rsid w:val="00FC5408"/>
    <w:rsid w:val="00FD4C5A"/>
    <w:rsid w:val="00FF1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F565F"/>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柯博修</cp:lastModifiedBy>
  <cp:revision>3</cp:revision>
  <cp:lastPrinted>2021-12-01T09:02:00Z</cp:lastPrinted>
  <dcterms:created xsi:type="dcterms:W3CDTF">2021-12-15T03:27:00Z</dcterms:created>
  <dcterms:modified xsi:type="dcterms:W3CDTF">2021-12-15T03:27:00Z</dcterms:modified>
</cp:coreProperties>
</file>