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FB04EB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B04EB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 w:rsidRPr="00FB04EB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FB04EB" w:rsidRDefault="00A64880" w:rsidP="007736AA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36AA" w:rsidRPr="00FB04EB">
        <w:rPr>
          <w:rFonts w:ascii="標楷體" w:eastAsia="標楷體" w:hAnsi="標楷體" w:hint="eastAsia"/>
          <w:sz w:val="32"/>
          <w:szCs w:val="32"/>
        </w:rPr>
        <w:t>科技部南部科學園區管理局(臺南園區</w:t>
      </w:r>
      <w:r w:rsidR="007705D9" w:rsidRPr="00FB04EB">
        <w:rPr>
          <w:rFonts w:ascii="新細明體" w:eastAsia="新細明體" w:hAnsi="新細明體" w:hint="eastAsia"/>
          <w:sz w:val="32"/>
          <w:szCs w:val="32"/>
          <w:lang w:eastAsia="zh-HK"/>
        </w:rPr>
        <w:t>、</w:t>
      </w:r>
      <w:r w:rsidR="007736AA" w:rsidRPr="00FB04EB">
        <w:rPr>
          <w:rFonts w:ascii="標楷體" w:eastAsia="標楷體" w:hAnsi="標楷體" w:cs="Arial" w:hint="eastAsia"/>
          <w:sz w:val="32"/>
          <w:szCs w:val="32"/>
        </w:rPr>
        <w:t>高雄園區)、國家實驗研究院台灣半導體研究中心(臺南基地)</w:t>
      </w:r>
      <w:r w:rsidR="007705D9" w:rsidRPr="00FB04EB">
        <w:rPr>
          <w:rFonts w:ascii="新細明體" w:eastAsia="新細明體" w:hAnsi="新細明體" w:cs="Arial" w:hint="eastAsia"/>
          <w:sz w:val="32"/>
          <w:szCs w:val="32"/>
        </w:rPr>
        <w:t>、</w:t>
      </w:r>
      <w:r w:rsidR="007736AA" w:rsidRPr="00FB04EB">
        <w:rPr>
          <w:rFonts w:ascii="標楷體" w:eastAsia="標楷體" w:hAnsi="標楷體" w:cs="Arial" w:hint="eastAsia"/>
          <w:sz w:val="32"/>
          <w:szCs w:val="32"/>
        </w:rPr>
        <w:t>高雄市立</w:t>
      </w:r>
      <w:r w:rsidR="007705D9" w:rsidRPr="00FB04EB">
        <w:rPr>
          <w:rFonts w:ascii="標楷體" w:eastAsia="標楷體" w:hAnsi="標楷體" w:cs="Arial" w:hint="eastAsia"/>
          <w:sz w:val="32"/>
          <w:szCs w:val="32"/>
        </w:rPr>
        <w:t>圖書館</w:t>
      </w:r>
      <w:r w:rsidR="007736AA" w:rsidRPr="00FB04EB">
        <w:rPr>
          <w:rFonts w:ascii="標楷體" w:eastAsia="標楷體" w:hAnsi="標楷體" w:cs="Arial" w:hint="eastAsia"/>
          <w:sz w:val="32"/>
          <w:szCs w:val="32"/>
        </w:rPr>
        <w:t>總館</w:t>
      </w:r>
    </w:p>
    <w:p w:rsidR="00A64880" w:rsidRPr="00FB04EB" w:rsidRDefault="00A64880" w:rsidP="00934E83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110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4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29</w:t>
      </w:r>
      <w:r w:rsidR="00B571C0" w:rsidRPr="00FB04EB">
        <w:rPr>
          <w:rFonts w:ascii="標楷體" w:eastAsia="標楷體" w:hAnsi="標楷體" w:hint="eastAsia"/>
          <w:sz w:val="32"/>
          <w:szCs w:val="32"/>
        </w:rPr>
        <w:t>、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30</w:t>
      </w:r>
      <w:r w:rsidR="003343D3" w:rsidRPr="00FB04EB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481732" w:rsidRPr="00FB04EB" w:rsidRDefault="00A64880" w:rsidP="00934E83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陳菊院長、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賴鼎銘</w:t>
      </w:r>
      <w:r w:rsidR="0075169F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645396" w:rsidRPr="00FB04EB">
        <w:rPr>
          <w:rFonts w:ascii="標楷體" w:eastAsia="標楷體" w:hAnsi="標楷體" w:hint="eastAsia"/>
          <w:sz w:val="32"/>
          <w:szCs w:val="32"/>
        </w:rPr>
        <w:t>（召集人）</w:t>
      </w:r>
      <w:r w:rsidR="003D2615" w:rsidRPr="00FB04EB">
        <w:rPr>
          <w:rFonts w:ascii="標楷體" w:eastAsia="標楷體" w:hAnsi="標楷體" w:hint="eastAsia"/>
          <w:sz w:val="32"/>
          <w:szCs w:val="32"/>
        </w:rPr>
        <w:t>、</w:t>
      </w:r>
    </w:p>
    <w:p w:rsidR="00A64880" w:rsidRPr="00FB04EB" w:rsidRDefault="00481732" w:rsidP="00934E83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</w:rPr>
        <w:t xml:space="preserve">              林文程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497980" w:rsidRPr="00FB04EB">
        <w:rPr>
          <w:rFonts w:ascii="標楷體" w:eastAsia="標楷體" w:hAnsi="標楷體" w:hint="eastAsia"/>
          <w:sz w:val="32"/>
          <w:szCs w:val="32"/>
        </w:rPr>
        <w:t>、</w:t>
      </w:r>
      <w:r w:rsidRPr="00FB04EB">
        <w:rPr>
          <w:rFonts w:ascii="標楷體" w:eastAsia="標楷體" w:hAnsi="標楷體" w:hint="eastAsia"/>
          <w:sz w:val="32"/>
          <w:szCs w:val="32"/>
        </w:rPr>
        <w:t>林郁容</w:t>
      </w:r>
      <w:r w:rsidR="0075169F" w:rsidRPr="00FB04EB">
        <w:rPr>
          <w:rFonts w:ascii="標楷體" w:eastAsia="標楷體" w:hAnsi="標楷體"/>
          <w:sz w:val="32"/>
          <w:szCs w:val="32"/>
        </w:rPr>
        <w:t>委員、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范巽綠</w:t>
      </w:r>
      <w:r w:rsidRPr="00FB04EB">
        <w:rPr>
          <w:rFonts w:ascii="標楷體" w:eastAsia="標楷體" w:hAnsi="標楷體"/>
          <w:sz w:val="32"/>
          <w:szCs w:val="32"/>
        </w:rPr>
        <w:t>委員</w:t>
      </w:r>
      <w:r w:rsidR="0075169F" w:rsidRPr="00FB04EB">
        <w:rPr>
          <w:rFonts w:ascii="標楷體" w:eastAsia="標楷體" w:hAnsi="標楷體"/>
          <w:sz w:val="32"/>
          <w:szCs w:val="32"/>
        </w:rPr>
        <w:t>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張菊芳</w:t>
      </w:r>
      <w:r w:rsidR="0075169F" w:rsidRPr="00FB04EB">
        <w:rPr>
          <w:rFonts w:ascii="標楷體" w:eastAsia="標楷體" w:hAnsi="標楷體"/>
          <w:sz w:val="32"/>
          <w:szCs w:val="32"/>
        </w:rPr>
        <w:t>委員、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葉大華</w:t>
      </w:r>
      <w:r w:rsidR="0075169F" w:rsidRPr="00FB04EB">
        <w:rPr>
          <w:rFonts w:ascii="標楷體" w:eastAsia="標楷體" w:hAnsi="標楷體"/>
          <w:sz w:val="32"/>
          <w:szCs w:val="32"/>
        </w:rPr>
        <w:t>委員</w:t>
      </w:r>
      <w:r w:rsidR="0075169F" w:rsidRPr="00FB04EB">
        <w:rPr>
          <w:rFonts w:ascii="標楷體" w:eastAsia="標楷體" w:hAnsi="標楷體" w:hint="eastAsia"/>
          <w:sz w:val="32"/>
          <w:szCs w:val="32"/>
        </w:rPr>
        <w:t>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蕭自佑</w:t>
      </w:r>
      <w:r w:rsidR="0075169F" w:rsidRPr="00FB04EB">
        <w:rPr>
          <w:rFonts w:ascii="標楷體" w:eastAsia="標楷體" w:hAnsi="標楷體"/>
          <w:sz w:val="32"/>
          <w:szCs w:val="32"/>
        </w:rPr>
        <w:t>委員</w:t>
      </w:r>
      <w:r w:rsidR="0075169F" w:rsidRPr="00FB04EB">
        <w:rPr>
          <w:rFonts w:ascii="標楷體" w:eastAsia="標楷體" w:hAnsi="標楷體" w:hint="eastAsia"/>
          <w:sz w:val="32"/>
          <w:szCs w:val="32"/>
        </w:rPr>
        <w:t>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鴻義章</w:t>
      </w:r>
      <w:r w:rsidR="0075169F" w:rsidRPr="00FB04EB">
        <w:rPr>
          <w:rFonts w:ascii="標楷體" w:eastAsia="標楷體" w:hAnsi="標楷體"/>
          <w:sz w:val="32"/>
          <w:szCs w:val="32"/>
        </w:rPr>
        <w:t>委員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、蘇麗瓊委員、王麗珍委員、</w:t>
      </w:r>
      <w:r w:rsidRPr="00FB04EB">
        <w:rPr>
          <w:rFonts w:ascii="標楷體" w:eastAsia="標楷體" w:hAnsi="標楷體" w:hint="eastAsia"/>
          <w:sz w:val="32"/>
          <w:szCs w:val="32"/>
        </w:rPr>
        <w:t>紀惠容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委員、</w:t>
      </w:r>
      <w:r w:rsidRPr="00FB04EB">
        <w:rPr>
          <w:rFonts w:ascii="標楷體" w:eastAsia="標楷體" w:hAnsi="標楷體" w:hint="eastAsia"/>
          <w:sz w:val="32"/>
          <w:szCs w:val="32"/>
        </w:rPr>
        <w:t>林國明委員、陳景峻委員、郭文東委員、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葉宜津委員、</w:t>
      </w:r>
      <w:r w:rsidRPr="00FB04EB">
        <w:rPr>
          <w:rFonts w:ascii="標楷體" w:eastAsia="標楷體" w:hAnsi="標楷體" w:hint="eastAsia"/>
          <w:sz w:val="32"/>
          <w:szCs w:val="32"/>
        </w:rPr>
        <w:t>趙永清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委員</w:t>
      </w:r>
      <w:r w:rsidR="003D2615" w:rsidRPr="00FB04EB">
        <w:rPr>
          <w:rFonts w:ascii="標楷體" w:eastAsia="標楷體" w:hAnsi="標楷體" w:hint="eastAsia"/>
          <w:sz w:val="32"/>
          <w:szCs w:val="32"/>
        </w:rPr>
        <w:t>等</w:t>
      </w:r>
      <w:r w:rsidR="00441921" w:rsidRPr="00FB04EB">
        <w:rPr>
          <w:rFonts w:ascii="標楷體" w:eastAsia="標楷體" w:hAnsi="標楷體" w:hint="eastAsia"/>
          <w:sz w:val="32"/>
          <w:szCs w:val="32"/>
        </w:rPr>
        <w:t>，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FB04EB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Pr="00FB04EB">
        <w:rPr>
          <w:rFonts w:ascii="標楷體" w:eastAsia="標楷體" w:hAnsi="標楷體" w:hint="eastAsia"/>
          <w:sz w:val="32"/>
          <w:szCs w:val="32"/>
        </w:rPr>
        <w:t>17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Pr="00FB04EB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FB04EB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FB04EB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FB04EB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B04EB">
        <w:rPr>
          <w:rFonts w:ascii="Times New Roman" w:eastAsia="標楷體" w:hAnsi="Times New Roman" w:cs="Times New Roman" w:hint="eastAsia"/>
          <w:bCs/>
          <w:sz w:val="32"/>
          <w:szCs w:val="20"/>
        </w:rPr>
        <w:t>（一）</w:t>
      </w:r>
      <w:r w:rsidR="00481732" w:rsidRPr="00FB04EB">
        <w:rPr>
          <w:rFonts w:ascii="標楷體" w:eastAsia="標楷體" w:hAnsi="標楷體" w:hint="eastAsia"/>
          <w:sz w:val="32"/>
          <w:szCs w:val="32"/>
        </w:rPr>
        <w:t>科技部南部科學園區管理局</w:t>
      </w:r>
    </w:p>
    <w:p w:rsidR="00196D2D" w:rsidRPr="00FB04EB" w:rsidRDefault="00232E03" w:rsidP="00FB04EB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 w:cs="Times New Roman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</w:rPr>
        <w:t>園區開發、營運管理、資源再生及水電供應情形</w:t>
      </w:r>
      <w:r w:rsidR="007705D9" w:rsidRPr="00FB04EB">
        <w:rPr>
          <w:rFonts w:ascii="標楷體" w:eastAsia="標楷體" w:hAnsi="標楷體" w:hint="eastAsia"/>
          <w:sz w:val="32"/>
          <w:szCs w:val="32"/>
        </w:rPr>
        <w:t>。</w:t>
      </w:r>
    </w:p>
    <w:p w:rsidR="00D93023" w:rsidRPr="00FB04EB" w:rsidRDefault="00D93023" w:rsidP="00196D2D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sz w:val="32"/>
          <w:szCs w:val="32"/>
        </w:rPr>
      </w:pPr>
      <w:r w:rsidRPr="00FB04EB">
        <w:rPr>
          <w:rFonts w:ascii="Times New Roman" w:eastAsia="標楷體" w:hAnsi="Times New Roman" w:cs="Times New Roman" w:hint="eastAsia"/>
          <w:bCs/>
          <w:sz w:val="32"/>
          <w:szCs w:val="32"/>
        </w:rPr>
        <w:t>（二）</w:t>
      </w:r>
      <w:r w:rsidR="00481732" w:rsidRPr="00FB04EB">
        <w:rPr>
          <w:rFonts w:ascii="標楷體" w:eastAsia="標楷體" w:hAnsi="標楷體" w:cs="Arial" w:hint="eastAsia"/>
          <w:sz w:val="32"/>
          <w:szCs w:val="32"/>
        </w:rPr>
        <w:t>國家實驗研究院台灣半導體研究中心</w:t>
      </w:r>
    </w:p>
    <w:p w:rsidR="00196D2D" w:rsidRPr="00FB04EB" w:rsidRDefault="00232E03" w:rsidP="00232E03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</w:rPr>
        <w:t>半導體服務平台使用情形及人才培育成效</w:t>
      </w:r>
      <w:r w:rsidR="00F97A27" w:rsidRPr="00FB04EB">
        <w:rPr>
          <w:rFonts w:ascii="標楷體" w:eastAsia="標楷體" w:hAnsi="標楷體" w:hint="eastAsia"/>
          <w:sz w:val="32"/>
          <w:szCs w:val="32"/>
        </w:rPr>
        <w:t>。</w:t>
      </w:r>
    </w:p>
    <w:p w:rsidR="0075169F" w:rsidRPr="00FB04EB" w:rsidRDefault="0075169F" w:rsidP="0075169F">
      <w:pPr>
        <w:snapToGrid w:val="0"/>
        <w:spacing w:line="520" w:lineRule="exact"/>
        <w:ind w:leftChars="354" w:left="850"/>
        <w:jc w:val="both"/>
        <w:rPr>
          <w:rFonts w:ascii="標楷體" w:eastAsia="標楷體"/>
          <w:sz w:val="32"/>
          <w:szCs w:val="32"/>
        </w:rPr>
      </w:pPr>
      <w:r w:rsidRPr="00FB04EB">
        <w:rPr>
          <w:rFonts w:ascii="標楷體" w:eastAsia="標楷體" w:hAnsi="標楷體" w:hint="eastAsia"/>
          <w:spacing w:val="-2"/>
          <w:sz w:val="32"/>
          <w:szCs w:val="32"/>
        </w:rPr>
        <w:t>(三)</w:t>
      </w:r>
      <w:r w:rsidRPr="00FB04EB">
        <w:rPr>
          <w:rFonts w:ascii="標楷體" w:eastAsia="標楷體" w:hint="eastAsia"/>
          <w:sz w:val="32"/>
          <w:szCs w:val="32"/>
        </w:rPr>
        <w:t xml:space="preserve"> </w:t>
      </w:r>
      <w:r w:rsidR="00232E03" w:rsidRPr="00FB04EB">
        <w:rPr>
          <w:rFonts w:ascii="標楷體" w:eastAsia="標楷體" w:hAnsi="標楷體" w:cs="Arial" w:hint="eastAsia"/>
          <w:sz w:val="32"/>
          <w:szCs w:val="32"/>
        </w:rPr>
        <w:t>高雄市立圖書館總館</w:t>
      </w:r>
    </w:p>
    <w:p w:rsidR="00232E03" w:rsidRPr="00FB04EB" w:rsidRDefault="00232E03" w:rsidP="00232E03">
      <w:pPr>
        <w:snapToGrid w:val="0"/>
        <w:spacing w:line="520" w:lineRule="exact"/>
        <w:ind w:leftChars="650" w:left="1598" w:hangingChars="12" w:hanging="38"/>
        <w:jc w:val="both"/>
        <w:rPr>
          <w:rFonts w:ascii="標楷體" w:eastAsia="標楷體" w:hAnsi="標楷體"/>
          <w:sz w:val="32"/>
          <w:szCs w:val="32"/>
        </w:rPr>
      </w:pPr>
      <w:r w:rsidRPr="00FB04EB">
        <w:rPr>
          <w:rFonts w:ascii="標楷體" w:eastAsia="標楷體" w:hAnsi="標楷體" w:hint="eastAsia"/>
          <w:sz w:val="32"/>
          <w:szCs w:val="32"/>
        </w:rPr>
        <w:t>館藏維護管理、友善環境建置及資源中心創新服務成效。</w:t>
      </w:r>
    </w:p>
    <w:p w:rsidR="003B1ECC" w:rsidRDefault="00A64880" w:rsidP="00934E83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4175B1" w:rsidRPr="004175B1" w:rsidRDefault="004175B1" w:rsidP="00B87786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監察院教育及文化委員會於110年4月29日上午由院長陳菊及召集人賴鼎銘委員偕同監察委員等17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人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，前往南部科學園區(下簡稱南科)管理局臺南園區巡察。</w:t>
      </w:r>
      <w:r w:rsidR="00B8778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首先參訪園區內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港香蘭應用生技公司，在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董事長蔡宗義陪同下參觀廠區及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成品，委員們對該公司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表示讚賞並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留下深刻印象；接著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委員們實地視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察園區內台積電興建工程、園區三期開發進度及資源再生中心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運作情形</w:t>
      </w:r>
      <w:r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。下午前往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國家實驗研究院(下簡稱國研院)台灣半導體研究中心臺南基地，除聽取業務簡報外</w:t>
      </w:r>
      <w:r w:rsidR="00B8778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並實地瞭解設施建置情形。</w:t>
      </w:r>
    </w:p>
    <w:p w:rsidR="004175B1" w:rsidRPr="004175B1" w:rsidRDefault="004175B1" w:rsidP="00E92547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30日上午，監察委員前往南科管理局高雄園區巡察，首先至園區內智慧生醫旗艦館瞭解廠商各項創新研發產品，隨後聽取南科管理局簡報並進行綜合座談會。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召集人賴鼎銘委員</w:t>
      </w:r>
      <w:r w:rsidR="00B8778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對南科管理局及國研院半導體研究中心的努力表達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肯定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，但同時也憂心產業過度集中、水電供應及環保的問題。會中巡察委員陸續就園區內廠商施工監督機制、配水池建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置及廢水利用、廢棄物處理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、再生能源使用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、鼓勵廠商研發、高科技人才攬才及留才措施、園區國際化及多國語言行銷、產業多元分散佈局、協助廠商開拓市場及取得國外認證、職場平權及申訴機制；以及國內半導體人才培育及供需、碩博士生進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產業界</w:t>
      </w:r>
      <w:r w:rsidR="000B2112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偏低、奈米認證機制及標章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、半導體產業高階女</w:t>
      </w:r>
      <w:r w:rsidR="00DB1B34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性人才與國際人才之人數及比例、半導體中心對已畢業學生的訓練課程，以及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強化機關橫向聯繫等議題提出詢問與建議。</w:t>
      </w:r>
    </w:p>
    <w:p w:rsidR="009F76C2" w:rsidRPr="00B308AD" w:rsidRDefault="004175B1" w:rsidP="004175B1">
      <w:pPr>
        <w:spacing w:line="520" w:lineRule="exact"/>
        <w:ind w:leftChars="472" w:left="113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4175B1">
        <w:rPr>
          <w:rFonts w:ascii="標楷體" w:eastAsia="標楷體" w:hAnsi="標楷體" w:cs="Arial"/>
          <w:color w:val="000000" w:themeColor="text1"/>
          <w:sz w:val="32"/>
          <w:szCs w:val="32"/>
        </w:rPr>
        <w:t xml:space="preserve"> 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下午監察委員們轉往高雄市立圖書館總館巡察，於聽取簡報後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實地瞭解館藏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特色、維護管理、南區資源中心成效及二期工程進度等。院長陳菊表示，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高雄市立圖書館以行政法人方式營運，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能夠招募優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秀專業人才，</w:t>
      </w:r>
      <w:r w:rsidR="005D219E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並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期待二期文創會館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發揮功能，</w:t>
      </w:r>
      <w:r w:rsidR="00E92547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未來帶動</w:t>
      </w:r>
      <w:r w:rsidRPr="004175B1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高雄更進步。</w:t>
      </w:r>
    </w:p>
    <w:sectPr w:rsidR="009F76C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93" w:rsidRDefault="00D82B93" w:rsidP="009B1C6C">
      <w:r>
        <w:separator/>
      </w:r>
    </w:p>
  </w:endnote>
  <w:endnote w:type="continuationSeparator" w:id="0">
    <w:p w:rsidR="00D82B93" w:rsidRDefault="00D82B93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93" w:rsidRDefault="00D82B93" w:rsidP="009B1C6C">
      <w:r>
        <w:separator/>
      </w:r>
    </w:p>
  </w:footnote>
  <w:footnote w:type="continuationSeparator" w:id="0">
    <w:p w:rsidR="00D82B93" w:rsidRDefault="00D82B93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B2112"/>
    <w:rsid w:val="000C30A7"/>
    <w:rsid w:val="000D6C04"/>
    <w:rsid w:val="000E32CB"/>
    <w:rsid w:val="00102822"/>
    <w:rsid w:val="0015505D"/>
    <w:rsid w:val="0017365A"/>
    <w:rsid w:val="00185B84"/>
    <w:rsid w:val="001864F1"/>
    <w:rsid w:val="001872D4"/>
    <w:rsid w:val="00196D2D"/>
    <w:rsid w:val="001A2C8E"/>
    <w:rsid w:val="001B62C6"/>
    <w:rsid w:val="00232E03"/>
    <w:rsid w:val="002B16A5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175B1"/>
    <w:rsid w:val="0043336D"/>
    <w:rsid w:val="00436E9D"/>
    <w:rsid w:val="00441921"/>
    <w:rsid w:val="0047294C"/>
    <w:rsid w:val="00473F5A"/>
    <w:rsid w:val="00481732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37E7B"/>
    <w:rsid w:val="0055027C"/>
    <w:rsid w:val="00550FB3"/>
    <w:rsid w:val="005615EA"/>
    <w:rsid w:val="005C0991"/>
    <w:rsid w:val="005C51F7"/>
    <w:rsid w:val="005D219E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05D9"/>
    <w:rsid w:val="00772B8C"/>
    <w:rsid w:val="007736AA"/>
    <w:rsid w:val="007F24A6"/>
    <w:rsid w:val="00830985"/>
    <w:rsid w:val="00873ED5"/>
    <w:rsid w:val="008C2141"/>
    <w:rsid w:val="00934E83"/>
    <w:rsid w:val="00937A83"/>
    <w:rsid w:val="009635BB"/>
    <w:rsid w:val="0098243A"/>
    <w:rsid w:val="009846B2"/>
    <w:rsid w:val="009A213E"/>
    <w:rsid w:val="009B1C6C"/>
    <w:rsid w:val="009B28F5"/>
    <w:rsid w:val="009C6899"/>
    <w:rsid w:val="009C6FCF"/>
    <w:rsid w:val="009E1F55"/>
    <w:rsid w:val="009E5A8C"/>
    <w:rsid w:val="009F76C2"/>
    <w:rsid w:val="00A02C8F"/>
    <w:rsid w:val="00A259DE"/>
    <w:rsid w:val="00A64880"/>
    <w:rsid w:val="00AC6EB7"/>
    <w:rsid w:val="00AE538C"/>
    <w:rsid w:val="00B01DBB"/>
    <w:rsid w:val="00B20824"/>
    <w:rsid w:val="00B308AD"/>
    <w:rsid w:val="00B52EE4"/>
    <w:rsid w:val="00B571C0"/>
    <w:rsid w:val="00B62B13"/>
    <w:rsid w:val="00B762A6"/>
    <w:rsid w:val="00B827D5"/>
    <w:rsid w:val="00B87786"/>
    <w:rsid w:val="00BB3AFF"/>
    <w:rsid w:val="00BF6893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82B93"/>
    <w:rsid w:val="00D9064E"/>
    <w:rsid w:val="00D93023"/>
    <w:rsid w:val="00DB1B34"/>
    <w:rsid w:val="00DB39CD"/>
    <w:rsid w:val="00DC5588"/>
    <w:rsid w:val="00DF1C6B"/>
    <w:rsid w:val="00DF4FE1"/>
    <w:rsid w:val="00E06752"/>
    <w:rsid w:val="00E17A76"/>
    <w:rsid w:val="00E200CF"/>
    <w:rsid w:val="00E92547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93447"/>
    <w:rsid w:val="00F97A27"/>
    <w:rsid w:val="00FA6A45"/>
    <w:rsid w:val="00FB04EB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林玲伊</cp:lastModifiedBy>
  <cp:revision>2</cp:revision>
  <cp:lastPrinted>2021-05-03T01:00:00Z</cp:lastPrinted>
  <dcterms:created xsi:type="dcterms:W3CDTF">2021-05-04T01:30:00Z</dcterms:created>
  <dcterms:modified xsi:type="dcterms:W3CDTF">2021-05-04T01:30:00Z</dcterms:modified>
</cp:coreProperties>
</file>