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DC" w:rsidRPr="003E4316" w:rsidRDefault="005D3BB0" w:rsidP="003178F7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280AAB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交通部臺灣鐵路管理局、</w:t>
      </w:r>
      <w:r w:rsidR="0046135E" w:rsidRPr="0046135E">
        <w:rPr>
          <w:rFonts w:ascii="Times New Roman" w:eastAsia="標楷體" w:hAnsi="Times New Roman" w:cs="Times New Roman" w:hint="eastAsia"/>
          <w:sz w:val="32"/>
          <w:szCs w:val="32"/>
        </w:rPr>
        <w:t>臺灣港務股份有限公司、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民用航空局</w:t>
      </w:r>
    </w:p>
    <w:p w:rsidR="005D3BB0" w:rsidRPr="003E4316" w:rsidRDefault="005D3BB0" w:rsidP="00280AAB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="0046135E">
        <w:rPr>
          <w:rFonts w:ascii="Times New Roman" w:eastAsia="標楷體" w:hAnsi="Times New Roman" w:cs="Times New Roman"/>
          <w:sz w:val="32"/>
          <w:szCs w:val="32"/>
        </w:rPr>
        <w:t>110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46135E">
        <w:rPr>
          <w:rFonts w:ascii="Times New Roman" w:eastAsia="標楷體" w:hAnsi="Times New Roman" w:cs="Times New Roman"/>
          <w:sz w:val="32"/>
          <w:szCs w:val="32"/>
        </w:rPr>
        <w:t>4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46135E">
        <w:rPr>
          <w:rFonts w:ascii="Times New Roman" w:eastAsia="標楷體" w:hAnsi="Times New Roman" w:cs="Times New Roman"/>
          <w:sz w:val="32"/>
          <w:szCs w:val="32"/>
        </w:rPr>
        <w:t>26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27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5D3BB0" w:rsidRDefault="005D3BB0" w:rsidP="003F75B1">
      <w:pPr>
        <w:overflowPunct w:val="0"/>
        <w:spacing w:beforeLines="50" w:before="180" w:line="500" w:lineRule="exact"/>
        <w:ind w:left="2272" w:hangingChars="710" w:hanging="22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4F3255">
        <w:rPr>
          <w:rFonts w:ascii="Times New Roman" w:eastAsia="標楷體" w:hAnsi="Times New Roman" w:cs="Times New Roman" w:hint="eastAsia"/>
          <w:sz w:val="32"/>
          <w:szCs w:val="32"/>
        </w:rPr>
        <w:t>林盛豐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召集人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F3255">
        <w:rPr>
          <w:rFonts w:ascii="Times New Roman" w:eastAsia="標楷體" w:hAnsi="Times New Roman" w:cs="Times New Roman" w:hint="eastAsia"/>
          <w:sz w:val="32"/>
          <w:szCs w:val="32"/>
        </w:rPr>
        <w:t>王麗珍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范巽綠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(4/26)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、陳景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峻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葉宜津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賴鼎銘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王幼玲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(4/26)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林郁容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蕭自佑委員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，共計</w:t>
      </w:r>
      <w:r w:rsidR="00CA5411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位。</w:t>
      </w:r>
    </w:p>
    <w:p w:rsidR="00913D94" w:rsidRPr="00BD6C8B" w:rsidRDefault="00DF55AC" w:rsidP="003F75B1">
      <w:pPr>
        <w:overflowPunct w:val="0"/>
        <w:spacing w:beforeLines="50" w:before="180" w:line="500" w:lineRule="exact"/>
        <w:ind w:left="2880" w:hangingChars="900" w:hanging="28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四、機</w:t>
      </w:r>
      <w:r>
        <w:rPr>
          <w:rFonts w:ascii="Times New Roman" w:eastAsia="標楷體" w:hAnsi="Times New Roman" w:cs="Times New Roman"/>
          <w:sz w:val="32"/>
          <w:szCs w:val="32"/>
        </w:rPr>
        <w:t>關出席人員：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交通部常務次長祁文中、航政司司長何淑萍、民用航空局局長林國顯、臺灣鐵路管理局局長杜微、副局長朱來順、資產開發中心總經理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鄭珮綺、副總經理謝武昌、臺中營業所經理江權佑、運務處副處長古時彥</w:t>
      </w:r>
      <w:r w:rsidR="00501687">
        <w:rPr>
          <w:rFonts w:ascii="Times New Roman" w:eastAsia="標楷體" w:hAnsi="Times New Roman" w:cs="Times New Roman" w:hint="eastAsia"/>
          <w:sz w:val="32"/>
          <w:szCs w:val="32"/>
        </w:rPr>
        <w:t>、臺中運務段段長蘇鎮霖、臺中站站長李兆平、營運安全處處長陳仕其</w:t>
      </w:r>
      <w:r w:rsidR="00501687">
        <w:rPr>
          <w:rFonts w:ascii="Times New Roman" w:eastAsia="標楷體" w:hAnsi="Times New Roman" w:cs="Times New Roman" w:hint="eastAsia"/>
          <w:sz w:val="32"/>
          <w:szCs w:val="32"/>
        </w:rPr>
        <w:t>、港務公司董事長李賢義、工程副總經理王錦榮、臺中港務分公司總經理盧展猷、副總經理陳榮聰、港務長林春福</w:t>
      </w:r>
    </w:p>
    <w:p w:rsidR="00A27FFE" w:rsidRDefault="00DF55AC" w:rsidP="00A34672">
      <w:pPr>
        <w:overflowPunct w:val="0"/>
        <w:spacing w:beforeLines="50" w:before="180" w:line="500" w:lineRule="exact"/>
        <w:ind w:left="2307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</w:p>
    <w:p w:rsidR="00A27FFE" w:rsidRDefault="00A27FFE" w:rsidP="00A27FFE">
      <w:pPr>
        <w:overflowPunct w:val="0"/>
        <w:spacing w:beforeLines="50" w:before="180" w:line="500" w:lineRule="exact"/>
        <w:ind w:leftChars="295" w:left="1252" w:hangingChars="170" w:hanging="544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A27FFE">
        <w:rPr>
          <w:rFonts w:ascii="Times New Roman" w:eastAsia="標楷體" w:hAnsi="Times New Roman" w:cs="Times New Roman" w:hint="eastAsia"/>
          <w:sz w:val="32"/>
          <w:szCs w:val="32"/>
        </w:rPr>
        <w:t>臺中車站鐵道文化園區興建營運移轉案推動情形。</w:t>
      </w:r>
    </w:p>
    <w:p w:rsidR="00A27FFE" w:rsidRDefault="00A27FFE" w:rsidP="00A27FFE">
      <w:pPr>
        <w:overflowPunct w:val="0"/>
        <w:spacing w:beforeLines="50" w:before="180" w:line="500" w:lineRule="exact"/>
        <w:ind w:leftChars="295" w:left="1252" w:hangingChars="170" w:hanging="544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A27FFE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A27FFE">
        <w:rPr>
          <w:rFonts w:ascii="Times New Roman" w:eastAsia="標楷體" w:hAnsi="Times New Roman" w:cs="Times New Roman" w:hint="eastAsia"/>
          <w:sz w:val="32"/>
          <w:szCs w:val="32"/>
        </w:rPr>
        <w:t>臺中港外港區擴建、遊憩區域廊帶整合、離岸風電產業專區、貨櫃與岸電設施建設情形。</w:t>
      </w:r>
    </w:p>
    <w:p w:rsidR="00280AAB" w:rsidRDefault="00A27FFE" w:rsidP="00A27FFE">
      <w:pPr>
        <w:overflowPunct w:val="0"/>
        <w:spacing w:beforeLines="50" w:before="180" w:line="500" w:lineRule="exact"/>
        <w:ind w:leftChars="295" w:left="1252" w:hangingChars="170" w:hanging="544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A27FFE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A27FFE">
        <w:rPr>
          <w:rFonts w:ascii="Times New Roman" w:eastAsia="標楷體" w:hAnsi="Times New Roman" w:cs="Times New Roman" w:hint="eastAsia"/>
          <w:sz w:val="32"/>
          <w:szCs w:val="32"/>
        </w:rPr>
        <w:t>臺中國際機場因應新冠肺炎疫情防疫措施、航廈整體改善工程建設情形。</w:t>
      </w:r>
    </w:p>
    <w:p w:rsidR="00DB7913" w:rsidRPr="003E4316" w:rsidRDefault="00DF55AC" w:rsidP="003178F7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六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1E0048" w:rsidRPr="00BF5950" w:rsidRDefault="001E0048" w:rsidP="001E0048">
      <w:pPr>
        <w:kinsoku w:val="0"/>
        <w:overflowPunct w:val="0"/>
        <w:autoSpaceDE w:val="0"/>
        <w:autoSpaceDN w:val="0"/>
        <w:spacing w:beforeLines="50" w:before="18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為瞭解</w:t>
      </w:r>
      <w:r>
        <w:rPr>
          <w:rFonts w:ascii="Times New Roman" w:eastAsia="標楷體" w:hAnsi="Times New Roman" w:cs="Times New Roman" w:hint="eastAsia"/>
          <w:sz w:val="32"/>
          <w:szCs w:val="32"/>
        </w:rPr>
        <w:t>臺中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地區交通建設情形，監察院交通及採購委員會</w:t>
      </w:r>
      <w:r w:rsidR="0050168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501687">
        <w:rPr>
          <w:rFonts w:ascii="Times New Roman" w:eastAsia="標楷體" w:hAnsi="Times New Roman" w:cs="Times New Roman" w:hint="eastAsia"/>
          <w:sz w:val="32"/>
          <w:szCs w:val="32"/>
        </w:rPr>
        <w:t>下稱本會</w:t>
      </w:r>
      <w:r w:rsidR="0050168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於本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日及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日，由召集人林盛豐委員偕同監察委員等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人，巡察</w:t>
      </w:r>
      <w:r>
        <w:rPr>
          <w:rFonts w:ascii="Times New Roman" w:eastAsia="標楷體" w:hAnsi="Times New Roman" w:cs="Times New Roman" w:hint="eastAsia"/>
          <w:sz w:val="32"/>
          <w:szCs w:val="32"/>
        </w:rPr>
        <w:t>臺中車站鐵道文化園區興建營運移轉案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臺中港外港區擴建、遊憩區域廊帶整合、離岸風電產業專區、貨櫃與岸電設施建設、臺中國際機場因應新冠肺炎疫情防疫措施及航廈整體改善工程建設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情形。</w:t>
      </w:r>
    </w:p>
    <w:p w:rsidR="001E0048" w:rsidRPr="00BF5950" w:rsidRDefault="00501687" w:rsidP="001E0048">
      <w:pPr>
        <w:kinsoku w:val="0"/>
        <w:overflowPunct w:val="0"/>
        <w:autoSpaceDE w:val="0"/>
        <w:autoSpaceDN w:val="0"/>
        <w:spacing w:beforeLines="50" w:before="18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本</w:t>
      </w:r>
      <w:r w:rsidR="001E0048" w:rsidRPr="00BF5950">
        <w:rPr>
          <w:rFonts w:ascii="Times New Roman" w:eastAsia="標楷體" w:hAnsi="Times New Roman" w:cs="Times New Roman" w:hint="eastAsia"/>
          <w:sz w:val="32"/>
          <w:szCs w:val="32"/>
        </w:rPr>
        <w:t>會</w:t>
      </w:r>
      <w:r w:rsidR="001E0048" w:rsidRPr="00BF5950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1E004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1E0048" w:rsidRPr="00BF5950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1E0048">
        <w:rPr>
          <w:rFonts w:ascii="Times New Roman" w:eastAsia="標楷體" w:hAnsi="Times New Roman" w:cs="Times New Roman" w:hint="eastAsia"/>
          <w:sz w:val="32"/>
          <w:szCs w:val="32"/>
        </w:rPr>
        <w:t>前往臺中車站鐵道文化園區及臺中港，在交通部次長祁文中陪同下，由該</w:t>
      </w:r>
      <w:r w:rsidR="001E0048" w:rsidRPr="00BF5950">
        <w:rPr>
          <w:rFonts w:ascii="Times New Roman" w:eastAsia="標楷體" w:hAnsi="Times New Roman" w:cs="Times New Roman" w:hint="eastAsia"/>
          <w:sz w:val="32"/>
          <w:szCs w:val="32"/>
        </w:rPr>
        <w:t>部說明</w:t>
      </w:r>
      <w:r w:rsidR="001E0048">
        <w:rPr>
          <w:rFonts w:ascii="Times New Roman" w:eastAsia="標楷體" w:hAnsi="Times New Roman" w:cs="Times New Roman" w:hint="eastAsia"/>
          <w:sz w:val="32"/>
          <w:szCs w:val="32"/>
        </w:rPr>
        <w:t>臺中車站鐵道文化園區興建營運移轉案推動情形、臺中港離岸風電專區建設進度</w:t>
      </w:r>
      <w:r w:rsidR="001E0048" w:rsidRPr="00BF5950">
        <w:rPr>
          <w:rFonts w:ascii="Times New Roman" w:eastAsia="標楷體" w:hAnsi="Times New Roman" w:cs="Times New Roman" w:hint="eastAsia"/>
          <w:sz w:val="32"/>
          <w:szCs w:val="32"/>
        </w:rPr>
        <w:t>，並對後續</w:t>
      </w:r>
      <w:r w:rsidR="001E0048">
        <w:rPr>
          <w:rFonts w:ascii="Times New Roman" w:eastAsia="標楷體" w:hAnsi="Times New Roman" w:cs="Times New Roman" w:hint="eastAsia"/>
          <w:sz w:val="32"/>
          <w:szCs w:val="32"/>
        </w:rPr>
        <w:t>鐵道文化</w:t>
      </w:r>
      <w:r w:rsidR="001E0048" w:rsidRPr="00BF5950">
        <w:rPr>
          <w:rFonts w:ascii="Times New Roman" w:eastAsia="標楷體" w:hAnsi="Times New Roman" w:cs="Times New Roman" w:hint="eastAsia"/>
          <w:sz w:val="32"/>
          <w:szCs w:val="32"/>
        </w:rPr>
        <w:t>園區營運管理及</w:t>
      </w:r>
      <w:r w:rsidR="001E0048">
        <w:rPr>
          <w:rFonts w:ascii="Times New Roman" w:eastAsia="標楷體" w:hAnsi="Times New Roman" w:cs="Times New Roman" w:hint="eastAsia"/>
          <w:sz w:val="32"/>
          <w:szCs w:val="32"/>
        </w:rPr>
        <w:t>離岸風電專區</w:t>
      </w:r>
      <w:r w:rsidR="001E0048" w:rsidRPr="00BF5950">
        <w:rPr>
          <w:rFonts w:ascii="Times New Roman" w:eastAsia="標楷體" w:hAnsi="Times New Roman" w:cs="Times New Roman" w:hint="eastAsia"/>
          <w:sz w:val="32"/>
          <w:szCs w:val="32"/>
        </w:rPr>
        <w:t>未來規劃表達關切。巡察過程中，召集人林盛豐委員對</w:t>
      </w:r>
      <w:r w:rsidR="001E0048">
        <w:rPr>
          <w:rFonts w:ascii="Times New Roman" w:eastAsia="標楷體" w:hAnsi="Times New Roman" w:cs="Times New Roman" w:hint="eastAsia"/>
          <w:sz w:val="32"/>
          <w:szCs w:val="32"/>
        </w:rPr>
        <w:t>臺灣鐵路管理局</w:t>
      </w:r>
      <w:r w:rsidR="001E0048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1E0048">
        <w:rPr>
          <w:rFonts w:ascii="Times New Roman" w:eastAsia="標楷體" w:hAnsi="Times New Roman" w:cs="Times New Roman" w:hint="eastAsia"/>
          <w:sz w:val="32"/>
          <w:szCs w:val="32"/>
        </w:rPr>
        <w:t>下稱臺鐵局</w:t>
      </w:r>
      <w:r w:rsidR="001E0048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E0048" w:rsidRPr="00BF5950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="001E0048">
        <w:rPr>
          <w:rFonts w:ascii="Times New Roman" w:eastAsia="標楷體" w:hAnsi="Times New Roman" w:cs="Times New Roman" w:hint="eastAsia"/>
          <w:sz w:val="32"/>
          <w:szCs w:val="32"/>
        </w:rPr>
        <w:t>臺中車站鐵道文化園區興建營運移轉案，與臺灣港務股份有限公司</w:t>
      </w:r>
      <w:r w:rsidR="001E0048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1E0048">
        <w:rPr>
          <w:rFonts w:ascii="Times New Roman" w:eastAsia="標楷體" w:hAnsi="Times New Roman" w:cs="Times New Roman" w:hint="eastAsia"/>
          <w:sz w:val="32"/>
          <w:szCs w:val="32"/>
        </w:rPr>
        <w:t>下稱港務公司</w:t>
      </w:r>
      <w:r w:rsidR="001E0048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E0048">
        <w:rPr>
          <w:rFonts w:ascii="Times New Roman" w:eastAsia="標楷體" w:hAnsi="Times New Roman" w:cs="Times New Roman" w:hint="eastAsia"/>
          <w:sz w:val="32"/>
          <w:szCs w:val="32"/>
        </w:rPr>
        <w:t>推動離岸風電建設之用心與努力給予肯定，並期許該二項交通建設能夠創造站區商業效益與都市發展，及為臺中綠色經濟產業打下基礎。</w:t>
      </w:r>
    </w:p>
    <w:p w:rsidR="001E0048" w:rsidRPr="00BF5950" w:rsidRDefault="001E0048" w:rsidP="001E0048">
      <w:pPr>
        <w:kinsoku w:val="0"/>
        <w:overflowPunct w:val="0"/>
        <w:autoSpaceDE w:val="0"/>
        <w:autoSpaceDN w:val="0"/>
        <w:spacing w:beforeLines="50" w:before="18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實地巡察結束後，監察委員隨後於</w:t>
      </w:r>
      <w:r>
        <w:rPr>
          <w:rFonts w:ascii="Times New Roman" w:eastAsia="標楷體" w:hAnsi="Times New Roman" w:cs="Times New Roman" w:hint="eastAsia"/>
          <w:sz w:val="32"/>
          <w:szCs w:val="32"/>
        </w:rPr>
        <w:t>港務公司臺中分公司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聽</w:t>
      </w:r>
      <w:r>
        <w:rPr>
          <w:rFonts w:ascii="Times New Roman" w:eastAsia="標楷體" w:hAnsi="Times New Roman" w:cs="Times New Roman" w:hint="eastAsia"/>
          <w:sz w:val="32"/>
          <w:szCs w:val="32"/>
        </w:rPr>
        <w:t>取簡報及舉行巡察會議。監察委員分別就臺中港營運績效、</w:t>
      </w:r>
      <w:r>
        <w:rPr>
          <w:rFonts w:ascii="Times New Roman" w:eastAsia="標楷體" w:hAnsi="Times New Roman" w:cs="Times New Roman" w:hint="eastAsia"/>
          <w:sz w:val="32"/>
          <w:szCs w:val="32"/>
        </w:rPr>
        <w:t>5A5B</w:t>
      </w:r>
      <w:r>
        <w:rPr>
          <w:rFonts w:ascii="Times New Roman" w:eastAsia="標楷體" w:hAnsi="Times New Roman" w:cs="Times New Roman" w:hint="eastAsia"/>
          <w:sz w:val="32"/>
          <w:szCs w:val="32"/>
        </w:rPr>
        <w:t>碼頭招商、離岸風場航行安全、岸電設施推動情形、港埠及碼頭腹地分配規劃、風電投資效益、海事工程勞工安全緊急應變措施、臺鐵局改革計畫、臺中車站鐵道文化園區營運收益估算、文資保存情形、勞工安全、邊坡監視預警系統、列車自動剎車系統、普悠瑪</w:t>
      </w:r>
      <w:r>
        <w:rPr>
          <w:rFonts w:ascii="Times New Roman" w:eastAsia="標楷體" w:hAnsi="Times New Roman" w:cs="Times New Roman" w:hint="eastAsia"/>
          <w:sz w:val="32"/>
          <w:szCs w:val="32"/>
        </w:rPr>
        <w:t>ATP</w:t>
      </w:r>
      <w:r>
        <w:rPr>
          <w:rFonts w:ascii="Times New Roman" w:eastAsia="標楷體" w:hAnsi="Times New Roman" w:cs="Times New Roman" w:hint="eastAsia"/>
          <w:sz w:val="32"/>
          <w:szCs w:val="32"/>
        </w:rPr>
        <w:t>遠端監視系統購置汰換計畫、車站招商規劃與實際營運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等議題提問。</w:t>
      </w:r>
    </w:p>
    <w:p w:rsidR="001E0048" w:rsidRPr="00BF5950" w:rsidRDefault="001E0048" w:rsidP="001E0048">
      <w:pPr>
        <w:kinsoku w:val="0"/>
        <w:overflowPunct w:val="0"/>
        <w:autoSpaceDE w:val="0"/>
        <w:autoSpaceDN w:val="0"/>
        <w:spacing w:beforeLines="50" w:before="18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交通部次長</w:t>
      </w:r>
      <w:r>
        <w:rPr>
          <w:rFonts w:ascii="Times New Roman" w:eastAsia="標楷體" w:hAnsi="Times New Roman" w:cs="Times New Roman" w:hint="eastAsia"/>
          <w:sz w:val="32"/>
          <w:szCs w:val="32"/>
        </w:rPr>
        <w:t>祁文中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與相關主管人員</w:t>
      </w:r>
      <w:r>
        <w:rPr>
          <w:rFonts w:ascii="Times New Roman" w:eastAsia="標楷體" w:hAnsi="Times New Roman" w:cs="Times New Roman" w:hint="eastAsia"/>
          <w:sz w:val="32"/>
          <w:szCs w:val="32"/>
        </w:rPr>
        <w:t>逐一說明與回應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其</w:t>
      </w: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要點為有關離岸風場航行安全，刻正與經濟部能源局協商風電設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</w:rPr>
        <w:t>施場址及航道規劃、港區未來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/>
          <w:sz w:val="32"/>
          <w:szCs w:val="32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年擴展需求；有關臺鐵改革方向，將從制度、人員、設備三面向進行；另該局將藉由開拓附業及資產開發案，增加臺中車站鐵道文化園區營收，並強化古蹟文資保存管理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E0048" w:rsidRPr="00BF5950" w:rsidRDefault="001E0048" w:rsidP="001E0048">
      <w:pPr>
        <w:kinsoku w:val="0"/>
        <w:overflowPunct w:val="0"/>
        <w:autoSpaceDE w:val="0"/>
        <w:autoSpaceDN w:val="0"/>
        <w:spacing w:beforeLines="50" w:before="18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501687">
        <w:rPr>
          <w:rFonts w:ascii="Times New Roman" w:eastAsia="標楷體" w:hAnsi="Times New Roman" w:cs="Times New Roman" w:hint="eastAsia"/>
          <w:sz w:val="32"/>
          <w:szCs w:val="32"/>
        </w:rPr>
        <w:t>本</w:t>
      </w:r>
      <w:r>
        <w:rPr>
          <w:rFonts w:ascii="Times New Roman" w:eastAsia="標楷體" w:hAnsi="Times New Roman" w:cs="Times New Roman" w:hint="eastAsia"/>
          <w:sz w:val="32"/>
          <w:szCs w:val="32"/>
        </w:rPr>
        <w:t>會在民用航空局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下稱民航局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局長林國顯陪同下，前往臺中國際機場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，實地瞭解</w:t>
      </w:r>
      <w:r>
        <w:rPr>
          <w:rFonts w:ascii="Times New Roman" w:eastAsia="標楷體" w:hAnsi="Times New Roman" w:cs="Times New Roman" w:hint="eastAsia"/>
          <w:sz w:val="32"/>
          <w:szCs w:val="32"/>
        </w:rPr>
        <w:t>機場因應新冠肺炎疫情防疫措施及航廈整體改善工程建設情形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並在臺中航空站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聽取簡報及舉行巡察會議。召集人林盛豐委員表示，</w:t>
      </w:r>
      <w:r>
        <w:rPr>
          <w:rFonts w:ascii="Times New Roman" w:eastAsia="標楷體" w:hAnsi="Times New Roman" w:cs="Times New Roman" w:hint="eastAsia"/>
          <w:sz w:val="32"/>
          <w:szCs w:val="32"/>
        </w:rPr>
        <w:t>首先感謝民航局同仁對本次巡察工作的協助配合，臺中國際機場為臺灣中部最大門戶，因應旅運客數日益漸增，進行航廈改建，期許在疫情趨緩，邊境管制開放後，能隨時注意國際旅運發展情勢及盤點國內需求變化，滾動式檢討機場建設及營運績效。</w:t>
      </w:r>
    </w:p>
    <w:p w:rsidR="001E0048" w:rsidRPr="00606360" w:rsidRDefault="001E0048" w:rsidP="001E0048">
      <w:pPr>
        <w:kinsoku w:val="0"/>
        <w:overflowPunct w:val="0"/>
        <w:autoSpaceDE w:val="0"/>
        <w:autoSpaceDN w:val="0"/>
        <w:spacing w:beforeLines="50" w:before="18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06360">
        <w:rPr>
          <w:rFonts w:ascii="Times New Roman" w:eastAsia="標楷體" w:hAnsi="Times New Roman" w:cs="Times New Roman" w:hint="eastAsia"/>
          <w:sz w:val="32"/>
          <w:szCs w:val="32"/>
        </w:rPr>
        <w:t>監察委員於巡察會議中，分別就機師防疫檢驗、機場旅客來源與營運方針、航廈改建規劃與效益、疫情調查追蹤之資安保全、軍用與民用機航空管</w:t>
      </w:r>
      <w:r>
        <w:rPr>
          <w:rFonts w:ascii="Times New Roman" w:eastAsia="標楷體" w:hAnsi="Times New Roman" w:cs="Times New Roman" w:hint="eastAsia"/>
          <w:sz w:val="32"/>
          <w:szCs w:val="32"/>
        </w:rPr>
        <w:t>制</w:t>
      </w:r>
      <w:r w:rsidRPr="00606360">
        <w:rPr>
          <w:rFonts w:ascii="Times New Roman" w:eastAsia="標楷體" w:hAnsi="Times New Roman" w:cs="Times New Roman" w:hint="eastAsia"/>
          <w:sz w:val="32"/>
          <w:szCs w:val="32"/>
        </w:rPr>
        <w:t>、離岸風電與航道規劃、工地安全管理</w:t>
      </w:r>
      <w:r>
        <w:rPr>
          <w:rFonts w:ascii="Times New Roman" w:eastAsia="標楷體" w:hAnsi="Times New Roman" w:cs="Times New Roman" w:hint="eastAsia"/>
          <w:sz w:val="32"/>
          <w:szCs w:val="32"/>
        </w:rPr>
        <w:t>、機場營運績效</w:t>
      </w:r>
      <w:r w:rsidRPr="00606360">
        <w:rPr>
          <w:rFonts w:ascii="Times New Roman" w:eastAsia="標楷體" w:hAnsi="Times New Roman" w:cs="Times New Roman" w:hint="eastAsia"/>
          <w:sz w:val="32"/>
          <w:szCs w:val="32"/>
        </w:rPr>
        <w:t>等議題提問。</w:t>
      </w:r>
    </w:p>
    <w:p w:rsidR="00E726B6" w:rsidRPr="00BF5950" w:rsidRDefault="001E0048" w:rsidP="001E0048">
      <w:pPr>
        <w:kinsoku w:val="0"/>
        <w:overflowPunct w:val="0"/>
        <w:autoSpaceDE w:val="0"/>
        <w:autoSpaceDN w:val="0"/>
        <w:spacing w:beforeLines="50" w:before="18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1FCD">
        <w:rPr>
          <w:rFonts w:ascii="Times New Roman" w:eastAsia="標楷體" w:hAnsi="Times New Roman" w:cs="Times New Roman" w:hint="eastAsia"/>
          <w:sz w:val="32"/>
          <w:szCs w:val="32"/>
        </w:rPr>
        <w:t>民航局長林國顯</w:t>
      </w:r>
      <w:r>
        <w:rPr>
          <w:rFonts w:ascii="Times New Roman" w:eastAsia="標楷體" w:hAnsi="Times New Roman" w:cs="Times New Roman" w:hint="eastAsia"/>
          <w:sz w:val="32"/>
          <w:szCs w:val="32"/>
        </w:rPr>
        <w:t>與主管人員分別就問題予以回覆，並說明目前因應新冠肺炎疫情作法，及國內各航站積極轉型，以提升營運績效，臺中機場提出「臺中</w:t>
      </w:r>
      <w:r>
        <w:rPr>
          <w:rFonts w:ascii="Times New Roman" w:eastAsia="標楷體" w:hAnsi="Times New Roman" w:cs="Times New Roman" w:hint="eastAsia"/>
          <w:sz w:val="32"/>
          <w:szCs w:val="32"/>
        </w:rPr>
        <w:t>2035</w:t>
      </w:r>
      <w:r>
        <w:rPr>
          <w:rFonts w:ascii="Times New Roman" w:eastAsia="標楷體" w:hAnsi="Times New Roman" w:cs="Times New Roman" w:hint="eastAsia"/>
          <w:sz w:val="32"/>
          <w:szCs w:val="32"/>
        </w:rPr>
        <w:t>年整體發展計畫」，並每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年進行一次滾動修正；另外，離岸風電場域設置與民航航道規劃涉及許多目的事業主管機關，民航局亦積極與相關部會協商，期待在飛航安全與綠色能源發展中互利共榮</w:t>
      </w:r>
      <w:r w:rsidRPr="00BF595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726B6" w:rsidRPr="00505BAB" w:rsidRDefault="00E726B6" w:rsidP="00E726B6">
      <w:pPr>
        <w:kinsoku w:val="0"/>
        <w:overflowPunct w:val="0"/>
        <w:autoSpaceDE w:val="0"/>
        <w:autoSpaceDN w:val="0"/>
        <w:spacing w:beforeLines="50" w:before="18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345DB" w:rsidRPr="00E726B6" w:rsidRDefault="008345DB" w:rsidP="00CA5411">
      <w:pPr>
        <w:overflowPunct w:val="0"/>
        <w:spacing w:beforeLines="50" w:before="180" w:line="500" w:lineRule="exact"/>
        <w:ind w:leftChars="285" w:left="684" w:firstLineChars="185" w:firstLine="592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8345DB" w:rsidRPr="00E726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76" w:rsidRDefault="00E72676" w:rsidP="00DB7913">
      <w:r>
        <w:separator/>
      </w:r>
    </w:p>
  </w:endnote>
  <w:endnote w:type="continuationSeparator" w:id="0">
    <w:p w:rsidR="00E72676" w:rsidRDefault="00E72676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501687" w:rsidRPr="00501687">
          <w:rPr>
            <w:rFonts w:ascii="Times New Roman" w:hAnsi="Times New Roman" w:cs="Times New Roman"/>
            <w:noProof/>
            <w:lang w:val="zh-TW"/>
          </w:rPr>
          <w:t>1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76" w:rsidRDefault="00E72676" w:rsidP="00DB7913">
      <w:r>
        <w:separator/>
      </w:r>
    </w:p>
  </w:footnote>
  <w:footnote w:type="continuationSeparator" w:id="0">
    <w:p w:rsidR="00E72676" w:rsidRDefault="00E72676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B0"/>
    <w:rsid w:val="000543EB"/>
    <w:rsid w:val="000C31A6"/>
    <w:rsid w:val="001019FC"/>
    <w:rsid w:val="00107206"/>
    <w:rsid w:val="00125395"/>
    <w:rsid w:val="00131EF1"/>
    <w:rsid w:val="00150057"/>
    <w:rsid w:val="001523C2"/>
    <w:rsid w:val="00156947"/>
    <w:rsid w:val="001B63A6"/>
    <w:rsid w:val="001C75EB"/>
    <w:rsid w:val="001E0048"/>
    <w:rsid w:val="00266EF9"/>
    <w:rsid w:val="00280AAB"/>
    <w:rsid w:val="00290FCE"/>
    <w:rsid w:val="002952CD"/>
    <w:rsid w:val="003178F7"/>
    <w:rsid w:val="003264E0"/>
    <w:rsid w:val="00327EBD"/>
    <w:rsid w:val="00337EFE"/>
    <w:rsid w:val="00340596"/>
    <w:rsid w:val="00345C96"/>
    <w:rsid w:val="003734F2"/>
    <w:rsid w:val="00397521"/>
    <w:rsid w:val="003A231F"/>
    <w:rsid w:val="003A52CA"/>
    <w:rsid w:val="003B0B99"/>
    <w:rsid w:val="003B0EA6"/>
    <w:rsid w:val="003C42A2"/>
    <w:rsid w:val="003C62C8"/>
    <w:rsid w:val="003E4316"/>
    <w:rsid w:val="003F75B1"/>
    <w:rsid w:val="00415255"/>
    <w:rsid w:val="00425F94"/>
    <w:rsid w:val="0046135E"/>
    <w:rsid w:val="00461A09"/>
    <w:rsid w:val="00464261"/>
    <w:rsid w:val="00471ADB"/>
    <w:rsid w:val="00484207"/>
    <w:rsid w:val="004C0E4A"/>
    <w:rsid w:val="004C7020"/>
    <w:rsid w:val="004D01C8"/>
    <w:rsid w:val="004D278E"/>
    <w:rsid w:val="004D3BB0"/>
    <w:rsid w:val="004E2CDC"/>
    <w:rsid w:val="004F3255"/>
    <w:rsid w:val="00501379"/>
    <w:rsid w:val="00501687"/>
    <w:rsid w:val="00556E6C"/>
    <w:rsid w:val="0057091E"/>
    <w:rsid w:val="00576403"/>
    <w:rsid w:val="005A5170"/>
    <w:rsid w:val="005A5544"/>
    <w:rsid w:val="005D3BB0"/>
    <w:rsid w:val="005E1699"/>
    <w:rsid w:val="0063164B"/>
    <w:rsid w:val="006504CA"/>
    <w:rsid w:val="00683351"/>
    <w:rsid w:val="006871C9"/>
    <w:rsid w:val="00733D64"/>
    <w:rsid w:val="00785289"/>
    <w:rsid w:val="007A3030"/>
    <w:rsid w:val="007E1071"/>
    <w:rsid w:val="00812C05"/>
    <w:rsid w:val="008345DB"/>
    <w:rsid w:val="00865588"/>
    <w:rsid w:val="008C428E"/>
    <w:rsid w:val="008E5C9C"/>
    <w:rsid w:val="00913D94"/>
    <w:rsid w:val="0093128D"/>
    <w:rsid w:val="009462DC"/>
    <w:rsid w:val="0095743E"/>
    <w:rsid w:val="00987B6C"/>
    <w:rsid w:val="009910ED"/>
    <w:rsid w:val="00996B34"/>
    <w:rsid w:val="009C7F66"/>
    <w:rsid w:val="009D7B5D"/>
    <w:rsid w:val="009E0155"/>
    <w:rsid w:val="00A27FFE"/>
    <w:rsid w:val="00A34672"/>
    <w:rsid w:val="00A741B2"/>
    <w:rsid w:val="00A75C2E"/>
    <w:rsid w:val="00A80889"/>
    <w:rsid w:val="00A9732C"/>
    <w:rsid w:val="00B303FD"/>
    <w:rsid w:val="00B46B1D"/>
    <w:rsid w:val="00B62637"/>
    <w:rsid w:val="00B90348"/>
    <w:rsid w:val="00BD2C3A"/>
    <w:rsid w:val="00BD6C8B"/>
    <w:rsid w:val="00C74699"/>
    <w:rsid w:val="00C76FDB"/>
    <w:rsid w:val="00CA5411"/>
    <w:rsid w:val="00CB03ED"/>
    <w:rsid w:val="00CE0EDA"/>
    <w:rsid w:val="00D24A11"/>
    <w:rsid w:val="00D272BE"/>
    <w:rsid w:val="00D438F9"/>
    <w:rsid w:val="00D80ADD"/>
    <w:rsid w:val="00D91350"/>
    <w:rsid w:val="00DA3E0F"/>
    <w:rsid w:val="00DB0281"/>
    <w:rsid w:val="00DB7913"/>
    <w:rsid w:val="00DD4076"/>
    <w:rsid w:val="00DD6C3A"/>
    <w:rsid w:val="00DF2EC6"/>
    <w:rsid w:val="00DF55AC"/>
    <w:rsid w:val="00E000B9"/>
    <w:rsid w:val="00E538C1"/>
    <w:rsid w:val="00E5575A"/>
    <w:rsid w:val="00E72676"/>
    <w:rsid w:val="00E726B6"/>
    <w:rsid w:val="00E73CBA"/>
    <w:rsid w:val="00E918E0"/>
    <w:rsid w:val="00F06B7F"/>
    <w:rsid w:val="00F35D38"/>
    <w:rsid w:val="00F41197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蔡昀穎</cp:lastModifiedBy>
  <cp:revision>45</cp:revision>
  <cp:lastPrinted>2020-10-08T00:31:00Z</cp:lastPrinted>
  <dcterms:created xsi:type="dcterms:W3CDTF">2019-10-04T06:48:00Z</dcterms:created>
  <dcterms:modified xsi:type="dcterms:W3CDTF">2021-04-28T08:46:00Z</dcterms:modified>
</cp:coreProperties>
</file>