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5A" w:rsidRPr="00A64880" w:rsidRDefault="00A64880" w:rsidP="00A64880">
      <w:pPr>
        <w:ind w:firstLineChars="600" w:firstLine="2160"/>
        <w:rPr>
          <w:rFonts w:ascii="標楷體" w:eastAsia="標楷體" w:hAnsi="標楷體"/>
          <w:sz w:val="36"/>
          <w:szCs w:val="36"/>
        </w:rPr>
      </w:pPr>
      <w:r w:rsidRPr="00A64880">
        <w:rPr>
          <w:rFonts w:ascii="標楷體" w:eastAsia="標楷體" w:hAnsi="標楷體" w:hint="eastAsia"/>
          <w:sz w:val="36"/>
          <w:szCs w:val="36"/>
          <w:lang w:eastAsia="zh-HK"/>
        </w:rPr>
        <w:t>監察院中央機關巡察</w:t>
      </w:r>
      <w:r w:rsidR="00CA3F6E">
        <w:rPr>
          <w:rFonts w:ascii="標楷體" w:eastAsia="標楷體" w:hAnsi="標楷體" w:hint="eastAsia"/>
          <w:sz w:val="36"/>
          <w:szCs w:val="36"/>
          <w:lang w:eastAsia="zh-HK"/>
        </w:rPr>
        <w:t>報告</w:t>
      </w:r>
    </w:p>
    <w:p w:rsidR="00A64880" w:rsidRPr="00A64880" w:rsidRDefault="00A64880" w:rsidP="00BE7225">
      <w:pPr>
        <w:spacing w:line="520" w:lineRule="exact"/>
        <w:ind w:leftChars="177" w:left="2691" w:hangingChars="708" w:hanging="2266"/>
        <w:rPr>
          <w:rFonts w:ascii="標楷體" w:eastAsia="標楷體" w:hAnsi="標楷體"/>
          <w:sz w:val="32"/>
          <w:szCs w:val="32"/>
          <w:lang w:eastAsia="zh-HK"/>
        </w:rPr>
      </w:pPr>
      <w:r w:rsidRPr="00A64880">
        <w:rPr>
          <w:rFonts w:ascii="標楷體" w:eastAsia="標楷體" w:hAnsi="標楷體" w:hint="eastAsia"/>
          <w:sz w:val="32"/>
          <w:szCs w:val="32"/>
          <w:lang w:eastAsia="zh-HK"/>
        </w:rPr>
        <w:t>一、巡察機關</w:t>
      </w:r>
      <w:r w:rsidR="0098243A">
        <w:rPr>
          <w:rFonts w:ascii="標楷體" w:eastAsia="標楷體" w:hAnsi="標楷體" w:hint="eastAsia"/>
          <w:sz w:val="32"/>
          <w:szCs w:val="32"/>
          <w:lang w:eastAsia="zh-HK"/>
        </w:rPr>
        <w:t>：</w:t>
      </w:r>
      <w:r w:rsidR="0014654E">
        <w:rPr>
          <w:rFonts w:ascii="標楷體" w:eastAsia="標楷體" w:hAnsi="標楷體" w:hint="eastAsia"/>
          <w:sz w:val="32"/>
          <w:szCs w:val="32"/>
        </w:rPr>
        <w:t>經濟部(能源局、工業局、中部辦公室)、台電公司(再生能源處、台中區營業處)、</w:t>
      </w:r>
      <w:r w:rsidR="0014654E" w:rsidRPr="0014654E">
        <w:rPr>
          <w:rFonts w:ascii="標楷體" w:eastAsia="標楷體" w:hAnsi="標楷體" w:hint="eastAsia"/>
          <w:sz w:val="32"/>
          <w:szCs w:val="32"/>
        </w:rPr>
        <w:t>財團法人鞋類暨運動休閒科技研發中心</w:t>
      </w:r>
    </w:p>
    <w:p w:rsidR="00A64880" w:rsidRDefault="00A64880" w:rsidP="0017365A">
      <w:pPr>
        <w:spacing w:line="520" w:lineRule="exact"/>
        <w:ind w:firstLineChars="133" w:firstLine="426"/>
        <w:rPr>
          <w:rFonts w:ascii="標楷體" w:eastAsia="標楷體" w:hAnsi="標楷體"/>
          <w:sz w:val="32"/>
          <w:szCs w:val="32"/>
        </w:rPr>
      </w:pPr>
      <w:r>
        <w:rPr>
          <w:rFonts w:ascii="標楷體" w:eastAsia="標楷體" w:hAnsi="標楷體" w:hint="eastAsia"/>
          <w:sz w:val="32"/>
          <w:szCs w:val="32"/>
          <w:lang w:eastAsia="zh-HK"/>
        </w:rPr>
        <w:t>二、巡察時間</w:t>
      </w:r>
      <w:r w:rsidR="0098243A">
        <w:rPr>
          <w:rFonts w:ascii="標楷體" w:eastAsia="標楷體" w:hAnsi="標楷體" w:hint="eastAsia"/>
          <w:sz w:val="32"/>
          <w:szCs w:val="32"/>
          <w:lang w:eastAsia="zh-HK"/>
        </w:rPr>
        <w:t>：</w:t>
      </w:r>
      <w:r w:rsidR="0098243A" w:rsidRPr="0098243A">
        <w:rPr>
          <w:rFonts w:ascii="標楷體" w:eastAsia="標楷體" w:hAnsi="標楷體" w:hint="eastAsia"/>
          <w:sz w:val="32"/>
          <w:szCs w:val="32"/>
          <w:lang w:eastAsia="zh-HK"/>
        </w:rPr>
        <w:t>10</w:t>
      </w:r>
      <w:r w:rsidR="00561334">
        <w:rPr>
          <w:rFonts w:ascii="標楷體" w:eastAsia="標楷體" w:hAnsi="標楷體" w:hint="eastAsia"/>
          <w:sz w:val="32"/>
          <w:szCs w:val="32"/>
        </w:rPr>
        <w:t>9</w:t>
      </w:r>
      <w:r w:rsidR="0098243A" w:rsidRPr="0098243A">
        <w:rPr>
          <w:rFonts w:ascii="標楷體" w:eastAsia="標楷體" w:hAnsi="標楷體" w:hint="eastAsia"/>
          <w:sz w:val="32"/>
          <w:szCs w:val="32"/>
          <w:lang w:eastAsia="zh-HK"/>
        </w:rPr>
        <w:t>年</w:t>
      </w:r>
      <w:r w:rsidR="0014654E">
        <w:rPr>
          <w:rFonts w:ascii="標楷體" w:eastAsia="標楷體" w:hAnsi="標楷體" w:hint="eastAsia"/>
          <w:sz w:val="32"/>
          <w:szCs w:val="32"/>
        </w:rPr>
        <w:t>11</w:t>
      </w:r>
      <w:r w:rsidR="0098243A" w:rsidRPr="0098243A">
        <w:rPr>
          <w:rFonts w:ascii="標楷體" w:eastAsia="標楷體" w:hAnsi="標楷體" w:hint="eastAsia"/>
          <w:sz w:val="32"/>
          <w:szCs w:val="32"/>
          <w:lang w:eastAsia="zh-HK"/>
        </w:rPr>
        <w:t>月</w:t>
      </w:r>
      <w:r w:rsidR="00BE7225">
        <w:rPr>
          <w:rFonts w:ascii="標楷體" w:eastAsia="標楷體" w:hAnsi="標楷體" w:hint="eastAsia"/>
          <w:sz w:val="32"/>
          <w:szCs w:val="32"/>
        </w:rPr>
        <w:t>2</w:t>
      </w:r>
      <w:r w:rsidR="0014654E">
        <w:rPr>
          <w:rFonts w:ascii="標楷體" w:eastAsia="標楷體" w:hAnsi="標楷體" w:hint="eastAsia"/>
          <w:sz w:val="32"/>
          <w:szCs w:val="32"/>
        </w:rPr>
        <w:t>6</w:t>
      </w:r>
      <w:r w:rsidR="008268F8">
        <w:rPr>
          <w:rFonts w:ascii="標楷體" w:eastAsia="標楷體" w:hAnsi="標楷體" w:hint="eastAsia"/>
          <w:sz w:val="32"/>
          <w:szCs w:val="32"/>
        </w:rPr>
        <w:t>、2</w:t>
      </w:r>
      <w:r w:rsidR="0014654E">
        <w:rPr>
          <w:rFonts w:ascii="標楷體" w:eastAsia="標楷體" w:hAnsi="標楷體" w:hint="eastAsia"/>
          <w:sz w:val="32"/>
          <w:szCs w:val="32"/>
        </w:rPr>
        <w:t>7</w:t>
      </w:r>
      <w:r w:rsidR="00510AE8">
        <w:rPr>
          <w:rFonts w:ascii="標楷體" w:eastAsia="標楷體" w:hAnsi="標楷體" w:hint="eastAsia"/>
          <w:sz w:val="32"/>
          <w:szCs w:val="32"/>
        </w:rPr>
        <w:t>日</w:t>
      </w:r>
    </w:p>
    <w:p w:rsidR="0017365A" w:rsidRDefault="00A64880" w:rsidP="0017365A">
      <w:pPr>
        <w:spacing w:line="520" w:lineRule="exact"/>
        <w:ind w:leftChars="177" w:left="2691" w:hangingChars="708" w:hanging="2266"/>
        <w:rPr>
          <w:rFonts w:ascii="標楷體" w:eastAsia="標楷體" w:hAnsi="標楷體"/>
          <w:sz w:val="32"/>
          <w:szCs w:val="32"/>
        </w:rPr>
      </w:pPr>
      <w:r>
        <w:rPr>
          <w:rFonts w:ascii="標楷體" w:eastAsia="標楷體" w:hAnsi="標楷體" w:hint="eastAsia"/>
          <w:sz w:val="32"/>
          <w:szCs w:val="32"/>
          <w:lang w:eastAsia="zh-HK"/>
        </w:rPr>
        <w:t>三、巡察委員</w:t>
      </w:r>
      <w:r w:rsidR="0098243A">
        <w:rPr>
          <w:rFonts w:ascii="標楷體" w:eastAsia="標楷體" w:hAnsi="標楷體" w:hint="eastAsia"/>
          <w:sz w:val="32"/>
          <w:szCs w:val="32"/>
          <w:lang w:eastAsia="zh-HK"/>
        </w:rPr>
        <w:t>：</w:t>
      </w:r>
      <w:r w:rsidR="0014654E">
        <w:rPr>
          <w:rFonts w:ascii="標楷體" w:eastAsia="標楷體" w:hAnsi="標楷體" w:hint="eastAsia"/>
          <w:sz w:val="32"/>
          <w:szCs w:val="32"/>
        </w:rPr>
        <w:t>田秋堇</w:t>
      </w:r>
      <w:r w:rsidR="003D2615" w:rsidRPr="003D2615">
        <w:rPr>
          <w:rFonts w:ascii="標楷體" w:eastAsia="標楷體" w:hAnsi="標楷體" w:hint="eastAsia"/>
          <w:sz w:val="32"/>
          <w:szCs w:val="32"/>
          <w:lang w:eastAsia="zh-HK"/>
        </w:rPr>
        <w:t>委員（召集人）</w:t>
      </w:r>
    </w:p>
    <w:p w:rsidR="00A64880" w:rsidRDefault="0014654E" w:rsidP="0056003C">
      <w:pPr>
        <w:spacing w:line="520" w:lineRule="exact"/>
        <w:ind w:leftChars="1130" w:left="2712"/>
        <w:rPr>
          <w:rFonts w:ascii="標楷體" w:eastAsia="標楷體" w:hAnsi="標楷體"/>
          <w:sz w:val="32"/>
          <w:szCs w:val="32"/>
        </w:rPr>
      </w:pPr>
      <w:r>
        <w:rPr>
          <w:rFonts w:ascii="標楷體" w:eastAsia="標楷體" w:hAnsi="標楷體" w:hint="eastAsia"/>
          <w:sz w:val="32"/>
          <w:szCs w:val="32"/>
        </w:rPr>
        <w:t>王麗珍委員</w:t>
      </w:r>
      <w:r w:rsidR="00BE7225">
        <w:rPr>
          <w:rFonts w:ascii="標楷體" w:eastAsia="標楷體" w:hAnsi="標楷體" w:hint="eastAsia"/>
          <w:sz w:val="32"/>
          <w:szCs w:val="32"/>
        </w:rPr>
        <w:t>、</w:t>
      </w:r>
      <w:r>
        <w:rPr>
          <w:rFonts w:ascii="標楷體" w:eastAsia="標楷體" w:hAnsi="標楷體" w:hint="eastAsia"/>
          <w:sz w:val="32"/>
          <w:szCs w:val="32"/>
        </w:rPr>
        <w:t>施錦芳</w:t>
      </w:r>
      <w:r w:rsidR="00BE7225">
        <w:rPr>
          <w:rFonts w:ascii="標楷體" w:eastAsia="標楷體" w:hAnsi="標楷體" w:hint="eastAsia"/>
          <w:sz w:val="32"/>
          <w:szCs w:val="32"/>
        </w:rPr>
        <w:t>委</w:t>
      </w:r>
      <w:r w:rsidR="00BE7225">
        <w:rPr>
          <w:rFonts w:ascii="標楷體" w:eastAsia="標楷體" w:hAnsi="標楷體" w:hint="eastAsia"/>
          <w:sz w:val="32"/>
          <w:szCs w:val="32"/>
          <w:lang w:eastAsia="zh-HK"/>
        </w:rPr>
        <w:t>員</w:t>
      </w:r>
      <w:r w:rsidR="00BE7225">
        <w:rPr>
          <w:rFonts w:ascii="標楷體" w:eastAsia="標楷體" w:hAnsi="標楷體" w:cs="Times New Roman" w:hint="eastAsia"/>
          <w:sz w:val="32"/>
          <w:szCs w:val="32"/>
        </w:rPr>
        <w:t>、</w:t>
      </w:r>
      <w:r>
        <w:rPr>
          <w:rFonts w:ascii="標楷體" w:eastAsia="標楷體" w:hAnsi="標楷體" w:cs="Times New Roman" w:hint="eastAsia"/>
          <w:sz w:val="32"/>
          <w:szCs w:val="32"/>
        </w:rPr>
        <w:t>范巽綠</w:t>
      </w:r>
      <w:r w:rsidR="00BE7225">
        <w:rPr>
          <w:rFonts w:ascii="標楷體" w:eastAsia="標楷體" w:hAnsi="標楷體" w:hint="eastAsia"/>
          <w:sz w:val="32"/>
          <w:szCs w:val="32"/>
        </w:rPr>
        <w:t>委</w:t>
      </w:r>
      <w:r w:rsidR="00BE7225">
        <w:rPr>
          <w:rFonts w:ascii="標楷體" w:eastAsia="標楷體" w:hAnsi="標楷體" w:hint="eastAsia"/>
          <w:sz w:val="32"/>
          <w:szCs w:val="32"/>
          <w:lang w:eastAsia="zh-HK"/>
        </w:rPr>
        <w:t>員</w:t>
      </w:r>
      <w:r w:rsidR="00BE7225">
        <w:rPr>
          <w:rFonts w:ascii="標楷體" w:eastAsia="標楷體" w:hAnsi="標楷體" w:cs="Times New Roman" w:hint="eastAsia"/>
          <w:sz w:val="32"/>
          <w:szCs w:val="32"/>
        </w:rPr>
        <w:t>、</w:t>
      </w:r>
      <w:r>
        <w:rPr>
          <w:rFonts w:ascii="標楷體" w:eastAsia="標楷體" w:hAnsi="標楷體" w:cs="Times New Roman" w:hint="eastAsia"/>
          <w:sz w:val="32"/>
          <w:szCs w:val="32"/>
        </w:rPr>
        <w:t>浦忠成</w:t>
      </w:r>
      <w:r w:rsidR="00BE7225">
        <w:rPr>
          <w:rFonts w:ascii="標楷體" w:eastAsia="標楷體" w:hAnsi="標楷體" w:hint="eastAsia"/>
          <w:sz w:val="32"/>
          <w:szCs w:val="32"/>
        </w:rPr>
        <w:t>委</w:t>
      </w:r>
      <w:r w:rsidR="00BE7225">
        <w:rPr>
          <w:rFonts w:ascii="標楷體" w:eastAsia="標楷體" w:hAnsi="標楷體" w:hint="eastAsia"/>
          <w:sz w:val="32"/>
          <w:szCs w:val="32"/>
          <w:lang w:eastAsia="zh-HK"/>
        </w:rPr>
        <w:t>員</w:t>
      </w:r>
      <w:r w:rsidR="00BE7225">
        <w:rPr>
          <w:rFonts w:ascii="標楷體" w:eastAsia="標楷體" w:hAnsi="標楷體" w:cs="Times New Roman" w:hint="eastAsia"/>
          <w:sz w:val="32"/>
          <w:szCs w:val="32"/>
        </w:rPr>
        <w:t>、</w:t>
      </w:r>
      <w:r>
        <w:rPr>
          <w:rFonts w:ascii="標楷體" w:eastAsia="標楷體" w:hAnsi="標楷體" w:cs="Times New Roman" w:hint="eastAsia"/>
          <w:sz w:val="32"/>
          <w:szCs w:val="32"/>
        </w:rPr>
        <w:t>葉宜津</w:t>
      </w:r>
      <w:r w:rsidR="00BE7225">
        <w:rPr>
          <w:rFonts w:ascii="標楷體" w:eastAsia="標楷體" w:hAnsi="標楷體" w:hint="eastAsia"/>
          <w:sz w:val="32"/>
          <w:szCs w:val="32"/>
        </w:rPr>
        <w:t>委</w:t>
      </w:r>
      <w:r w:rsidR="00BE7225">
        <w:rPr>
          <w:rFonts w:ascii="標楷體" w:eastAsia="標楷體" w:hAnsi="標楷體" w:hint="eastAsia"/>
          <w:sz w:val="32"/>
          <w:szCs w:val="32"/>
          <w:lang w:eastAsia="zh-HK"/>
        </w:rPr>
        <w:t>員</w:t>
      </w:r>
      <w:r w:rsidR="00BE7225">
        <w:rPr>
          <w:rFonts w:ascii="標楷體" w:eastAsia="標楷體" w:hAnsi="標楷體" w:cs="Times New Roman" w:hint="eastAsia"/>
          <w:sz w:val="32"/>
          <w:szCs w:val="32"/>
        </w:rPr>
        <w:t>、</w:t>
      </w:r>
      <w:r>
        <w:rPr>
          <w:rFonts w:ascii="標楷體" w:eastAsia="標楷體" w:hAnsi="標楷體" w:cs="Times New Roman" w:hint="eastAsia"/>
          <w:sz w:val="32"/>
          <w:szCs w:val="32"/>
        </w:rPr>
        <w:t>趙永清</w:t>
      </w:r>
      <w:r w:rsidR="00BE7225">
        <w:rPr>
          <w:rFonts w:ascii="標楷體" w:eastAsia="標楷體" w:hAnsi="標楷體" w:hint="eastAsia"/>
          <w:sz w:val="32"/>
          <w:szCs w:val="32"/>
        </w:rPr>
        <w:t>委</w:t>
      </w:r>
      <w:r w:rsidR="00BE7225">
        <w:rPr>
          <w:rFonts w:ascii="標楷體" w:eastAsia="標楷體" w:hAnsi="標楷體" w:hint="eastAsia"/>
          <w:sz w:val="32"/>
          <w:szCs w:val="32"/>
          <w:lang w:eastAsia="zh-HK"/>
        </w:rPr>
        <w:t>員</w:t>
      </w:r>
      <w:r w:rsidR="00BE7225">
        <w:rPr>
          <w:rFonts w:ascii="標楷體" w:eastAsia="標楷體" w:hAnsi="標楷體" w:cs="Times New Roman" w:hint="eastAsia"/>
          <w:sz w:val="32"/>
          <w:szCs w:val="32"/>
        </w:rPr>
        <w:t>、</w:t>
      </w:r>
      <w:r>
        <w:rPr>
          <w:rFonts w:ascii="標楷體" w:eastAsia="標楷體" w:hAnsi="標楷體" w:cs="Times New Roman" w:hint="eastAsia"/>
          <w:sz w:val="32"/>
          <w:szCs w:val="32"/>
        </w:rPr>
        <w:t>賴振昌</w:t>
      </w:r>
      <w:r w:rsidR="00BE7225">
        <w:rPr>
          <w:rFonts w:ascii="標楷體" w:eastAsia="標楷體" w:hAnsi="標楷體" w:cs="Times New Roman" w:hint="eastAsia"/>
          <w:sz w:val="32"/>
          <w:szCs w:val="32"/>
        </w:rPr>
        <w:t>委員、</w:t>
      </w:r>
      <w:r>
        <w:rPr>
          <w:rFonts w:ascii="標楷體" w:eastAsia="標楷體" w:hAnsi="標楷體" w:cs="Times New Roman" w:hint="eastAsia"/>
          <w:sz w:val="32"/>
          <w:szCs w:val="32"/>
        </w:rPr>
        <w:t>蘇麗瓊</w:t>
      </w:r>
      <w:r w:rsidR="00877DF1">
        <w:rPr>
          <w:rFonts w:ascii="標楷體" w:eastAsia="標楷體" w:hAnsi="標楷體" w:hint="eastAsia"/>
          <w:sz w:val="32"/>
          <w:szCs w:val="32"/>
        </w:rPr>
        <w:t>委</w:t>
      </w:r>
      <w:r w:rsidR="0056003C">
        <w:rPr>
          <w:rFonts w:ascii="標楷體" w:eastAsia="標楷體" w:hAnsi="標楷體" w:hint="eastAsia"/>
          <w:sz w:val="32"/>
          <w:szCs w:val="32"/>
          <w:lang w:eastAsia="zh-HK"/>
        </w:rPr>
        <w:t>員</w:t>
      </w:r>
      <w:r w:rsidR="003D2615" w:rsidRPr="003D2615">
        <w:rPr>
          <w:rFonts w:ascii="標楷體" w:eastAsia="標楷體" w:hAnsi="標楷體" w:hint="eastAsia"/>
          <w:sz w:val="32"/>
          <w:szCs w:val="32"/>
          <w:lang w:eastAsia="zh-HK"/>
        </w:rPr>
        <w:t>等共</w:t>
      </w:r>
      <w:r>
        <w:rPr>
          <w:rFonts w:ascii="標楷體" w:eastAsia="標楷體" w:hAnsi="標楷體" w:hint="eastAsia"/>
          <w:sz w:val="32"/>
          <w:szCs w:val="32"/>
        </w:rPr>
        <w:t>9</w:t>
      </w:r>
      <w:r w:rsidR="003D2615" w:rsidRPr="003D2615">
        <w:rPr>
          <w:rFonts w:ascii="標楷體" w:eastAsia="標楷體" w:hAnsi="標楷體" w:hint="eastAsia"/>
          <w:sz w:val="32"/>
          <w:szCs w:val="32"/>
          <w:lang w:eastAsia="zh-HK"/>
        </w:rPr>
        <w:t>位。</w:t>
      </w:r>
    </w:p>
    <w:p w:rsidR="00A64880" w:rsidRDefault="00A64880" w:rsidP="0014654E">
      <w:pPr>
        <w:spacing w:line="520" w:lineRule="exact"/>
        <w:ind w:leftChars="178" w:left="2693" w:hangingChars="708" w:hanging="2266"/>
        <w:jc w:val="both"/>
        <w:rPr>
          <w:rFonts w:ascii="標楷體" w:eastAsia="標楷體" w:hAnsi="標楷體"/>
          <w:sz w:val="32"/>
          <w:szCs w:val="32"/>
          <w:lang w:eastAsia="zh-HK"/>
        </w:rPr>
      </w:pPr>
      <w:r>
        <w:rPr>
          <w:rFonts w:ascii="標楷體" w:eastAsia="標楷體" w:hAnsi="標楷體" w:hint="eastAsia"/>
          <w:sz w:val="32"/>
          <w:szCs w:val="32"/>
          <w:lang w:eastAsia="zh-HK"/>
        </w:rPr>
        <w:t>四、巡察重點</w:t>
      </w:r>
      <w:r w:rsidR="003D2615">
        <w:rPr>
          <w:rFonts w:ascii="標楷體" w:eastAsia="標楷體" w:hAnsi="標楷體" w:hint="eastAsia"/>
          <w:sz w:val="32"/>
          <w:szCs w:val="32"/>
          <w:lang w:eastAsia="zh-HK"/>
        </w:rPr>
        <w:t>：</w:t>
      </w:r>
      <w:r w:rsidR="0014654E">
        <w:rPr>
          <w:rFonts w:ascii="標楷體" w:eastAsia="標楷體" w:hAnsi="標楷體" w:hint="eastAsia"/>
          <w:sz w:val="32"/>
          <w:szCs w:val="32"/>
        </w:rPr>
        <w:t>有關</w:t>
      </w:r>
      <w:r w:rsidR="0014654E" w:rsidRPr="0014654E">
        <w:rPr>
          <w:rFonts w:ascii="標楷體" w:eastAsia="標楷體" w:hAnsi="標楷體" w:hint="eastAsia"/>
          <w:color w:val="000000"/>
          <w:sz w:val="32"/>
          <w:szCs w:val="36"/>
        </w:rPr>
        <w:t>能源轉型政策推動執行情形(含太陽光電發展與農地農用之衝突與因應對策；光電、風電設置對在地之影響)</w:t>
      </w:r>
      <w:r w:rsidR="00516FBE">
        <w:rPr>
          <w:rFonts w:ascii="標楷體" w:eastAsia="標楷體" w:hAnsi="標楷體" w:hint="eastAsia"/>
          <w:sz w:val="32"/>
          <w:szCs w:val="32"/>
          <w:lang w:eastAsia="zh-HK"/>
        </w:rPr>
        <w:t>；</w:t>
      </w:r>
      <w:r w:rsidR="0014654E">
        <w:rPr>
          <w:rFonts w:ascii="標楷體" w:eastAsia="標楷體" w:hAnsi="標楷體" w:hint="eastAsia"/>
          <w:sz w:val="32"/>
          <w:szCs w:val="32"/>
        </w:rPr>
        <w:t>有關</w:t>
      </w:r>
      <w:r w:rsidR="0014654E" w:rsidRPr="0014654E">
        <w:rPr>
          <w:rFonts w:ascii="標楷體" w:eastAsia="標楷體" w:hAnsi="標楷體" w:hint="eastAsia"/>
          <w:color w:val="000000"/>
          <w:sz w:val="32"/>
          <w:szCs w:val="36"/>
        </w:rPr>
        <w:t>農地違章工廠輔導改進措施執行情形</w:t>
      </w:r>
      <w:r w:rsidR="00BE7225">
        <w:rPr>
          <w:rFonts w:ascii="標楷體" w:eastAsia="標楷體" w:hAnsi="標楷體" w:hint="eastAsia"/>
          <w:color w:val="000000"/>
          <w:sz w:val="32"/>
          <w:szCs w:val="36"/>
        </w:rPr>
        <w:t>；</w:t>
      </w:r>
      <w:r w:rsidR="00BE7225" w:rsidRPr="007D36CB">
        <w:rPr>
          <w:rFonts w:ascii="標楷體" w:eastAsia="標楷體" w:hAnsi="標楷體" w:hint="eastAsia"/>
          <w:color w:val="000000"/>
          <w:sz w:val="32"/>
          <w:szCs w:val="36"/>
        </w:rPr>
        <w:t>有關</w:t>
      </w:r>
      <w:r w:rsidR="0014654E" w:rsidRPr="0014654E">
        <w:rPr>
          <w:rFonts w:ascii="標楷體" w:eastAsia="標楷體" w:hAnsi="標楷體" w:hint="eastAsia"/>
          <w:sz w:val="32"/>
          <w:szCs w:val="32"/>
        </w:rPr>
        <w:t>台電推動太陽光電及風力發電計畫</w:t>
      </w:r>
      <w:r w:rsidR="006C2E91">
        <w:rPr>
          <w:rFonts w:ascii="標楷體" w:eastAsia="標楷體" w:hAnsi="標楷體" w:hint="eastAsia"/>
          <w:color w:val="000000"/>
          <w:sz w:val="32"/>
          <w:szCs w:val="36"/>
        </w:rPr>
        <w:t>情形</w:t>
      </w:r>
      <w:r w:rsidR="00BE7225">
        <w:rPr>
          <w:rFonts w:ascii="標楷體" w:eastAsia="標楷體" w:hAnsi="標楷體" w:hint="eastAsia"/>
          <w:color w:val="000000"/>
          <w:sz w:val="32"/>
          <w:szCs w:val="36"/>
        </w:rPr>
        <w:t>；</w:t>
      </w:r>
      <w:r w:rsidR="00BE7225" w:rsidRPr="007D36CB">
        <w:rPr>
          <w:rFonts w:ascii="標楷體" w:eastAsia="標楷體" w:hAnsi="標楷體" w:hint="eastAsia"/>
          <w:color w:val="000000"/>
          <w:sz w:val="32"/>
          <w:szCs w:val="36"/>
        </w:rPr>
        <w:t>有關</w:t>
      </w:r>
      <w:r w:rsidR="0014654E" w:rsidRPr="0014654E">
        <w:rPr>
          <w:rFonts w:ascii="標楷體" w:eastAsia="標楷體" w:hAnsi="標楷體" w:hint="eastAsia"/>
          <w:color w:val="000000"/>
          <w:sz w:val="32"/>
          <w:szCs w:val="36"/>
        </w:rPr>
        <w:t>風力發電國產化落實情形</w:t>
      </w:r>
      <w:r w:rsidR="00BE7225">
        <w:rPr>
          <w:rFonts w:ascii="標楷體" w:eastAsia="標楷體" w:hAnsi="標楷體" w:hint="eastAsia"/>
          <w:color w:val="000000"/>
          <w:sz w:val="32"/>
          <w:szCs w:val="36"/>
        </w:rPr>
        <w:t>；</w:t>
      </w:r>
      <w:r w:rsidR="006C2E91" w:rsidRPr="006C2E91">
        <w:rPr>
          <w:rFonts w:ascii="標楷體" w:eastAsia="標楷體" w:hAnsi="標楷體" w:hint="eastAsia"/>
          <w:color w:val="000000"/>
          <w:sz w:val="32"/>
          <w:szCs w:val="36"/>
        </w:rPr>
        <w:t>有關</w:t>
      </w:r>
      <w:r w:rsidR="0014654E" w:rsidRPr="0014654E">
        <w:rPr>
          <w:rFonts w:ascii="標楷體" w:eastAsia="標楷體" w:hAnsi="標楷體" w:hint="eastAsia"/>
          <w:color w:val="000000"/>
          <w:sz w:val="32"/>
          <w:szCs w:val="36"/>
        </w:rPr>
        <w:t>電力供需評估及智慧電表、智慧電網運用成效</w:t>
      </w:r>
      <w:r w:rsidR="0014654E">
        <w:rPr>
          <w:rFonts w:ascii="標楷體" w:eastAsia="標楷體" w:hAnsi="標楷體" w:hint="eastAsia"/>
          <w:color w:val="000000"/>
          <w:sz w:val="32"/>
          <w:szCs w:val="36"/>
        </w:rPr>
        <w:t>；有關</w:t>
      </w:r>
      <w:r w:rsidR="0014654E" w:rsidRPr="0014654E">
        <w:rPr>
          <w:rFonts w:ascii="標楷體" w:eastAsia="標楷體" w:hAnsi="標楷體" w:hint="eastAsia"/>
          <w:color w:val="000000"/>
          <w:sz w:val="32"/>
          <w:szCs w:val="36"/>
        </w:rPr>
        <w:t>經濟部捐助之財團法人執行業務績效</w:t>
      </w:r>
      <w:r w:rsidR="006E4244">
        <w:rPr>
          <w:rFonts w:ascii="標楷體" w:eastAsia="標楷體" w:hAnsi="標楷體" w:hint="eastAsia"/>
          <w:color w:val="000000"/>
          <w:sz w:val="32"/>
          <w:szCs w:val="36"/>
        </w:rPr>
        <w:t>；有關經濟部</w:t>
      </w:r>
      <w:r w:rsidR="006E4244" w:rsidRPr="006E4244">
        <w:rPr>
          <w:rFonts w:ascii="標楷體" w:eastAsia="標楷體" w:hAnsi="標楷體" w:hint="eastAsia"/>
          <w:color w:val="000000"/>
          <w:sz w:val="32"/>
          <w:szCs w:val="36"/>
        </w:rPr>
        <w:t>產業競爭力發展中心之</w:t>
      </w:r>
      <w:r w:rsidR="006E4244">
        <w:rPr>
          <w:rFonts w:ascii="標楷體" w:eastAsia="標楷體" w:hAnsi="標楷體" w:hint="eastAsia"/>
          <w:color w:val="000000"/>
          <w:sz w:val="32"/>
          <w:szCs w:val="36"/>
        </w:rPr>
        <w:t>執行</w:t>
      </w:r>
      <w:r w:rsidR="006E4244" w:rsidRPr="006E4244">
        <w:rPr>
          <w:rFonts w:ascii="標楷體" w:eastAsia="標楷體" w:hAnsi="標楷體" w:hint="eastAsia"/>
          <w:color w:val="000000"/>
          <w:sz w:val="32"/>
          <w:szCs w:val="36"/>
        </w:rPr>
        <w:t>成效</w:t>
      </w:r>
      <w:r w:rsidR="00877DF1" w:rsidRPr="00877DF1">
        <w:rPr>
          <w:rFonts w:ascii="標楷體" w:eastAsia="標楷體" w:hAnsi="標楷體" w:hint="eastAsia"/>
          <w:sz w:val="32"/>
          <w:szCs w:val="32"/>
          <w:lang w:eastAsia="zh-HK"/>
        </w:rPr>
        <w:t>。</w:t>
      </w:r>
    </w:p>
    <w:p w:rsidR="003B1ECC" w:rsidRPr="00877DF1" w:rsidRDefault="00A64880" w:rsidP="0017365A">
      <w:pPr>
        <w:spacing w:line="520" w:lineRule="exact"/>
        <w:ind w:leftChars="177" w:left="991" w:hangingChars="177" w:hanging="566"/>
        <w:rPr>
          <w:rFonts w:ascii="標楷體" w:eastAsia="標楷體" w:hAnsi="標楷體"/>
          <w:sz w:val="32"/>
          <w:szCs w:val="32"/>
        </w:rPr>
      </w:pPr>
      <w:r w:rsidRPr="00877DF1">
        <w:rPr>
          <w:rFonts w:ascii="標楷體" w:eastAsia="標楷體" w:hAnsi="標楷體" w:hint="eastAsia"/>
          <w:sz w:val="32"/>
          <w:szCs w:val="32"/>
          <w:lang w:eastAsia="zh-HK"/>
        </w:rPr>
        <w:t>五、巡察</w:t>
      </w:r>
      <w:r w:rsidR="00CA3F6E" w:rsidRPr="00877DF1">
        <w:rPr>
          <w:rFonts w:ascii="標楷體" w:eastAsia="標楷體" w:hAnsi="標楷體" w:hint="eastAsia"/>
          <w:sz w:val="32"/>
          <w:szCs w:val="32"/>
          <w:lang w:eastAsia="zh-HK"/>
        </w:rPr>
        <w:t>紀要</w:t>
      </w:r>
      <w:r w:rsidR="003D2615" w:rsidRPr="00877DF1">
        <w:rPr>
          <w:rFonts w:ascii="標楷體" w:eastAsia="標楷體" w:hAnsi="標楷體" w:hint="eastAsia"/>
          <w:sz w:val="32"/>
          <w:szCs w:val="32"/>
          <w:lang w:eastAsia="zh-HK"/>
        </w:rPr>
        <w:t>：</w:t>
      </w:r>
    </w:p>
    <w:p w:rsidR="00E25B2C" w:rsidRDefault="006E4244" w:rsidP="00E25B2C">
      <w:pPr>
        <w:spacing w:line="520" w:lineRule="exact"/>
        <w:ind w:leftChars="412" w:left="989" w:firstLineChars="200" w:firstLine="640"/>
        <w:jc w:val="both"/>
        <w:rPr>
          <w:rFonts w:ascii="標楷體" w:eastAsia="標楷體" w:hAnsi="標楷體" w:cs="Times New Roman"/>
          <w:sz w:val="32"/>
          <w:szCs w:val="32"/>
        </w:rPr>
      </w:pPr>
      <w:r w:rsidRPr="006E4244">
        <w:rPr>
          <w:rFonts w:ascii="標楷體" w:eastAsia="標楷體" w:hAnsi="標楷體" w:cs="Times New Roman" w:hint="eastAsia"/>
          <w:sz w:val="32"/>
          <w:szCs w:val="32"/>
        </w:rPr>
        <w:t>監察院財政及經濟委員會為瞭解經濟部推動能源轉型政策、農地違章工廠輔導，以及台電推動太陽光電與風力發電計畫等情形，於109年11月26日</w:t>
      </w:r>
      <w:r w:rsidRPr="006E4244">
        <w:rPr>
          <w:rFonts w:ascii="標楷體" w:eastAsia="標楷體" w:hAnsi="標楷體" w:cs="Times New Roman"/>
          <w:sz w:val="32"/>
          <w:szCs w:val="32"/>
        </w:rPr>
        <w:t>由召集人田秋堇委員偕同王</w:t>
      </w:r>
      <w:r w:rsidRPr="006E4244">
        <w:rPr>
          <w:rFonts w:ascii="標楷體" w:eastAsia="標楷體" w:hAnsi="標楷體" w:cs="Times New Roman" w:hint="eastAsia"/>
          <w:sz w:val="32"/>
          <w:szCs w:val="32"/>
        </w:rPr>
        <w:t>麗珍</w:t>
      </w:r>
      <w:r w:rsidRPr="006E4244">
        <w:rPr>
          <w:rFonts w:ascii="標楷體" w:eastAsia="標楷體" w:hAnsi="標楷體" w:cs="Times New Roman"/>
          <w:sz w:val="32"/>
          <w:szCs w:val="32"/>
        </w:rPr>
        <w:t>等</w:t>
      </w:r>
      <w:r w:rsidRPr="006E4244">
        <w:rPr>
          <w:rFonts w:ascii="標楷體" w:eastAsia="標楷體" w:hAnsi="標楷體" w:cs="Times New Roman" w:hint="eastAsia"/>
          <w:sz w:val="32"/>
          <w:szCs w:val="32"/>
        </w:rPr>
        <w:t>8位</w:t>
      </w:r>
      <w:r w:rsidRPr="006E4244">
        <w:rPr>
          <w:rFonts w:ascii="標楷體" w:eastAsia="標楷體" w:hAnsi="標楷體" w:cs="Times New Roman"/>
          <w:sz w:val="32"/>
          <w:szCs w:val="32"/>
        </w:rPr>
        <w:t>委員</w:t>
      </w:r>
      <w:r w:rsidRPr="006E4244">
        <w:rPr>
          <w:rFonts w:ascii="標楷體" w:eastAsia="標楷體" w:hAnsi="標楷體" w:cs="Times New Roman" w:hint="eastAsia"/>
          <w:sz w:val="32"/>
          <w:szCs w:val="32"/>
        </w:rPr>
        <w:t>，參訪雲林麥寮晁陽綠能休閒農場、彰化芳苑漢寶畜牧場及台電彰濱光電暨風電廠，瞭解農電共生、沼氣發電及台電發展再生能源情形，翌日至台中港區瞭解離岸風電在地化情形、至台</w:t>
      </w:r>
      <w:r w:rsidRPr="006E4244">
        <w:rPr>
          <w:rFonts w:ascii="標楷體" w:eastAsia="標楷體" w:hAnsi="標楷體" w:cs="Times New Roman" w:hint="eastAsia"/>
          <w:sz w:val="32"/>
          <w:szCs w:val="32"/>
        </w:rPr>
        <w:lastRenderedPageBreak/>
        <w:t>電台中區營業處瞭解智慧電表及電網運用情形，聽</w:t>
      </w:r>
      <w:r w:rsidRPr="006E4244">
        <w:rPr>
          <w:rFonts w:ascii="標楷體" w:eastAsia="標楷體" w:hAnsi="標楷體" w:cs="Times New Roman"/>
          <w:sz w:val="32"/>
          <w:szCs w:val="32"/>
        </w:rPr>
        <w:t>取</w:t>
      </w:r>
      <w:r w:rsidRPr="006E4244">
        <w:rPr>
          <w:rFonts w:ascii="標楷體" w:eastAsia="標楷體" w:hAnsi="標楷體" w:cs="Times New Roman" w:hint="eastAsia"/>
          <w:sz w:val="32"/>
          <w:szCs w:val="32"/>
        </w:rPr>
        <w:t>業務</w:t>
      </w:r>
      <w:r w:rsidRPr="006E4244">
        <w:rPr>
          <w:rFonts w:ascii="標楷體" w:eastAsia="標楷體" w:hAnsi="標楷體" w:cs="Times New Roman"/>
          <w:sz w:val="32"/>
          <w:szCs w:val="32"/>
        </w:rPr>
        <w:t>簡報並進行交流</w:t>
      </w:r>
      <w:r w:rsidR="00E25B2C" w:rsidRPr="00FE6B58">
        <w:rPr>
          <w:rFonts w:ascii="標楷體" w:eastAsia="標楷體" w:hAnsi="標楷體" w:cs="Times New Roman" w:hint="eastAsia"/>
          <w:sz w:val="32"/>
          <w:szCs w:val="32"/>
        </w:rPr>
        <w:t>。</w:t>
      </w:r>
    </w:p>
    <w:p w:rsidR="00E07139" w:rsidRDefault="006E4244" w:rsidP="00E25B2C">
      <w:pPr>
        <w:spacing w:line="520" w:lineRule="exact"/>
        <w:ind w:leftChars="412" w:left="989" w:firstLineChars="200" w:firstLine="640"/>
        <w:jc w:val="both"/>
        <w:rPr>
          <w:rFonts w:ascii="標楷體" w:eastAsia="標楷體" w:hAnsi="標楷體" w:cs="Times New Roman"/>
          <w:sz w:val="32"/>
          <w:szCs w:val="32"/>
        </w:rPr>
      </w:pPr>
      <w:r w:rsidRPr="006E4244">
        <w:rPr>
          <w:rFonts w:ascii="標楷體" w:eastAsia="標楷體" w:hAnsi="標楷體" w:cs="Times New Roman" w:hint="eastAsia"/>
          <w:sz w:val="32"/>
          <w:szCs w:val="32"/>
        </w:rPr>
        <w:t>與會委員對強化台灣儲能產業競爭力籌組電池國家隊、智慧電表運用成效、離岸風電產業落實在地化及強化國際競爭力、太陽光電板、風機、葉片等未來去化管道與回收機制、台電發展再生能源鉅額投資有無成本效益分析、地熱發電發展進度、智慧電表運用成效、農地違章工廠應徹底依法處理並加強與地方政府合作、洋流與潮汐發電評估情形等議題提問並提出多項建言，經濟部林全能次長、台電公司楊偉甫董事長及相關主管也分別就監察委員們之提問逐一回復。</w:t>
      </w:r>
    </w:p>
    <w:p w:rsidR="006E4244" w:rsidRDefault="006E4244" w:rsidP="00561334">
      <w:pPr>
        <w:spacing w:line="520" w:lineRule="exact"/>
        <w:ind w:leftChars="412" w:left="989" w:firstLineChars="200" w:firstLine="640"/>
        <w:jc w:val="both"/>
        <w:rPr>
          <w:rFonts w:ascii="標楷體" w:eastAsia="標楷體" w:hAnsi="標楷體" w:cs="Times New Roman"/>
          <w:sz w:val="32"/>
          <w:szCs w:val="32"/>
        </w:rPr>
      </w:pPr>
      <w:r w:rsidRPr="006E4244">
        <w:rPr>
          <w:rFonts w:ascii="標楷體" w:eastAsia="標楷體" w:hAnsi="標楷體" w:cs="Times New Roman" w:hint="eastAsia"/>
          <w:sz w:val="32"/>
          <w:szCs w:val="32"/>
        </w:rPr>
        <w:t>召集人田秋堇委員強調，能源對於現代國家猶如血液之於人體，台灣能源超過97%靠進口，已危及國家安全，再生能源不但有助於我國產業與國際供應鏈接軌，更能提升國家能源自有率。台灣的能源轉型對國家未來發展十分重要，各部門應強化社會溝通與對話，於各種場合及平台教育民眾有關台灣能源轉型及發展再生能源的必要性。</w:t>
      </w:r>
    </w:p>
    <w:p w:rsidR="00561334" w:rsidRDefault="006E4244" w:rsidP="00561334">
      <w:pPr>
        <w:spacing w:line="520" w:lineRule="exact"/>
        <w:ind w:leftChars="412" w:left="989" w:firstLineChars="200" w:firstLine="640"/>
        <w:jc w:val="both"/>
        <w:rPr>
          <w:rFonts w:ascii="標楷體" w:eastAsia="標楷體" w:hAnsi="標楷體" w:cs="Times New Roman"/>
          <w:sz w:val="32"/>
          <w:szCs w:val="32"/>
        </w:rPr>
      </w:pPr>
      <w:r w:rsidRPr="006E4244">
        <w:rPr>
          <w:rFonts w:ascii="標楷體" w:eastAsia="標楷體" w:hAnsi="標楷體" w:cs="Times New Roman" w:hint="eastAsia"/>
          <w:sz w:val="32"/>
          <w:szCs w:val="32"/>
        </w:rPr>
        <w:t>監委們也實地巡察台電推動太陽光電第三期計畫-彰濱太陽光電工程，佔地約140公頃，裝置容量99.99MW，年發電量1.29億度，為當時全國最大太陽光電場，加上週邊35座陸域風機，榮獲108年度個案計畫優等，109年併網達成目標量2.38MW，委員們都肯定台電積極推動再生能源的用心，期許台電結合民間力量持續精進推動再生能源的發展。</w:t>
      </w:r>
    </w:p>
    <w:p w:rsidR="00B73F4F" w:rsidRDefault="00B73F4F" w:rsidP="00B73F4F">
      <w:pPr>
        <w:jc w:val="both"/>
        <w:rPr>
          <w:rFonts w:ascii="標楷體" w:eastAsia="標楷體" w:hAnsi="標楷體" w:cs="Times New Roman"/>
          <w:sz w:val="32"/>
          <w:szCs w:val="32"/>
        </w:rPr>
      </w:pPr>
      <w:r>
        <w:rPr>
          <w:noProof/>
        </w:rPr>
        <w:lastRenderedPageBreak/>
        <w:drawing>
          <wp:inline distT="0" distB="0" distL="0" distR="0" wp14:anchorId="4B69B9BA" wp14:editId="3206F348">
            <wp:extent cx="5274310" cy="3516630"/>
            <wp:effectExtent l="0" t="0" r="254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06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516630"/>
                    </a:xfrm>
                    <a:prstGeom prst="rect">
                      <a:avLst/>
                    </a:prstGeom>
                  </pic:spPr>
                </pic:pic>
              </a:graphicData>
            </a:graphic>
          </wp:inline>
        </w:drawing>
      </w:r>
    </w:p>
    <w:p w:rsidR="00B73F4F" w:rsidRDefault="00B73F4F" w:rsidP="00B73F4F">
      <w:pPr>
        <w:spacing w:line="320" w:lineRule="exact"/>
        <w:jc w:val="both"/>
        <w:rPr>
          <w:rFonts w:ascii="標楷體" w:eastAsia="標楷體" w:hAnsi="標楷體" w:cs="Times New Roman"/>
          <w:sz w:val="32"/>
          <w:szCs w:val="32"/>
        </w:rPr>
      </w:pPr>
      <w:r w:rsidRPr="00B73F4F">
        <w:rPr>
          <w:rFonts w:ascii="標楷體" w:eastAsia="標楷體" w:hAnsi="標楷體" w:cs="Times New Roman" w:hint="eastAsia"/>
          <w:sz w:val="28"/>
          <w:szCs w:val="32"/>
        </w:rPr>
        <w:t>監察院財政及經濟委員會巡察台電公司彰濱太陽光電暨風電廠瞭解台電辦理太陽光電及風力發電計畫執行情形</w:t>
      </w:r>
    </w:p>
    <w:p w:rsidR="00B73F4F" w:rsidRDefault="00B73F4F" w:rsidP="00147948">
      <w:pPr>
        <w:spacing w:line="500" w:lineRule="exact"/>
        <w:jc w:val="both"/>
        <w:rPr>
          <w:rFonts w:ascii="標楷體" w:eastAsia="標楷體" w:hAnsi="標楷體"/>
          <w:sz w:val="32"/>
          <w:szCs w:val="40"/>
        </w:rPr>
      </w:pPr>
    </w:p>
    <w:p w:rsidR="00B73F4F" w:rsidRDefault="00B73F4F" w:rsidP="00147948">
      <w:pPr>
        <w:spacing w:line="500" w:lineRule="exact"/>
        <w:jc w:val="both"/>
        <w:rPr>
          <w:rFonts w:ascii="標楷體" w:eastAsia="標楷體" w:hAnsi="標楷體"/>
          <w:sz w:val="32"/>
          <w:szCs w:val="40"/>
        </w:rPr>
      </w:pPr>
      <w:bookmarkStart w:id="0" w:name="_GoBack"/>
      <w:bookmarkEnd w:id="0"/>
    </w:p>
    <w:sectPr w:rsidR="00B73F4F" w:rsidSect="00877DF1">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0E" w:rsidRDefault="008B5D0E" w:rsidP="009B1C6C">
      <w:r>
        <w:separator/>
      </w:r>
    </w:p>
  </w:endnote>
  <w:endnote w:type="continuationSeparator" w:id="0">
    <w:p w:rsidR="008B5D0E" w:rsidRDefault="008B5D0E" w:rsidP="009B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0E" w:rsidRDefault="008B5D0E" w:rsidP="009B1C6C">
      <w:r>
        <w:separator/>
      </w:r>
    </w:p>
  </w:footnote>
  <w:footnote w:type="continuationSeparator" w:id="0">
    <w:p w:rsidR="008B5D0E" w:rsidRDefault="008B5D0E" w:rsidP="009B1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80"/>
    <w:rsid w:val="00040921"/>
    <w:rsid w:val="00043AB9"/>
    <w:rsid w:val="00095AF0"/>
    <w:rsid w:val="000A301E"/>
    <w:rsid w:val="000C25DF"/>
    <w:rsid w:val="000C30A7"/>
    <w:rsid w:val="000D7CFC"/>
    <w:rsid w:val="000F659E"/>
    <w:rsid w:val="00126F82"/>
    <w:rsid w:val="0014654E"/>
    <w:rsid w:val="00147948"/>
    <w:rsid w:val="0017365A"/>
    <w:rsid w:val="001B48F9"/>
    <w:rsid w:val="001E72F1"/>
    <w:rsid w:val="002C1A49"/>
    <w:rsid w:val="002F4141"/>
    <w:rsid w:val="00350245"/>
    <w:rsid w:val="00351693"/>
    <w:rsid w:val="003708BB"/>
    <w:rsid w:val="00387E63"/>
    <w:rsid w:val="003B1ECC"/>
    <w:rsid w:val="003C21E4"/>
    <w:rsid w:val="003D2615"/>
    <w:rsid w:val="003F1704"/>
    <w:rsid w:val="00436E9D"/>
    <w:rsid w:val="0047294C"/>
    <w:rsid w:val="004A04B6"/>
    <w:rsid w:val="004F629A"/>
    <w:rsid w:val="00505F00"/>
    <w:rsid w:val="00510AE8"/>
    <w:rsid w:val="00516FBE"/>
    <w:rsid w:val="00524411"/>
    <w:rsid w:val="00540BB1"/>
    <w:rsid w:val="005421F0"/>
    <w:rsid w:val="0056003C"/>
    <w:rsid w:val="00561334"/>
    <w:rsid w:val="00562515"/>
    <w:rsid w:val="005C5AE1"/>
    <w:rsid w:val="005D7263"/>
    <w:rsid w:val="005F69A0"/>
    <w:rsid w:val="00645079"/>
    <w:rsid w:val="0066096F"/>
    <w:rsid w:val="006A34FD"/>
    <w:rsid w:val="006C2E91"/>
    <w:rsid w:val="006E4244"/>
    <w:rsid w:val="00744B74"/>
    <w:rsid w:val="007979CC"/>
    <w:rsid w:val="007C0FAD"/>
    <w:rsid w:val="008026B7"/>
    <w:rsid w:val="008268F8"/>
    <w:rsid w:val="00877DF1"/>
    <w:rsid w:val="008B5D0E"/>
    <w:rsid w:val="00904E0E"/>
    <w:rsid w:val="00911446"/>
    <w:rsid w:val="00937A83"/>
    <w:rsid w:val="0098243A"/>
    <w:rsid w:val="009846B2"/>
    <w:rsid w:val="009A213E"/>
    <w:rsid w:val="009B1C6C"/>
    <w:rsid w:val="009E1F55"/>
    <w:rsid w:val="00A64880"/>
    <w:rsid w:val="00AB4009"/>
    <w:rsid w:val="00AB7DE3"/>
    <w:rsid w:val="00AF3817"/>
    <w:rsid w:val="00B00564"/>
    <w:rsid w:val="00B2640B"/>
    <w:rsid w:val="00B308AD"/>
    <w:rsid w:val="00B3459B"/>
    <w:rsid w:val="00B36859"/>
    <w:rsid w:val="00B73F4F"/>
    <w:rsid w:val="00BA1EE2"/>
    <w:rsid w:val="00BE7225"/>
    <w:rsid w:val="00C138B9"/>
    <w:rsid w:val="00C522A6"/>
    <w:rsid w:val="00CA3F6E"/>
    <w:rsid w:val="00CA58B2"/>
    <w:rsid w:val="00CC5C7E"/>
    <w:rsid w:val="00D03DA9"/>
    <w:rsid w:val="00D11186"/>
    <w:rsid w:val="00D7002F"/>
    <w:rsid w:val="00D76442"/>
    <w:rsid w:val="00D76ABA"/>
    <w:rsid w:val="00DE5B38"/>
    <w:rsid w:val="00DF0AC5"/>
    <w:rsid w:val="00E07139"/>
    <w:rsid w:val="00E17A76"/>
    <w:rsid w:val="00E25B2C"/>
    <w:rsid w:val="00E2613D"/>
    <w:rsid w:val="00E35C2A"/>
    <w:rsid w:val="00ED6A1A"/>
    <w:rsid w:val="00F11CB7"/>
    <w:rsid w:val="00F25E1D"/>
    <w:rsid w:val="00F41867"/>
    <w:rsid w:val="00F449D5"/>
    <w:rsid w:val="00F845E5"/>
    <w:rsid w:val="00FC5408"/>
    <w:rsid w:val="00FD4C5A"/>
    <w:rsid w:val="00FF1A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DE2F1F-CF84-47DB-8E60-2C679E09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08A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B1C6C"/>
    <w:pPr>
      <w:tabs>
        <w:tab w:val="center" w:pos="4153"/>
        <w:tab w:val="right" w:pos="8306"/>
      </w:tabs>
      <w:snapToGrid w:val="0"/>
    </w:pPr>
    <w:rPr>
      <w:sz w:val="20"/>
      <w:szCs w:val="20"/>
    </w:rPr>
  </w:style>
  <w:style w:type="character" w:customStyle="1" w:styleId="a4">
    <w:name w:val="頁首 字元"/>
    <w:basedOn w:val="a0"/>
    <w:link w:val="a3"/>
    <w:uiPriority w:val="99"/>
    <w:rsid w:val="009B1C6C"/>
    <w:rPr>
      <w:sz w:val="20"/>
      <w:szCs w:val="20"/>
    </w:rPr>
  </w:style>
  <w:style w:type="paragraph" w:styleId="a5">
    <w:name w:val="footer"/>
    <w:basedOn w:val="a"/>
    <w:link w:val="a6"/>
    <w:uiPriority w:val="99"/>
    <w:unhideWhenUsed/>
    <w:rsid w:val="009B1C6C"/>
    <w:pPr>
      <w:tabs>
        <w:tab w:val="center" w:pos="4153"/>
        <w:tab w:val="right" w:pos="8306"/>
      </w:tabs>
      <w:snapToGrid w:val="0"/>
    </w:pPr>
    <w:rPr>
      <w:sz w:val="20"/>
      <w:szCs w:val="20"/>
    </w:rPr>
  </w:style>
  <w:style w:type="character" w:customStyle="1" w:styleId="a6">
    <w:name w:val="頁尾 字元"/>
    <w:basedOn w:val="a0"/>
    <w:link w:val="a5"/>
    <w:uiPriority w:val="99"/>
    <w:rsid w:val="009B1C6C"/>
    <w:rPr>
      <w:sz w:val="20"/>
      <w:szCs w:val="20"/>
    </w:rPr>
  </w:style>
  <w:style w:type="paragraph" w:styleId="a7">
    <w:name w:val="Balloon Text"/>
    <w:basedOn w:val="a"/>
    <w:link w:val="a8"/>
    <w:uiPriority w:val="99"/>
    <w:semiHidden/>
    <w:unhideWhenUsed/>
    <w:rsid w:val="00CC5C7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C5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邱俊能</dc:creator>
  <cp:lastModifiedBy>柯博修</cp:lastModifiedBy>
  <cp:revision>2</cp:revision>
  <cp:lastPrinted>2020-12-04T06:54:00Z</cp:lastPrinted>
  <dcterms:created xsi:type="dcterms:W3CDTF">2020-12-08T02:36:00Z</dcterms:created>
  <dcterms:modified xsi:type="dcterms:W3CDTF">2020-12-08T02:36:00Z</dcterms:modified>
</cp:coreProperties>
</file>