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DA" w:rsidRPr="00B576E6" w:rsidRDefault="00B576E6" w:rsidP="00B576E6">
      <w:pPr>
        <w:pStyle w:val="a3"/>
        <w:ind w:leftChars="0" w:firstLineChars="150" w:firstLine="541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監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院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中央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關巡察報告</w:t>
      </w:r>
    </w:p>
    <w:p w:rsidR="00B576E6" w:rsidRPr="003A3918" w:rsidRDefault="00B576E6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36"/>
          <w:szCs w:val="36"/>
        </w:rPr>
      </w:pPr>
      <w:r w:rsidRPr="00B576E6">
        <w:rPr>
          <w:rFonts w:ascii="標楷體" w:eastAsia="標楷體" w:hAnsi="標楷體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機關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 xml:space="preserve">: 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內政部</w:t>
      </w:r>
    </w:p>
    <w:p w:rsidR="00B576E6" w:rsidRPr="003A3918" w:rsidRDefault="00B576E6" w:rsidP="002978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時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間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="003A3918" w:rsidRPr="003A3918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108年11月7日下午</w:t>
      </w:r>
    </w:p>
    <w:p w:rsidR="00B576E6" w:rsidRPr="003A3918" w:rsidRDefault="00B576E6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察委員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章仁香委員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王美玉</w:t>
      </w:r>
      <w:r w:rsidR="003A3918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、王幼玲</w:t>
      </w:r>
      <w:r w:rsidR="003A3918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、仉桂美</w:t>
      </w:r>
      <w:r w:rsidR="003A3918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、田秋堇</w:t>
      </w:r>
      <w:r w:rsidR="003A3918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、包宗和</w:t>
      </w:r>
      <w:r w:rsidR="003A3918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、江綺雯</w:t>
      </w:r>
      <w:r w:rsidR="003A3918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、林盛豐</w:t>
      </w:r>
      <w:r w:rsidR="003A3918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、高涌誠</w:t>
      </w:r>
      <w:r w:rsidR="003A3918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、楊芳婉</w:t>
      </w:r>
      <w:r w:rsidR="003A3918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、趙永清</w:t>
      </w:r>
      <w:r w:rsidR="003A3918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、劉德勳</w:t>
      </w:r>
      <w:r w:rsidR="003A3918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、蔡培村</w:t>
      </w:r>
      <w:r w:rsidR="001C20EC" w:rsidRPr="003A3918">
        <w:rPr>
          <w:rFonts w:ascii="標楷體" w:eastAsia="標楷體" w:hAnsi="標楷體"/>
          <w:noProof/>
          <w:sz w:val="36"/>
          <w:szCs w:val="36"/>
        </w:rPr>
        <w:t>委員</w:t>
      </w:r>
    </w:p>
    <w:p w:rsidR="00B576E6" w:rsidRDefault="00B576E6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重</w:t>
      </w:r>
      <w:r>
        <w:rPr>
          <w:rFonts w:ascii="標楷體" w:eastAsia="標楷體" w:hAnsi="標楷體"/>
          <w:b/>
          <w:noProof/>
          <w:sz w:val="36"/>
          <w:szCs w:val="36"/>
        </w:rPr>
        <w:t>點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3A3918" w:rsidRPr="003A3918" w:rsidRDefault="00A26E0D" w:rsidP="003A3918">
      <w:pPr>
        <w:ind w:firstLineChars="50" w:firstLine="160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一)</w:t>
      </w:r>
      <w:r w:rsidR="003A3918" w:rsidRPr="003A3918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3A3918" w:rsidRPr="003A3918">
        <w:rPr>
          <w:rFonts w:ascii="標楷體" w:eastAsia="標楷體" w:hAnsi="標楷體" w:cs="Times New Roman" w:hint="eastAsia"/>
          <w:sz w:val="32"/>
          <w:szCs w:val="32"/>
        </w:rPr>
        <w:t>民政業務部分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1、健</w:t>
      </w:r>
      <w:r w:rsidRPr="003A3918">
        <w:rPr>
          <w:rFonts w:ascii="標楷體" w:eastAsia="標楷體" w:hAnsi="標楷體" w:cs="Times New Roman"/>
          <w:sz w:val="32"/>
          <w:szCs w:val="32"/>
        </w:rPr>
        <w:t>全並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輔導宗教團體發</w:t>
      </w:r>
      <w:r w:rsidRPr="003A3918">
        <w:rPr>
          <w:rFonts w:ascii="標楷體" w:eastAsia="標楷體" w:hAnsi="標楷體" w:cs="Times New Roman"/>
          <w:sz w:val="32"/>
          <w:szCs w:val="32"/>
        </w:rPr>
        <w:t>展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2、健</w:t>
      </w:r>
      <w:r w:rsidRPr="003A3918">
        <w:rPr>
          <w:rFonts w:ascii="標楷體" w:eastAsia="標楷體" w:hAnsi="標楷體" w:cs="Times New Roman"/>
          <w:sz w:val="32"/>
          <w:szCs w:val="32"/>
        </w:rPr>
        <w:t>全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殯葬管理之辦</w:t>
      </w:r>
      <w:r w:rsidRPr="003A3918">
        <w:rPr>
          <w:rFonts w:ascii="標楷體" w:eastAsia="標楷體" w:hAnsi="標楷體" w:cs="Times New Roman"/>
          <w:sz w:val="32"/>
          <w:szCs w:val="32"/>
        </w:rPr>
        <w:t>理情形。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t>3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、健</w:t>
      </w:r>
      <w:r w:rsidRPr="003A3918">
        <w:rPr>
          <w:rFonts w:ascii="標楷體" w:eastAsia="標楷體" w:hAnsi="標楷體" w:cs="Times New Roman"/>
          <w:sz w:val="32"/>
          <w:szCs w:val="32"/>
        </w:rPr>
        <w:t>全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公民參政、地方制度之辦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 xml:space="preserve"> (二)地政業務部分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1、完備地價法制、強化國土測量之辦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2、健全地籍及</w:t>
      </w:r>
      <w:r w:rsidRPr="003A3918">
        <w:rPr>
          <w:rFonts w:ascii="標楷體" w:eastAsia="標楷體" w:hAnsi="標楷體" w:cs="Times New Roman"/>
          <w:sz w:val="32"/>
          <w:szCs w:val="32"/>
        </w:rPr>
        <w:t>地權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管理之辦</w:t>
      </w:r>
      <w:r w:rsidRPr="003A3918">
        <w:rPr>
          <w:rFonts w:ascii="標楷體" w:eastAsia="標楷體" w:hAnsi="標楷體" w:cs="Times New Roman"/>
          <w:sz w:val="32"/>
          <w:szCs w:val="32"/>
        </w:rPr>
        <w:t>理情形。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t>3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、健全不動產交易之辦理情形。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t>4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、推動土地開發利用之辦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t>5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、推展方域業務之辦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</w:p>
    <w:p w:rsidR="003A3918" w:rsidRPr="003A3918" w:rsidRDefault="003A3918" w:rsidP="003A3918">
      <w:pPr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(三) 戶政業務部分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1、健</w:t>
      </w:r>
      <w:r w:rsidRPr="003A3918">
        <w:rPr>
          <w:rFonts w:ascii="標楷體" w:eastAsia="標楷體" w:hAnsi="標楷體" w:cs="Times New Roman"/>
          <w:sz w:val="32"/>
          <w:szCs w:val="32"/>
        </w:rPr>
        <w:t>全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國籍法規、延攬優秀外籍人才之辦</w:t>
      </w:r>
      <w:r w:rsidRPr="003A3918">
        <w:rPr>
          <w:rFonts w:ascii="標楷體" w:eastAsia="標楷體" w:hAnsi="標楷體" w:cs="Times New Roman"/>
          <w:sz w:val="32"/>
          <w:szCs w:val="32"/>
        </w:rPr>
        <w:t>理情形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2、推</w:t>
      </w:r>
      <w:r w:rsidRPr="003A3918">
        <w:rPr>
          <w:rFonts w:ascii="標楷體" w:eastAsia="標楷體" w:hAnsi="標楷體" w:cs="Times New Roman"/>
          <w:sz w:val="32"/>
          <w:szCs w:val="32"/>
        </w:rPr>
        <w:t>動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非</w:t>
      </w:r>
      <w:r w:rsidRPr="003A3918">
        <w:rPr>
          <w:rFonts w:ascii="標楷體" w:eastAsia="標楷體" w:hAnsi="標楷體" w:cs="Times New Roman"/>
          <w:sz w:val="32"/>
          <w:szCs w:val="32"/>
        </w:rPr>
        <w:t>本國籍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無</w:t>
      </w:r>
      <w:r w:rsidRPr="003A3918">
        <w:rPr>
          <w:rFonts w:ascii="標楷體" w:eastAsia="標楷體" w:hAnsi="標楷體" w:cs="Times New Roman"/>
          <w:sz w:val="32"/>
          <w:szCs w:val="32"/>
        </w:rPr>
        <w:t>依兒少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照顧之辦</w:t>
      </w:r>
      <w:r w:rsidRPr="003A3918">
        <w:rPr>
          <w:rFonts w:ascii="標楷體" w:eastAsia="標楷體" w:hAnsi="標楷體" w:cs="Times New Roman"/>
          <w:sz w:val="32"/>
          <w:szCs w:val="32"/>
        </w:rPr>
        <w:t>理情形。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3、推</w:t>
      </w:r>
      <w:r w:rsidRPr="003A3918">
        <w:rPr>
          <w:rFonts w:ascii="標楷體" w:eastAsia="標楷體" w:hAnsi="標楷體" w:cs="Times New Roman"/>
          <w:sz w:val="32"/>
          <w:szCs w:val="32"/>
        </w:rPr>
        <w:t>動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便</w:t>
      </w:r>
      <w:r w:rsidRPr="003A3918">
        <w:rPr>
          <w:rFonts w:ascii="標楷體" w:eastAsia="標楷體" w:hAnsi="標楷體" w:cs="Times New Roman"/>
          <w:sz w:val="32"/>
          <w:szCs w:val="32"/>
        </w:rPr>
        <w:t>民服務及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跨機關服務之辦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t>4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、加強自然人憑證運用、</w:t>
      </w:r>
      <w:r w:rsidRPr="003A3918">
        <w:rPr>
          <w:rFonts w:ascii="標楷體" w:eastAsia="標楷體" w:hAnsi="標楷體" w:cs="Times New Roman"/>
          <w:sz w:val="32"/>
          <w:szCs w:val="32"/>
        </w:rPr>
        <w:t>推動人口政策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之</w:t>
      </w:r>
      <w:r w:rsidRPr="003A3918">
        <w:rPr>
          <w:rFonts w:ascii="標楷體" w:eastAsia="標楷體" w:hAnsi="標楷體" w:cs="Times New Roman"/>
          <w:sz w:val="32"/>
          <w:szCs w:val="32"/>
        </w:rPr>
        <w:t>辦理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形。</w:t>
      </w:r>
    </w:p>
    <w:p w:rsidR="003A3918" w:rsidRPr="003A3918" w:rsidRDefault="003A3918" w:rsidP="003A3918">
      <w:pPr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(四) 移民署業務部分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1、落實國境安全管理之辦理情形。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lastRenderedPageBreak/>
        <w:t>2、友</w:t>
      </w:r>
      <w:r w:rsidRPr="003A3918">
        <w:rPr>
          <w:rFonts w:ascii="標楷體" w:eastAsia="標楷體" w:hAnsi="標楷體" w:cs="Times New Roman"/>
          <w:sz w:val="32"/>
          <w:szCs w:val="32"/>
        </w:rPr>
        <w:t>善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外籍優秀人才來臺之辦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t>3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、強化人口販運防制之辦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t>4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、推動新住民及其子女培力及便民服務之辦</w:t>
      </w:r>
      <w:r w:rsidRPr="003A3918">
        <w:rPr>
          <w:rFonts w:ascii="標楷體" w:eastAsia="標楷體" w:hAnsi="標楷體" w:cs="Times New Roman"/>
          <w:sz w:val="32"/>
          <w:szCs w:val="32"/>
        </w:rPr>
        <w:t>理情形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t>5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、促進國際交流及海外服務之辦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t>6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3A3918">
        <w:rPr>
          <w:rFonts w:ascii="標楷體" w:eastAsia="標楷體" w:hAnsi="標楷體" w:cs="Times New Roman"/>
          <w:sz w:val="32"/>
          <w:szCs w:val="32"/>
        </w:rPr>
        <w:t>查輯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非</w:t>
      </w:r>
      <w:r w:rsidRPr="003A3918">
        <w:rPr>
          <w:rFonts w:ascii="標楷體" w:eastAsia="標楷體" w:hAnsi="標楷體" w:cs="Times New Roman"/>
          <w:sz w:val="32"/>
          <w:szCs w:val="32"/>
        </w:rPr>
        <w:t>法、加強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人流管理之辦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ind w:leftChars="100" w:left="720" w:hangingChars="150" w:hanging="480"/>
        <w:rPr>
          <w:rFonts w:ascii="標楷體" w:eastAsia="標楷體" w:hAnsi="標楷體" w:cs="Times New Roman" w:hint="eastAsia"/>
          <w:sz w:val="32"/>
          <w:szCs w:val="32"/>
        </w:rPr>
      </w:pPr>
    </w:p>
    <w:p w:rsidR="003A3918" w:rsidRPr="003A3918" w:rsidRDefault="003A3918" w:rsidP="003A3918">
      <w:pPr>
        <w:rPr>
          <w:rFonts w:ascii="標楷體" w:eastAsia="標楷體" w:hAnsi="標楷體" w:cs="Times New Roman" w:hint="eastAsia"/>
          <w:b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(五)社政業務部分: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1、健</w:t>
      </w:r>
      <w:r w:rsidRPr="003A3918">
        <w:rPr>
          <w:rFonts w:ascii="標楷體" w:eastAsia="標楷體" w:hAnsi="標楷體" w:cs="Times New Roman"/>
          <w:sz w:val="32"/>
          <w:szCs w:val="32"/>
        </w:rPr>
        <w:t>全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人民</w:t>
      </w:r>
      <w:r w:rsidRPr="003A3918">
        <w:rPr>
          <w:rFonts w:ascii="標楷體" w:eastAsia="標楷體" w:hAnsi="標楷體" w:cs="Times New Roman"/>
          <w:sz w:val="32"/>
          <w:szCs w:val="32"/>
        </w:rPr>
        <w:t>團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體及合作社管理輔導之</w:t>
      </w:r>
      <w:r w:rsidRPr="003A3918">
        <w:rPr>
          <w:rFonts w:ascii="標楷體" w:eastAsia="標楷體" w:hAnsi="標楷體" w:cs="Times New Roman"/>
          <w:sz w:val="32"/>
          <w:szCs w:val="32"/>
        </w:rPr>
        <w:t>辦理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2、強</w:t>
      </w:r>
      <w:r w:rsidRPr="003A3918">
        <w:rPr>
          <w:rFonts w:ascii="標楷體" w:eastAsia="標楷體" w:hAnsi="標楷體" w:cs="Times New Roman"/>
          <w:sz w:val="32"/>
          <w:szCs w:val="32"/>
        </w:rPr>
        <w:t>化受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政</w:t>
      </w:r>
      <w:r w:rsidRPr="003A3918">
        <w:rPr>
          <w:rFonts w:ascii="標楷體" w:eastAsia="標楷體" w:hAnsi="標楷體" w:cs="Times New Roman"/>
          <w:sz w:val="32"/>
          <w:szCs w:val="32"/>
        </w:rPr>
        <w:t>府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補捐助民間團體輔導</w:t>
      </w:r>
      <w:r w:rsidRPr="003A3918">
        <w:rPr>
          <w:rFonts w:ascii="標楷體" w:eastAsia="標楷體" w:hAnsi="標楷體" w:cs="Times New Roman"/>
          <w:sz w:val="32"/>
          <w:szCs w:val="32"/>
        </w:rPr>
        <w:t>辦理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之成</w:t>
      </w:r>
      <w:r w:rsidRPr="003A3918">
        <w:rPr>
          <w:rFonts w:ascii="標楷體" w:eastAsia="標楷體" w:hAnsi="標楷體" w:cs="Times New Roman"/>
          <w:sz w:val="32"/>
          <w:szCs w:val="32"/>
        </w:rPr>
        <w:t>效與檢討。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</w:p>
    <w:p w:rsidR="003A3918" w:rsidRPr="003A3918" w:rsidRDefault="003A3918" w:rsidP="003A3918">
      <w:pPr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(六)營建業務部分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1、推動</w:t>
      </w:r>
      <w:r w:rsidRPr="003A3918">
        <w:rPr>
          <w:rFonts w:ascii="標楷體" w:eastAsia="標楷體" w:hAnsi="標楷體" w:cs="Times New Roman"/>
          <w:sz w:val="32"/>
          <w:szCs w:val="32"/>
        </w:rPr>
        <w:t>都市更新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及老屋重建之辦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2、健</w:t>
      </w:r>
      <w:r w:rsidRPr="003A3918">
        <w:rPr>
          <w:rFonts w:ascii="標楷體" w:eastAsia="標楷體" w:hAnsi="標楷體" w:cs="Times New Roman"/>
          <w:sz w:val="32"/>
          <w:szCs w:val="32"/>
        </w:rPr>
        <w:t>全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國土規劃發展、促進城鄉均衡發展之辦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t>3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、提升建築安全品質之辦理情形。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t>4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、推</w:t>
      </w:r>
      <w:r w:rsidRPr="003A3918">
        <w:rPr>
          <w:rFonts w:ascii="標楷體" w:eastAsia="標楷體" w:hAnsi="標楷體" w:cs="Times New Roman"/>
          <w:sz w:val="32"/>
          <w:szCs w:val="32"/>
        </w:rPr>
        <w:t>動社會住宅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、住宅補貼之進</w:t>
      </w:r>
      <w:r w:rsidRPr="003A3918">
        <w:rPr>
          <w:rFonts w:ascii="標楷體" w:eastAsia="標楷體" w:hAnsi="標楷體" w:cs="Times New Roman"/>
          <w:sz w:val="32"/>
          <w:szCs w:val="32"/>
        </w:rPr>
        <w:t>度及檢討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t>5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、強</w:t>
      </w:r>
      <w:r w:rsidRPr="003A3918">
        <w:rPr>
          <w:rFonts w:ascii="標楷體" w:eastAsia="標楷體" w:hAnsi="標楷體" w:cs="Times New Roman"/>
          <w:sz w:val="32"/>
          <w:szCs w:val="32"/>
        </w:rPr>
        <w:t>化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建築安全管理、落實國家公園永續發展之辦</w:t>
      </w:r>
      <w:r w:rsidRPr="003A3918">
        <w:rPr>
          <w:rFonts w:ascii="標楷體" w:eastAsia="標楷體" w:hAnsi="標楷體" w:cs="Times New Roman"/>
          <w:sz w:val="32"/>
          <w:szCs w:val="32"/>
        </w:rPr>
        <w:t>理情形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t>6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3A3918">
        <w:rPr>
          <w:rFonts w:ascii="標楷體" w:eastAsia="標楷體" w:hAnsi="標楷體" w:cs="Times New Roman"/>
          <w:sz w:val="32"/>
          <w:szCs w:val="32"/>
        </w:rPr>
        <w:t>辦理污水下水道建設計畫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之</w:t>
      </w:r>
      <w:r w:rsidRPr="003A3918">
        <w:rPr>
          <w:rFonts w:ascii="標楷體" w:eastAsia="標楷體" w:hAnsi="標楷體" w:cs="Times New Roman"/>
          <w:sz w:val="32"/>
          <w:szCs w:val="32"/>
        </w:rPr>
        <w:t>執行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及檢討情</w:t>
      </w:r>
      <w:r w:rsidRPr="003A3918">
        <w:rPr>
          <w:rFonts w:ascii="標楷體" w:eastAsia="標楷體" w:hAnsi="標楷體" w:cs="Times New Roman"/>
          <w:sz w:val="32"/>
          <w:szCs w:val="32"/>
        </w:rPr>
        <w:t>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7、推動前瞻基礎建設之辦</w:t>
      </w:r>
      <w:r w:rsidRPr="003A3918">
        <w:rPr>
          <w:rFonts w:ascii="標楷體" w:eastAsia="標楷體" w:hAnsi="標楷體" w:cs="Times New Roman"/>
          <w:sz w:val="32"/>
          <w:szCs w:val="32"/>
        </w:rPr>
        <w:t>理情形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</w:p>
    <w:p w:rsidR="003A3918" w:rsidRPr="003A3918" w:rsidRDefault="003A3918" w:rsidP="003A3918">
      <w:pPr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(七) 消防業務部分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1、增進災害防救量能之辦理情形。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2、完善火災預防措施之辦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3、強</w:t>
      </w:r>
      <w:r w:rsidRPr="003A3918">
        <w:rPr>
          <w:rFonts w:ascii="標楷體" w:eastAsia="標楷體" w:hAnsi="標楷體" w:cs="Times New Roman"/>
          <w:sz w:val="32"/>
          <w:szCs w:val="32"/>
        </w:rPr>
        <w:t>化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公共危險物品安全管理之辦理情形。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t>4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、消防人力、消防水源設備不足問題之檢討改善情形。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t>5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3A3918">
        <w:rPr>
          <w:rFonts w:ascii="標楷體" w:eastAsia="標楷體" w:hAnsi="標楷體" w:cs="Times New Roman"/>
          <w:sz w:val="32"/>
          <w:szCs w:val="32"/>
        </w:rPr>
        <w:t>推廣設置住宅用火災警報器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之檢討改善情形。</w:t>
      </w:r>
    </w:p>
    <w:p w:rsidR="003A3918" w:rsidRPr="003A3918" w:rsidRDefault="003A3918" w:rsidP="003A3918">
      <w:pPr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(八) 警政業務部分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1、整飭警察風紀之檢討改進情形。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2、查</w:t>
      </w:r>
      <w:r w:rsidRPr="003A3918">
        <w:rPr>
          <w:rFonts w:ascii="標楷體" w:eastAsia="標楷體" w:hAnsi="標楷體" w:cs="Times New Roman"/>
          <w:sz w:val="32"/>
          <w:szCs w:val="32"/>
        </w:rPr>
        <w:t>輯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毒品之辦理情形。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3、掃蕩黑道幫派及非法槍械之</w:t>
      </w:r>
      <w:r w:rsidRPr="003A3918">
        <w:rPr>
          <w:rFonts w:ascii="標楷體" w:eastAsia="標楷體" w:hAnsi="標楷體" w:cs="Times New Roman"/>
          <w:sz w:val="32"/>
          <w:szCs w:val="32"/>
        </w:rPr>
        <w:t>辦理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4、打擊跨境犯罪及詐欺犯罪之辦理情形。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lastRenderedPageBreak/>
        <w:t>5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、警察培</w:t>
      </w:r>
      <w:r w:rsidRPr="003A3918">
        <w:rPr>
          <w:rFonts w:ascii="標楷體" w:eastAsia="標楷體" w:hAnsi="標楷體" w:cs="Times New Roman"/>
          <w:sz w:val="32"/>
          <w:szCs w:val="32"/>
        </w:rPr>
        <w:t>訓及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警察權</w:t>
      </w:r>
      <w:r w:rsidRPr="003A3918">
        <w:rPr>
          <w:rFonts w:ascii="標楷體" w:eastAsia="標楷體" w:hAnsi="標楷體" w:cs="Times New Roman"/>
          <w:sz w:val="32"/>
          <w:szCs w:val="32"/>
        </w:rPr>
        <w:t>益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檢討之辦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</w:p>
    <w:p w:rsidR="003A3918" w:rsidRPr="003A3918" w:rsidRDefault="003A3918" w:rsidP="003A3918">
      <w:pPr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b/>
          <w:sz w:val="32"/>
          <w:szCs w:val="32"/>
        </w:rPr>
        <w:t>(九)、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空中勤務業務部分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1、執行空中救援任務之辦理情形。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2、推動黑鷹直升機接機整備之辦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Times New Roman" w:eastAsia="新細明體" w:hAnsi="Times New Roman" w:cs="Times New Roman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3、精進飛行員及機務人員能力之辦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</w:t>
      </w:r>
      <w:r w:rsidRPr="003A3918">
        <w:rPr>
          <w:rFonts w:ascii="Times New Roman" w:eastAsia="新細明體" w:hAnsi="Times New Roman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b/>
          <w:sz w:val="32"/>
          <w:szCs w:val="32"/>
        </w:rPr>
        <w:t>(十)、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役政業務部分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1、提升替代役服務效能之辦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2、簡化役男徵兵處理檢</w:t>
      </w:r>
      <w:r w:rsidRPr="003A3918">
        <w:rPr>
          <w:rFonts w:ascii="標楷體" w:eastAsia="標楷體" w:hAnsi="標楷體" w:cs="Times New Roman"/>
          <w:sz w:val="32"/>
          <w:szCs w:val="32"/>
        </w:rPr>
        <w:t>討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3A3918">
        <w:rPr>
          <w:rFonts w:ascii="標楷體" w:eastAsia="標楷體" w:hAnsi="標楷體" w:cs="Times New Roman"/>
          <w:sz w:val="32"/>
          <w:szCs w:val="32"/>
        </w:rPr>
        <w:t>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3A3918">
        <w:rPr>
          <w:rFonts w:ascii="標楷體" w:eastAsia="標楷體" w:hAnsi="標楷體" w:cs="Times New Roman" w:hint="eastAsia"/>
          <w:sz w:val="32"/>
          <w:szCs w:val="32"/>
        </w:rPr>
        <w:t>3、強化役男及其家屬權益保障之辦</w:t>
      </w:r>
      <w:r w:rsidRPr="003A3918">
        <w:rPr>
          <w:rFonts w:ascii="標楷體" w:eastAsia="標楷體" w:hAnsi="標楷體" w:cs="Times New Roman"/>
          <w:sz w:val="32"/>
          <w:szCs w:val="32"/>
        </w:rPr>
        <w:t>理情形。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  <w:r w:rsidRPr="003A3918">
        <w:rPr>
          <w:rFonts w:ascii="標楷體" w:eastAsia="標楷體" w:hAnsi="標楷體" w:cs="Times New Roman"/>
          <w:sz w:val="32"/>
          <w:szCs w:val="32"/>
        </w:rPr>
        <w:t>4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、替代役演</w:t>
      </w:r>
      <w:r w:rsidRPr="003A3918">
        <w:rPr>
          <w:rFonts w:ascii="標楷體" w:eastAsia="標楷體" w:hAnsi="標楷體" w:cs="Times New Roman"/>
          <w:sz w:val="32"/>
          <w:szCs w:val="32"/>
        </w:rPr>
        <w:t>訓及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基礎、專業訓練之辦</w:t>
      </w:r>
      <w:r w:rsidRPr="003A3918">
        <w:rPr>
          <w:rFonts w:ascii="標楷體" w:eastAsia="標楷體" w:hAnsi="標楷體" w:cs="Times New Roman"/>
          <w:sz w:val="32"/>
          <w:szCs w:val="32"/>
        </w:rPr>
        <w:t>理</w:t>
      </w:r>
      <w:r w:rsidRPr="003A3918">
        <w:rPr>
          <w:rFonts w:ascii="標楷體" w:eastAsia="標楷體" w:hAnsi="標楷體" w:cs="Times New Roman" w:hint="eastAsia"/>
          <w:sz w:val="32"/>
          <w:szCs w:val="32"/>
        </w:rPr>
        <w:t>情形</w:t>
      </w:r>
      <w:r w:rsidRPr="003A3918">
        <w:rPr>
          <w:rFonts w:ascii="標楷體" w:eastAsia="標楷體" w:hAnsi="標楷體" w:cs="Times New Roman"/>
          <w:sz w:val="32"/>
          <w:szCs w:val="32"/>
        </w:rPr>
        <w:t>。</w:t>
      </w:r>
    </w:p>
    <w:p w:rsidR="003A3918" w:rsidRPr="003A3918" w:rsidRDefault="003A3918" w:rsidP="003A3918">
      <w:pPr>
        <w:spacing w:line="360" w:lineRule="exact"/>
        <w:ind w:leftChars="200" w:left="640" w:hangingChars="50" w:hanging="160"/>
        <w:rPr>
          <w:rFonts w:ascii="標楷體" w:eastAsia="標楷體" w:hAnsi="標楷體" w:cs="Times New Roman" w:hint="eastAsia"/>
          <w:sz w:val="32"/>
          <w:szCs w:val="32"/>
        </w:rPr>
      </w:pPr>
    </w:p>
    <w:p w:rsidR="00B576E6" w:rsidRPr="003A3918" w:rsidRDefault="00B576E6" w:rsidP="003A3918">
      <w:pPr>
        <w:rPr>
          <w:rFonts w:ascii="標楷體" w:eastAsia="標楷體" w:hAnsi="標楷體"/>
          <w:b/>
          <w:noProof/>
          <w:sz w:val="36"/>
          <w:szCs w:val="36"/>
        </w:rPr>
      </w:pPr>
    </w:p>
    <w:p w:rsidR="00B576E6" w:rsidRDefault="00A26E0D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>
        <w:rPr>
          <w:rFonts w:ascii="標楷體" w:eastAsia="標楷體" w:hAnsi="標楷體"/>
          <w:b/>
          <w:noProof/>
          <w:sz w:val="36"/>
          <w:szCs w:val="36"/>
        </w:rPr>
        <w:t>察</w:t>
      </w:r>
      <w:r w:rsidR="00B576E6" w:rsidRPr="00B576E6">
        <w:rPr>
          <w:rFonts w:ascii="標楷體" w:eastAsia="標楷體" w:hAnsi="標楷體"/>
          <w:b/>
          <w:noProof/>
          <w:sz w:val="36"/>
          <w:szCs w:val="36"/>
        </w:rPr>
        <w:t>紀要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3A3918" w:rsidRDefault="003A3918" w:rsidP="003A3918">
      <w:pPr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監察院內政及少數民族委員會於108年11月7日下午由召集人章仁香委員偕同王美玉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王幼玲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仉桂美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田秋堇、包宗和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江綺雯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林盛豐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高涌誠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楊芳婉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趙永清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劉德勳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蔡培村等12位委員，赴內政部巡察該部業務，並於聽取徐部長業務簡報後交換意見。</w:t>
      </w:r>
    </w:p>
    <w:p w:rsidR="003A3918" w:rsidRDefault="003A3918" w:rsidP="003A3918">
      <w:pPr>
        <w:spacing w:beforeLines="50" w:before="18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sz w:val="32"/>
          <w:szCs w:val="32"/>
        </w:rPr>
        <w:t>會議中，巡察委員對於營建署業務，提出有關國土計畫、居住正義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國家公園發展、公設保留地解編、無障礙空間改善等問題;針對地政業務，提出有關未辦繼承土地及實價登錄檢討問題;另就民政業務，提出有關殯葬設施分布及供需調查研究、公墓更新進度、宗教寺廟管理問題、並建議推廣環保自然葬及綠色殯葬;同時委員亦關心內政部對於兒童權利公約施行法落實情形，對於入出國及移民署執行新住民權益照顧成效，諸如新住民居留權放寬、新住民基金管理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非本國籍婚生子女照顧及無國籍子女協助安置等問題，希望能提供更積極的作為;另外也對目前該部戶政單位所辦理中之</w:t>
      </w:r>
      <w:r>
        <w:rPr>
          <w:rFonts w:ascii="標楷體" w:eastAsia="標楷體" w:hAnsi="標楷體" w:hint="eastAsia"/>
          <w:sz w:val="32"/>
          <w:szCs w:val="32"/>
        </w:rPr>
        <w:lastRenderedPageBreak/>
        <w:t>新國民身分證規劃案，是否會涉及隱私權侵害，以及警政署如何檢討警察特考雙軌制公平性，如何加強詐騙集團取締問題等議題，消防署及空勤總隊對於九二一救災經驗傳承、空勤總隊汰換老舊裝備及共勤單位問題，提出諸多檢討及建議意見。皆經徐國勇部長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花敬群政務次長、及相關部門主管進行簡要說明，並於會後將另以書面補充回覆，也同時感謝本院委員的許多建言。</w:t>
      </w:r>
    </w:p>
    <w:p w:rsidR="00A26E0D" w:rsidRPr="003A3918" w:rsidRDefault="00A26E0D" w:rsidP="003A3918">
      <w:pPr>
        <w:widowControl/>
        <w:tabs>
          <w:tab w:val="left" w:pos="7167"/>
        </w:tabs>
        <w:spacing w:before="100" w:beforeAutospacing="1" w:after="100" w:afterAutospacing="1" w:line="360" w:lineRule="atLeast"/>
        <w:jc w:val="both"/>
        <w:rPr>
          <w:rFonts w:ascii="標楷體" w:eastAsia="標楷體" w:hAnsi="標楷體"/>
          <w:b/>
          <w:noProof/>
          <w:sz w:val="36"/>
          <w:szCs w:val="36"/>
        </w:rPr>
      </w:pPr>
    </w:p>
    <w:sectPr w:rsidR="00A26E0D" w:rsidRPr="003A39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DF" w:rsidRDefault="003D26DF" w:rsidP="004829F9">
      <w:r>
        <w:separator/>
      </w:r>
    </w:p>
  </w:endnote>
  <w:endnote w:type="continuationSeparator" w:id="0">
    <w:p w:rsidR="003D26DF" w:rsidRDefault="003D26DF" w:rsidP="004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DF" w:rsidRDefault="003D26DF" w:rsidP="004829F9">
      <w:r>
        <w:separator/>
      </w:r>
    </w:p>
  </w:footnote>
  <w:footnote w:type="continuationSeparator" w:id="0">
    <w:p w:rsidR="003D26DF" w:rsidRDefault="003D26DF" w:rsidP="0048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7F7"/>
    <w:multiLevelType w:val="hybridMultilevel"/>
    <w:tmpl w:val="9E362D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E6"/>
    <w:rsid w:val="00004D48"/>
    <w:rsid w:val="001C20EC"/>
    <w:rsid w:val="00213892"/>
    <w:rsid w:val="003231F4"/>
    <w:rsid w:val="003A3918"/>
    <w:rsid w:val="003D26DF"/>
    <w:rsid w:val="004829F9"/>
    <w:rsid w:val="005A7E39"/>
    <w:rsid w:val="007D3B7D"/>
    <w:rsid w:val="00A26E0D"/>
    <w:rsid w:val="00A74F2B"/>
    <w:rsid w:val="00B576E6"/>
    <w:rsid w:val="00BA59E0"/>
    <w:rsid w:val="00C85D12"/>
    <w:rsid w:val="00D500A5"/>
    <w:rsid w:val="00DE01FF"/>
    <w:rsid w:val="00EA4C3D"/>
    <w:rsid w:val="00EE15DA"/>
    <w:rsid w:val="00F81C5C"/>
    <w:rsid w:val="00FF0228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2D106-876A-4BF1-9061-500C413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9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吳宏杰</dc:creator>
  <cp:keywords/>
  <dc:description/>
  <cp:lastModifiedBy>吳宏杰</cp:lastModifiedBy>
  <cp:revision>2</cp:revision>
  <dcterms:created xsi:type="dcterms:W3CDTF">2019-11-08T07:47:00Z</dcterms:created>
  <dcterms:modified xsi:type="dcterms:W3CDTF">2019-11-08T07:47:00Z</dcterms:modified>
</cp:coreProperties>
</file>