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C5A" w:rsidRPr="00A64880" w:rsidRDefault="00A64880" w:rsidP="00A64880">
      <w:pPr>
        <w:ind w:firstLineChars="600" w:firstLine="2160"/>
        <w:rPr>
          <w:rFonts w:ascii="標楷體" w:eastAsia="標楷體" w:hAnsi="標楷體"/>
          <w:sz w:val="36"/>
          <w:szCs w:val="36"/>
        </w:rPr>
      </w:pPr>
      <w:r w:rsidRPr="00A64880">
        <w:rPr>
          <w:rFonts w:ascii="標楷體" w:eastAsia="標楷體" w:hAnsi="標楷體" w:hint="eastAsia"/>
          <w:sz w:val="36"/>
          <w:szCs w:val="36"/>
          <w:lang w:eastAsia="zh-HK"/>
        </w:rPr>
        <w:t>監察院中央機關巡察</w:t>
      </w:r>
      <w:r w:rsidR="00CA3F6E">
        <w:rPr>
          <w:rFonts w:ascii="標楷體" w:eastAsia="標楷體" w:hAnsi="標楷體" w:hint="eastAsia"/>
          <w:sz w:val="36"/>
          <w:szCs w:val="36"/>
          <w:lang w:eastAsia="zh-HK"/>
        </w:rPr>
        <w:t>報告</w:t>
      </w:r>
    </w:p>
    <w:p w:rsidR="00A64880" w:rsidRPr="00A64880" w:rsidRDefault="00A64880" w:rsidP="003343D3">
      <w:pPr>
        <w:spacing w:line="520" w:lineRule="exact"/>
        <w:ind w:leftChars="177" w:left="2643" w:hangingChars="693" w:hanging="2218"/>
        <w:rPr>
          <w:rFonts w:ascii="標楷體" w:eastAsia="標楷體" w:hAnsi="標楷體"/>
          <w:sz w:val="32"/>
          <w:szCs w:val="32"/>
          <w:lang w:eastAsia="zh-HK"/>
        </w:rPr>
      </w:pPr>
      <w:r w:rsidRPr="00A64880">
        <w:rPr>
          <w:rFonts w:ascii="標楷體" w:eastAsia="標楷體" w:hAnsi="標楷體" w:hint="eastAsia"/>
          <w:sz w:val="32"/>
          <w:szCs w:val="32"/>
          <w:lang w:eastAsia="zh-HK"/>
        </w:rPr>
        <w:t>一、巡察機關</w:t>
      </w:r>
      <w:r w:rsidR="0098243A">
        <w:rPr>
          <w:rFonts w:ascii="標楷體" w:eastAsia="標楷體" w:hAnsi="標楷體" w:hint="eastAsia"/>
          <w:sz w:val="32"/>
          <w:szCs w:val="32"/>
          <w:lang w:eastAsia="zh-HK"/>
        </w:rPr>
        <w:t>：</w:t>
      </w:r>
      <w:r w:rsidR="00F14BBC">
        <w:rPr>
          <w:rFonts w:ascii="標楷體" w:eastAsia="標楷體" w:hAnsi="標楷體" w:hint="eastAsia"/>
          <w:sz w:val="32"/>
          <w:szCs w:val="32"/>
        </w:rPr>
        <w:t>國安局（特勤中心）</w:t>
      </w:r>
      <w:r w:rsidR="003343D3" w:rsidRPr="003343D3">
        <w:rPr>
          <w:rFonts w:ascii="標楷體" w:eastAsia="標楷體" w:hAnsi="標楷體" w:hint="eastAsia"/>
          <w:sz w:val="32"/>
          <w:szCs w:val="32"/>
          <w:lang w:eastAsia="zh-HK"/>
        </w:rPr>
        <w:t>、</w:t>
      </w:r>
      <w:r w:rsidR="00F14BBC">
        <w:rPr>
          <w:rFonts w:ascii="標楷體" w:eastAsia="標楷體" w:hAnsi="標楷體" w:hint="eastAsia"/>
          <w:sz w:val="32"/>
          <w:szCs w:val="32"/>
        </w:rPr>
        <w:t>陸軍航空第601旅</w:t>
      </w:r>
    </w:p>
    <w:p w:rsidR="00A64880" w:rsidRDefault="00A64880" w:rsidP="0017365A">
      <w:pPr>
        <w:spacing w:line="520" w:lineRule="exact"/>
        <w:ind w:firstLineChars="133" w:firstLine="426"/>
        <w:rPr>
          <w:rFonts w:ascii="標楷體" w:eastAsia="標楷體" w:hAnsi="標楷體"/>
          <w:sz w:val="32"/>
          <w:szCs w:val="32"/>
        </w:rPr>
      </w:pPr>
      <w:r>
        <w:rPr>
          <w:rFonts w:ascii="標楷體" w:eastAsia="標楷體" w:hAnsi="標楷體" w:hint="eastAsia"/>
          <w:sz w:val="32"/>
          <w:szCs w:val="32"/>
          <w:lang w:eastAsia="zh-HK"/>
        </w:rPr>
        <w:t>二、巡察時間</w:t>
      </w:r>
      <w:r w:rsidR="0098243A">
        <w:rPr>
          <w:rFonts w:ascii="標楷體" w:eastAsia="標楷體" w:hAnsi="標楷體" w:hint="eastAsia"/>
          <w:sz w:val="32"/>
          <w:szCs w:val="32"/>
          <w:lang w:eastAsia="zh-HK"/>
        </w:rPr>
        <w:t>：</w:t>
      </w:r>
      <w:r w:rsidR="0098243A" w:rsidRPr="0098243A">
        <w:rPr>
          <w:rFonts w:ascii="標楷體" w:eastAsia="標楷體" w:hAnsi="標楷體" w:hint="eastAsia"/>
          <w:sz w:val="32"/>
          <w:szCs w:val="32"/>
          <w:lang w:eastAsia="zh-HK"/>
        </w:rPr>
        <w:t>108年</w:t>
      </w:r>
      <w:r w:rsidR="00F14BBC">
        <w:rPr>
          <w:rFonts w:ascii="標楷體" w:eastAsia="標楷體" w:hAnsi="標楷體"/>
          <w:sz w:val="32"/>
          <w:szCs w:val="32"/>
          <w:lang w:eastAsia="zh-HK"/>
        </w:rPr>
        <w:t>7</w:t>
      </w:r>
      <w:r w:rsidR="0098243A" w:rsidRPr="0098243A">
        <w:rPr>
          <w:rFonts w:ascii="標楷體" w:eastAsia="標楷體" w:hAnsi="標楷體" w:hint="eastAsia"/>
          <w:sz w:val="32"/>
          <w:szCs w:val="32"/>
          <w:lang w:eastAsia="zh-HK"/>
        </w:rPr>
        <w:t>月</w:t>
      </w:r>
      <w:r w:rsidR="003343D3">
        <w:rPr>
          <w:rFonts w:ascii="標楷體" w:eastAsia="標楷體" w:hAnsi="標楷體" w:hint="eastAsia"/>
          <w:sz w:val="32"/>
          <w:szCs w:val="32"/>
        </w:rPr>
        <w:t>2</w:t>
      </w:r>
      <w:r w:rsidR="003343D3">
        <w:rPr>
          <w:rFonts w:ascii="標楷體" w:eastAsia="標楷體" w:hAnsi="標楷體"/>
          <w:sz w:val="32"/>
          <w:szCs w:val="32"/>
        </w:rPr>
        <w:t>3</w:t>
      </w:r>
      <w:r w:rsidR="003343D3" w:rsidRPr="0098243A">
        <w:rPr>
          <w:rFonts w:ascii="標楷體" w:eastAsia="標楷體" w:hAnsi="標楷體" w:hint="eastAsia"/>
          <w:sz w:val="32"/>
          <w:szCs w:val="32"/>
          <w:lang w:eastAsia="zh-HK"/>
        </w:rPr>
        <w:t>日</w:t>
      </w:r>
    </w:p>
    <w:p w:rsidR="00A64880" w:rsidRDefault="00A64880" w:rsidP="0014187F">
      <w:pPr>
        <w:spacing w:line="520" w:lineRule="exact"/>
        <w:ind w:leftChars="177" w:left="2691" w:hangingChars="708" w:hanging="2266"/>
        <w:jc w:val="both"/>
        <w:rPr>
          <w:rFonts w:ascii="標楷體" w:eastAsia="標楷體" w:hAnsi="標楷體"/>
          <w:sz w:val="32"/>
          <w:szCs w:val="32"/>
        </w:rPr>
      </w:pPr>
      <w:r>
        <w:rPr>
          <w:rFonts w:ascii="標楷體" w:eastAsia="標楷體" w:hAnsi="標楷體" w:hint="eastAsia"/>
          <w:sz w:val="32"/>
          <w:szCs w:val="32"/>
          <w:lang w:eastAsia="zh-HK"/>
        </w:rPr>
        <w:t>三、巡察委員</w:t>
      </w:r>
      <w:r w:rsidR="0098243A">
        <w:rPr>
          <w:rFonts w:ascii="標楷體" w:eastAsia="標楷體" w:hAnsi="標楷體" w:hint="eastAsia"/>
          <w:sz w:val="32"/>
          <w:szCs w:val="32"/>
          <w:lang w:eastAsia="zh-HK"/>
        </w:rPr>
        <w:t>：</w:t>
      </w:r>
      <w:r w:rsidR="00D7002F" w:rsidRPr="003D2615">
        <w:rPr>
          <w:rFonts w:ascii="標楷體" w:eastAsia="標楷體" w:hAnsi="標楷體" w:hint="eastAsia"/>
          <w:sz w:val="32"/>
          <w:szCs w:val="32"/>
          <w:lang w:eastAsia="zh-HK"/>
        </w:rPr>
        <w:t>張博雅</w:t>
      </w:r>
      <w:r w:rsidR="00D7002F" w:rsidRPr="00D7002F">
        <w:rPr>
          <w:rFonts w:ascii="標楷體" w:eastAsia="標楷體" w:hAnsi="標楷體" w:hint="eastAsia"/>
          <w:sz w:val="32"/>
          <w:szCs w:val="32"/>
          <w:lang w:eastAsia="zh-HK"/>
        </w:rPr>
        <w:t>院長</w:t>
      </w:r>
      <w:r w:rsidR="0014187F">
        <w:rPr>
          <w:rFonts w:ascii="標楷體" w:eastAsia="標楷體" w:hAnsi="標楷體" w:hint="eastAsia"/>
          <w:sz w:val="32"/>
          <w:szCs w:val="32"/>
          <w:lang w:eastAsia="zh-HK"/>
        </w:rPr>
        <w:t>（</w:t>
      </w:r>
      <w:r w:rsidR="0014187F">
        <w:rPr>
          <w:rFonts w:ascii="標楷體" w:eastAsia="標楷體" w:hAnsi="標楷體" w:hint="eastAsia"/>
          <w:sz w:val="32"/>
          <w:szCs w:val="32"/>
        </w:rPr>
        <w:t>上午</w:t>
      </w:r>
      <w:r w:rsidR="0014187F">
        <w:rPr>
          <w:rFonts w:ascii="標楷體" w:eastAsia="標楷體" w:hAnsi="標楷體" w:hint="eastAsia"/>
          <w:sz w:val="32"/>
          <w:szCs w:val="32"/>
          <w:lang w:eastAsia="zh-HK"/>
        </w:rPr>
        <w:t>）</w:t>
      </w:r>
      <w:r w:rsidR="00D7002F" w:rsidRPr="003D2615">
        <w:rPr>
          <w:rFonts w:ascii="標楷體" w:eastAsia="標楷體" w:hAnsi="標楷體" w:hint="eastAsia"/>
          <w:sz w:val="32"/>
          <w:szCs w:val="32"/>
          <w:lang w:eastAsia="zh-HK"/>
        </w:rPr>
        <w:t>、</w:t>
      </w:r>
      <w:r w:rsidR="0014187F" w:rsidRPr="006F328C">
        <w:rPr>
          <w:rFonts w:ascii="Arial" w:eastAsia="標楷體" w:hAnsi="Arial" w:cs="Arial"/>
          <w:kern w:val="0"/>
          <w:sz w:val="32"/>
          <w:szCs w:val="32"/>
        </w:rPr>
        <w:t>孫大川</w:t>
      </w:r>
      <w:r w:rsidR="0014187F" w:rsidRPr="006F328C">
        <w:rPr>
          <w:rFonts w:ascii="標楷體" w:eastAsia="標楷體" w:hAnsi="標楷體" w:cs="Times New Roman"/>
          <w:sz w:val="32"/>
          <w:szCs w:val="32"/>
        </w:rPr>
        <w:t>副</w:t>
      </w:r>
      <w:r w:rsidR="0014187F" w:rsidRPr="006F328C">
        <w:rPr>
          <w:rFonts w:ascii="標楷體" w:eastAsia="標楷體" w:hAnsi="標楷體" w:cs="Times New Roman" w:hint="eastAsia"/>
          <w:sz w:val="32"/>
          <w:szCs w:val="32"/>
        </w:rPr>
        <w:t>院長</w:t>
      </w:r>
      <w:r w:rsidR="0014187F">
        <w:rPr>
          <w:rFonts w:ascii="標楷體" w:eastAsia="標楷體" w:hAnsi="標楷體" w:cs="Times New Roman" w:hint="eastAsia"/>
          <w:sz w:val="32"/>
          <w:szCs w:val="32"/>
        </w:rPr>
        <w:t>（下午）</w:t>
      </w:r>
      <w:r w:rsidR="0014187F" w:rsidRPr="003D2615">
        <w:rPr>
          <w:rFonts w:ascii="標楷體" w:eastAsia="標楷體" w:hAnsi="標楷體" w:hint="eastAsia"/>
          <w:sz w:val="32"/>
          <w:szCs w:val="32"/>
          <w:lang w:eastAsia="zh-HK"/>
        </w:rPr>
        <w:t>、</w:t>
      </w:r>
      <w:r w:rsidR="003D2615" w:rsidRPr="003D2615">
        <w:rPr>
          <w:rFonts w:ascii="標楷體" w:eastAsia="標楷體" w:hAnsi="標楷體" w:hint="eastAsia"/>
          <w:sz w:val="32"/>
          <w:szCs w:val="32"/>
          <w:lang w:eastAsia="zh-HK"/>
        </w:rPr>
        <w:t>包宗和委員（召集人）、</w:t>
      </w:r>
      <w:r w:rsidR="0014187F" w:rsidRPr="003D2615">
        <w:rPr>
          <w:rFonts w:ascii="標楷體" w:eastAsia="標楷體" w:hAnsi="標楷體" w:hint="eastAsia"/>
          <w:sz w:val="32"/>
          <w:szCs w:val="32"/>
          <w:lang w:eastAsia="zh-HK"/>
        </w:rPr>
        <w:t>仉桂美委員、</w:t>
      </w:r>
      <w:r w:rsidR="0014187F" w:rsidRPr="0015505D">
        <w:rPr>
          <w:rFonts w:ascii="標楷體" w:eastAsia="標楷體" w:hAnsi="標楷體" w:hint="eastAsia"/>
          <w:sz w:val="32"/>
          <w:szCs w:val="32"/>
          <w:lang w:eastAsia="zh-HK"/>
        </w:rPr>
        <w:t>方萬富</w:t>
      </w:r>
      <w:r w:rsidR="0014187F" w:rsidRPr="003D2615">
        <w:rPr>
          <w:rFonts w:ascii="標楷體" w:eastAsia="標楷體" w:hAnsi="標楷體" w:hint="eastAsia"/>
          <w:sz w:val="32"/>
          <w:szCs w:val="32"/>
          <w:lang w:eastAsia="zh-HK"/>
        </w:rPr>
        <w:t>委員、江綺雯委員、李月德委員、林盛豐委員、高涌誠委員、</w:t>
      </w:r>
      <w:r w:rsidR="0014187F" w:rsidRPr="006F328C">
        <w:rPr>
          <w:rFonts w:ascii="Times New Roman" w:eastAsia="標楷體" w:hAnsi="Times New Roman" w:cs="Times New Roman" w:hint="eastAsia"/>
          <w:sz w:val="32"/>
          <w:szCs w:val="24"/>
        </w:rPr>
        <w:t>張武修</w:t>
      </w:r>
      <w:r w:rsidR="0014187F" w:rsidRPr="003D2615">
        <w:rPr>
          <w:rFonts w:ascii="標楷體" w:eastAsia="標楷體" w:hAnsi="標楷體" w:hint="eastAsia"/>
          <w:sz w:val="32"/>
          <w:szCs w:val="32"/>
          <w:lang w:eastAsia="zh-HK"/>
        </w:rPr>
        <w:t>委員、</w:t>
      </w:r>
      <w:r w:rsidR="0014187F" w:rsidRPr="006F328C">
        <w:rPr>
          <w:rFonts w:ascii="Arial" w:eastAsia="標楷體" w:hAnsi="Arial" w:cs="Arial" w:hint="eastAsia"/>
          <w:sz w:val="32"/>
          <w:szCs w:val="32"/>
        </w:rPr>
        <w:t>章仁香</w:t>
      </w:r>
      <w:r w:rsidR="0014187F" w:rsidRPr="003D2615">
        <w:rPr>
          <w:rFonts w:ascii="標楷體" w:eastAsia="標楷體" w:hAnsi="標楷體" w:hint="eastAsia"/>
          <w:sz w:val="32"/>
          <w:szCs w:val="32"/>
          <w:lang w:eastAsia="zh-HK"/>
        </w:rPr>
        <w:t>委員、陳小紅委員、</w:t>
      </w:r>
      <w:r w:rsidR="0014187F" w:rsidRPr="0015505D">
        <w:rPr>
          <w:rFonts w:ascii="標楷體" w:eastAsia="標楷體" w:hAnsi="標楷體" w:hint="eastAsia"/>
          <w:sz w:val="32"/>
          <w:szCs w:val="32"/>
          <w:lang w:eastAsia="zh-HK"/>
        </w:rPr>
        <w:t>楊芳婉</w:t>
      </w:r>
      <w:r w:rsidR="0014187F" w:rsidRPr="003D2615">
        <w:rPr>
          <w:rFonts w:ascii="標楷體" w:eastAsia="標楷體" w:hAnsi="標楷體" w:hint="eastAsia"/>
          <w:sz w:val="32"/>
          <w:szCs w:val="32"/>
          <w:lang w:eastAsia="zh-HK"/>
        </w:rPr>
        <w:t>委員、</w:t>
      </w:r>
      <w:r w:rsidR="003D2615" w:rsidRPr="003D2615">
        <w:rPr>
          <w:rFonts w:ascii="標楷體" w:eastAsia="標楷體" w:hAnsi="標楷體" w:hint="eastAsia"/>
          <w:sz w:val="32"/>
          <w:szCs w:val="32"/>
          <w:lang w:eastAsia="zh-HK"/>
        </w:rPr>
        <w:t>劉德勳委員</w:t>
      </w:r>
      <w:r w:rsidR="0015505D" w:rsidRPr="003D2615">
        <w:rPr>
          <w:rFonts w:ascii="標楷體" w:eastAsia="標楷體" w:hAnsi="標楷體" w:hint="eastAsia"/>
          <w:sz w:val="32"/>
          <w:szCs w:val="32"/>
          <w:lang w:eastAsia="zh-HK"/>
        </w:rPr>
        <w:t>、</w:t>
      </w:r>
      <w:r w:rsidR="0014187F">
        <w:rPr>
          <w:rFonts w:ascii="標楷體" w:eastAsia="標楷體" w:hAnsi="標楷體" w:hint="eastAsia"/>
          <w:sz w:val="32"/>
          <w:szCs w:val="32"/>
        </w:rPr>
        <w:t>蔡培村</w:t>
      </w:r>
      <w:r w:rsidR="003D2615" w:rsidRPr="003D2615">
        <w:rPr>
          <w:rFonts w:ascii="標楷體" w:eastAsia="標楷體" w:hAnsi="標楷體" w:hint="eastAsia"/>
          <w:sz w:val="32"/>
          <w:szCs w:val="32"/>
          <w:lang w:eastAsia="zh-HK"/>
        </w:rPr>
        <w:t>委員、</w:t>
      </w:r>
      <w:r w:rsidR="0014187F">
        <w:rPr>
          <w:rFonts w:ascii="標楷體" w:eastAsia="標楷體" w:hAnsi="標楷體" w:cs="Arial" w:hint="eastAsia"/>
          <w:sz w:val="32"/>
          <w:szCs w:val="32"/>
        </w:rPr>
        <w:t>瓦歷斯·貝林</w:t>
      </w:r>
      <w:r w:rsidR="003D2615" w:rsidRPr="003D2615">
        <w:rPr>
          <w:rFonts w:ascii="標楷體" w:eastAsia="標楷體" w:hAnsi="標楷體" w:hint="eastAsia"/>
          <w:sz w:val="32"/>
          <w:szCs w:val="32"/>
          <w:lang w:eastAsia="zh-HK"/>
        </w:rPr>
        <w:t>委員</w:t>
      </w:r>
      <w:r w:rsidR="0014187F">
        <w:rPr>
          <w:rFonts w:ascii="標楷體" w:eastAsia="標楷體" w:hAnsi="標楷體" w:hint="eastAsia"/>
          <w:sz w:val="32"/>
          <w:szCs w:val="32"/>
          <w:lang w:eastAsia="zh-HK"/>
        </w:rPr>
        <w:t>（</w:t>
      </w:r>
      <w:r w:rsidR="0014187F">
        <w:rPr>
          <w:rFonts w:ascii="標楷體" w:eastAsia="標楷體" w:hAnsi="標楷體" w:hint="eastAsia"/>
          <w:sz w:val="32"/>
          <w:szCs w:val="32"/>
        </w:rPr>
        <w:t>上午</w:t>
      </w:r>
      <w:r w:rsidR="0014187F">
        <w:rPr>
          <w:rFonts w:ascii="標楷體" w:eastAsia="標楷體" w:hAnsi="標楷體" w:hint="eastAsia"/>
          <w:sz w:val="32"/>
          <w:szCs w:val="32"/>
          <w:lang w:eastAsia="zh-HK"/>
        </w:rPr>
        <w:t>）</w:t>
      </w:r>
      <w:r w:rsidR="003D2615" w:rsidRPr="003D2615">
        <w:rPr>
          <w:rFonts w:ascii="標楷體" w:eastAsia="標楷體" w:hAnsi="標楷體" w:hint="eastAsia"/>
          <w:sz w:val="32"/>
          <w:szCs w:val="32"/>
          <w:lang w:eastAsia="zh-HK"/>
        </w:rPr>
        <w:t>等</w:t>
      </w:r>
      <w:r w:rsidR="00441921">
        <w:rPr>
          <w:rFonts w:ascii="標楷體" w:eastAsia="標楷體" w:hAnsi="標楷體" w:hint="eastAsia"/>
          <w:sz w:val="32"/>
          <w:szCs w:val="32"/>
          <w:lang w:eastAsia="zh-HK"/>
        </w:rPr>
        <w:t>，</w:t>
      </w:r>
      <w:r w:rsidR="003D2615" w:rsidRPr="003D2615">
        <w:rPr>
          <w:rFonts w:ascii="標楷體" w:eastAsia="標楷體" w:hAnsi="標楷體" w:hint="eastAsia"/>
          <w:sz w:val="32"/>
          <w:szCs w:val="32"/>
          <w:lang w:eastAsia="zh-HK"/>
        </w:rPr>
        <w:t>共</w:t>
      </w:r>
      <w:r w:rsidR="00441921">
        <w:rPr>
          <w:rFonts w:ascii="標楷體" w:eastAsia="標楷體" w:hAnsi="標楷體" w:hint="eastAsia"/>
          <w:sz w:val="32"/>
          <w:szCs w:val="32"/>
          <w:lang w:eastAsia="zh-HK"/>
        </w:rPr>
        <w:t>計</w:t>
      </w:r>
      <w:r w:rsidR="003D2615" w:rsidRPr="003D2615">
        <w:rPr>
          <w:rFonts w:ascii="標楷體" w:eastAsia="標楷體" w:hAnsi="標楷體" w:hint="eastAsia"/>
          <w:sz w:val="32"/>
          <w:szCs w:val="32"/>
          <w:lang w:eastAsia="zh-HK"/>
        </w:rPr>
        <w:t>16位。</w:t>
      </w:r>
    </w:p>
    <w:p w:rsidR="005C0991" w:rsidRDefault="00A64880" w:rsidP="0015505D">
      <w:pPr>
        <w:spacing w:line="520" w:lineRule="exact"/>
        <w:ind w:leftChars="178" w:left="2693" w:hangingChars="708" w:hanging="2266"/>
        <w:jc w:val="both"/>
        <w:rPr>
          <w:rFonts w:ascii="標楷體" w:eastAsia="標楷體" w:hAnsi="標楷體"/>
          <w:sz w:val="32"/>
          <w:szCs w:val="32"/>
          <w:lang w:eastAsia="zh-HK"/>
        </w:rPr>
      </w:pPr>
      <w:r>
        <w:rPr>
          <w:rFonts w:ascii="標楷體" w:eastAsia="標楷體" w:hAnsi="標楷體" w:hint="eastAsia"/>
          <w:sz w:val="32"/>
          <w:szCs w:val="32"/>
          <w:lang w:eastAsia="zh-HK"/>
        </w:rPr>
        <w:t>四、巡察重點</w:t>
      </w:r>
      <w:r w:rsidR="003D2615">
        <w:rPr>
          <w:rFonts w:ascii="標楷體" w:eastAsia="標楷體" w:hAnsi="標楷體" w:hint="eastAsia"/>
          <w:sz w:val="32"/>
          <w:szCs w:val="32"/>
          <w:lang w:eastAsia="zh-HK"/>
        </w:rPr>
        <w:t>：</w:t>
      </w:r>
    </w:p>
    <w:p w:rsidR="0014187F" w:rsidRPr="0014187F" w:rsidRDefault="005C0991" w:rsidP="0014187F">
      <w:pPr>
        <w:snapToGrid w:val="0"/>
        <w:spacing w:line="400" w:lineRule="exact"/>
        <w:ind w:leftChars="268" w:left="1603" w:hangingChars="300" w:hanging="960"/>
        <w:jc w:val="both"/>
        <w:rPr>
          <w:rFonts w:ascii="標楷體" w:eastAsia="標楷體" w:hAnsi="標楷體" w:cs="Times New Roman"/>
          <w:sz w:val="32"/>
          <w:szCs w:val="32"/>
        </w:rPr>
      </w:pPr>
      <w:r w:rsidRPr="005C0991">
        <w:rPr>
          <w:rFonts w:ascii="Times New Roman" w:eastAsia="標楷體" w:hAnsi="Times New Roman" w:cs="Times New Roman" w:hint="eastAsia"/>
          <w:bCs/>
          <w:color w:val="000000"/>
          <w:sz w:val="32"/>
          <w:szCs w:val="20"/>
        </w:rPr>
        <w:t>（一）</w:t>
      </w:r>
      <w:r w:rsidR="0014187F" w:rsidRPr="0014187F">
        <w:rPr>
          <w:rFonts w:ascii="標楷體" w:eastAsia="標楷體" w:hAnsi="標楷體" w:cs="Times New Roman" w:hint="eastAsia"/>
          <w:sz w:val="32"/>
          <w:szCs w:val="32"/>
        </w:rPr>
        <w:t>國家安全局：</w:t>
      </w:r>
    </w:p>
    <w:p w:rsidR="0014187F" w:rsidRPr="0014187F" w:rsidRDefault="00177BAC" w:rsidP="0014187F">
      <w:pPr>
        <w:snapToGrid w:val="0"/>
        <w:spacing w:line="400" w:lineRule="exact"/>
        <w:ind w:leftChars="531" w:left="1600" w:hangingChars="102" w:hanging="326"/>
        <w:jc w:val="both"/>
        <w:rPr>
          <w:rFonts w:ascii="標楷體" w:eastAsia="標楷體" w:hAnsi="標楷體" w:cs="Times New Roman"/>
          <w:sz w:val="32"/>
          <w:szCs w:val="32"/>
        </w:rPr>
      </w:pPr>
      <w:r w:rsidRPr="0014187F">
        <w:rPr>
          <w:rFonts w:ascii="Times New Roman" w:eastAsia="標楷體" w:hAnsi="Times New Roman" w:cs="Times New Roman" w:hint="eastAsia"/>
          <w:bCs/>
          <w:color w:val="000000"/>
          <w:sz w:val="32"/>
          <w:szCs w:val="20"/>
        </w:rPr>
        <w:t>1</w:t>
      </w:r>
      <w:r w:rsidR="0014187F" w:rsidRPr="0014187F">
        <w:rPr>
          <w:rFonts w:ascii="標楷體" w:eastAsia="標楷體" w:hAnsi="標楷體" w:cs="Times New Roman" w:hint="eastAsia"/>
          <w:sz w:val="32"/>
          <w:szCs w:val="32"/>
        </w:rPr>
        <w:t>.視導該局特勤中心任務執行及訓練現況。</w:t>
      </w:r>
    </w:p>
    <w:p w:rsidR="0014187F" w:rsidRDefault="00177BAC" w:rsidP="0014187F">
      <w:pPr>
        <w:snapToGrid w:val="0"/>
        <w:spacing w:line="400" w:lineRule="exact"/>
        <w:ind w:leftChars="531" w:left="1600" w:hangingChars="102" w:hanging="326"/>
        <w:jc w:val="both"/>
        <w:rPr>
          <w:rFonts w:ascii="標楷體" w:eastAsia="標楷體" w:hAnsi="標楷體" w:cs="Times New Roman"/>
          <w:sz w:val="32"/>
          <w:szCs w:val="32"/>
        </w:rPr>
      </w:pPr>
      <w:r w:rsidRPr="0014187F">
        <w:rPr>
          <w:rFonts w:ascii="Times New Roman" w:eastAsia="標楷體" w:hAnsi="Times New Roman" w:cs="Times New Roman" w:hint="eastAsia"/>
          <w:bCs/>
          <w:color w:val="000000"/>
          <w:sz w:val="32"/>
          <w:szCs w:val="20"/>
        </w:rPr>
        <w:t>2</w:t>
      </w:r>
      <w:r w:rsidR="0014187F" w:rsidRPr="0014187F">
        <w:rPr>
          <w:rFonts w:ascii="標楷體" w:eastAsia="標楷體" w:hAnsi="標楷體" w:cs="Times New Roman" w:hint="eastAsia"/>
          <w:sz w:val="32"/>
          <w:szCs w:val="32"/>
        </w:rPr>
        <w:t>.聽取特勤安維暨國安情勢簡報。</w:t>
      </w:r>
    </w:p>
    <w:p w:rsidR="0014187F" w:rsidRPr="0014187F" w:rsidRDefault="005C0991" w:rsidP="0014187F">
      <w:pPr>
        <w:snapToGrid w:val="0"/>
        <w:spacing w:line="400" w:lineRule="exact"/>
        <w:ind w:leftChars="268" w:left="1506" w:hangingChars="300" w:hanging="863"/>
        <w:jc w:val="both"/>
        <w:rPr>
          <w:rFonts w:ascii="Times New Roman" w:eastAsia="標楷體" w:hAnsi="Times New Roman" w:cs="Times New Roman"/>
          <w:bCs/>
          <w:color w:val="000000"/>
          <w:sz w:val="32"/>
          <w:szCs w:val="20"/>
        </w:rPr>
      </w:pPr>
      <w:r w:rsidRPr="005C0991">
        <w:rPr>
          <w:rFonts w:ascii="Times New Roman" w:eastAsia="標楷體" w:hAnsi="Times New Roman" w:cs="Times New Roman" w:hint="eastAsia"/>
          <w:bCs/>
          <w:color w:val="000000"/>
          <w:w w:val="90"/>
          <w:sz w:val="32"/>
          <w:szCs w:val="20"/>
        </w:rPr>
        <w:t>（二）</w:t>
      </w:r>
      <w:r w:rsidR="0014187F" w:rsidRPr="0014187F">
        <w:rPr>
          <w:rFonts w:ascii="Times New Roman" w:eastAsia="標楷體" w:hAnsi="Times New Roman" w:cs="Times New Roman" w:hint="eastAsia"/>
          <w:bCs/>
          <w:color w:val="000000"/>
          <w:sz w:val="32"/>
          <w:szCs w:val="20"/>
        </w:rPr>
        <w:t>陸軍航空特戰指揮部</w:t>
      </w:r>
      <w:r w:rsidR="0014187F" w:rsidRPr="0014187F">
        <w:rPr>
          <w:rFonts w:ascii="Times New Roman" w:eastAsia="標楷體" w:hAnsi="Times New Roman" w:cs="Times New Roman" w:hint="eastAsia"/>
          <w:bCs/>
          <w:color w:val="000000"/>
          <w:sz w:val="32"/>
          <w:szCs w:val="20"/>
        </w:rPr>
        <w:t>601</w:t>
      </w:r>
      <w:r w:rsidR="0014187F" w:rsidRPr="0014187F">
        <w:rPr>
          <w:rFonts w:ascii="Times New Roman" w:eastAsia="標楷體" w:hAnsi="Times New Roman" w:cs="Times New Roman" w:hint="eastAsia"/>
          <w:bCs/>
          <w:color w:val="000000"/>
          <w:sz w:val="32"/>
          <w:szCs w:val="20"/>
        </w:rPr>
        <w:t>旅：</w:t>
      </w:r>
    </w:p>
    <w:p w:rsidR="0014187F" w:rsidRPr="0014187F" w:rsidRDefault="0014187F" w:rsidP="00177BAC">
      <w:pPr>
        <w:snapToGrid w:val="0"/>
        <w:spacing w:line="400" w:lineRule="exact"/>
        <w:ind w:leftChars="525" w:left="1596" w:hangingChars="105" w:hanging="336"/>
        <w:jc w:val="both"/>
        <w:rPr>
          <w:rFonts w:ascii="Times New Roman" w:eastAsia="標楷體" w:hAnsi="Times New Roman" w:cs="Times New Roman"/>
          <w:bCs/>
          <w:color w:val="000000"/>
          <w:sz w:val="32"/>
          <w:szCs w:val="20"/>
        </w:rPr>
      </w:pPr>
      <w:r w:rsidRPr="0014187F">
        <w:rPr>
          <w:rFonts w:ascii="Times New Roman" w:eastAsia="標楷體" w:hAnsi="Times New Roman" w:cs="Times New Roman" w:hint="eastAsia"/>
          <w:bCs/>
          <w:color w:val="000000"/>
          <w:sz w:val="32"/>
          <w:szCs w:val="20"/>
        </w:rPr>
        <w:t>1.</w:t>
      </w:r>
      <w:r w:rsidRPr="0014187F">
        <w:rPr>
          <w:rFonts w:ascii="Times New Roman" w:eastAsia="標楷體" w:hAnsi="Times New Roman" w:cs="Times New Roman" w:hint="eastAsia"/>
          <w:bCs/>
          <w:color w:val="000000"/>
          <w:sz w:val="32"/>
          <w:szCs w:val="20"/>
        </w:rPr>
        <w:t>視導</w:t>
      </w:r>
      <w:r w:rsidRPr="0014187F">
        <w:rPr>
          <w:rFonts w:ascii="Times New Roman" w:eastAsia="標楷體" w:hAnsi="Times New Roman" w:cs="Times New Roman" w:hint="eastAsia"/>
          <w:bCs/>
          <w:color w:val="000000"/>
          <w:sz w:val="32"/>
          <w:szCs w:val="20"/>
        </w:rPr>
        <w:t>601</w:t>
      </w:r>
      <w:r w:rsidRPr="0014187F">
        <w:rPr>
          <w:rFonts w:ascii="Times New Roman" w:eastAsia="標楷體" w:hAnsi="Times New Roman" w:cs="Times New Roman" w:hint="eastAsia"/>
          <w:bCs/>
          <w:color w:val="000000"/>
          <w:sz w:val="32"/>
          <w:szCs w:val="20"/>
        </w:rPr>
        <w:t>旅任務執行及飛行訓練現況。</w:t>
      </w:r>
    </w:p>
    <w:p w:rsidR="0014187F" w:rsidRDefault="0014187F" w:rsidP="00177BAC">
      <w:pPr>
        <w:snapToGrid w:val="0"/>
        <w:spacing w:line="400" w:lineRule="exact"/>
        <w:ind w:leftChars="525" w:left="1596" w:hangingChars="105" w:hanging="336"/>
        <w:jc w:val="both"/>
        <w:rPr>
          <w:rFonts w:ascii="Times New Roman" w:eastAsia="標楷體" w:hAnsi="Times New Roman" w:cs="Times New Roman"/>
          <w:bCs/>
          <w:color w:val="000000"/>
          <w:sz w:val="32"/>
          <w:szCs w:val="20"/>
        </w:rPr>
      </w:pPr>
      <w:r w:rsidRPr="0014187F">
        <w:rPr>
          <w:rFonts w:ascii="Times New Roman" w:eastAsia="標楷體" w:hAnsi="Times New Roman" w:cs="Times New Roman" w:hint="eastAsia"/>
          <w:bCs/>
          <w:color w:val="000000"/>
          <w:sz w:val="32"/>
          <w:szCs w:val="20"/>
        </w:rPr>
        <w:t>2.</w:t>
      </w:r>
      <w:r w:rsidRPr="0014187F">
        <w:rPr>
          <w:rFonts w:ascii="Times New Roman" w:eastAsia="標楷體" w:hAnsi="Times New Roman" w:cs="Times New Roman" w:hint="eastAsia"/>
          <w:bCs/>
          <w:color w:val="000000"/>
          <w:sz w:val="32"/>
          <w:szCs w:val="20"/>
        </w:rPr>
        <w:t>視導</w:t>
      </w:r>
      <w:r w:rsidRPr="0014187F">
        <w:rPr>
          <w:rFonts w:ascii="Times New Roman" w:eastAsia="標楷體" w:hAnsi="Times New Roman" w:cs="Times New Roman" w:hint="eastAsia"/>
          <w:bCs/>
          <w:color w:val="000000"/>
          <w:sz w:val="32"/>
          <w:szCs w:val="20"/>
        </w:rPr>
        <w:t>601</w:t>
      </w:r>
      <w:r w:rsidRPr="0014187F">
        <w:rPr>
          <w:rFonts w:ascii="Times New Roman" w:eastAsia="標楷體" w:hAnsi="Times New Roman" w:cs="Times New Roman" w:hint="eastAsia"/>
          <w:bCs/>
          <w:color w:val="000000"/>
          <w:sz w:val="32"/>
          <w:szCs w:val="20"/>
        </w:rPr>
        <w:t>旅戰備整備情形。</w:t>
      </w:r>
    </w:p>
    <w:p w:rsidR="003B1ECC" w:rsidRDefault="00A64880" w:rsidP="00BC4452">
      <w:pPr>
        <w:snapToGrid w:val="0"/>
        <w:spacing w:line="400" w:lineRule="exact"/>
        <w:ind w:leftChars="178" w:left="1601" w:hangingChars="367" w:hanging="1174"/>
        <w:jc w:val="both"/>
        <w:rPr>
          <w:rFonts w:ascii="標楷體" w:eastAsia="標楷體" w:hAnsi="標楷體"/>
          <w:sz w:val="32"/>
          <w:szCs w:val="32"/>
        </w:rPr>
      </w:pPr>
      <w:r>
        <w:rPr>
          <w:rFonts w:ascii="標楷體" w:eastAsia="標楷體" w:hAnsi="標楷體" w:hint="eastAsia"/>
          <w:sz w:val="32"/>
          <w:szCs w:val="32"/>
          <w:lang w:eastAsia="zh-HK"/>
        </w:rPr>
        <w:t>五、巡察</w:t>
      </w:r>
      <w:r w:rsidR="00CA3F6E">
        <w:rPr>
          <w:rFonts w:ascii="標楷體" w:eastAsia="標楷體" w:hAnsi="標楷體" w:hint="eastAsia"/>
          <w:sz w:val="36"/>
          <w:szCs w:val="36"/>
          <w:lang w:eastAsia="zh-HK"/>
        </w:rPr>
        <w:t>紀要</w:t>
      </w:r>
      <w:r w:rsidR="003D2615">
        <w:rPr>
          <w:rFonts w:ascii="標楷體" w:eastAsia="標楷體" w:hAnsi="標楷體" w:hint="eastAsia"/>
          <w:sz w:val="32"/>
          <w:szCs w:val="32"/>
          <w:lang w:eastAsia="zh-HK"/>
        </w:rPr>
        <w:t>：</w:t>
      </w:r>
    </w:p>
    <w:p w:rsidR="00EB3CC8" w:rsidRPr="00EB3CC8" w:rsidRDefault="00EB3CC8" w:rsidP="00EB3CC8">
      <w:pPr>
        <w:overflowPunct w:val="0"/>
        <w:spacing w:line="520" w:lineRule="exact"/>
        <w:ind w:leftChars="412" w:left="989" w:firstLineChars="200" w:firstLine="640"/>
        <w:jc w:val="both"/>
        <w:rPr>
          <w:rFonts w:ascii="標楷體" w:eastAsia="標楷體" w:hAnsi="標楷體"/>
          <w:sz w:val="32"/>
          <w:szCs w:val="32"/>
        </w:rPr>
      </w:pPr>
      <w:r w:rsidRPr="00EB3CC8">
        <w:rPr>
          <w:rFonts w:ascii="標楷體" w:eastAsia="標楷體" w:hAnsi="標楷體" w:hint="eastAsia"/>
          <w:sz w:val="32"/>
          <w:szCs w:val="32"/>
        </w:rPr>
        <w:t>為了解第15屆總統、副總統選舉候選人維安整備及當前國家安全情勢，監察院國防及情報委員會由召集人包宗和率領，偕同院長張博雅等一行15位委員，於本（108）年7月23號上午巡察國安局特勤中心，由國安局柯代局長承亨及特勤中心周副指揮官</w:t>
      </w:r>
      <w:r w:rsidR="00317354">
        <w:rPr>
          <w:rFonts w:ascii="標楷體" w:eastAsia="標楷體" w:hAnsi="標楷體" w:hint="eastAsia"/>
          <w:sz w:val="32"/>
          <w:szCs w:val="32"/>
        </w:rPr>
        <w:t>ΟΟ</w:t>
      </w:r>
      <w:bookmarkStart w:id="0" w:name="_GoBack"/>
      <w:bookmarkEnd w:id="0"/>
      <w:r w:rsidRPr="00EB3CC8">
        <w:rPr>
          <w:rFonts w:ascii="標楷體" w:eastAsia="標楷體" w:hAnsi="標楷體" w:hint="eastAsia"/>
          <w:sz w:val="32"/>
          <w:szCs w:val="32"/>
        </w:rPr>
        <w:t>等接待。本次巡察除參訪特勤中心史蹟館外，同時也深入了解特勤人員之各項訓練，以及反制空拍機、偵爆犬演練、維安裝備展示、八極拳術操演等，並在特情中心聽取特勤維安及國安情勢兩項簡報。</w:t>
      </w:r>
    </w:p>
    <w:p w:rsidR="00EB3CC8" w:rsidRPr="00EB3CC8" w:rsidRDefault="00EB3CC8" w:rsidP="00EB3CC8">
      <w:pPr>
        <w:overflowPunct w:val="0"/>
        <w:spacing w:line="520" w:lineRule="exact"/>
        <w:ind w:leftChars="412" w:left="989" w:firstLineChars="200" w:firstLine="640"/>
        <w:jc w:val="both"/>
        <w:rPr>
          <w:rFonts w:ascii="標楷體" w:eastAsia="標楷體" w:hAnsi="標楷體"/>
          <w:sz w:val="32"/>
          <w:szCs w:val="32"/>
        </w:rPr>
      </w:pPr>
      <w:r w:rsidRPr="00EB3CC8">
        <w:rPr>
          <w:rFonts w:ascii="標楷體" w:eastAsia="標楷體" w:hAnsi="標楷體" w:hint="eastAsia"/>
          <w:sz w:val="32"/>
          <w:szCs w:val="32"/>
        </w:rPr>
        <w:t>監委於特勤中心稍後舉行的座談中，分別針對</w:t>
      </w:r>
      <w:r w:rsidRPr="00EB3CC8">
        <w:rPr>
          <w:rFonts w:ascii="標楷體" w:eastAsia="標楷體" w:hAnsi="標楷體" w:hint="eastAsia"/>
          <w:sz w:val="32"/>
          <w:szCs w:val="32"/>
        </w:rPr>
        <w:lastRenderedPageBreak/>
        <w:t>「安維七號」的編組、特勤管制區範圍、世大運維安事件、特勤人員召募、維安科技器材、特勤管理階層原住民比重、中美貿易戰對我之影響、限制退將赴陸、因應網軍作為、以及國安人員利用總統出訪時機走私香煙等議題提出詢問。召集人包宗和於結論時，除慰勉特勤人員之訓練辛勞外，同時針對本次國安人員走私香煙事件，包括事件發生始末、走私香煙數量及金額、走私管道及用途、參與人員及涉案層級、揭發人員有無受到妥適保護、以及如何防範類此事件再度發生等，要求提出書面說明。國安局柯代理局長承亨回應表示，對於這次國安人員違反法紀案件，國安局概括承受，該局彭前局長已負起政治責任，於事發後即向總統請辭獲准，未來將配合檢調刑事調查，國安局內部亦已立案進行行政調查，處分層級將視調查結果而定。院長張博雅於致詞時，特別勉勵特勤中心同仁切勿因本事件之發生而氣餒，除應持續保有對國家及元首的忠誠外，也要做到不貪不取、不動心、廉潔自持的紀律要求。</w:t>
      </w:r>
    </w:p>
    <w:p w:rsidR="00EB3CC8" w:rsidRPr="00EB3CC8" w:rsidRDefault="00EB3CC8" w:rsidP="00EB3CC8">
      <w:pPr>
        <w:overflowPunct w:val="0"/>
        <w:spacing w:line="520" w:lineRule="exact"/>
        <w:ind w:leftChars="412" w:left="989" w:firstLineChars="200" w:firstLine="640"/>
        <w:jc w:val="both"/>
        <w:rPr>
          <w:rFonts w:ascii="標楷體" w:eastAsia="標楷體" w:hAnsi="標楷體"/>
          <w:sz w:val="32"/>
          <w:szCs w:val="32"/>
        </w:rPr>
      </w:pPr>
      <w:r w:rsidRPr="00EB3CC8">
        <w:rPr>
          <w:rFonts w:ascii="標楷體" w:eastAsia="標楷體" w:hAnsi="標楷體" w:hint="eastAsia"/>
          <w:sz w:val="32"/>
          <w:szCs w:val="32"/>
        </w:rPr>
        <w:t>當日下午，監察院國防及情報委員會由召集人包宗和率領，偕同副院長孫大川等一行14位委員，轉往陸軍航空特戰指揮部第601旅巡察，除聽取該部隊「沿革、任務與編組、兵力與裝備及工作執行概況」簡報，並現地視導AH-64D阿帕契武裝攻擊直升機、UH-60M黑鷹人員運輸直升機及OH-58D戰搜直升機三型直升機之主要武器裝備，同時也視導阿帕契直升機之模擬機訓練、以及任務想定之實兵操演。</w:t>
      </w:r>
    </w:p>
    <w:p w:rsidR="000E32CB" w:rsidRPr="00B308AD" w:rsidRDefault="00EB3CC8" w:rsidP="00EB3CC8">
      <w:pPr>
        <w:overflowPunct w:val="0"/>
        <w:spacing w:line="520" w:lineRule="exact"/>
        <w:ind w:leftChars="412" w:left="989" w:firstLineChars="200" w:firstLine="640"/>
        <w:jc w:val="both"/>
        <w:rPr>
          <w:rFonts w:ascii="標楷體" w:eastAsia="標楷體" w:hAnsi="標楷體"/>
          <w:sz w:val="32"/>
          <w:szCs w:val="32"/>
        </w:rPr>
      </w:pPr>
      <w:r w:rsidRPr="00EB3CC8">
        <w:rPr>
          <w:rFonts w:ascii="標楷體" w:eastAsia="標楷體" w:hAnsi="標楷體" w:hint="eastAsia"/>
          <w:sz w:val="32"/>
          <w:szCs w:val="32"/>
        </w:rPr>
        <w:lastRenderedPageBreak/>
        <w:t>監委於第601旅舉行之座談會中，分別就阿帕契直升機維持戰備最低人力、飛官訓練時間及其成本、妥善率、直升機生命週期、零組件籌補、國內維修能量、以及兩岸武裝攻擊直升機之主要性能比較等提出詢問。召集人包宗和於結論時提醒:在我國防經費拮据情況下，國軍仍然編列超過千億元的鉅額預算，採購地表最強的阿帕契武裝攻擊直升機以及地表最好的黑鷹人員運輸直升機，其後續並負擔高額維護費用，希望陸軍能夠落實裝備維護與培植優秀之飛行人才及專業維修人力。另鑑於近期該旅曾發生數起重大軍紀案件，期勉該部隊能夠進一步強化內部管理改善軍紀狀況。第601旅旅長回應表示：我國是世界上第一個擁有與美國現役阿帕契同型直升機的國家，也是第一個以阿帕契直升機打刺針飛彈之國家，戰力受到美方肯定。在妥善率方面，該部隊自102年換裝阿帕契型機迄今，均達部頒標準；另在軍紀方面，所舉重大軍紀案件，均為該部隊主動移送，該部隊對官兵採嚴格軍紀要求。</w:t>
      </w:r>
    </w:p>
    <w:sectPr w:rsidR="000E32CB" w:rsidRPr="00B308A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46A" w:rsidRDefault="009B546A" w:rsidP="009B1C6C">
      <w:r>
        <w:separator/>
      </w:r>
    </w:p>
  </w:endnote>
  <w:endnote w:type="continuationSeparator" w:id="0">
    <w:p w:rsidR="009B546A" w:rsidRDefault="009B546A" w:rsidP="009B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46A" w:rsidRDefault="009B546A" w:rsidP="009B1C6C">
      <w:r>
        <w:separator/>
      </w:r>
    </w:p>
  </w:footnote>
  <w:footnote w:type="continuationSeparator" w:id="0">
    <w:p w:rsidR="009B546A" w:rsidRDefault="009B546A" w:rsidP="009B1C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880"/>
    <w:rsid w:val="00017FD7"/>
    <w:rsid w:val="000210EE"/>
    <w:rsid w:val="00083EE9"/>
    <w:rsid w:val="000876E6"/>
    <w:rsid w:val="00087E51"/>
    <w:rsid w:val="000A301E"/>
    <w:rsid w:val="000C30A7"/>
    <w:rsid w:val="000D6C04"/>
    <w:rsid w:val="000E32CB"/>
    <w:rsid w:val="00102822"/>
    <w:rsid w:val="0014187F"/>
    <w:rsid w:val="0015505D"/>
    <w:rsid w:val="0017365A"/>
    <w:rsid w:val="00177BAC"/>
    <w:rsid w:val="00185B84"/>
    <w:rsid w:val="001A2C8E"/>
    <w:rsid w:val="001B62C6"/>
    <w:rsid w:val="00317354"/>
    <w:rsid w:val="003343D3"/>
    <w:rsid w:val="00340F3F"/>
    <w:rsid w:val="00350245"/>
    <w:rsid w:val="003B1ECC"/>
    <w:rsid w:val="003C21E4"/>
    <w:rsid w:val="003C60CB"/>
    <w:rsid w:val="003D2615"/>
    <w:rsid w:val="003F1704"/>
    <w:rsid w:val="004107EA"/>
    <w:rsid w:val="00436E9D"/>
    <w:rsid w:val="00441921"/>
    <w:rsid w:val="0047294C"/>
    <w:rsid w:val="004A04B6"/>
    <w:rsid w:val="004B58AD"/>
    <w:rsid w:val="004C1498"/>
    <w:rsid w:val="004C4438"/>
    <w:rsid w:val="004F1C15"/>
    <w:rsid w:val="00505F00"/>
    <w:rsid w:val="00526CAB"/>
    <w:rsid w:val="005271C3"/>
    <w:rsid w:val="00550FB3"/>
    <w:rsid w:val="005615EA"/>
    <w:rsid w:val="005C0991"/>
    <w:rsid w:val="005D7263"/>
    <w:rsid w:val="005F28EC"/>
    <w:rsid w:val="0063740A"/>
    <w:rsid w:val="00660BD8"/>
    <w:rsid w:val="00683234"/>
    <w:rsid w:val="00744B74"/>
    <w:rsid w:val="00772B8C"/>
    <w:rsid w:val="00833D27"/>
    <w:rsid w:val="008C2141"/>
    <w:rsid w:val="00937A83"/>
    <w:rsid w:val="0098243A"/>
    <w:rsid w:val="009846B2"/>
    <w:rsid w:val="009A213E"/>
    <w:rsid w:val="009B1C6C"/>
    <w:rsid w:val="009B546A"/>
    <w:rsid w:val="009C6FCF"/>
    <w:rsid w:val="009E1F55"/>
    <w:rsid w:val="00A259DE"/>
    <w:rsid w:val="00A64880"/>
    <w:rsid w:val="00B01DBB"/>
    <w:rsid w:val="00B308AD"/>
    <w:rsid w:val="00B762A6"/>
    <w:rsid w:val="00BC4452"/>
    <w:rsid w:val="00BF2B27"/>
    <w:rsid w:val="00C138B9"/>
    <w:rsid w:val="00C15115"/>
    <w:rsid w:val="00C522A6"/>
    <w:rsid w:val="00CA3F6E"/>
    <w:rsid w:val="00CC5C7E"/>
    <w:rsid w:val="00CD5B70"/>
    <w:rsid w:val="00D11186"/>
    <w:rsid w:val="00D7002F"/>
    <w:rsid w:val="00D76442"/>
    <w:rsid w:val="00D76ABA"/>
    <w:rsid w:val="00DB39CD"/>
    <w:rsid w:val="00DF1C6B"/>
    <w:rsid w:val="00E06752"/>
    <w:rsid w:val="00E17A76"/>
    <w:rsid w:val="00EB3CC8"/>
    <w:rsid w:val="00ED6F0E"/>
    <w:rsid w:val="00F11CB7"/>
    <w:rsid w:val="00F14BBC"/>
    <w:rsid w:val="00F41867"/>
    <w:rsid w:val="00F449D5"/>
    <w:rsid w:val="00F717CA"/>
    <w:rsid w:val="00F765DD"/>
    <w:rsid w:val="00F845E5"/>
    <w:rsid w:val="00FA6A45"/>
    <w:rsid w:val="00FD4C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EAF837-457F-448D-99F6-BB988E99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308AD"/>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9B1C6C"/>
    <w:pPr>
      <w:tabs>
        <w:tab w:val="center" w:pos="4153"/>
        <w:tab w:val="right" w:pos="8306"/>
      </w:tabs>
      <w:snapToGrid w:val="0"/>
    </w:pPr>
    <w:rPr>
      <w:sz w:val="20"/>
      <w:szCs w:val="20"/>
    </w:rPr>
  </w:style>
  <w:style w:type="character" w:customStyle="1" w:styleId="a4">
    <w:name w:val="頁首 字元"/>
    <w:basedOn w:val="a0"/>
    <w:link w:val="a3"/>
    <w:uiPriority w:val="99"/>
    <w:rsid w:val="009B1C6C"/>
    <w:rPr>
      <w:sz w:val="20"/>
      <w:szCs w:val="20"/>
    </w:rPr>
  </w:style>
  <w:style w:type="paragraph" w:styleId="a5">
    <w:name w:val="footer"/>
    <w:basedOn w:val="a"/>
    <w:link w:val="a6"/>
    <w:uiPriority w:val="99"/>
    <w:unhideWhenUsed/>
    <w:rsid w:val="009B1C6C"/>
    <w:pPr>
      <w:tabs>
        <w:tab w:val="center" w:pos="4153"/>
        <w:tab w:val="right" w:pos="8306"/>
      </w:tabs>
      <w:snapToGrid w:val="0"/>
    </w:pPr>
    <w:rPr>
      <w:sz w:val="20"/>
      <w:szCs w:val="20"/>
    </w:rPr>
  </w:style>
  <w:style w:type="character" w:customStyle="1" w:styleId="a6">
    <w:name w:val="頁尾 字元"/>
    <w:basedOn w:val="a0"/>
    <w:link w:val="a5"/>
    <w:uiPriority w:val="99"/>
    <w:rsid w:val="009B1C6C"/>
    <w:rPr>
      <w:sz w:val="20"/>
      <w:szCs w:val="20"/>
    </w:rPr>
  </w:style>
  <w:style w:type="paragraph" w:styleId="a7">
    <w:name w:val="Balloon Text"/>
    <w:basedOn w:val="a"/>
    <w:link w:val="a8"/>
    <w:uiPriority w:val="99"/>
    <w:semiHidden/>
    <w:unhideWhenUsed/>
    <w:rsid w:val="00CC5C7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CC5C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邱俊能</dc:creator>
  <cp:lastModifiedBy>陳瑞周</cp:lastModifiedBy>
  <cp:revision>2</cp:revision>
  <cp:lastPrinted>2019-07-24T10:42:00Z</cp:lastPrinted>
  <dcterms:created xsi:type="dcterms:W3CDTF">2019-08-08T00:59:00Z</dcterms:created>
  <dcterms:modified xsi:type="dcterms:W3CDTF">2019-08-08T00:59:00Z</dcterms:modified>
</cp:coreProperties>
</file>