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C8" w:rsidRDefault="001B03C8" w:rsidP="001B03C8">
      <w:pPr>
        <w:spacing w:line="560" w:lineRule="exact"/>
        <w:jc w:val="center"/>
        <w:rPr>
          <w:rFonts w:ascii="標楷體" w:eastAsia="標楷體" w:hAnsi="標楷體"/>
          <w:color w:val="333333"/>
          <w:sz w:val="32"/>
          <w:szCs w:val="32"/>
        </w:rPr>
      </w:pPr>
      <w:r>
        <w:rPr>
          <w:rFonts w:ascii="標楷體" w:eastAsia="標楷體" w:hAnsi="標楷體" w:hint="eastAsia"/>
          <w:color w:val="333333"/>
          <w:sz w:val="32"/>
          <w:szCs w:val="32"/>
        </w:rPr>
        <w:t>1080920 司法院巡察紀要</w:t>
      </w:r>
    </w:p>
    <w:p w:rsidR="007B66F3" w:rsidRDefault="007B66F3" w:rsidP="00700A7E">
      <w:pPr>
        <w:spacing w:line="560" w:lineRule="exact"/>
        <w:ind w:firstLineChars="177" w:firstLine="566"/>
        <w:jc w:val="both"/>
        <w:rPr>
          <w:rFonts w:ascii="標楷體" w:eastAsia="標楷體" w:hAnsi="標楷體"/>
          <w:color w:val="333333"/>
          <w:sz w:val="32"/>
          <w:szCs w:val="32"/>
        </w:rPr>
      </w:pPr>
      <w:r>
        <w:rPr>
          <w:rFonts w:ascii="標楷體" w:eastAsia="標楷體" w:hAnsi="標楷體" w:hint="eastAsia"/>
          <w:color w:val="333333"/>
          <w:sz w:val="32"/>
          <w:szCs w:val="32"/>
        </w:rPr>
        <w:t>高</w:t>
      </w:r>
      <w:proofErr w:type="gramStart"/>
      <w:r>
        <w:rPr>
          <w:rFonts w:ascii="標楷體" w:eastAsia="標楷體" w:hAnsi="標楷體" w:hint="eastAsia"/>
          <w:color w:val="333333"/>
          <w:sz w:val="32"/>
          <w:szCs w:val="32"/>
        </w:rPr>
        <w:t>涌</w:t>
      </w:r>
      <w:proofErr w:type="gramEnd"/>
      <w:r>
        <w:rPr>
          <w:rFonts w:ascii="標楷體" w:eastAsia="標楷體" w:hAnsi="標楷體" w:hint="eastAsia"/>
          <w:color w:val="333333"/>
          <w:sz w:val="32"/>
          <w:szCs w:val="32"/>
        </w:rPr>
        <w:t>誠</w:t>
      </w:r>
      <w:r w:rsidR="00E1430B">
        <w:rPr>
          <w:rFonts w:ascii="標楷體" w:eastAsia="標楷體" w:hAnsi="標楷體" w:hint="eastAsia"/>
          <w:color w:val="333333"/>
          <w:sz w:val="32"/>
          <w:szCs w:val="32"/>
        </w:rPr>
        <w:t>委員</w:t>
      </w:r>
      <w:r>
        <w:rPr>
          <w:rFonts w:ascii="標楷體" w:eastAsia="標楷體" w:hAnsi="標楷體" w:hint="eastAsia"/>
          <w:color w:val="333333"/>
          <w:sz w:val="32"/>
          <w:szCs w:val="32"/>
        </w:rPr>
        <w:t>提出相關數據說明監察權與司法權密切關係：(</w:t>
      </w:r>
      <w:proofErr w:type="gramStart"/>
      <w:r>
        <w:rPr>
          <w:rFonts w:ascii="標楷體" w:eastAsia="標楷體" w:hAnsi="標楷體" w:hint="eastAsia"/>
          <w:color w:val="333333"/>
          <w:sz w:val="32"/>
          <w:szCs w:val="32"/>
        </w:rPr>
        <w:t>一</w:t>
      </w:r>
      <w:proofErr w:type="gramEnd"/>
      <w:r>
        <w:rPr>
          <w:rFonts w:ascii="標楷體" w:eastAsia="標楷體" w:hAnsi="標楷體" w:hint="eastAsia"/>
          <w:color w:val="333333"/>
          <w:sz w:val="32"/>
          <w:szCs w:val="32"/>
        </w:rPr>
        <w:t>)監察院第5屆（103年8月至108年8月）收受各類性質案件之人民書狀，計74,692件，其中屬</w:t>
      </w:r>
      <w:proofErr w:type="gramStart"/>
      <w:r>
        <w:rPr>
          <w:rFonts w:ascii="標楷體" w:eastAsia="標楷體" w:hAnsi="標楷體" w:hint="eastAsia"/>
          <w:color w:val="333333"/>
          <w:sz w:val="32"/>
          <w:szCs w:val="32"/>
        </w:rPr>
        <w:t>司法獄政類</w:t>
      </w:r>
      <w:proofErr w:type="gramEnd"/>
      <w:r>
        <w:rPr>
          <w:rFonts w:ascii="標楷體" w:eastAsia="標楷體" w:hAnsi="標楷體" w:hint="eastAsia"/>
          <w:color w:val="333333"/>
          <w:sz w:val="32"/>
          <w:szCs w:val="32"/>
        </w:rPr>
        <w:t>案件28,895件，約占38.69%。單以今年1至8月，收受人民書狀，9,813件，其中屬</w:t>
      </w:r>
      <w:proofErr w:type="gramStart"/>
      <w:r>
        <w:rPr>
          <w:rFonts w:ascii="標楷體" w:eastAsia="標楷體" w:hAnsi="標楷體" w:hint="eastAsia"/>
          <w:color w:val="333333"/>
          <w:sz w:val="32"/>
          <w:szCs w:val="32"/>
        </w:rPr>
        <w:t>司法獄政類</w:t>
      </w:r>
      <w:proofErr w:type="gramEnd"/>
      <w:r>
        <w:rPr>
          <w:rFonts w:ascii="標楷體" w:eastAsia="標楷體" w:hAnsi="標楷體" w:hint="eastAsia"/>
          <w:color w:val="333333"/>
          <w:sz w:val="32"/>
          <w:szCs w:val="32"/>
        </w:rPr>
        <w:t>案件3,923件，約占39.98 %，其內容絕大部分為就司法審判案件有所陳訴。(二)監察院第5屆迄今提出調查報告，就有1,361案，屬</w:t>
      </w:r>
      <w:proofErr w:type="gramStart"/>
      <w:r>
        <w:rPr>
          <w:rFonts w:ascii="標楷體" w:eastAsia="標楷體" w:hAnsi="標楷體" w:hint="eastAsia"/>
          <w:color w:val="333333"/>
          <w:sz w:val="32"/>
          <w:szCs w:val="32"/>
        </w:rPr>
        <w:t>司法獄政類</w:t>
      </w:r>
      <w:proofErr w:type="gramEnd"/>
      <w:r>
        <w:rPr>
          <w:rFonts w:ascii="標楷體" w:eastAsia="標楷體" w:hAnsi="標楷體" w:hint="eastAsia"/>
          <w:color w:val="333333"/>
          <w:sz w:val="32"/>
          <w:szCs w:val="32"/>
        </w:rPr>
        <w:t>計193案，約占14.18%。(三)第5屆所提出1,361案調查報告，其中發現判決違法或發現新事證，依法定司法救濟程序函請法務部</w:t>
      </w:r>
      <w:proofErr w:type="gramStart"/>
      <w:r>
        <w:rPr>
          <w:rFonts w:ascii="標楷體" w:eastAsia="標楷體" w:hAnsi="標楷體" w:hint="eastAsia"/>
          <w:color w:val="333333"/>
          <w:sz w:val="32"/>
          <w:szCs w:val="32"/>
        </w:rPr>
        <w:t>研</w:t>
      </w:r>
      <w:proofErr w:type="gramEnd"/>
      <w:r>
        <w:rPr>
          <w:rFonts w:ascii="標楷體" w:eastAsia="標楷體" w:hAnsi="標楷體" w:hint="eastAsia"/>
          <w:color w:val="333333"/>
          <w:sz w:val="32"/>
          <w:szCs w:val="32"/>
        </w:rPr>
        <w:t>提非常上訴者，計21案，目前僅1案被撤銷改判；另函請</w:t>
      </w:r>
      <w:proofErr w:type="gramStart"/>
      <w:r>
        <w:rPr>
          <w:rFonts w:ascii="標楷體" w:eastAsia="標楷體" w:hAnsi="標楷體" w:hint="eastAsia"/>
          <w:color w:val="333333"/>
          <w:sz w:val="32"/>
          <w:szCs w:val="32"/>
        </w:rPr>
        <w:t>研</w:t>
      </w:r>
      <w:proofErr w:type="gramEnd"/>
      <w:r>
        <w:rPr>
          <w:rFonts w:ascii="標楷體" w:eastAsia="標楷體" w:hAnsi="標楷體" w:hint="eastAsia"/>
          <w:color w:val="333333"/>
          <w:sz w:val="32"/>
          <w:szCs w:val="32"/>
        </w:rPr>
        <w:t>提再審者，計18案，經</w:t>
      </w:r>
      <w:proofErr w:type="gramStart"/>
      <w:r>
        <w:rPr>
          <w:rFonts w:ascii="標楷體" w:eastAsia="標楷體" w:hAnsi="標楷體" w:hint="eastAsia"/>
          <w:color w:val="333333"/>
          <w:sz w:val="32"/>
          <w:szCs w:val="32"/>
        </w:rPr>
        <w:t>研</w:t>
      </w:r>
      <w:proofErr w:type="gramEnd"/>
      <w:r>
        <w:rPr>
          <w:rFonts w:ascii="標楷體" w:eastAsia="標楷體" w:hAnsi="標楷體" w:hint="eastAsia"/>
          <w:color w:val="333333"/>
          <w:sz w:val="32"/>
          <w:szCs w:val="32"/>
        </w:rPr>
        <w:t>提再審者有6案，目前僅2案被撤銷後發回更審。以上數據顯示本院針對司法審判案件之調查，非常謹慎，並恪遵釋字第325號解釋，</w:t>
      </w:r>
      <w:proofErr w:type="gramStart"/>
      <w:r>
        <w:rPr>
          <w:rFonts w:ascii="標楷體" w:eastAsia="標楷體" w:hAnsi="標楷體" w:hint="eastAsia"/>
          <w:color w:val="333333"/>
          <w:sz w:val="32"/>
          <w:szCs w:val="32"/>
        </w:rPr>
        <w:t>均在裁判</w:t>
      </w:r>
      <w:proofErr w:type="gramEnd"/>
      <w:r>
        <w:rPr>
          <w:rFonts w:ascii="標楷體" w:eastAsia="標楷體" w:hAnsi="標楷體" w:hint="eastAsia"/>
          <w:color w:val="333333"/>
          <w:sz w:val="32"/>
          <w:szCs w:val="32"/>
        </w:rPr>
        <w:t>確定後才啟動監察調查。</w:t>
      </w:r>
    </w:p>
    <w:p w:rsidR="007B66F3" w:rsidRDefault="00E1430B" w:rsidP="00700A7E">
      <w:pPr>
        <w:spacing w:line="560" w:lineRule="exact"/>
        <w:ind w:firstLineChars="177" w:firstLine="566"/>
        <w:jc w:val="both"/>
        <w:rPr>
          <w:rFonts w:ascii="標楷體" w:eastAsia="標楷體" w:hAnsi="標楷體"/>
          <w:color w:val="333333"/>
          <w:sz w:val="32"/>
          <w:szCs w:val="32"/>
        </w:rPr>
      </w:pPr>
      <w:r>
        <w:rPr>
          <w:rFonts w:ascii="標楷體" w:eastAsia="標楷體" w:hAnsi="標楷體" w:hint="eastAsia"/>
          <w:color w:val="333333"/>
          <w:sz w:val="32"/>
          <w:szCs w:val="32"/>
        </w:rPr>
        <w:t>另</w:t>
      </w:r>
      <w:r w:rsidR="007B66F3">
        <w:rPr>
          <w:rFonts w:ascii="標楷體" w:eastAsia="標楷體" w:hAnsi="標楷體" w:hint="eastAsia"/>
          <w:color w:val="333333"/>
          <w:sz w:val="32"/>
          <w:szCs w:val="32"/>
        </w:rPr>
        <w:t>此次巡察，有最重要議題，針對監察權與司法權之分際，不論係有關程序</w:t>
      </w:r>
      <w:proofErr w:type="gramStart"/>
      <w:r w:rsidR="007B66F3">
        <w:rPr>
          <w:rFonts w:ascii="標楷體" w:eastAsia="標楷體" w:hAnsi="標楷體" w:hint="eastAsia"/>
          <w:color w:val="333333"/>
          <w:sz w:val="32"/>
          <w:szCs w:val="32"/>
        </w:rPr>
        <w:t>調卷或審判</w:t>
      </w:r>
      <w:proofErr w:type="gramEnd"/>
      <w:r w:rsidR="007B66F3">
        <w:rPr>
          <w:rFonts w:ascii="標楷體" w:eastAsia="標楷體" w:hAnsi="標楷體" w:hint="eastAsia"/>
          <w:color w:val="333333"/>
          <w:sz w:val="32"/>
          <w:szCs w:val="32"/>
        </w:rPr>
        <w:t>核心範圍，並在憲法規定及釋字第325號解釋之基礎上，經兩院充分討論後，已有朝以釋憲方式解決之結論。</w:t>
      </w:r>
    </w:p>
    <w:p w:rsidR="007B66F3" w:rsidRDefault="007B66F3" w:rsidP="00700A7E">
      <w:pPr>
        <w:spacing w:line="560" w:lineRule="exact"/>
        <w:ind w:firstLineChars="177" w:firstLine="566"/>
        <w:jc w:val="both"/>
        <w:rPr>
          <w:rFonts w:ascii="標楷體" w:eastAsia="標楷體" w:hAnsi="標楷體"/>
          <w:color w:val="333333"/>
          <w:sz w:val="32"/>
          <w:szCs w:val="32"/>
        </w:rPr>
      </w:pPr>
      <w:r>
        <w:rPr>
          <w:rFonts w:ascii="標楷體" w:eastAsia="標楷體" w:hAnsi="標楷體" w:hint="eastAsia"/>
          <w:color w:val="333333"/>
          <w:sz w:val="32"/>
          <w:szCs w:val="32"/>
        </w:rPr>
        <w:t>監察委員蔡崇義提出，法官判決錯誤，只交給自律委員會處理，完全沒有監督功能，且由法院院長主動刊登新聞稿表示無誤，造成錯誤判決無法經由再審予以糾正，顯有公然干涉審判之嫌，應予究明;楊芳婉委員則就部分法官、檢察官問案違反性別意識及性別平等，其態度不當，建議應加強</w:t>
      </w:r>
      <w:r>
        <w:rPr>
          <w:rFonts w:ascii="標楷體" w:eastAsia="標楷體" w:hAnsi="標楷體" w:hint="eastAsia"/>
          <w:color w:val="333333"/>
          <w:sz w:val="32"/>
          <w:szCs w:val="32"/>
        </w:rPr>
        <w:lastRenderedPageBreak/>
        <w:t>改善，</w:t>
      </w:r>
      <w:proofErr w:type="gramStart"/>
      <w:r>
        <w:rPr>
          <w:rFonts w:ascii="標楷體" w:eastAsia="標楷體" w:hAnsi="標楷體" w:hint="eastAsia"/>
          <w:color w:val="333333"/>
          <w:sz w:val="32"/>
          <w:szCs w:val="32"/>
        </w:rPr>
        <w:t>並精進</w:t>
      </w:r>
      <w:proofErr w:type="gramEnd"/>
      <w:r>
        <w:rPr>
          <w:rFonts w:ascii="標楷體" w:eastAsia="標楷體" w:hAnsi="標楷體" w:hint="eastAsia"/>
          <w:color w:val="333333"/>
          <w:sz w:val="32"/>
          <w:szCs w:val="32"/>
        </w:rPr>
        <w:t>相關專業訓練;陳師孟委員則認為依照司法院釋字第325號解釋意旨，監察權之行使，在判決確定前應有所節制，但</w:t>
      </w:r>
      <w:proofErr w:type="gramStart"/>
      <w:r>
        <w:rPr>
          <w:rFonts w:ascii="標楷體" w:eastAsia="標楷體" w:hAnsi="標楷體" w:hint="eastAsia"/>
          <w:color w:val="333333"/>
          <w:sz w:val="32"/>
          <w:szCs w:val="32"/>
        </w:rPr>
        <w:t>不</w:t>
      </w:r>
      <w:proofErr w:type="gramEnd"/>
      <w:r>
        <w:rPr>
          <w:rFonts w:ascii="標楷體" w:eastAsia="標楷體" w:hAnsi="標楷體" w:hint="eastAsia"/>
          <w:color w:val="333333"/>
          <w:sz w:val="32"/>
          <w:szCs w:val="32"/>
        </w:rPr>
        <w:t>及於判決確定之後;王幼玲委員則建議法院對於簡易判決處刑及不同審判案件訂應執行刑，應謹慎為之，避免衍生冤抑。</w:t>
      </w:r>
    </w:p>
    <w:p w:rsidR="00DC3213" w:rsidRDefault="00E1430B" w:rsidP="00700A7E">
      <w:pPr>
        <w:ind w:firstLineChars="177" w:firstLine="566"/>
      </w:pPr>
      <w:bookmarkStart w:id="0" w:name="_GoBack"/>
      <w:bookmarkEnd w:id="0"/>
      <w:r w:rsidRPr="00DB3F57">
        <w:rPr>
          <w:rFonts w:ascii="標楷體" w:eastAsia="標楷體" w:hAnsi="標楷體"/>
          <w:color w:val="333333"/>
          <w:sz w:val="32"/>
          <w:szCs w:val="32"/>
        </w:rPr>
        <w:t>張博雅院長於巡察結束前表示，</w:t>
      </w:r>
      <w:r>
        <w:rPr>
          <w:rFonts w:ascii="標楷體" w:eastAsia="標楷體" w:hAnsi="標楷體" w:hint="eastAsia"/>
          <w:color w:val="333333"/>
          <w:sz w:val="32"/>
          <w:szCs w:val="32"/>
        </w:rPr>
        <w:t>除感謝司法院相關主管人員參與後，並對近來司法官在法庭上種種離譜行為，懇切期望司法院在法官在職進修方面，尤其是身心狀況，應有所認知及注意。</w:t>
      </w:r>
    </w:p>
    <w:p w:rsidR="007B66F3" w:rsidRDefault="007B66F3"/>
    <w:p w:rsidR="007B66F3" w:rsidRDefault="007B66F3"/>
    <w:p w:rsidR="001B03C8" w:rsidRDefault="001B03C8"/>
    <w:sectPr w:rsidR="001B03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F3"/>
    <w:rsid w:val="001B03C8"/>
    <w:rsid w:val="00700A7E"/>
    <w:rsid w:val="007B66F3"/>
    <w:rsid w:val="00DC3213"/>
    <w:rsid w:val="00E14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62A8-C19D-4173-81D7-E3669D35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stud01</cp:lastModifiedBy>
  <cp:revision>3</cp:revision>
  <dcterms:created xsi:type="dcterms:W3CDTF">2019-09-25T06:55:00Z</dcterms:created>
  <dcterms:modified xsi:type="dcterms:W3CDTF">2019-09-25T07:14:00Z</dcterms:modified>
</cp:coreProperties>
</file>