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9E" w:rsidRPr="00C6439E" w:rsidRDefault="00C6439E" w:rsidP="00C6439E">
      <w:pPr>
        <w:keepNext/>
        <w:kinsoku w:val="0"/>
        <w:overflowPunct w:val="0"/>
        <w:autoSpaceDE w:val="0"/>
        <w:autoSpaceDN w:val="0"/>
        <w:adjustRightInd w:val="0"/>
        <w:snapToGrid w:val="0"/>
        <w:spacing w:before="240" w:after="40" w:line="360" w:lineRule="exact"/>
        <w:ind w:leftChars="200" w:left="480"/>
        <w:textAlignment w:val="baseline"/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</w:pP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  <w:t>表1</w:t>
      </w:r>
      <w:r w:rsidRPr="00C6439E"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  <w:t xml:space="preserve"> </w:t>
      </w: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  <w:t>自88年會計年度改制後至1</w:t>
      </w:r>
      <w:r w:rsidRPr="00C6439E"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  <w:t>1</w:t>
      </w: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  <w:t>0年決算報告，後端基金用途明細</w:t>
      </w:r>
    </w:p>
    <w:tbl>
      <w:tblPr>
        <w:tblStyle w:val="a3"/>
        <w:tblW w:w="7086" w:type="dxa"/>
        <w:tblInd w:w="56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1984"/>
      </w:tblGrid>
      <w:tr w:rsidR="00C6439E" w:rsidRPr="00C6439E" w:rsidTr="006B514D">
        <w:tc>
          <w:tcPr>
            <w:tcW w:w="5102" w:type="dxa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0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0"/>
                <w:szCs w:val="24"/>
              </w:rPr>
              <w:t>金額(億元</w:t>
            </w:r>
            <w:r w:rsidRPr="00C6439E">
              <w:rPr>
                <w:rFonts w:ascii="標楷體" w:eastAsia="標楷體"/>
                <w:snapToGrid w:val="0"/>
                <w:spacing w:val="-10"/>
                <w:szCs w:val="24"/>
              </w:rPr>
              <w:t>)</w:t>
            </w:r>
          </w:p>
        </w:tc>
      </w:tr>
      <w:tr w:rsidR="00C6439E" w:rsidRPr="00C6439E" w:rsidTr="006B514D">
        <w:tc>
          <w:tcPr>
            <w:tcW w:w="5102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低放處理、貯存及最終處置計畫</w:t>
            </w:r>
          </w:p>
        </w:tc>
        <w:tc>
          <w:tcPr>
            <w:tcW w:w="198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Chars="150" w:right="360"/>
              <w:jc w:val="right"/>
              <w:rPr>
                <w:rFonts w:ascii="標楷體" w:eastAsia="標楷體"/>
                <w:bCs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119</w:t>
            </w:r>
            <w:r w:rsidRPr="00C6439E">
              <w:rPr>
                <w:rFonts w:ascii="標楷體" w:eastAsia="標楷體"/>
                <w:bCs/>
                <w:snapToGrid w:val="0"/>
                <w:spacing w:val="-14"/>
                <w:szCs w:val="24"/>
              </w:rPr>
              <w:t>.</w:t>
            </w: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3579</w:t>
            </w:r>
          </w:p>
        </w:tc>
      </w:tr>
      <w:tr w:rsidR="00C6439E" w:rsidRPr="00C6439E" w:rsidTr="00C6439E">
        <w:tc>
          <w:tcPr>
            <w:tcW w:w="5102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b/>
                <w:snapToGrid w:val="0"/>
                <w:spacing w:val="-14"/>
                <w:szCs w:val="24"/>
              </w:rPr>
              <w:t>用過核子燃料貯存及最終處置計畫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Chars="150" w:right="360"/>
              <w:jc w:val="right"/>
              <w:rPr>
                <w:rFonts w:ascii="標楷體" w:eastAsia="標楷體"/>
                <w:b/>
                <w:bCs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b/>
                <w:bCs/>
                <w:snapToGrid w:val="0"/>
                <w:spacing w:val="-14"/>
                <w:szCs w:val="24"/>
              </w:rPr>
              <w:t>362</w:t>
            </w:r>
            <w:r w:rsidRPr="00C6439E">
              <w:rPr>
                <w:rFonts w:ascii="標楷體" w:eastAsia="標楷體"/>
                <w:b/>
                <w:bCs/>
                <w:snapToGrid w:val="0"/>
                <w:spacing w:val="-14"/>
                <w:szCs w:val="24"/>
              </w:rPr>
              <w:t>.</w:t>
            </w:r>
            <w:r w:rsidRPr="00C6439E">
              <w:rPr>
                <w:rFonts w:ascii="標楷體" w:eastAsia="標楷體" w:hint="eastAsia"/>
                <w:b/>
                <w:bCs/>
                <w:snapToGrid w:val="0"/>
                <w:spacing w:val="-14"/>
                <w:szCs w:val="24"/>
              </w:rPr>
              <w:t>2895</w:t>
            </w:r>
          </w:p>
        </w:tc>
      </w:tr>
      <w:tr w:rsidR="00C6439E" w:rsidRPr="00C6439E" w:rsidTr="006B514D">
        <w:tc>
          <w:tcPr>
            <w:tcW w:w="5102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b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核子設施除役拆廠及其廢棄物處理及最終處置計畫</w:t>
            </w:r>
          </w:p>
        </w:tc>
        <w:tc>
          <w:tcPr>
            <w:tcW w:w="198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Chars="150" w:right="360"/>
              <w:jc w:val="right"/>
              <w:rPr>
                <w:rFonts w:ascii="標楷體" w:eastAsia="標楷體"/>
                <w:bCs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52</w:t>
            </w:r>
            <w:r w:rsidRPr="00C6439E">
              <w:rPr>
                <w:rFonts w:ascii="標楷體" w:eastAsia="標楷體"/>
                <w:bCs/>
                <w:snapToGrid w:val="0"/>
                <w:spacing w:val="-14"/>
                <w:szCs w:val="24"/>
              </w:rPr>
              <w:t>.</w:t>
            </w: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2029</w:t>
            </w:r>
          </w:p>
        </w:tc>
      </w:tr>
      <w:tr w:rsidR="00C6439E" w:rsidRPr="00C6439E" w:rsidTr="006B514D">
        <w:tc>
          <w:tcPr>
            <w:tcW w:w="5102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一般行政管理</w:t>
            </w:r>
          </w:p>
        </w:tc>
        <w:tc>
          <w:tcPr>
            <w:tcW w:w="198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Chars="150" w:right="360"/>
              <w:jc w:val="right"/>
              <w:rPr>
                <w:rFonts w:ascii="標楷體" w:eastAsia="標楷體"/>
                <w:bCs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/>
                <w:bCs/>
                <w:snapToGrid w:val="0"/>
                <w:spacing w:val="-14"/>
                <w:szCs w:val="24"/>
              </w:rPr>
              <w:t>0.</w:t>
            </w: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7132</w:t>
            </w:r>
          </w:p>
        </w:tc>
      </w:tr>
      <w:tr w:rsidR="00C6439E" w:rsidRPr="00C6439E" w:rsidTr="006B514D">
        <w:tc>
          <w:tcPr>
            <w:tcW w:w="5102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Chars="150" w:right="360"/>
              <w:jc w:val="right"/>
              <w:rPr>
                <w:rFonts w:ascii="標楷體" w:eastAsia="標楷體"/>
                <w:bCs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534</w:t>
            </w:r>
            <w:r w:rsidRPr="00C6439E">
              <w:rPr>
                <w:rFonts w:ascii="標楷體" w:eastAsia="標楷體"/>
                <w:bCs/>
                <w:snapToGrid w:val="0"/>
                <w:spacing w:val="-14"/>
                <w:szCs w:val="24"/>
              </w:rPr>
              <w:t>.</w:t>
            </w:r>
            <w:r w:rsidRPr="00C6439E">
              <w:rPr>
                <w:rFonts w:ascii="標楷體" w:eastAsia="標楷體" w:hint="eastAsia"/>
                <w:bCs/>
                <w:snapToGrid w:val="0"/>
                <w:spacing w:val="-14"/>
                <w:szCs w:val="24"/>
              </w:rPr>
              <w:t>5575</w:t>
            </w:r>
          </w:p>
        </w:tc>
      </w:tr>
    </w:tbl>
    <w:p w:rsidR="00C6439E" w:rsidRPr="00C6439E" w:rsidRDefault="00C6439E" w:rsidP="00C6439E">
      <w:pPr>
        <w:kinsoku w:val="0"/>
        <w:overflowPunct w:val="0"/>
        <w:autoSpaceDE w:val="0"/>
        <w:autoSpaceDN w:val="0"/>
        <w:adjustRightInd w:val="0"/>
        <w:snapToGrid w:val="0"/>
        <w:spacing w:before="40" w:after="360" w:line="300" w:lineRule="exact"/>
        <w:ind w:leftChars="200" w:left="1580" w:hangingChars="500" w:hanging="1100"/>
        <w:jc w:val="both"/>
        <w:rPr>
          <w:rFonts w:ascii="標楷體" w:eastAsia="標楷體" w:hAnsi="Times New Roman" w:cs="Times New Roman" w:hint="eastAsia"/>
          <w:snapToGrid w:val="0"/>
          <w:spacing w:val="-10"/>
          <w:kern w:val="0"/>
        </w:rPr>
      </w:pPr>
      <w:r w:rsidRPr="00C6439E">
        <w:rPr>
          <w:rFonts w:ascii="標楷體" w:eastAsia="標楷體" w:hAnsi="Times New Roman" w:cs="Times New Roman" w:hint="eastAsia"/>
          <w:snapToGrid w:val="0"/>
          <w:spacing w:val="-10"/>
          <w:kern w:val="0"/>
        </w:rPr>
        <w:t>資料</w:t>
      </w:r>
      <w:r w:rsidRPr="00C6439E">
        <w:rPr>
          <w:rFonts w:ascii="標楷體" w:eastAsia="標楷體" w:hAnsi="標楷體" w:cs="Times New Roman" w:hint="eastAsia"/>
          <w:snapToGrid w:val="0"/>
          <w:spacing w:val="-10"/>
          <w:kern w:val="0"/>
        </w:rPr>
        <w:t>來源</w:t>
      </w:r>
      <w:r w:rsidRPr="00C6439E">
        <w:rPr>
          <w:rFonts w:ascii="標楷體" w:eastAsia="標楷體" w:hAnsi="Times New Roman" w:cs="Times New Roman" w:hint="eastAsia"/>
          <w:snapToGrid w:val="0"/>
          <w:spacing w:val="-10"/>
          <w:kern w:val="0"/>
        </w:rPr>
        <w:t>：本院整理自經濟部資料及後端基金管理會網站</w:t>
      </w:r>
    </w:p>
    <w:p w:rsidR="00C6439E" w:rsidRDefault="00C6439E" w:rsidP="00C6439E">
      <w:pPr>
        <w:keepNext/>
        <w:kinsoku w:val="0"/>
        <w:overflowPunct w:val="0"/>
        <w:autoSpaceDE w:val="0"/>
        <w:autoSpaceDN w:val="0"/>
        <w:adjustRightInd w:val="0"/>
        <w:snapToGrid w:val="0"/>
        <w:spacing w:before="240" w:after="40" w:line="360" w:lineRule="exact"/>
        <w:textAlignment w:val="baseline"/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</w:pPr>
      <w:bookmarkStart w:id="0" w:name="_GoBack"/>
      <w:bookmarkEnd w:id="0"/>
    </w:p>
    <w:p w:rsidR="00C6439E" w:rsidRPr="00C6439E" w:rsidRDefault="00C6439E" w:rsidP="00C6439E">
      <w:pPr>
        <w:keepNext/>
        <w:kinsoku w:val="0"/>
        <w:overflowPunct w:val="0"/>
        <w:autoSpaceDE w:val="0"/>
        <w:autoSpaceDN w:val="0"/>
        <w:adjustRightInd w:val="0"/>
        <w:snapToGrid w:val="0"/>
        <w:spacing w:before="240" w:after="40" w:line="360" w:lineRule="exact"/>
        <w:ind w:leftChars="200" w:left="480"/>
        <w:textAlignment w:val="baseline"/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</w:pP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  <w:t>表</w:t>
      </w:r>
      <w:r w:rsidRPr="00C6439E"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  <w:t xml:space="preserve">2 </w:t>
      </w: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 w:val="28"/>
          <w:szCs w:val="28"/>
        </w:rPr>
        <w:t>「用過核子燃料最終處置計畫」經費概估</w:t>
      </w:r>
      <w:r w:rsidRPr="00C6439E">
        <w:rPr>
          <w:rFonts w:ascii="標楷體" w:eastAsia="標楷體" w:hAnsi="華康楷書體W5(P)" w:cs="Times New Roman"/>
          <w:bCs/>
          <w:spacing w:val="-10"/>
          <w:kern w:val="28"/>
          <w:sz w:val="28"/>
          <w:szCs w:val="28"/>
        </w:rPr>
        <w:t xml:space="preserve">           </w:t>
      </w: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Cs w:val="24"/>
        </w:rPr>
        <w:t>單位</w:t>
      </w:r>
      <w:r w:rsidRPr="00C6439E">
        <w:rPr>
          <w:rFonts w:ascii="標楷體" w:eastAsia="標楷體" w:hAnsi="標楷體" w:cs="Times New Roman" w:hint="eastAsia"/>
          <w:bCs/>
          <w:spacing w:val="-10"/>
          <w:kern w:val="28"/>
          <w:szCs w:val="24"/>
        </w:rPr>
        <w:t>：</w:t>
      </w:r>
      <w:r w:rsidRPr="00C6439E">
        <w:rPr>
          <w:rFonts w:ascii="標楷體" w:eastAsia="標楷體" w:hAnsi="華康楷書體W5(P)" w:cs="Times New Roman" w:hint="eastAsia"/>
          <w:bCs/>
          <w:spacing w:val="-10"/>
          <w:kern w:val="28"/>
          <w:szCs w:val="24"/>
        </w:rPr>
        <w:t>億元</w:t>
      </w:r>
    </w:p>
    <w:tbl>
      <w:tblPr>
        <w:tblStyle w:val="a3"/>
        <w:tblW w:w="7597" w:type="dxa"/>
        <w:tblInd w:w="56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134"/>
        <w:gridCol w:w="1531"/>
      </w:tblGrid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階段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0"/>
                <w:szCs w:val="24"/>
              </w:rPr>
              <w:t>項目</w:t>
            </w:r>
          </w:p>
        </w:tc>
        <w:tc>
          <w:tcPr>
            <w:tcW w:w="1134" w:type="dxa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依97年幣值估算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eepNext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-10"/>
                <w:szCs w:val="24"/>
              </w:rPr>
            </w:pPr>
            <w:r w:rsidRPr="00C6439E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9</w:t>
            </w:r>
            <w:r w:rsidRPr="00C6439E">
              <w:rPr>
                <w:rFonts w:ascii="標楷體" w:eastAsia="標楷體" w:hAnsi="標楷體"/>
                <w:snapToGrid w:val="0"/>
                <w:spacing w:val="-10"/>
                <w:szCs w:val="24"/>
              </w:rPr>
              <w:t>9</w:t>
            </w:r>
            <w:r w:rsidRPr="00C6439E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年估算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潛在處置母岩特性調查與評估(94年-106年)</w:t>
            </w:r>
          </w:p>
        </w:tc>
        <w:tc>
          <w:tcPr>
            <w:tcW w:w="1134" w:type="dxa"/>
            <w:vMerge w:val="restart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1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42.09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1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6.08(</w:t>
            </w: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決算數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)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候選場址評選與核定(107年-117年)</w:t>
            </w:r>
          </w:p>
        </w:tc>
        <w:tc>
          <w:tcPr>
            <w:tcW w:w="1134" w:type="dxa"/>
            <w:vMerge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8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8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場址詳細調查與試驗(118年-127年)</w:t>
            </w:r>
          </w:p>
        </w:tc>
        <w:tc>
          <w:tcPr>
            <w:tcW w:w="1134" w:type="dxa"/>
            <w:vMerge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8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7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4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處置場設計與安全分析評估(128年-133年)</w:t>
            </w:r>
          </w:p>
        </w:tc>
        <w:tc>
          <w:tcPr>
            <w:tcW w:w="113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5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3.5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9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0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5</w:t>
            </w: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處置場建造(134年-144年)</w:t>
            </w:r>
          </w:p>
        </w:tc>
        <w:tc>
          <w:tcPr>
            <w:tcW w:w="113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2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53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2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t>83</w:t>
            </w:r>
          </w:p>
        </w:tc>
      </w:tr>
      <w:tr w:rsidR="00C6439E" w:rsidRPr="00C6439E" w:rsidTr="00C6439E">
        <w:tc>
          <w:tcPr>
            <w:tcW w:w="567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t>總計</w:t>
            </w:r>
          </w:p>
        </w:tc>
        <w:tc>
          <w:tcPr>
            <w:tcW w:w="1134" w:type="dxa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fldChar w:fldCharType="begin"/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instrText xml:space="preserve"> </w:instrText>
            </w:r>
            <w:r w:rsidRPr="00C6439E">
              <w:rPr>
                <w:rFonts w:ascii="標楷體" w:eastAsia="標楷體" w:hint="eastAsia"/>
                <w:snapToGrid w:val="0"/>
                <w:spacing w:val="-14"/>
                <w:szCs w:val="24"/>
              </w:rPr>
              <w:instrText>=SUM(ABOVE)</w:instrTex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instrText xml:space="preserve"> </w:instrTex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fldChar w:fldCharType="separate"/>
            </w:r>
            <w:r w:rsidRPr="00C6439E">
              <w:rPr>
                <w:rFonts w:ascii="標楷體" w:eastAsia="標楷體"/>
                <w:noProof/>
                <w:snapToGrid w:val="0"/>
                <w:spacing w:val="-14"/>
                <w:szCs w:val="24"/>
              </w:rPr>
              <w:t>448.59</w:t>
            </w:r>
            <w:r w:rsidRPr="00C6439E">
              <w:rPr>
                <w:rFonts w:ascii="標楷體" w:eastAsia="標楷體"/>
                <w:snapToGrid w:val="0"/>
                <w:spacing w:val="-1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C6439E" w:rsidRPr="00C6439E" w:rsidRDefault="00C6439E" w:rsidP="00C64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b/>
                <w:snapToGrid w:val="0"/>
                <w:spacing w:val="-14"/>
                <w:szCs w:val="24"/>
              </w:rPr>
            </w:pPr>
            <w:r w:rsidRPr="00C6439E">
              <w:rPr>
                <w:rFonts w:ascii="標楷體" w:eastAsia="標楷體"/>
                <w:b/>
                <w:snapToGrid w:val="0"/>
                <w:spacing w:val="-14"/>
                <w:szCs w:val="24"/>
              </w:rPr>
              <w:fldChar w:fldCharType="begin"/>
            </w:r>
            <w:r w:rsidRPr="00C6439E">
              <w:rPr>
                <w:rFonts w:ascii="標楷體" w:eastAsia="標楷體"/>
                <w:b/>
                <w:snapToGrid w:val="0"/>
                <w:spacing w:val="-14"/>
                <w:szCs w:val="24"/>
              </w:rPr>
              <w:instrText xml:space="preserve"> </w:instrText>
            </w:r>
            <w:r w:rsidRPr="00C6439E">
              <w:rPr>
                <w:rFonts w:ascii="標楷體" w:eastAsia="標楷體" w:hint="eastAsia"/>
                <w:b/>
                <w:snapToGrid w:val="0"/>
                <w:spacing w:val="-14"/>
                <w:szCs w:val="24"/>
              </w:rPr>
              <w:instrText>=SUM(ABOVE)</w:instrText>
            </w:r>
            <w:r w:rsidRPr="00C6439E">
              <w:rPr>
                <w:rFonts w:ascii="標楷體" w:eastAsia="標楷體"/>
                <w:b/>
                <w:snapToGrid w:val="0"/>
                <w:spacing w:val="-14"/>
                <w:szCs w:val="24"/>
              </w:rPr>
              <w:instrText xml:space="preserve"> </w:instrText>
            </w:r>
            <w:r w:rsidRPr="00C6439E">
              <w:rPr>
                <w:rFonts w:ascii="標楷體" w:eastAsia="標楷體"/>
                <w:b/>
                <w:snapToGrid w:val="0"/>
                <w:spacing w:val="-14"/>
                <w:szCs w:val="24"/>
              </w:rPr>
              <w:fldChar w:fldCharType="separate"/>
            </w:r>
            <w:r w:rsidRPr="00C6439E">
              <w:rPr>
                <w:rFonts w:ascii="標楷體" w:eastAsia="標楷體"/>
                <w:b/>
                <w:noProof/>
                <w:snapToGrid w:val="0"/>
                <w:spacing w:val="-14"/>
                <w:szCs w:val="24"/>
              </w:rPr>
              <w:t>564.08</w:t>
            </w:r>
            <w:r w:rsidRPr="00C6439E">
              <w:rPr>
                <w:rFonts w:ascii="標楷體" w:eastAsia="標楷體"/>
                <w:b/>
                <w:snapToGrid w:val="0"/>
                <w:spacing w:val="-14"/>
                <w:szCs w:val="24"/>
              </w:rPr>
              <w:fldChar w:fldCharType="end"/>
            </w:r>
          </w:p>
        </w:tc>
      </w:tr>
    </w:tbl>
    <w:p w:rsidR="00C6439E" w:rsidRPr="00C6439E" w:rsidRDefault="00C6439E" w:rsidP="00C6439E">
      <w:pPr>
        <w:kinsoku w:val="0"/>
        <w:overflowPunct w:val="0"/>
        <w:autoSpaceDE w:val="0"/>
        <w:autoSpaceDN w:val="0"/>
        <w:adjustRightInd w:val="0"/>
        <w:snapToGrid w:val="0"/>
        <w:spacing w:before="40" w:after="360" w:line="300" w:lineRule="exact"/>
        <w:ind w:leftChars="200" w:left="1580" w:hangingChars="500" w:hanging="1100"/>
        <w:jc w:val="both"/>
        <w:rPr>
          <w:rFonts w:ascii="標楷體" w:eastAsia="標楷體" w:hAnsi="Times New Roman" w:cs="Times New Roman"/>
          <w:snapToGrid w:val="0"/>
          <w:spacing w:val="-10"/>
          <w:kern w:val="0"/>
        </w:rPr>
      </w:pPr>
      <w:r w:rsidRPr="00C6439E">
        <w:rPr>
          <w:rFonts w:ascii="標楷體" w:eastAsia="標楷體" w:hAnsi="Times New Roman" w:cs="Times New Roman" w:hint="eastAsia"/>
          <w:snapToGrid w:val="0"/>
          <w:spacing w:val="-10"/>
          <w:kern w:val="0"/>
        </w:rPr>
        <w:t>資料</w:t>
      </w:r>
      <w:r w:rsidRPr="00C6439E">
        <w:rPr>
          <w:rFonts w:ascii="標楷體" w:eastAsia="標楷體" w:hAnsi="標楷體" w:cs="Times New Roman" w:hint="eastAsia"/>
          <w:snapToGrid w:val="0"/>
          <w:spacing w:val="-10"/>
          <w:kern w:val="0"/>
        </w:rPr>
        <w:t>來源</w:t>
      </w:r>
      <w:r w:rsidRPr="00C6439E">
        <w:rPr>
          <w:rFonts w:ascii="標楷體" w:eastAsia="標楷體" w:hAnsi="Times New Roman" w:cs="Times New Roman" w:hint="eastAsia"/>
          <w:snapToGrid w:val="0"/>
          <w:spacing w:val="-10"/>
          <w:kern w:val="0"/>
        </w:rPr>
        <w:t>：本院整理自</w:t>
      </w:r>
      <w:r w:rsidRPr="00C6439E">
        <w:rPr>
          <w:rFonts w:ascii="標楷體" w:eastAsia="標楷體" w:hAnsi="標楷體" w:cs="Times New Roman" w:hint="eastAsia"/>
          <w:snapToGrid w:val="0"/>
          <w:spacing w:val="-10"/>
          <w:kern w:val="0"/>
        </w:rPr>
        <w:t>「用過核子燃料最終處置計畫書2</w:t>
      </w:r>
      <w:r w:rsidRPr="00C6439E">
        <w:rPr>
          <w:rFonts w:ascii="標楷體" w:eastAsia="標楷體" w:hAnsi="標楷體" w:cs="Times New Roman"/>
          <w:snapToGrid w:val="0"/>
          <w:spacing w:val="-10"/>
          <w:kern w:val="0"/>
        </w:rPr>
        <w:t>018</w:t>
      </w:r>
      <w:r w:rsidRPr="00C6439E">
        <w:rPr>
          <w:rFonts w:ascii="標楷體" w:eastAsia="標楷體" w:hAnsi="標楷體" w:cs="Times New Roman" w:hint="eastAsia"/>
          <w:snapToGrid w:val="0"/>
          <w:spacing w:val="-10"/>
          <w:kern w:val="0"/>
        </w:rPr>
        <w:t>年修訂版」</w:t>
      </w:r>
      <w:r w:rsidRPr="00C6439E">
        <w:rPr>
          <w:rFonts w:ascii="標楷體" w:eastAsia="標楷體" w:hAnsi="標楷體" w:cs="Times New Roman"/>
          <w:snapToGrid w:val="0"/>
          <w:spacing w:val="-10"/>
          <w:kern w:val="0"/>
        </w:rPr>
        <w:br/>
      </w:r>
      <w:r w:rsidRPr="00C6439E">
        <w:rPr>
          <w:rFonts w:ascii="標楷體" w:eastAsia="標楷體" w:hAnsi="Times New Roman" w:cs="Times New Roman" w:hint="eastAsia"/>
          <w:snapToGrid w:val="0"/>
          <w:spacing w:val="-10"/>
          <w:kern w:val="0"/>
        </w:rPr>
        <w:t>及</w:t>
      </w:r>
      <w:r w:rsidRPr="00C6439E">
        <w:rPr>
          <w:rFonts w:ascii="標楷體" w:eastAsia="標楷體" w:hAnsi="標楷體" w:cs="Times New Roman" w:hint="eastAsia"/>
          <w:snapToGrid w:val="0"/>
          <w:spacing w:val="-10"/>
          <w:kern w:val="0"/>
        </w:rPr>
        <w:t>經濟部109年12月30日函</w:t>
      </w:r>
    </w:p>
    <w:p w:rsidR="006C32D3" w:rsidRPr="00C6439E" w:rsidRDefault="006C32D3"/>
    <w:sectPr w:rsidR="006C32D3" w:rsidRPr="00C64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E"/>
    <w:rsid w:val="006C32D3"/>
    <w:rsid w:val="00C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69B9"/>
  <w15:chartTrackingRefBased/>
  <w15:docId w15:val="{2A9135D0-E0FE-41C5-A341-DACA4BF9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張俊隆</dc:creator>
  <cp:keywords/>
  <dc:description/>
  <cp:lastModifiedBy>張俊隆</cp:lastModifiedBy>
  <cp:revision>1</cp:revision>
  <dcterms:created xsi:type="dcterms:W3CDTF">2022-10-12T03:44:00Z</dcterms:created>
  <dcterms:modified xsi:type="dcterms:W3CDTF">2022-10-12T03:45:00Z</dcterms:modified>
</cp:coreProperties>
</file>