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B3" w:rsidRPr="00A22F1C" w:rsidRDefault="002234B3" w:rsidP="002234B3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A22F1C">
        <w:rPr>
          <w:rFonts w:ascii="標楷體" w:eastAsia="標楷體" w:hAnsi="標楷體" w:hint="eastAsia"/>
          <w:b/>
          <w:sz w:val="32"/>
          <w:szCs w:val="32"/>
        </w:rPr>
        <w:t>榮亮公司董事</w:t>
      </w:r>
      <w:proofErr w:type="gramEnd"/>
      <w:r w:rsidRPr="00A22F1C">
        <w:rPr>
          <w:rFonts w:ascii="標楷體" w:eastAsia="標楷體" w:hAnsi="標楷體" w:hint="eastAsia"/>
          <w:b/>
          <w:sz w:val="32"/>
          <w:szCs w:val="32"/>
        </w:rPr>
        <w:t>、監察人名單等資料表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13"/>
        <w:gridCol w:w="1274"/>
        <w:gridCol w:w="1400"/>
        <w:gridCol w:w="1399"/>
        <w:gridCol w:w="1148"/>
        <w:gridCol w:w="1562"/>
      </w:tblGrid>
      <w:tr w:rsidR="002234B3" w:rsidRPr="00DF2191" w:rsidTr="00933553">
        <w:trPr>
          <w:tblHeader/>
        </w:trPr>
        <w:tc>
          <w:tcPr>
            <w:tcW w:w="1276" w:type="dxa"/>
            <w:shd w:val="clear" w:color="auto" w:fill="EEECE1"/>
          </w:tcPr>
          <w:bookmarkEnd w:id="0"/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設立(變更)登記日期</w:t>
            </w:r>
          </w:p>
        </w:tc>
        <w:tc>
          <w:tcPr>
            <w:tcW w:w="1013" w:type="dxa"/>
            <w:shd w:val="clear" w:color="auto" w:fill="EEECE1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身分</w:t>
            </w:r>
          </w:p>
        </w:tc>
        <w:tc>
          <w:tcPr>
            <w:tcW w:w="1274" w:type="dxa"/>
            <w:shd w:val="clear" w:color="auto" w:fill="EEECE1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EEECE1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任期</w:t>
            </w:r>
          </w:p>
        </w:tc>
        <w:tc>
          <w:tcPr>
            <w:tcW w:w="1399" w:type="dxa"/>
            <w:shd w:val="clear" w:color="auto" w:fill="EEECE1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已發行</w:t>
            </w:r>
            <w:r w:rsidRPr="00DF2191">
              <w:rPr>
                <w:rFonts w:ascii="標楷體" w:eastAsia="標楷體" w:hAnsi="標楷體"/>
                <w:b/>
                <w:bCs/>
                <w:kern w:val="32"/>
                <w:szCs w:val="24"/>
              </w:rPr>
              <w:br/>
            </w: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股份總數</w:t>
            </w:r>
          </w:p>
        </w:tc>
        <w:tc>
          <w:tcPr>
            <w:tcW w:w="1148" w:type="dxa"/>
            <w:shd w:val="clear" w:color="auto" w:fill="EEECE1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持有</w:t>
            </w:r>
          </w:p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股份</w:t>
            </w:r>
          </w:p>
        </w:tc>
        <w:tc>
          <w:tcPr>
            <w:tcW w:w="1562" w:type="dxa"/>
            <w:shd w:val="clear" w:color="auto" w:fill="EEECE1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/>
                <w:bCs/>
                <w:kern w:val="32"/>
                <w:szCs w:val="24"/>
              </w:rPr>
              <w:t>備註</w:t>
            </w: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 w:val="restart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95.9.26</w:t>
            </w:r>
          </w:p>
        </w:tc>
        <w:tc>
          <w:tcPr>
            <w:tcW w:w="1013" w:type="dxa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董事長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徐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蔚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95.9.20-</w:t>
            </w:r>
          </w:p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98.9.19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1,000,000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999,000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發起人、</w:t>
            </w:r>
            <w:r w:rsidRPr="00DF2191">
              <w:rPr>
                <w:rFonts w:ascii="標楷體" w:eastAsia="標楷體" w:hAnsi="標楷體"/>
                <w:bCs/>
                <w:kern w:val="32"/>
                <w:szCs w:val="24"/>
              </w:rPr>
              <w:br/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傅崐萁配偶</w:t>
            </w: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董事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文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傅崐萁胞姐</w:t>
            </w: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弁</w:t>
            </w:r>
            <w:proofErr w:type="gramEnd"/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監察人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劉</w:t>
            </w:r>
            <w:proofErr w:type="gramEnd"/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蘭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發起人、</w:t>
            </w:r>
            <w:r w:rsidRPr="00DF2191">
              <w:rPr>
                <w:rFonts w:ascii="標楷體" w:eastAsia="標楷體" w:hAnsi="標楷體"/>
                <w:bCs/>
                <w:kern w:val="32"/>
                <w:szCs w:val="24"/>
              </w:rPr>
              <w:br/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傅崐萁母親</w:t>
            </w: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 w:val="restart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101.9.11</w:t>
            </w:r>
          </w:p>
        </w:tc>
        <w:tc>
          <w:tcPr>
            <w:tcW w:w="1013" w:type="dxa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董事長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鮑</w:t>
            </w:r>
            <w:proofErr w:type="gramEnd"/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廷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101.9.5-</w:t>
            </w:r>
          </w:p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104.9.4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董事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徐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蔚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999,000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文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弁</w:t>
            </w:r>
            <w:proofErr w:type="gramEnd"/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監察人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傅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劉</w:t>
            </w:r>
            <w:proofErr w:type="gramEnd"/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蘭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 w:val="restart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103.1.24</w:t>
            </w:r>
          </w:p>
        </w:tc>
        <w:tc>
          <w:tcPr>
            <w:tcW w:w="1013" w:type="dxa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董事長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鮑</w:t>
            </w:r>
            <w:proofErr w:type="gramEnd"/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廷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103.1.23-</w:t>
            </w:r>
          </w:p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106.1.22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/>
                <w:bCs/>
                <w:kern w:val="32"/>
                <w:szCs w:val="24"/>
              </w:rPr>
              <w:t>999,000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董事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隆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吳</w:t>
            </w:r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田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  <w:vMerge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監察人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proofErr w:type="gramStart"/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bCs/>
                <w:kern w:val="32"/>
                <w:szCs w:val="24"/>
              </w:rPr>
              <w:t>○</w:t>
            </w: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青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right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/>
                <w:bCs/>
                <w:kern w:val="32"/>
                <w:szCs w:val="24"/>
              </w:rPr>
              <w:t>1,000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</w:p>
        </w:tc>
      </w:tr>
      <w:tr w:rsidR="002234B3" w:rsidRPr="00DF2191" w:rsidTr="00933553">
        <w:trPr>
          <w:tblHeader/>
        </w:trPr>
        <w:tc>
          <w:tcPr>
            <w:tcW w:w="1276" w:type="dxa"/>
          </w:tcPr>
          <w:p w:rsidR="002234B3" w:rsidRPr="00DF2191" w:rsidRDefault="002234B3" w:rsidP="00933553">
            <w:pPr>
              <w:jc w:val="center"/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106.9.27</w:t>
            </w:r>
          </w:p>
        </w:tc>
        <w:tc>
          <w:tcPr>
            <w:tcW w:w="7796" w:type="dxa"/>
            <w:gridSpan w:val="6"/>
            <w:vAlign w:val="center"/>
          </w:tcPr>
          <w:p w:rsidR="002234B3" w:rsidRPr="00DF2191" w:rsidRDefault="002234B3" w:rsidP="00933553">
            <w:pPr>
              <w:outlineLvl w:val="1"/>
              <w:rPr>
                <w:rFonts w:ascii="標楷體" w:eastAsia="標楷體" w:hAnsi="標楷體"/>
                <w:bCs/>
                <w:kern w:val="32"/>
                <w:szCs w:val="24"/>
              </w:rPr>
            </w:pPr>
            <w:r w:rsidRPr="00DF2191">
              <w:rPr>
                <w:rFonts w:ascii="標楷體" w:eastAsia="標楷體" w:hAnsi="標楷體" w:hint="eastAsia"/>
                <w:bCs/>
                <w:kern w:val="32"/>
                <w:szCs w:val="24"/>
              </w:rPr>
              <w:t>解散登記（自106.9.19起解散）</w:t>
            </w:r>
          </w:p>
        </w:tc>
      </w:tr>
    </w:tbl>
    <w:p w:rsidR="002234B3" w:rsidRPr="00DF2191" w:rsidRDefault="002234B3" w:rsidP="002234B3">
      <w:pPr>
        <w:spacing w:line="320" w:lineRule="exact"/>
        <w:ind w:leftChars="200" w:left="920" w:hangingChars="200" w:hanging="440"/>
        <w:jc w:val="both"/>
        <w:rPr>
          <w:rFonts w:ascii="標楷體" w:eastAsia="標楷體" w:hAnsi="標楷體"/>
          <w:spacing w:val="-10"/>
          <w:kern w:val="0"/>
          <w:szCs w:val="24"/>
        </w:rPr>
      </w:pPr>
      <w:proofErr w:type="gramStart"/>
      <w:r w:rsidRPr="00DF2191">
        <w:rPr>
          <w:rFonts w:ascii="標楷體" w:eastAsia="標楷體" w:hAnsi="標楷體" w:hint="eastAsia"/>
          <w:spacing w:val="-10"/>
          <w:kern w:val="0"/>
          <w:szCs w:val="24"/>
        </w:rPr>
        <w:t>註</w:t>
      </w:r>
      <w:proofErr w:type="gramEnd"/>
      <w:r w:rsidRPr="00DF2191">
        <w:rPr>
          <w:rFonts w:ascii="標楷體" w:eastAsia="標楷體" w:hAnsi="標楷體" w:hint="eastAsia"/>
          <w:spacing w:val="-10"/>
          <w:kern w:val="0"/>
          <w:szCs w:val="24"/>
        </w:rPr>
        <w:t>：95年9月26日公司所在地為臺北市中正區青島東路3號2樓</w:t>
      </w:r>
      <w:proofErr w:type="gramStart"/>
      <w:r w:rsidRPr="00DF2191">
        <w:rPr>
          <w:rFonts w:ascii="標楷體" w:eastAsia="標楷體" w:hAnsi="標楷體" w:hint="eastAsia"/>
          <w:spacing w:val="-10"/>
          <w:kern w:val="0"/>
          <w:szCs w:val="24"/>
        </w:rPr>
        <w:t>（</w:t>
      </w:r>
      <w:proofErr w:type="gramEnd"/>
      <w:r w:rsidRPr="00DF2191">
        <w:rPr>
          <w:rFonts w:ascii="標楷體" w:eastAsia="標楷體" w:hAnsi="標楷體" w:hint="eastAsia"/>
          <w:spacing w:val="-10"/>
          <w:kern w:val="0"/>
          <w:szCs w:val="24"/>
        </w:rPr>
        <w:t>傅崐萁擔任花蓮縣縣長後，花蓮縣政府臺北聯絡處自99年起搬至此址，至107年9月15日終止租賃契約），102年4月16日變更登記為臺北市信義區基隆路1段159號18樓之2，105年9月12日變更登記為臺北市信義區基隆路1段159號16樓。</w:t>
      </w:r>
    </w:p>
    <w:p w:rsidR="002234B3" w:rsidRPr="00DF2191" w:rsidRDefault="002234B3" w:rsidP="002234B3">
      <w:pPr>
        <w:pStyle w:val="a5"/>
        <w:ind w:leftChars="200" w:left="480"/>
        <w:rPr>
          <w:rFonts w:hAnsi="標楷體"/>
          <w:sz w:val="24"/>
          <w:szCs w:val="24"/>
        </w:rPr>
      </w:pPr>
      <w:r w:rsidRPr="00DF2191">
        <w:rPr>
          <w:rFonts w:hAnsi="標楷體" w:hint="eastAsia"/>
          <w:sz w:val="24"/>
          <w:szCs w:val="24"/>
        </w:rPr>
        <w:t>資料來源：依臺北市政府107年12月27日府產業商字</w:t>
      </w:r>
      <w:proofErr w:type="gramStart"/>
      <w:r w:rsidRPr="00DF2191">
        <w:rPr>
          <w:rFonts w:hAnsi="標楷體" w:hint="eastAsia"/>
          <w:sz w:val="24"/>
          <w:szCs w:val="24"/>
        </w:rPr>
        <w:t>第10757472600號函製表</w:t>
      </w:r>
      <w:proofErr w:type="gramEnd"/>
      <w:r>
        <w:rPr>
          <w:rFonts w:hAnsi="標楷體" w:hint="eastAsia"/>
          <w:sz w:val="24"/>
          <w:szCs w:val="24"/>
        </w:rPr>
        <w:t>（詳細資料可自行上網搜尋）</w:t>
      </w:r>
      <w:r w:rsidRPr="00DF2191">
        <w:rPr>
          <w:rFonts w:hAnsi="標楷體" w:hint="eastAsia"/>
          <w:sz w:val="24"/>
          <w:szCs w:val="24"/>
        </w:rPr>
        <w:t>。</w:t>
      </w:r>
    </w:p>
    <w:p w:rsidR="002234B3" w:rsidRPr="00DF2191" w:rsidRDefault="002234B3" w:rsidP="002234B3">
      <w:pPr>
        <w:spacing w:line="480" w:lineRule="exact"/>
        <w:jc w:val="both"/>
        <w:rPr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156DB4" w:rsidRPr="002234B3" w:rsidRDefault="00156DB4"/>
    <w:sectPr w:rsidR="00156DB4" w:rsidRPr="002234B3" w:rsidSect="00143C3B">
      <w:headerReference w:type="default" r:id="rId4"/>
      <w:footerReference w:type="default" r:id="rId5"/>
      <w:pgSz w:w="11906" w:h="16838"/>
      <w:pgMar w:top="1440" w:right="1800" w:bottom="1440" w:left="1418" w:header="851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3B" w:rsidRDefault="002234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234B3">
      <w:rPr>
        <w:noProof/>
        <w:lang w:val="zh-TW"/>
      </w:rPr>
      <w:t>1</w:t>
    </w:r>
    <w:r>
      <w:fldChar w:fldCharType="end"/>
    </w:r>
  </w:p>
  <w:p w:rsidR="00143C3B" w:rsidRDefault="002234B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2234B3" w:rsidP="00905441">
    <w:pPr>
      <w:spacing w:line="4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3"/>
    <w:rsid w:val="00156DB4"/>
    <w:rsid w:val="002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96D53-7575-4C03-9C4B-19649A1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34B3"/>
    <w:rPr>
      <w:rFonts w:ascii="Calibri" w:eastAsia="新細明體" w:hAnsi="Calibri" w:cs="Times New Roman"/>
      <w:sz w:val="20"/>
      <w:szCs w:val="20"/>
    </w:rPr>
  </w:style>
  <w:style w:type="paragraph" w:customStyle="1" w:styleId="a5">
    <w:name w:val="資料來源"/>
    <w:basedOn w:val="a"/>
    <w:rsid w:val="002234B3"/>
    <w:pPr>
      <w:kinsoku w:val="0"/>
      <w:overflowPunct w:val="0"/>
      <w:autoSpaceDE w:val="0"/>
      <w:autoSpaceDN w:val="0"/>
      <w:adjustRightInd w:val="0"/>
      <w:snapToGrid w:val="0"/>
      <w:spacing w:before="40" w:after="240" w:line="360" w:lineRule="exact"/>
      <w:jc w:val="both"/>
    </w:pPr>
    <w:rPr>
      <w:rFonts w:ascii="標楷體" w:eastAsia="標楷體" w:hAnsi="Times New Roman"/>
      <w:spacing w:val="-1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2020-12-03T10:03:00Z</dcterms:created>
  <dcterms:modified xsi:type="dcterms:W3CDTF">2020-12-03T10:03:00Z</dcterms:modified>
</cp:coreProperties>
</file>