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E9" w:rsidRPr="00710816" w:rsidRDefault="00EF46E9" w:rsidP="00EF46E9">
      <w:pPr>
        <w:rPr>
          <w:sz w:val="32"/>
        </w:rPr>
      </w:pPr>
      <w:bookmarkStart w:id="0" w:name="_GoBack"/>
      <w:bookmarkEnd w:id="0"/>
      <w:r w:rsidRPr="00EF46E9">
        <w:rPr>
          <w:rFonts w:hint="eastAsia"/>
          <w:sz w:val="32"/>
        </w:rPr>
        <w:t>附圖</w:t>
      </w:r>
    </w:p>
    <w:tbl>
      <w:tblPr>
        <w:tblW w:w="14307" w:type="dxa"/>
        <w:tblCellMar>
          <w:left w:w="0" w:type="dxa"/>
          <w:right w:w="0" w:type="dxa"/>
        </w:tblCellMar>
        <w:tblLook w:val="0420" w:firstRow="1" w:lastRow="0" w:firstColumn="0" w:lastColumn="0" w:noHBand="0" w:noVBand="1"/>
      </w:tblPr>
      <w:tblGrid>
        <w:gridCol w:w="2684"/>
        <w:gridCol w:w="2693"/>
        <w:gridCol w:w="2835"/>
        <w:gridCol w:w="2977"/>
        <w:gridCol w:w="3118"/>
      </w:tblGrid>
      <w:tr w:rsidR="00EF46E9" w:rsidRPr="00EF46E9" w:rsidTr="00AE0DF4">
        <w:trPr>
          <w:trHeight w:val="558"/>
        </w:trPr>
        <w:tc>
          <w:tcPr>
            <w:tcW w:w="26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F46E9" w:rsidRPr="00EF46E9" w:rsidRDefault="00EF46E9" w:rsidP="00EF46E9">
            <w:r w:rsidRPr="00EF46E9">
              <w:rPr>
                <w:rFonts w:hint="eastAsia"/>
                <w:b/>
                <w:bCs/>
              </w:rPr>
              <w:t>本院彈劾理由</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F46E9" w:rsidRPr="00EF46E9" w:rsidRDefault="00EF46E9" w:rsidP="00EF46E9">
            <w:proofErr w:type="gramStart"/>
            <w:r w:rsidRPr="00EF46E9">
              <w:rPr>
                <w:rFonts w:hint="eastAsia"/>
                <w:b/>
                <w:bCs/>
              </w:rPr>
              <w:t>本院訴願</w:t>
            </w:r>
            <w:proofErr w:type="gramEnd"/>
            <w:r w:rsidRPr="00EF46E9">
              <w:rPr>
                <w:rFonts w:hint="eastAsia"/>
                <w:b/>
                <w:bCs/>
              </w:rPr>
              <w:t>決定</w:t>
            </w:r>
          </w:p>
        </w:tc>
        <w:tc>
          <w:tcPr>
            <w:tcW w:w="283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F46E9" w:rsidRPr="00EF46E9" w:rsidRDefault="00EF46E9" w:rsidP="00EF46E9">
            <w:proofErr w:type="gramStart"/>
            <w:r w:rsidRPr="00EF46E9">
              <w:rPr>
                <w:rFonts w:hint="eastAsia"/>
                <w:b/>
                <w:bCs/>
              </w:rPr>
              <w:t>本院廉政</w:t>
            </w:r>
            <w:proofErr w:type="gramEnd"/>
            <w:r w:rsidRPr="00EF46E9">
              <w:rPr>
                <w:rFonts w:hint="eastAsia"/>
                <w:b/>
                <w:bCs/>
              </w:rPr>
              <w:t>委員會決議</w:t>
            </w:r>
          </w:p>
        </w:tc>
        <w:tc>
          <w:tcPr>
            <w:tcW w:w="29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F46E9" w:rsidRPr="00EF46E9" w:rsidRDefault="00EF46E9" w:rsidP="00EF46E9">
            <w:r w:rsidRPr="00EF46E9">
              <w:rPr>
                <w:rFonts w:hint="eastAsia"/>
                <w:b/>
                <w:bCs/>
              </w:rPr>
              <w:t>公務員懲戒委員會</w:t>
            </w:r>
          </w:p>
        </w:tc>
        <w:tc>
          <w:tcPr>
            <w:tcW w:w="311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F46E9" w:rsidRPr="00EF46E9" w:rsidRDefault="00EF46E9" w:rsidP="00EF46E9">
            <w:r w:rsidRPr="00EF46E9">
              <w:rPr>
                <w:rFonts w:hint="eastAsia"/>
                <w:b/>
                <w:bCs/>
              </w:rPr>
              <w:t>士林地方法院</w:t>
            </w:r>
          </w:p>
        </w:tc>
      </w:tr>
      <w:tr w:rsidR="00EF46E9" w:rsidRPr="00EF46E9" w:rsidTr="00AE0DF4">
        <w:trPr>
          <w:trHeight w:val="781"/>
        </w:trPr>
        <w:tc>
          <w:tcPr>
            <w:tcW w:w="268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F46E9" w:rsidRPr="00EF46E9" w:rsidRDefault="00EF46E9" w:rsidP="00710816">
            <w:pPr>
              <w:spacing w:line="300" w:lineRule="exact"/>
            </w:pPr>
            <w:r w:rsidRPr="00EF46E9">
              <w:rPr>
                <w:rFonts w:hint="eastAsia"/>
                <w:b/>
                <w:bCs/>
              </w:rPr>
              <w:t>翁啟惠同意收受</w:t>
            </w:r>
            <w:proofErr w:type="gramStart"/>
            <w:r w:rsidRPr="00EF46E9">
              <w:rPr>
                <w:rFonts w:hint="eastAsia"/>
                <w:b/>
                <w:bCs/>
              </w:rPr>
              <w:t>浩</w:t>
            </w:r>
            <w:proofErr w:type="gramEnd"/>
            <w:r w:rsidRPr="00EF46E9">
              <w:rPr>
                <w:rFonts w:hint="eastAsia"/>
                <w:b/>
                <w:bCs/>
              </w:rPr>
              <w:t>鼎公司</w:t>
            </w:r>
            <w:r w:rsidRPr="00EF46E9">
              <w:rPr>
                <w:b/>
                <w:bCs/>
              </w:rPr>
              <w:t>150</w:t>
            </w:r>
            <w:r w:rsidRPr="00EF46E9">
              <w:rPr>
                <w:rFonts w:hint="eastAsia"/>
                <w:b/>
                <w:bCs/>
              </w:rPr>
              <w:t>萬股技術股</w:t>
            </w:r>
          </w:p>
        </w:tc>
        <w:tc>
          <w:tcPr>
            <w:tcW w:w="26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F46E9" w:rsidRPr="00EF46E9" w:rsidRDefault="00EF46E9" w:rsidP="00710816">
            <w:pPr>
              <w:spacing w:line="300" w:lineRule="exact"/>
            </w:pPr>
            <w:r w:rsidRPr="00EF46E9">
              <w:t> </w:t>
            </w:r>
          </w:p>
        </w:tc>
        <w:tc>
          <w:tcPr>
            <w:tcW w:w="283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F46E9" w:rsidRPr="00EF46E9" w:rsidRDefault="00EF46E9" w:rsidP="00710816">
            <w:pPr>
              <w:spacing w:line="300" w:lineRule="exact"/>
            </w:pPr>
          </w:p>
        </w:tc>
        <w:tc>
          <w:tcPr>
            <w:tcW w:w="297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F46E9" w:rsidRPr="00EF46E9" w:rsidRDefault="00EF46E9" w:rsidP="00710816">
            <w:pPr>
              <w:spacing w:line="300" w:lineRule="exact"/>
            </w:pPr>
            <w:r w:rsidRPr="00EF46E9">
              <w:t> </w:t>
            </w:r>
          </w:p>
        </w:tc>
        <w:tc>
          <w:tcPr>
            <w:tcW w:w="3118" w:type="dxa"/>
            <w:vMerge w:val="restart"/>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EF46E9" w:rsidRPr="00EF46E9" w:rsidRDefault="00EF46E9" w:rsidP="00710816">
            <w:pPr>
              <w:spacing w:line="300" w:lineRule="exact"/>
            </w:pPr>
            <w:r w:rsidRPr="00710816">
              <w:rPr>
                <w:rFonts w:hint="eastAsia"/>
                <w:b/>
                <w:bCs/>
                <w:color w:val="009900"/>
              </w:rPr>
              <w:t>法院</w:t>
            </w:r>
            <w:proofErr w:type="gramStart"/>
            <w:r w:rsidRPr="00710816">
              <w:rPr>
                <w:rFonts w:hint="eastAsia"/>
                <w:b/>
                <w:bCs/>
                <w:color w:val="009900"/>
              </w:rPr>
              <w:t>釐清技</w:t>
            </w:r>
            <w:proofErr w:type="gramEnd"/>
            <w:r w:rsidRPr="00710816">
              <w:rPr>
                <w:rFonts w:hint="eastAsia"/>
                <w:b/>
                <w:bCs/>
                <w:color w:val="009900"/>
              </w:rPr>
              <w:t>轉流程、財物流向及中研院院長沒有介入技轉之職權，亦從未干涉技轉，判決翁啟惠無罪。</w:t>
            </w:r>
          </w:p>
        </w:tc>
      </w:tr>
      <w:tr w:rsidR="00710816" w:rsidRPr="00EF46E9" w:rsidTr="00AE0DF4">
        <w:trPr>
          <w:trHeight w:val="1315"/>
        </w:trPr>
        <w:tc>
          <w:tcPr>
            <w:tcW w:w="26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F46E9" w:rsidRPr="00EF46E9" w:rsidRDefault="00EF46E9" w:rsidP="00710816">
            <w:pPr>
              <w:spacing w:line="300" w:lineRule="exact"/>
            </w:pPr>
            <w:r w:rsidRPr="00EF46E9">
              <w:rPr>
                <w:rFonts w:hint="eastAsia"/>
                <w:b/>
                <w:bCs/>
              </w:rPr>
              <w:t>協助圖利潤雅公司派員至中研院無償學習技術及取得中研院之醣分子研究成果</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46E9" w:rsidRPr="00EF46E9" w:rsidRDefault="00EF46E9" w:rsidP="00EF46E9"/>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46E9" w:rsidRPr="00EF46E9" w:rsidRDefault="00EF46E9" w:rsidP="00EF46E9"/>
        </w:tc>
        <w:tc>
          <w:tcPr>
            <w:tcW w:w="297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46E9" w:rsidRPr="00EF46E9" w:rsidRDefault="00EF46E9" w:rsidP="00EF46E9"/>
        </w:tc>
        <w:tc>
          <w:tcPr>
            <w:tcW w:w="3118" w:type="dxa"/>
            <w:vMerge/>
            <w:tcBorders>
              <w:top w:val="single" w:sz="24" w:space="0" w:color="FFFFFF"/>
              <w:left w:val="single" w:sz="8" w:space="0" w:color="FFFFFF"/>
              <w:bottom w:val="single" w:sz="8" w:space="0" w:color="FFFFFF"/>
              <w:right w:val="single" w:sz="8" w:space="0" w:color="FFFFFF"/>
            </w:tcBorders>
            <w:vAlign w:val="center"/>
            <w:hideMark/>
          </w:tcPr>
          <w:p w:rsidR="00EF46E9" w:rsidRPr="00EF46E9" w:rsidRDefault="00EF46E9" w:rsidP="00EF46E9"/>
        </w:tc>
      </w:tr>
      <w:tr w:rsidR="00EF46E9" w:rsidRPr="00EF46E9" w:rsidTr="00AE0DF4">
        <w:trPr>
          <w:trHeight w:val="3249"/>
        </w:trPr>
        <w:tc>
          <w:tcPr>
            <w:tcW w:w="26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710816" w:rsidRDefault="00710816" w:rsidP="00710816">
            <w:pPr>
              <w:spacing w:line="300" w:lineRule="exact"/>
              <w:rPr>
                <w:b/>
                <w:bCs/>
              </w:rPr>
            </w:pPr>
          </w:p>
          <w:p w:rsidR="00710816" w:rsidRDefault="00710816" w:rsidP="00710816">
            <w:pPr>
              <w:spacing w:line="300" w:lineRule="exact"/>
              <w:rPr>
                <w:b/>
                <w:bCs/>
              </w:rPr>
            </w:pPr>
          </w:p>
          <w:p w:rsidR="00710816" w:rsidRDefault="00710816" w:rsidP="00710816">
            <w:pPr>
              <w:spacing w:line="300" w:lineRule="exact"/>
              <w:rPr>
                <w:b/>
                <w:bCs/>
              </w:rPr>
            </w:pPr>
          </w:p>
          <w:p w:rsidR="00710816" w:rsidRDefault="00710816" w:rsidP="00710816">
            <w:pPr>
              <w:spacing w:line="300" w:lineRule="exact"/>
              <w:rPr>
                <w:b/>
                <w:bCs/>
              </w:rPr>
            </w:pPr>
          </w:p>
          <w:p w:rsidR="00EF46E9" w:rsidRPr="00EF46E9" w:rsidRDefault="00EF46E9" w:rsidP="00710816">
            <w:pPr>
              <w:spacing w:line="300" w:lineRule="exact"/>
            </w:pPr>
            <w:r w:rsidRPr="00EF46E9">
              <w:rPr>
                <w:rFonts w:hint="eastAsia"/>
                <w:b/>
                <w:bCs/>
              </w:rPr>
              <w:t>未依法據實申報財產</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46E9" w:rsidRPr="00710816" w:rsidRDefault="00EF46E9" w:rsidP="00AE0DF4">
            <w:pPr>
              <w:spacing w:line="300" w:lineRule="exact"/>
              <w:jc w:val="both"/>
              <w:rPr>
                <w:color w:val="009900"/>
              </w:rPr>
            </w:pPr>
            <w:r w:rsidRPr="00710816">
              <w:rPr>
                <w:rFonts w:hint="eastAsia"/>
                <w:b/>
                <w:bCs/>
                <w:color w:val="009900"/>
              </w:rPr>
              <w:t>原處分機關認翁啟惠對系爭股票仍可支配未據實申報，</w:t>
            </w:r>
            <w:proofErr w:type="gramStart"/>
            <w:r w:rsidRPr="00710816">
              <w:rPr>
                <w:rFonts w:hint="eastAsia"/>
                <w:b/>
                <w:bCs/>
                <w:color w:val="009900"/>
              </w:rPr>
              <w:t>屬借名</w:t>
            </w:r>
            <w:proofErr w:type="gramEnd"/>
            <w:r w:rsidRPr="00710816">
              <w:rPr>
                <w:rFonts w:hint="eastAsia"/>
                <w:b/>
                <w:bCs/>
                <w:color w:val="009900"/>
              </w:rPr>
              <w:t>登記而非贈與，為推論之結果，且原處分機關</w:t>
            </w:r>
            <w:proofErr w:type="gramStart"/>
            <w:r w:rsidRPr="00710816">
              <w:rPr>
                <w:rFonts w:hint="eastAsia"/>
                <w:b/>
                <w:bCs/>
                <w:color w:val="009900"/>
              </w:rPr>
              <w:t>遽</w:t>
            </w:r>
            <w:proofErr w:type="gramEnd"/>
            <w:r w:rsidRPr="00710816">
              <w:rPr>
                <w:rFonts w:hint="eastAsia"/>
                <w:b/>
                <w:bCs/>
                <w:color w:val="009900"/>
              </w:rPr>
              <w:t>以論斷翁啟惠具有隱匿而為不實申報之故意，尚不符論理法則及經驗法則，</w:t>
            </w:r>
            <w:proofErr w:type="gramStart"/>
            <w:r w:rsidRPr="00710816">
              <w:rPr>
                <w:rFonts w:hint="eastAsia"/>
                <w:b/>
                <w:bCs/>
                <w:color w:val="009900"/>
              </w:rPr>
              <w:t>爰</w:t>
            </w:r>
            <w:proofErr w:type="gramEnd"/>
            <w:r w:rsidRPr="00710816">
              <w:rPr>
                <w:rFonts w:hint="eastAsia"/>
                <w:b/>
                <w:bCs/>
                <w:color w:val="009900"/>
              </w:rPr>
              <w:t>撤銷翁啟惠之裁罰。</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46E9" w:rsidRPr="00EF46E9" w:rsidRDefault="00EF46E9" w:rsidP="00710816">
            <w:pPr>
              <w:spacing w:line="300" w:lineRule="exact"/>
            </w:pPr>
          </w:p>
        </w:tc>
        <w:tc>
          <w:tcPr>
            <w:tcW w:w="2977" w:type="dxa"/>
            <w:vMerge w:val="restart"/>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46E9" w:rsidRPr="00EF46E9" w:rsidRDefault="00EF46E9" w:rsidP="00710816">
            <w:pPr>
              <w:spacing w:line="300" w:lineRule="exact"/>
            </w:pPr>
            <w:r w:rsidRPr="00710816">
              <w:rPr>
                <w:rFonts w:hint="eastAsia"/>
                <w:b/>
                <w:bCs/>
                <w:color w:val="C00000"/>
              </w:rPr>
              <w:t>翁啟惠以鄭秀珍名義所擁有之</w:t>
            </w:r>
            <w:proofErr w:type="gramStart"/>
            <w:r w:rsidRPr="00710816">
              <w:rPr>
                <w:rFonts w:hint="eastAsia"/>
                <w:b/>
                <w:bCs/>
                <w:color w:val="C00000"/>
              </w:rPr>
              <w:t>浩</w:t>
            </w:r>
            <w:proofErr w:type="gramEnd"/>
            <w:r w:rsidRPr="00710816">
              <w:rPr>
                <w:rFonts w:hint="eastAsia"/>
                <w:b/>
                <w:bCs/>
                <w:color w:val="C00000"/>
              </w:rPr>
              <w:t>鼎股票未依法據實申報，及未揭露可能發生利益衝突之情事部分判決申誡</w:t>
            </w:r>
            <w:r w:rsidRPr="00EF46E9">
              <w:rPr>
                <w:rFonts w:hint="eastAsia"/>
                <w:b/>
                <w:bCs/>
              </w:rPr>
              <w:t>。</w:t>
            </w:r>
          </w:p>
          <w:p w:rsidR="00710816" w:rsidRDefault="00710816" w:rsidP="00710816">
            <w:pPr>
              <w:spacing w:line="300" w:lineRule="exact"/>
              <w:jc w:val="both"/>
              <w:rPr>
                <w:b/>
                <w:bCs/>
                <w:color w:val="009900"/>
              </w:rPr>
            </w:pPr>
          </w:p>
          <w:p w:rsidR="00710816" w:rsidRDefault="00710816" w:rsidP="00710816">
            <w:pPr>
              <w:spacing w:line="300" w:lineRule="exact"/>
              <w:jc w:val="both"/>
              <w:rPr>
                <w:b/>
                <w:bCs/>
                <w:color w:val="009900"/>
              </w:rPr>
            </w:pPr>
          </w:p>
          <w:p w:rsidR="00EF46E9" w:rsidRPr="00EF46E9" w:rsidRDefault="00EF46E9" w:rsidP="00710816">
            <w:pPr>
              <w:spacing w:line="300" w:lineRule="exact"/>
              <w:jc w:val="both"/>
            </w:pPr>
            <w:r w:rsidRPr="00710816">
              <w:rPr>
                <w:rFonts w:hint="eastAsia"/>
                <w:b/>
                <w:bCs/>
                <w:color w:val="009900"/>
              </w:rPr>
              <w:t>子女翁</w:t>
            </w:r>
            <w:proofErr w:type="gramStart"/>
            <w:r w:rsidRPr="00710816">
              <w:rPr>
                <w:rFonts w:hint="eastAsia"/>
                <w:b/>
                <w:bCs/>
                <w:color w:val="009900"/>
              </w:rPr>
              <w:t>郁琇</w:t>
            </w:r>
            <w:proofErr w:type="gramEnd"/>
            <w:r w:rsidRPr="00710816">
              <w:rPr>
                <w:rFonts w:hint="eastAsia"/>
                <w:b/>
                <w:bCs/>
                <w:color w:val="009900"/>
              </w:rPr>
              <w:t>名義之股票部分，乃以其家庭基金購買而贈與子女，翁啟惠未予申報，應無違失。</w:t>
            </w:r>
          </w:p>
        </w:tc>
        <w:tc>
          <w:tcPr>
            <w:tcW w:w="3118" w:type="dxa"/>
            <w:vMerge w:val="restart"/>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EF46E9" w:rsidRPr="00EF46E9" w:rsidRDefault="00EF46E9" w:rsidP="00710816">
            <w:pPr>
              <w:spacing w:line="300" w:lineRule="exact"/>
            </w:pPr>
            <w:r w:rsidRPr="00710816">
              <w:rPr>
                <w:rFonts w:hint="eastAsia"/>
                <w:b/>
                <w:bCs/>
                <w:color w:val="009900"/>
              </w:rPr>
              <w:t>翁啟惠未揭露女兒翁</w:t>
            </w:r>
            <w:proofErr w:type="gramStart"/>
            <w:r w:rsidRPr="00710816">
              <w:rPr>
                <w:rFonts w:hint="eastAsia"/>
                <w:b/>
                <w:bCs/>
                <w:color w:val="009900"/>
              </w:rPr>
              <w:t>郁琇</w:t>
            </w:r>
            <w:proofErr w:type="gramEnd"/>
            <w:r w:rsidRPr="00710816">
              <w:rPr>
                <w:rFonts w:hint="eastAsia"/>
                <w:b/>
                <w:bCs/>
                <w:color w:val="009900"/>
              </w:rPr>
              <w:t>持有</w:t>
            </w:r>
            <w:proofErr w:type="gramStart"/>
            <w:r w:rsidRPr="00710816">
              <w:rPr>
                <w:rFonts w:hint="eastAsia"/>
                <w:b/>
                <w:bCs/>
                <w:color w:val="009900"/>
              </w:rPr>
              <w:t>浩</w:t>
            </w:r>
            <w:proofErr w:type="gramEnd"/>
            <w:r w:rsidRPr="00710816">
              <w:rPr>
                <w:rFonts w:hint="eastAsia"/>
                <w:b/>
                <w:bCs/>
                <w:color w:val="009900"/>
              </w:rPr>
              <w:t>鼎公司股票之事實，屬違反公職人員財產申報法之規定，應由行政主管機關依權責處理。</w:t>
            </w:r>
          </w:p>
        </w:tc>
      </w:tr>
      <w:tr w:rsidR="00710816" w:rsidRPr="00EF46E9" w:rsidTr="00AE0DF4">
        <w:trPr>
          <w:trHeight w:val="2093"/>
        </w:trPr>
        <w:tc>
          <w:tcPr>
            <w:tcW w:w="26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EF46E9" w:rsidRPr="00EF46E9" w:rsidRDefault="00EF46E9" w:rsidP="00710816">
            <w:pPr>
              <w:spacing w:line="300" w:lineRule="exact"/>
            </w:pPr>
            <w:r w:rsidRPr="00EF46E9">
              <w:rPr>
                <w:rFonts w:hint="eastAsia"/>
                <w:b/>
                <w:bCs/>
              </w:rPr>
              <w:t>應揭露利益衝突情事而未予揭露</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46E9" w:rsidRPr="00EF46E9" w:rsidRDefault="00EF46E9" w:rsidP="00710816">
            <w:pPr>
              <w:spacing w:line="300" w:lineRule="exact"/>
            </w:pP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EF46E9" w:rsidRPr="00EF46E9" w:rsidRDefault="00EF46E9" w:rsidP="00710816">
            <w:pPr>
              <w:spacing w:line="300" w:lineRule="exact"/>
            </w:pPr>
            <w:r w:rsidRPr="00710816">
              <w:rPr>
                <w:rFonts w:hint="eastAsia"/>
                <w:b/>
                <w:bCs/>
                <w:color w:val="009900"/>
              </w:rPr>
              <w:t>尚無具體事</w:t>
            </w:r>
            <w:proofErr w:type="gramStart"/>
            <w:r w:rsidRPr="00710816">
              <w:rPr>
                <w:rFonts w:hint="eastAsia"/>
                <w:b/>
                <w:bCs/>
                <w:color w:val="009900"/>
              </w:rPr>
              <w:t>證堪認被</w:t>
            </w:r>
            <w:proofErr w:type="gramEnd"/>
            <w:r w:rsidRPr="00710816">
              <w:rPr>
                <w:rFonts w:hint="eastAsia"/>
                <w:b/>
                <w:bCs/>
                <w:color w:val="009900"/>
              </w:rPr>
              <w:t>調查人有假借職務上權力、機會或方法，</w:t>
            </w:r>
            <w:proofErr w:type="gramStart"/>
            <w:r w:rsidRPr="00710816">
              <w:rPr>
                <w:rFonts w:hint="eastAsia"/>
                <w:b/>
                <w:bCs/>
                <w:color w:val="009900"/>
              </w:rPr>
              <w:t>圖其本人</w:t>
            </w:r>
            <w:proofErr w:type="gramEnd"/>
            <w:r w:rsidRPr="00710816">
              <w:rPr>
                <w:rFonts w:hint="eastAsia"/>
                <w:b/>
                <w:bCs/>
                <w:color w:val="009900"/>
              </w:rPr>
              <w:t>或關係人利益致違反公職人員利益衝突迴避法第</w:t>
            </w:r>
            <w:r w:rsidRPr="00710816">
              <w:rPr>
                <w:b/>
                <w:bCs/>
                <w:color w:val="009900"/>
              </w:rPr>
              <w:t>12</w:t>
            </w:r>
            <w:r w:rsidRPr="00710816">
              <w:rPr>
                <w:rFonts w:hint="eastAsia"/>
                <w:b/>
                <w:bCs/>
                <w:color w:val="009900"/>
              </w:rPr>
              <w:t>條規定情事。</w:t>
            </w:r>
          </w:p>
        </w:tc>
        <w:tc>
          <w:tcPr>
            <w:tcW w:w="2977" w:type="dxa"/>
            <w:vMerge/>
            <w:tcBorders>
              <w:top w:val="single" w:sz="8" w:space="0" w:color="FFFFFF"/>
              <w:left w:val="single" w:sz="8" w:space="0" w:color="FFFFFF"/>
              <w:bottom w:val="single" w:sz="8" w:space="0" w:color="FFFFFF"/>
              <w:right w:val="single" w:sz="8" w:space="0" w:color="FFFFFF"/>
            </w:tcBorders>
            <w:vAlign w:val="center"/>
            <w:hideMark/>
          </w:tcPr>
          <w:p w:rsidR="00EF46E9" w:rsidRPr="00EF46E9" w:rsidRDefault="00EF46E9" w:rsidP="00EF46E9"/>
        </w:tc>
        <w:tc>
          <w:tcPr>
            <w:tcW w:w="3118" w:type="dxa"/>
            <w:vMerge/>
            <w:tcBorders>
              <w:top w:val="single" w:sz="8" w:space="0" w:color="FFFFFF"/>
              <w:left w:val="single" w:sz="8" w:space="0" w:color="FFFFFF"/>
              <w:bottom w:val="single" w:sz="8" w:space="0" w:color="FFFFFF"/>
              <w:right w:val="single" w:sz="8" w:space="0" w:color="FFFFFF"/>
            </w:tcBorders>
            <w:vAlign w:val="center"/>
            <w:hideMark/>
          </w:tcPr>
          <w:p w:rsidR="00EF46E9" w:rsidRPr="00EF46E9" w:rsidRDefault="00EF46E9" w:rsidP="00EF46E9"/>
        </w:tc>
      </w:tr>
    </w:tbl>
    <w:p w:rsidR="00EF46E9" w:rsidRPr="00EF46E9" w:rsidRDefault="00EF46E9" w:rsidP="00710816"/>
    <w:sectPr w:rsidR="00EF46E9" w:rsidRPr="00EF46E9" w:rsidSect="00AE0DF4">
      <w:footerReference w:type="even" r:id="rId8"/>
      <w:footerReference w:type="default" r:id="rId9"/>
      <w:pgSz w:w="16840" w:h="11907" w:orient="landscape" w:code="9"/>
      <w:pgMar w:top="1191" w:right="1418" w:bottom="851" w:left="1304"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93" w:rsidRDefault="00317B93">
      <w:r>
        <w:separator/>
      </w:r>
    </w:p>
  </w:endnote>
  <w:endnote w:type="continuationSeparator" w:id="0">
    <w:p w:rsidR="00317B93" w:rsidRDefault="0031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A0" w:rsidRDefault="005D01D6">
    <w:pPr>
      <w:framePr w:wrap="around" w:vAnchor="text" w:hAnchor="margin" w:xAlign="center" w:y="1"/>
      <w:ind w:left="640" w:firstLine="400"/>
      <w:textDirection w:val="btLr"/>
      <w:rPr>
        <w:rStyle w:val="a3"/>
      </w:rPr>
    </w:pPr>
    <w:r>
      <w:rPr>
        <w:rStyle w:val="a3"/>
      </w:rPr>
      <w:fldChar w:fldCharType="begin"/>
    </w:r>
    <w:r>
      <w:rPr>
        <w:rStyle w:val="a3"/>
      </w:rPr>
      <w:instrText xml:space="preserve">PAGE  </w:instrText>
    </w:r>
    <w:r>
      <w:rPr>
        <w:rStyle w:val="a3"/>
      </w:rPr>
      <w:fldChar w:fldCharType="separate"/>
    </w:r>
    <w:r>
      <w:rPr>
        <w:rStyle w:val="a3"/>
        <w:noProof/>
      </w:rPr>
      <w:t>3</w:t>
    </w:r>
    <w:r>
      <w:rPr>
        <w:rStyle w:val="a3"/>
      </w:rPr>
      <w:fldChar w:fldCharType="end"/>
    </w:r>
  </w:p>
  <w:p w:rsidR="00517BA0" w:rsidRDefault="00317B93">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A0" w:rsidRDefault="00317B93">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93" w:rsidRDefault="00317B93">
      <w:r>
        <w:separator/>
      </w:r>
    </w:p>
  </w:footnote>
  <w:footnote w:type="continuationSeparator" w:id="0">
    <w:p w:rsidR="00317B93" w:rsidRDefault="00317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807"/>
    <w:multiLevelType w:val="hybridMultilevel"/>
    <w:tmpl w:val="7C567850"/>
    <w:lvl w:ilvl="0" w:tplc="F1FACD2A">
      <w:start w:val="1"/>
      <w:numFmt w:val="bullet"/>
      <w:lvlText w:val=""/>
      <w:lvlJc w:val="left"/>
      <w:pPr>
        <w:tabs>
          <w:tab w:val="num" w:pos="720"/>
        </w:tabs>
        <w:ind w:left="720" w:hanging="360"/>
      </w:pPr>
      <w:rPr>
        <w:rFonts w:ascii="Wingdings 3" w:hAnsi="Wingdings 3" w:hint="default"/>
      </w:rPr>
    </w:lvl>
    <w:lvl w:ilvl="1" w:tplc="681EE184" w:tentative="1">
      <w:start w:val="1"/>
      <w:numFmt w:val="bullet"/>
      <w:lvlText w:val=""/>
      <w:lvlJc w:val="left"/>
      <w:pPr>
        <w:tabs>
          <w:tab w:val="num" w:pos="1440"/>
        </w:tabs>
        <w:ind w:left="1440" w:hanging="360"/>
      </w:pPr>
      <w:rPr>
        <w:rFonts w:ascii="Wingdings 3" w:hAnsi="Wingdings 3" w:hint="default"/>
      </w:rPr>
    </w:lvl>
    <w:lvl w:ilvl="2" w:tplc="221E4994" w:tentative="1">
      <w:start w:val="1"/>
      <w:numFmt w:val="bullet"/>
      <w:lvlText w:val=""/>
      <w:lvlJc w:val="left"/>
      <w:pPr>
        <w:tabs>
          <w:tab w:val="num" w:pos="2160"/>
        </w:tabs>
        <w:ind w:left="2160" w:hanging="360"/>
      </w:pPr>
      <w:rPr>
        <w:rFonts w:ascii="Wingdings 3" w:hAnsi="Wingdings 3" w:hint="default"/>
      </w:rPr>
    </w:lvl>
    <w:lvl w:ilvl="3" w:tplc="461629DA" w:tentative="1">
      <w:start w:val="1"/>
      <w:numFmt w:val="bullet"/>
      <w:lvlText w:val=""/>
      <w:lvlJc w:val="left"/>
      <w:pPr>
        <w:tabs>
          <w:tab w:val="num" w:pos="2880"/>
        </w:tabs>
        <w:ind w:left="2880" w:hanging="360"/>
      </w:pPr>
      <w:rPr>
        <w:rFonts w:ascii="Wingdings 3" w:hAnsi="Wingdings 3" w:hint="default"/>
      </w:rPr>
    </w:lvl>
    <w:lvl w:ilvl="4" w:tplc="1BA291BE" w:tentative="1">
      <w:start w:val="1"/>
      <w:numFmt w:val="bullet"/>
      <w:lvlText w:val=""/>
      <w:lvlJc w:val="left"/>
      <w:pPr>
        <w:tabs>
          <w:tab w:val="num" w:pos="3600"/>
        </w:tabs>
        <w:ind w:left="3600" w:hanging="360"/>
      </w:pPr>
      <w:rPr>
        <w:rFonts w:ascii="Wingdings 3" w:hAnsi="Wingdings 3" w:hint="default"/>
      </w:rPr>
    </w:lvl>
    <w:lvl w:ilvl="5" w:tplc="B21EDAAC" w:tentative="1">
      <w:start w:val="1"/>
      <w:numFmt w:val="bullet"/>
      <w:lvlText w:val=""/>
      <w:lvlJc w:val="left"/>
      <w:pPr>
        <w:tabs>
          <w:tab w:val="num" w:pos="4320"/>
        </w:tabs>
        <w:ind w:left="4320" w:hanging="360"/>
      </w:pPr>
      <w:rPr>
        <w:rFonts w:ascii="Wingdings 3" w:hAnsi="Wingdings 3" w:hint="default"/>
      </w:rPr>
    </w:lvl>
    <w:lvl w:ilvl="6" w:tplc="AF1A0BD4" w:tentative="1">
      <w:start w:val="1"/>
      <w:numFmt w:val="bullet"/>
      <w:lvlText w:val=""/>
      <w:lvlJc w:val="left"/>
      <w:pPr>
        <w:tabs>
          <w:tab w:val="num" w:pos="5040"/>
        </w:tabs>
        <w:ind w:left="5040" w:hanging="360"/>
      </w:pPr>
      <w:rPr>
        <w:rFonts w:ascii="Wingdings 3" w:hAnsi="Wingdings 3" w:hint="default"/>
      </w:rPr>
    </w:lvl>
    <w:lvl w:ilvl="7" w:tplc="21C86BEC" w:tentative="1">
      <w:start w:val="1"/>
      <w:numFmt w:val="bullet"/>
      <w:lvlText w:val=""/>
      <w:lvlJc w:val="left"/>
      <w:pPr>
        <w:tabs>
          <w:tab w:val="num" w:pos="5760"/>
        </w:tabs>
        <w:ind w:left="5760" w:hanging="360"/>
      </w:pPr>
      <w:rPr>
        <w:rFonts w:ascii="Wingdings 3" w:hAnsi="Wingdings 3" w:hint="default"/>
      </w:rPr>
    </w:lvl>
    <w:lvl w:ilvl="8" w:tplc="DF78C04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925143"/>
    <w:multiLevelType w:val="hybridMultilevel"/>
    <w:tmpl w:val="789C97BE"/>
    <w:lvl w:ilvl="0" w:tplc="54222CE4">
      <w:start w:val="1"/>
      <w:numFmt w:val="taiwaneseCountingThousand"/>
      <w:lvlText w:val="%1、"/>
      <w:lvlJc w:val="left"/>
      <w:pPr>
        <w:ind w:left="720" w:hanging="720"/>
      </w:pPr>
      <w:rPr>
        <w:rFonts w:ascii="標楷體" w:eastAsia="標楷體" w:cs="Times New Roman"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C77EDC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8884B79"/>
    <w:multiLevelType w:val="hybridMultilevel"/>
    <w:tmpl w:val="A18A9258"/>
    <w:lvl w:ilvl="0" w:tplc="04090015">
      <w:start w:val="1"/>
      <w:numFmt w:val="taiwaneseCountingThousand"/>
      <w:lvlText w:val="%1、"/>
      <w:lvlJc w:val="left"/>
      <w:pPr>
        <w:ind w:left="102" w:hanging="480"/>
      </w:pPr>
    </w:lvl>
    <w:lvl w:ilvl="1" w:tplc="04090019" w:tentative="1">
      <w:start w:val="1"/>
      <w:numFmt w:val="ideographTraditional"/>
      <w:lvlText w:val="%2、"/>
      <w:lvlJc w:val="left"/>
      <w:pPr>
        <w:ind w:left="582" w:hanging="480"/>
      </w:pPr>
    </w:lvl>
    <w:lvl w:ilvl="2" w:tplc="0409001B" w:tentative="1">
      <w:start w:val="1"/>
      <w:numFmt w:val="lowerRoman"/>
      <w:lvlText w:val="%3."/>
      <w:lvlJc w:val="right"/>
      <w:pPr>
        <w:ind w:left="1062" w:hanging="480"/>
      </w:pPr>
    </w:lvl>
    <w:lvl w:ilvl="3" w:tplc="0409000F" w:tentative="1">
      <w:start w:val="1"/>
      <w:numFmt w:val="decimal"/>
      <w:lvlText w:val="%4."/>
      <w:lvlJc w:val="left"/>
      <w:pPr>
        <w:ind w:left="1542" w:hanging="480"/>
      </w:pPr>
    </w:lvl>
    <w:lvl w:ilvl="4" w:tplc="04090019" w:tentative="1">
      <w:start w:val="1"/>
      <w:numFmt w:val="ideographTraditional"/>
      <w:lvlText w:val="%5、"/>
      <w:lvlJc w:val="left"/>
      <w:pPr>
        <w:ind w:left="2022" w:hanging="480"/>
      </w:pPr>
    </w:lvl>
    <w:lvl w:ilvl="5" w:tplc="0409001B" w:tentative="1">
      <w:start w:val="1"/>
      <w:numFmt w:val="lowerRoman"/>
      <w:lvlText w:val="%6."/>
      <w:lvlJc w:val="right"/>
      <w:pPr>
        <w:ind w:left="2502" w:hanging="480"/>
      </w:pPr>
    </w:lvl>
    <w:lvl w:ilvl="6" w:tplc="0409000F" w:tentative="1">
      <w:start w:val="1"/>
      <w:numFmt w:val="decimal"/>
      <w:lvlText w:val="%7."/>
      <w:lvlJc w:val="left"/>
      <w:pPr>
        <w:ind w:left="2982" w:hanging="480"/>
      </w:pPr>
    </w:lvl>
    <w:lvl w:ilvl="7" w:tplc="04090019" w:tentative="1">
      <w:start w:val="1"/>
      <w:numFmt w:val="ideographTraditional"/>
      <w:lvlText w:val="%8、"/>
      <w:lvlJc w:val="left"/>
      <w:pPr>
        <w:ind w:left="3462" w:hanging="480"/>
      </w:pPr>
    </w:lvl>
    <w:lvl w:ilvl="8" w:tplc="0409001B" w:tentative="1">
      <w:start w:val="1"/>
      <w:numFmt w:val="lowerRoman"/>
      <w:lvlText w:val="%9."/>
      <w:lvlJc w:val="right"/>
      <w:pPr>
        <w:ind w:left="3942" w:hanging="4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3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6"/>
    <w:rsid w:val="00026419"/>
    <w:rsid w:val="000427BD"/>
    <w:rsid w:val="000468DD"/>
    <w:rsid w:val="00050AF9"/>
    <w:rsid w:val="00051F4A"/>
    <w:rsid w:val="0009231B"/>
    <w:rsid w:val="000B33BF"/>
    <w:rsid w:val="000C2465"/>
    <w:rsid w:val="000D63AE"/>
    <w:rsid w:val="00103281"/>
    <w:rsid w:val="00147000"/>
    <w:rsid w:val="00157955"/>
    <w:rsid w:val="00167CD2"/>
    <w:rsid w:val="001865B9"/>
    <w:rsid w:val="001C2A91"/>
    <w:rsid w:val="001F7B2F"/>
    <w:rsid w:val="00205999"/>
    <w:rsid w:val="0022315E"/>
    <w:rsid w:val="002573FA"/>
    <w:rsid w:val="00257E15"/>
    <w:rsid w:val="00282119"/>
    <w:rsid w:val="00295111"/>
    <w:rsid w:val="002B2B62"/>
    <w:rsid w:val="002C37CB"/>
    <w:rsid w:val="002D1FBD"/>
    <w:rsid w:val="002D318D"/>
    <w:rsid w:val="00304F38"/>
    <w:rsid w:val="00310E86"/>
    <w:rsid w:val="00312D3F"/>
    <w:rsid w:val="00316E10"/>
    <w:rsid w:val="00317B93"/>
    <w:rsid w:val="00345C9F"/>
    <w:rsid w:val="00350BA8"/>
    <w:rsid w:val="00361F8A"/>
    <w:rsid w:val="00394A42"/>
    <w:rsid w:val="003B01E5"/>
    <w:rsid w:val="003B3404"/>
    <w:rsid w:val="003B772D"/>
    <w:rsid w:val="003D176E"/>
    <w:rsid w:val="003D4B8C"/>
    <w:rsid w:val="003D7F6C"/>
    <w:rsid w:val="003E2C40"/>
    <w:rsid w:val="00400D4E"/>
    <w:rsid w:val="00420C2F"/>
    <w:rsid w:val="004272E7"/>
    <w:rsid w:val="00444EE8"/>
    <w:rsid w:val="00481DC5"/>
    <w:rsid w:val="004B63D8"/>
    <w:rsid w:val="004D6A5C"/>
    <w:rsid w:val="00535C25"/>
    <w:rsid w:val="00554495"/>
    <w:rsid w:val="005B5B7B"/>
    <w:rsid w:val="005D01D6"/>
    <w:rsid w:val="005D2146"/>
    <w:rsid w:val="005D70FF"/>
    <w:rsid w:val="005E60F7"/>
    <w:rsid w:val="00662A16"/>
    <w:rsid w:val="00677ACC"/>
    <w:rsid w:val="00692330"/>
    <w:rsid w:val="006B5FBB"/>
    <w:rsid w:val="006C056F"/>
    <w:rsid w:val="006C255C"/>
    <w:rsid w:val="00710816"/>
    <w:rsid w:val="00714439"/>
    <w:rsid w:val="00715039"/>
    <w:rsid w:val="00724A09"/>
    <w:rsid w:val="00745A4B"/>
    <w:rsid w:val="007466EE"/>
    <w:rsid w:val="00797541"/>
    <w:rsid w:val="007A597A"/>
    <w:rsid w:val="007A6C0C"/>
    <w:rsid w:val="007D22D6"/>
    <w:rsid w:val="007D610E"/>
    <w:rsid w:val="007D6B74"/>
    <w:rsid w:val="007F3723"/>
    <w:rsid w:val="00806DB2"/>
    <w:rsid w:val="00822D84"/>
    <w:rsid w:val="008344B2"/>
    <w:rsid w:val="00860453"/>
    <w:rsid w:val="008750EC"/>
    <w:rsid w:val="008A432B"/>
    <w:rsid w:val="008D3837"/>
    <w:rsid w:val="008F3595"/>
    <w:rsid w:val="008F46CA"/>
    <w:rsid w:val="00944FC5"/>
    <w:rsid w:val="009630C3"/>
    <w:rsid w:val="00984A56"/>
    <w:rsid w:val="009B2C83"/>
    <w:rsid w:val="00A27A38"/>
    <w:rsid w:val="00A576A5"/>
    <w:rsid w:val="00A862C1"/>
    <w:rsid w:val="00A90A2E"/>
    <w:rsid w:val="00AB42D3"/>
    <w:rsid w:val="00AE0DF4"/>
    <w:rsid w:val="00B018F2"/>
    <w:rsid w:val="00B128C8"/>
    <w:rsid w:val="00B15C1C"/>
    <w:rsid w:val="00B7229A"/>
    <w:rsid w:val="00B75AA7"/>
    <w:rsid w:val="00B8099F"/>
    <w:rsid w:val="00B87538"/>
    <w:rsid w:val="00BB11EE"/>
    <w:rsid w:val="00BC06EE"/>
    <w:rsid w:val="00BC56B7"/>
    <w:rsid w:val="00BD4B31"/>
    <w:rsid w:val="00BD6CCE"/>
    <w:rsid w:val="00BE1753"/>
    <w:rsid w:val="00BE4BEE"/>
    <w:rsid w:val="00BF0FB1"/>
    <w:rsid w:val="00C070C8"/>
    <w:rsid w:val="00C14F19"/>
    <w:rsid w:val="00C50C77"/>
    <w:rsid w:val="00C54B41"/>
    <w:rsid w:val="00C65F09"/>
    <w:rsid w:val="00C82F5B"/>
    <w:rsid w:val="00CA2D1C"/>
    <w:rsid w:val="00CB3B40"/>
    <w:rsid w:val="00CB4465"/>
    <w:rsid w:val="00D0300F"/>
    <w:rsid w:val="00D21304"/>
    <w:rsid w:val="00D609F0"/>
    <w:rsid w:val="00D97ABD"/>
    <w:rsid w:val="00DA1173"/>
    <w:rsid w:val="00DB555D"/>
    <w:rsid w:val="00DE0B53"/>
    <w:rsid w:val="00DF2601"/>
    <w:rsid w:val="00DF7137"/>
    <w:rsid w:val="00E044B0"/>
    <w:rsid w:val="00E219E0"/>
    <w:rsid w:val="00E412B0"/>
    <w:rsid w:val="00E5057B"/>
    <w:rsid w:val="00E63ABA"/>
    <w:rsid w:val="00EA71BC"/>
    <w:rsid w:val="00EF2B9B"/>
    <w:rsid w:val="00EF46E9"/>
    <w:rsid w:val="00F13ECE"/>
    <w:rsid w:val="00F277AF"/>
    <w:rsid w:val="00F304C9"/>
    <w:rsid w:val="00F36AF1"/>
    <w:rsid w:val="00F51AB1"/>
    <w:rsid w:val="00F5216B"/>
    <w:rsid w:val="00F60355"/>
    <w:rsid w:val="00F948AF"/>
    <w:rsid w:val="00FA0C6C"/>
    <w:rsid w:val="00FA2F5B"/>
    <w:rsid w:val="00FA5FE4"/>
    <w:rsid w:val="00FC6738"/>
    <w:rsid w:val="00FD299A"/>
    <w:rsid w:val="00FD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EBFC1-6503-4AA4-A425-9427D8AE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章"/>
    <w:basedOn w:val="a"/>
    <w:link w:val="10"/>
    <w:qFormat/>
    <w:rsid w:val="004D6A5C"/>
    <w:pPr>
      <w:numPr>
        <w:numId w:val="2"/>
      </w:numPr>
      <w:overflowPunct w:val="0"/>
      <w:autoSpaceDE w:val="0"/>
      <w:autoSpaceDN w:val="0"/>
      <w:jc w:val="both"/>
      <w:outlineLvl w:val="0"/>
    </w:pPr>
    <w:rPr>
      <w:rFonts w:ascii="標楷體" w:eastAsia="標楷體" w:hAnsi="Arial" w:cs="Times New Roman"/>
      <w:bCs/>
      <w:kern w:val="32"/>
      <w:sz w:val="32"/>
      <w:szCs w:val="52"/>
    </w:rPr>
  </w:style>
  <w:style w:type="paragraph" w:styleId="2">
    <w:name w:val="heading 2"/>
    <w:aliases w:val="標題110/111,節"/>
    <w:basedOn w:val="a"/>
    <w:link w:val="20"/>
    <w:qFormat/>
    <w:rsid w:val="004D6A5C"/>
    <w:pPr>
      <w:numPr>
        <w:ilvl w:val="1"/>
        <w:numId w:val="2"/>
      </w:numPr>
      <w:overflowPunct w:val="0"/>
      <w:autoSpaceDE w:val="0"/>
      <w:autoSpaceDN w:val="0"/>
      <w:jc w:val="both"/>
      <w:outlineLvl w:val="1"/>
    </w:pPr>
    <w:rPr>
      <w:rFonts w:ascii="標楷體" w:eastAsia="標楷體" w:hAnsi="Arial" w:cs="Times New Roman"/>
      <w:bCs/>
      <w:kern w:val="32"/>
      <w:sz w:val="32"/>
      <w:szCs w:val="48"/>
    </w:rPr>
  </w:style>
  <w:style w:type="paragraph" w:styleId="3">
    <w:name w:val="heading 3"/>
    <w:basedOn w:val="a"/>
    <w:link w:val="30"/>
    <w:qFormat/>
    <w:rsid w:val="004D6A5C"/>
    <w:pPr>
      <w:numPr>
        <w:ilvl w:val="2"/>
        <w:numId w:val="2"/>
      </w:numPr>
      <w:overflowPunct w:val="0"/>
      <w:autoSpaceDE w:val="0"/>
      <w:autoSpaceDN w:val="0"/>
      <w:jc w:val="both"/>
      <w:outlineLvl w:val="2"/>
    </w:pPr>
    <w:rPr>
      <w:rFonts w:ascii="標楷體" w:eastAsia="標楷體" w:hAnsi="Arial" w:cs="Times New Roman"/>
      <w:bCs/>
      <w:kern w:val="32"/>
      <w:sz w:val="32"/>
      <w:szCs w:val="36"/>
    </w:rPr>
  </w:style>
  <w:style w:type="paragraph" w:styleId="4">
    <w:name w:val="heading 4"/>
    <w:aliases w:val="表格"/>
    <w:basedOn w:val="a"/>
    <w:link w:val="40"/>
    <w:qFormat/>
    <w:rsid w:val="004D6A5C"/>
    <w:pPr>
      <w:numPr>
        <w:ilvl w:val="3"/>
        <w:numId w:val="2"/>
      </w:numPr>
      <w:overflowPunct w:val="0"/>
      <w:autoSpaceDE w:val="0"/>
      <w:autoSpaceDN w:val="0"/>
      <w:jc w:val="both"/>
      <w:outlineLvl w:val="3"/>
    </w:pPr>
    <w:rPr>
      <w:rFonts w:ascii="標楷體" w:eastAsia="標楷體" w:hAnsi="Arial" w:cs="Times New Roman"/>
      <w:kern w:val="32"/>
      <w:sz w:val="32"/>
      <w:szCs w:val="36"/>
    </w:rPr>
  </w:style>
  <w:style w:type="paragraph" w:styleId="5">
    <w:name w:val="heading 5"/>
    <w:basedOn w:val="a"/>
    <w:link w:val="50"/>
    <w:qFormat/>
    <w:rsid w:val="004D6A5C"/>
    <w:pPr>
      <w:numPr>
        <w:ilvl w:val="4"/>
        <w:numId w:val="2"/>
      </w:numPr>
      <w:overflowPunct w:val="0"/>
      <w:autoSpaceDE w:val="0"/>
      <w:autoSpaceDN w:val="0"/>
      <w:jc w:val="both"/>
      <w:outlineLvl w:val="4"/>
    </w:pPr>
    <w:rPr>
      <w:rFonts w:ascii="標楷體" w:eastAsia="標楷體" w:hAnsi="Arial" w:cs="Times New Roman"/>
      <w:bCs/>
      <w:kern w:val="32"/>
      <w:sz w:val="32"/>
      <w:szCs w:val="36"/>
    </w:rPr>
  </w:style>
  <w:style w:type="paragraph" w:styleId="6">
    <w:name w:val="heading 6"/>
    <w:basedOn w:val="a"/>
    <w:link w:val="60"/>
    <w:qFormat/>
    <w:rsid w:val="004D6A5C"/>
    <w:pPr>
      <w:numPr>
        <w:ilvl w:val="5"/>
        <w:numId w:val="2"/>
      </w:numPr>
      <w:tabs>
        <w:tab w:val="left" w:pos="2094"/>
      </w:tabs>
      <w:overflowPunct w:val="0"/>
      <w:autoSpaceDE w:val="0"/>
      <w:autoSpaceDN w:val="0"/>
      <w:jc w:val="both"/>
      <w:outlineLvl w:val="5"/>
    </w:pPr>
    <w:rPr>
      <w:rFonts w:ascii="標楷體" w:eastAsia="標楷體" w:hAnsi="Arial" w:cs="Times New Roman"/>
      <w:kern w:val="32"/>
      <w:sz w:val="32"/>
      <w:szCs w:val="36"/>
    </w:rPr>
  </w:style>
  <w:style w:type="paragraph" w:styleId="7">
    <w:name w:val="heading 7"/>
    <w:basedOn w:val="a"/>
    <w:link w:val="70"/>
    <w:qFormat/>
    <w:rsid w:val="004D6A5C"/>
    <w:pPr>
      <w:numPr>
        <w:ilvl w:val="6"/>
        <w:numId w:val="2"/>
      </w:numPr>
      <w:overflowPunct w:val="0"/>
      <w:autoSpaceDE w:val="0"/>
      <w:autoSpaceDN w:val="0"/>
      <w:jc w:val="both"/>
      <w:outlineLvl w:val="6"/>
    </w:pPr>
    <w:rPr>
      <w:rFonts w:ascii="標楷體" w:eastAsia="標楷體" w:hAnsi="Arial" w:cs="Times New Roman"/>
      <w:bCs/>
      <w:kern w:val="32"/>
      <w:sz w:val="32"/>
      <w:szCs w:val="36"/>
    </w:rPr>
  </w:style>
  <w:style w:type="paragraph" w:styleId="8">
    <w:name w:val="heading 8"/>
    <w:basedOn w:val="a"/>
    <w:link w:val="80"/>
    <w:qFormat/>
    <w:rsid w:val="004D6A5C"/>
    <w:pPr>
      <w:numPr>
        <w:ilvl w:val="7"/>
        <w:numId w:val="2"/>
      </w:numPr>
      <w:overflowPunct w:val="0"/>
      <w:autoSpaceDE w:val="0"/>
      <w:autoSpaceDN w:val="0"/>
      <w:jc w:val="both"/>
      <w:outlineLvl w:val="7"/>
    </w:pPr>
    <w:rPr>
      <w:rFonts w:ascii="標楷體" w:eastAsia="標楷體" w:hAnsi="Arial" w:cs="Times New Roman"/>
      <w:kern w:val="32"/>
      <w:sz w:val="32"/>
      <w:szCs w:val="36"/>
    </w:rPr>
  </w:style>
  <w:style w:type="paragraph" w:styleId="9">
    <w:name w:val="heading 9"/>
    <w:basedOn w:val="a"/>
    <w:link w:val="90"/>
    <w:uiPriority w:val="9"/>
    <w:unhideWhenUsed/>
    <w:qFormat/>
    <w:rsid w:val="004D6A5C"/>
    <w:pPr>
      <w:numPr>
        <w:ilvl w:val="8"/>
        <w:numId w:val="2"/>
      </w:numPr>
      <w:overflowPunct w:val="0"/>
      <w:autoSpaceDE w:val="0"/>
      <w:autoSpaceDN w:val="0"/>
      <w:ind w:left="3403" w:hanging="851"/>
      <w:jc w:val="both"/>
      <w:outlineLvl w:val="8"/>
    </w:pPr>
    <w:rPr>
      <w:rFonts w:ascii="標楷體" w:eastAsia="標楷體" w:hAnsiTheme="majorHAnsi" w:cstheme="majorBidi"/>
      <w:kern w:val="32"/>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5D01D6"/>
    <w:rPr>
      <w:rFonts w:ascii="標楷體" w:eastAsia="標楷體"/>
      <w:sz w:val="20"/>
    </w:rPr>
  </w:style>
  <w:style w:type="paragraph" w:styleId="a4">
    <w:name w:val="footer"/>
    <w:basedOn w:val="a"/>
    <w:link w:val="a5"/>
    <w:semiHidden/>
    <w:rsid w:val="005D01D6"/>
    <w:pPr>
      <w:tabs>
        <w:tab w:val="center" w:pos="4153"/>
        <w:tab w:val="right" w:pos="8306"/>
      </w:tabs>
      <w:snapToGrid w:val="0"/>
    </w:pPr>
    <w:rPr>
      <w:rFonts w:ascii="Times New Roman" w:eastAsia="標楷體" w:hAnsi="Times New Roman" w:cs="Times New Roman"/>
      <w:sz w:val="20"/>
      <w:szCs w:val="20"/>
    </w:rPr>
  </w:style>
  <w:style w:type="character" w:customStyle="1" w:styleId="a5">
    <w:name w:val="頁尾 字元"/>
    <w:basedOn w:val="a0"/>
    <w:link w:val="a4"/>
    <w:semiHidden/>
    <w:rsid w:val="005D01D6"/>
    <w:rPr>
      <w:rFonts w:ascii="Times New Roman" w:eastAsia="標楷體" w:hAnsi="Times New Roman" w:cs="Times New Roman"/>
      <w:sz w:val="20"/>
      <w:szCs w:val="20"/>
    </w:rPr>
  </w:style>
  <w:style w:type="paragraph" w:styleId="a6">
    <w:name w:val="header"/>
    <w:basedOn w:val="a"/>
    <w:link w:val="a7"/>
    <w:uiPriority w:val="99"/>
    <w:unhideWhenUsed/>
    <w:rsid w:val="004D6A5C"/>
    <w:pPr>
      <w:tabs>
        <w:tab w:val="center" w:pos="4153"/>
        <w:tab w:val="right" w:pos="8306"/>
      </w:tabs>
      <w:snapToGrid w:val="0"/>
    </w:pPr>
    <w:rPr>
      <w:sz w:val="20"/>
      <w:szCs w:val="20"/>
    </w:rPr>
  </w:style>
  <w:style w:type="character" w:customStyle="1" w:styleId="a7">
    <w:name w:val="頁首 字元"/>
    <w:basedOn w:val="a0"/>
    <w:link w:val="a6"/>
    <w:uiPriority w:val="99"/>
    <w:rsid w:val="004D6A5C"/>
    <w:rPr>
      <w:sz w:val="20"/>
      <w:szCs w:val="20"/>
    </w:rPr>
  </w:style>
  <w:style w:type="character" w:customStyle="1" w:styleId="10">
    <w:name w:val="標題 1 字元"/>
    <w:aliases w:val="章 字元"/>
    <w:basedOn w:val="a0"/>
    <w:link w:val="1"/>
    <w:rsid w:val="004D6A5C"/>
    <w:rPr>
      <w:rFonts w:ascii="標楷體" w:eastAsia="標楷體" w:hAnsi="Arial" w:cs="Times New Roman"/>
      <w:bCs/>
      <w:kern w:val="32"/>
      <w:sz w:val="32"/>
      <w:szCs w:val="52"/>
    </w:rPr>
  </w:style>
  <w:style w:type="character" w:customStyle="1" w:styleId="20">
    <w:name w:val="標題 2 字元"/>
    <w:aliases w:val="標題110/111 字元,節 字元"/>
    <w:basedOn w:val="a0"/>
    <w:link w:val="2"/>
    <w:rsid w:val="004D6A5C"/>
    <w:rPr>
      <w:rFonts w:ascii="標楷體" w:eastAsia="標楷體" w:hAnsi="Arial" w:cs="Times New Roman"/>
      <w:bCs/>
      <w:kern w:val="32"/>
      <w:sz w:val="32"/>
      <w:szCs w:val="48"/>
    </w:rPr>
  </w:style>
  <w:style w:type="character" w:customStyle="1" w:styleId="30">
    <w:name w:val="標題 3 字元"/>
    <w:basedOn w:val="a0"/>
    <w:link w:val="3"/>
    <w:rsid w:val="004D6A5C"/>
    <w:rPr>
      <w:rFonts w:ascii="標楷體" w:eastAsia="標楷體" w:hAnsi="Arial" w:cs="Times New Roman"/>
      <w:bCs/>
      <w:kern w:val="32"/>
      <w:sz w:val="32"/>
      <w:szCs w:val="36"/>
    </w:rPr>
  </w:style>
  <w:style w:type="character" w:customStyle="1" w:styleId="40">
    <w:name w:val="標題 4 字元"/>
    <w:aliases w:val="表格 字元"/>
    <w:basedOn w:val="a0"/>
    <w:link w:val="4"/>
    <w:rsid w:val="004D6A5C"/>
    <w:rPr>
      <w:rFonts w:ascii="標楷體" w:eastAsia="標楷體" w:hAnsi="Arial" w:cs="Times New Roman"/>
      <w:kern w:val="32"/>
      <w:sz w:val="32"/>
      <w:szCs w:val="36"/>
    </w:rPr>
  </w:style>
  <w:style w:type="character" w:customStyle="1" w:styleId="50">
    <w:name w:val="標題 5 字元"/>
    <w:basedOn w:val="a0"/>
    <w:link w:val="5"/>
    <w:rsid w:val="004D6A5C"/>
    <w:rPr>
      <w:rFonts w:ascii="標楷體" w:eastAsia="標楷體" w:hAnsi="Arial" w:cs="Times New Roman"/>
      <w:bCs/>
      <w:kern w:val="32"/>
      <w:sz w:val="32"/>
      <w:szCs w:val="36"/>
    </w:rPr>
  </w:style>
  <w:style w:type="character" w:customStyle="1" w:styleId="60">
    <w:name w:val="標題 6 字元"/>
    <w:basedOn w:val="a0"/>
    <w:link w:val="6"/>
    <w:rsid w:val="004D6A5C"/>
    <w:rPr>
      <w:rFonts w:ascii="標楷體" w:eastAsia="標楷體" w:hAnsi="Arial" w:cs="Times New Roman"/>
      <w:kern w:val="32"/>
      <w:sz w:val="32"/>
      <w:szCs w:val="36"/>
    </w:rPr>
  </w:style>
  <w:style w:type="character" w:customStyle="1" w:styleId="70">
    <w:name w:val="標題 7 字元"/>
    <w:basedOn w:val="a0"/>
    <w:link w:val="7"/>
    <w:rsid w:val="004D6A5C"/>
    <w:rPr>
      <w:rFonts w:ascii="標楷體" w:eastAsia="標楷體" w:hAnsi="Arial" w:cs="Times New Roman"/>
      <w:bCs/>
      <w:kern w:val="32"/>
      <w:sz w:val="32"/>
      <w:szCs w:val="36"/>
    </w:rPr>
  </w:style>
  <w:style w:type="character" w:customStyle="1" w:styleId="80">
    <w:name w:val="標題 8 字元"/>
    <w:basedOn w:val="a0"/>
    <w:link w:val="8"/>
    <w:rsid w:val="004D6A5C"/>
    <w:rPr>
      <w:rFonts w:ascii="標楷體" w:eastAsia="標楷體" w:hAnsi="Arial" w:cs="Times New Roman"/>
      <w:kern w:val="32"/>
      <w:sz w:val="32"/>
      <w:szCs w:val="36"/>
    </w:rPr>
  </w:style>
  <w:style w:type="character" w:customStyle="1" w:styleId="90">
    <w:name w:val="標題 9 字元"/>
    <w:basedOn w:val="a0"/>
    <w:link w:val="9"/>
    <w:uiPriority w:val="9"/>
    <w:rsid w:val="004D6A5C"/>
    <w:rPr>
      <w:rFonts w:ascii="標楷體" w:eastAsia="標楷體" w:hAnsiTheme="majorHAnsi" w:cstheme="majorBidi"/>
      <w:kern w:val="32"/>
      <w:sz w:val="32"/>
      <w:szCs w:val="36"/>
    </w:rPr>
  </w:style>
  <w:style w:type="paragraph" w:styleId="a8">
    <w:name w:val="footnote text"/>
    <w:basedOn w:val="a"/>
    <w:link w:val="a9"/>
    <w:uiPriority w:val="99"/>
    <w:unhideWhenUsed/>
    <w:rsid w:val="008F46CA"/>
    <w:pPr>
      <w:overflowPunct w:val="0"/>
      <w:autoSpaceDE w:val="0"/>
      <w:autoSpaceDN w:val="0"/>
      <w:snapToGrid w:val="0"/>
    </w:pPr>
    <w:rPr>
      <w:rFonts w:ascii="標楷體" w:eastAsia="標楷體" w:hAnsi="Times New Roman" w:cs="Times New Roman"/>
      <w:sz w:val="20"/>
      <w:szCs w:val="20"/>
    </w:rPr>
  </w:style>
  <w:style w:type="character" w:customStyle="1" w:styleId="a9">
    <w:name w:val="註腳文字 字元"/>
    <w:basedOn w:val="a0"/>
    <w:link w:val="a8"/>
    <w:uiPriority w:val="99"/>
    <w:rsid w:val="008F46CA"/>
    <w:rPr>
      <w:rFonts w:ascii="標楷體" w:eastAsia="標楷體" w:hAnsi="Times New Roman" w:cs="Times New Roman"/>
      <w:sz w:val="20"/>
      <w:szCs w:val="20"/>
    </w:rPr>
  </w:style>
  <w:style w:type="character" w:styleId="aa">
    <w:name w:val="footnote reference"/>
    <w:basedOn w:val="a0"/>
    <w:uiPriority w:val="99"/>
    <w:semiHidden/>
    <w:unhideWhenUsed/>
    <w:rsid w:val="008F46CA"/>
    <w:rPr>
      <w:vertAlign w:val="superscript"/>
    </w:rPr>
  </w:style>
  <w:style w:type="paragraph" w:styleId="ab">
    <w:name w:val="Balloon Text"/>
    <w:basedOn w:val="a"/>
    <w:link w:val="ac"/>
    <w:uiPriority w:val="99"/>
    <w:semiHidden/>
    <w:unhideWhenUsed/>
    <w:rsid w:val="00BE175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1753"/>
    <w:rPr>
      <w:rFonts w:asciiTheme="majorHAnsi" w:eastAsiaTheme="majorEastAsia" w:hAnsiTheme="majorHAnsi" w:cstheme="majorBidi"/>
      <w:sz w:val="18"/>
      <w:szCs w:val="18"/>
    </w:rPr>
  </w:style>
  <w:style w:type="paragraph" w:customStyle="1" w:styleId="ad">
    <w:name w:val="簽名日期"/>
    <w:basedOn w:val="a"/>
    <w:rsid w:val="00C54B41"/>
    <w:pPr>
      <w:kinsoku w:val="0"/>
      <w:jc w:val="distribute"/>
    </w:pPr>
    <w:rPr>
      <w:rFonts w:ascii="Times New Roman" w:eastAsia="標楷體" w:hAnsi="Times New Roman" w:cs="Times New Roman"/>
      <w:kern w:val="0"/>
      <w:sz w:val="32"/>
      <w:szCs w:val="20"/>
    </w:rPr>
  </w:style>
  <w:style w:type="paragraph" w:styleId="ae">
    <w:name w:val="Salutation"/>
    <w:basedOn w:val="a"/>
    <w:next w:val="a"/>
    <w:link w:val="af"/>
    <w:uiPriority w:val="99"/>
    <w:unhideWhenUsed/>
    <w:rsid w:val="00C54B41"/>
    <w:rPr>
      <w:rFonts w:ascii="標楷體" w:eastAsia="標楷體" w:hAnsi="標楷體" w:cs="Times New Roman"/>
      <w:color w:val="000000" w:themeColor="text1"/>
      <w:spacing w:val="-6"/>
      <w:sz w:val="32"/>
      <w:szCs w:val="32"/>
    </w:rPr>
  </w:style>
  <w:style w:type="character" w:customStyle="1" w:styleId="af">
    <w:name w:val="問候 字元"/>
    <w:basedOn w:val="a0"/>
    <w:link w:val="ae"/>
    <w:uiPriority w:val="99"/>
    <w:rsid w:val="00C54B41"/>
    <w:rPr>
      <w:rFonts w:ascii="標楷體" w:eastAsia="標楷體" w:hAnsi="標楷體" w:cs="Times New Roman"/>
      <w:color w:val="000000" w:themeColor="text1"/>
      <w:spacing w:val="-6"/>
      <w:sz w:val="32"/>
      <w:szCs w:val="32"/>
    </w:rPr>
  </w:style>
  <w:style w:type="table" w:customStyle="1" w:styleId="51">
    <w:name w:val="表格格線5"/>
    <w:basedOn w:val="a1"/>
    <w:next w:val="af0"/>
    <w:uiPriority w:val="59"/>
    <w:rsid w:val="0055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55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1"/>
    <w:next w:val="af0"/>
    <w:uiPriority w:val="59"/>
    <w:rsid w:val="008D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1"/>
    <w:next w:val="af0"/>
    <w:uiPriority w:val="59"/>
    <w:rsid w:val="008D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573FA"/>
    <w:pPr>
      <w:ind w:leftChars="200" w:left="480"/>
    </w:pPr>
  </w:style>
  <w:style w:type="paragraph" w:styleId="Web">
    <w:name w:val="Normal (Web)"/>
    <w:basedOn w:val="a"/>
    <w:uiPriority w:val="99"/>
    <w:semiHidden/>
    <w:unhideWhenUsed/>
    <w:rsid w:val="00AB42D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4453">
      <w:bodyDiv w:val="1"/>
      <w:marLeft w:val="0"/>
      <w:marRight w:val="0"/>
      <w:marTop w:val="0"/>
      <w:marBottom w:val="0"/>
      <w:divBdr>
        <w:top w:val="none" w:sz="0" w:space="0" w:color="auto"/>
        <w:left w:val="none" w:sz="0" w:space="0" w:color="auto"/>
        <w:bottom w:val="none" w:sz="0" w:space="0" w:color="auto"/>
        <w:right w:val="none" w:sz="0" w:space="0" w:color="auto"/>
      </w:divBdr>
    </w:div>
    <w:div w:id="422536302">
      <w:bodyDiv w:val="1"/>
      <w:marLeft w:val="0"/>
      <w:marRight w:val="0"/>
      <w:marTop w:val="0"/>
      <w:marBottom w:val="0"/>
      <w:divBdr>
        <w:top w:val="none" w:sz="0" w:space="0" w:color="auto"/>
        <w:left w:val="none" w:sz="0" w:space="0" w:color="auto"/>
        <w:bottom w:val="none" w:sz="0" w:space="0" w:color="auto"/>
        <w:right w:val="none" w:sz="0" w:space="0" w:color="auto"/>
      </w:divBdr>
    </w:div>
    <w:div w:id="824972953">
      <w:bodyDiv w:val="1"/>
      <w:marLeft w:val="0"/>
      <w:marRight w:val="0"/>
      <w:marTop w:val="0"/>
      <w:marBottom w:val="0"/>
      <w:divBdr>
        <w:top w:val="none" w:sz="0" w:space="0" w:color="auto"/>
        <w:left w:val="none" w:sz="0" w:space="0" w:color="auto"/>
        <w:bottom w:val="none" w:sz="0" w:space="0" w:color="auto"/>
        <w:right w:val="none" w:sz="0" w:space="0" w:color="auto"/>
      </w:divBdr>
    </w:div>
    <w:div w:id="1196195757">
      <w:bodyDiv w:val="1"/>
      <w:marLeft w:val="0"/>
      <w:marRight w:val="0"/>
      <w:marTop w:val="0"/>
      <w:marBottom w:val="0"/>
      <w:divBdr>
        <w:top w:val="none" w:sz="0" w:space="0" w:color="auto"/>
        <w:left w:val="none" w:sz="0" w:space="0" w:color="auto"/>
        <w:bottom w:val="none" w:sz="0" w:space="0" w:color="auto"/>
        <w:right w:val="none" w:sz="0" w:space="0" w:color="auto"/>
      </w:divBdr>
      <w:divsChild>
        <w:div w:id="663706719">
          <w:marLeft w:val="547"/>
          <w:marRight w:val="0"/>
          <w:marTop w:val="115"/>
          <w:marBottom w:val="0"/>
          <w:divBdr>
            <w:top w:val="none" w:sz="0" w:space="0" w:color="auto"/>
            <w:left w:val="none" w:sz="0" w:space="0" w:color="auto"/>
            <w:bottom w:val="none" w:sz="0" w:space="0" w:color="auto"/>
            <w:right w:val="none" w:sz="0" w:space="0" w:color="auto"/>
          </w:divBdr>
        </w:div>
      </w:divsChild>
    </w:div>
    <w:div w:id="1843086313">
      <w:bodyDiv w:val="1"/>
      <w:marLeft w:val="0"/>
      <w:marRight w:val="0"/>
      <w:marTop w:val="0"/>
      <w:marBottom w:val="0"/>
      <w:divBdr>
        <w:top w:val="none" w:sz="0" w:space="0" w:color="auto"/>
        <w:left w:val="none" w:sz="0" w:space="0" w:color="auto"/>
        <w:bottom w:val="none" w:sz="0" w:space="0" w:color="auto"/>
        <w:right w:val="none" w:sz="0" w:space="0" w:color="auto"/>
      </w:divBdr>
      <w:divsChild>
        <w:div w:id="124468049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91D5-A24B-4890-965F-05824BDC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Company>Hewlett-Packard Company</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戴佳倩</dc:creator>
  <cp:lastModifiedBy>包靜怡</cp:lastModifiedBy>
  <cp:revision>2</cp:revision>
  <cp:lastPrinted>2020-04-15T09:34:00Z</cp:lastPrinted>
  <dcterms:created xsi:type="dcterms:W3CDTF">2020-04-17T06:07:00Z</dcterms:created>
  <dcterms:modified xsi:type="dcterms:W3CDTF">2020-04-17T06:07:00Z</dcterms:modified>
</cp:coreProperties>
</file>