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BF" w:rsidRPr="00EA150E" w:rsidRDefault="00EA25BF" w:rsidP="00A74ECE">
      <w:pPr>
        <w:widowControl/>
        <w:spacing w:line="500" w:lineRule="exact"/>
        <w:jc w:val="center"/>
        <w:rPr>
          <w:rFonts w:ascii="標楷體" w:eastAsia="標楷體" w:hAnsi="標楷體"/>
          <w:sz w:val="48"/>
          <w:szCs w:val="48"/>
        </w:rPr>
      </w:pPr>
      <w:bookmarkStart w:id="0" w:name="_top"/>
      <w:bookmarkStart w:id="1" w:name="_GoBack"/>
      <w:bookmarkEnd w:id="0"/>
      <w:bookmarkEnd w:id="1"/>
      <w:r w:rsidRPr="00EA150E">
        <w:rPr>
          <w:rFonts w:ascii="標楷體" w:eastAsia="標楷體" w:hAnsi="標楷體" w:hint="eastAsia"/>
          <w:sz w:val="48"/>
          <w:szCs w:val="48"/>
        </w:rPr>
        <w:t>公職人員財產申報法令</w:t>
      </w:r>
      <w:r w:rsidR="00CE3572">
        <w:rPr>
          <w:rFonts w:ascii="標楷體" w:eastAsia="標楷體" w:hAnsi="標楷體" w:hint="eastAsia"/>
          <w:sz w:val="48"/>
          <w:szCs w:val="48"/>
        </w:rPr>
        <w:t>及</w:t>
      </w:r>
      <w:r w:rsidRPr="00EA150E">
        <w:rPr>
          <w:rFonts w:ascii="標楷體" w:eastAsia="標楷體" w:hAnsi="標楷體" w:hint="eastAsia"/>
          <w:sz w:val="48"/>
          <w:szCs w:val="48"/>
        </w:rPr>
        <w:t>函釋</w:t>
      </w:r>
      <w:r w:rsidR="00112377">
        <w:rPr>
          <w:rFonts w:ascii="標楷體" w:eastAsia="標楷體" w:hAnsi="標楷體" w:hint="eastAsia"/>
          <w:sz w:val="48"/>
          <w:szCs w:val="48"/>
        </w:rPr>
        <w:t>彙編</w:t>
      </w:r>
    </w:p>
    <w:p w:rsidR="00EA25BF" w:rsidRPr="00636B68" w:rsidRDefault="00EA25BF" w:rsidP="00E0544B">
      <w:pPr>
        <w:widowControl/>
        <w:spacing w:line="500" w:lineRule="exact"/>
        <w:jc w:val="both"/>
        <w:rPr>
          <w:rFonts w:ascii="標楷體" w:eastAsia="標楷體" w:hAnsi="標楷體"/>
          <w:sz w:val="32"/>
          <w:szCs w:val="32"/>
        </w:rPr>
      </w:pPr>
    </w:p>
    <w:p w:rsidR="00EA25BF" w:rsidRPr="00EA150E" w:rsidRDefault="00BB27C0" w:rsidP="00E0544B">
      <w:pPr>
        <w:widowControl/>
        <w:spacing w:line="500" w:lineRule="exact"/>
        <w:jc w:val="both"/>
        <w:rPr>
          <w:rFonts w:ascii="標楷體" w:eastAsia="標楷體" w:hAnsi="標楷體"/>
          <w:b/>
          <w:sz w:val="40"/>
          <w:szCs w:val="40"/>
        </w:rPr>
      </w:pPr>
      <w:r>
        <w:rPr>
          <w:rFonts w:ascii="標楷體" w:eastAsia="標楷體" w:hAnsi="標楷體" w:hint="eastAsia"/>
          <w:b/>
          <w:sz w:val="40"/>
          <w:szCs w:val="40"/>
        </w:rPr>
        <w:t>目錄</w:t>
      </w:r>
      <w:r w:rsidR="009B1884" w:rsidRPr="00EA150E">
        <w:rPr>
          <w:rFonts w:ascii="標楷體" w:eastAsia="標楷體" w:hAnsi="標楷體" w:hint="eastAsia"/>
          <w:b/>
          <w:sz w:val="40"/>
          <w:szCs w:val="40"/>
        </w:rPr>
        <w:t>大</w:t>
      </w:r>
      <w:r w:rsidR="000F21C2" w:rsidRPr="00EA150E">
        <w:rPr>
          <w:rFonts w:ascii="標楷體" w:eastAsia="標楷體" w:hAnsi="標楷體" w:hint="eastAsia"/>
          <w:b/>
          <w:sz w:val="40"/>
          <w:szCs w:val="40"/>
        </w:rPr>
        <w:t>綱</w:t>
      </w:r>
    </w:p>
    <w:p w:rsidR="00EA25BF" w:rsidRPr="00257F0D" w:rsidRDefault="00EA25BF" w:rsidP="00395838">
      <w:pPr>
        <w:widowControl/>
        <w:spacing w:beforeLines="100" w:before="360" w:line="500" w:lineRule="exact"/>
        <w:jc w:val="both"/>
        <w:rPr>
          <w:rFonts w:ascii="標楷體" w:eastAsia="標楷體" w:hAnsi="標楷體"/>
          <w:sz w:val="32"/>
          <w:szCs w:val="32"/>
        </w:rPr>
      </w:pPr>
      <w:r w:rsidRPr="00257F0D">
        <w:rPr>
          <w:rFonts w:ascii="標楷體" w:eastAsia="標楷體" w:hAnsi="標楷體" w:hint="eastAsia"/>
          <w:sz w:val="32"/>
          <w:szCs w:val="32"/>
        </w:rPr>
        <w:t>壹、</w:t>
      </w:r>
      <w:r w:rsidR="00395838">
        <w:rPr>
          <w:rFonts w:ascii="標楷體" w:eastAsia="標楷體" w:hAnsi="標楷體" w:hint="eastAsia"/>
          <w:sz w:val="32"/>
          <w:szCs w:val="32"/>
        </w:rPr>
        <w:t>法令規章</w:t>
      </w:r>
      <w:r w:rsidR="006E2293" w:rsidRPr="00257F0D">
        <w:rPr>
          <w:rStyle w:val="aa"/>
          <w:rFonts w:ascii="標楷體" w:eastAsia="標楷體" w:hAnsi="標楷體" w:hint="eastAsia"/>
          <w:color w:val="auto"/>
          <w:sz w:val="32"/>
          <w:szCs w:val="32"/>
          <w:u w:val="none"/>
        </w:rPr>
        <w:t>…</w:t>
      </w:r>
      <w:proofErr w:type="gramStart"/>
      <w:r w:rsidR="008D2056" w:rsidRPr="00257F0D">
        <w:rPr>
          <w:rStyle w:val="aa"/>
          <w:rFonts w:ascii="標楷體" w:eastAsia="標楷體" w:hAnsi="標楷體" w:hint="eastAsia"/>
          <w:color w:val="auto"/>
          <w:sz w:val="32"/>
          <w:szCs w:val="32"/>
          <w:u w:val="none"/>
        </w:rPr>
        <w:t>……………………………………………………</w:t>
      </w:r>
      <w:proofErr w:type="gramEnd"/>
      <w:r w:rsidR="008D2056" w:rsidRPr="00257F0D">
        <w:rPr>
          <w:rStyle w:val="aa"/>
          <w:rFonts w:ascii="標楷體" w:eastAsia="標楷體" w:hAnsi="標楷體" w:hint="eastAsia"/>
          <w:color w:val="auto"/>
          <w:sz w:val="32"/>
          <w:szCs w:val="32"/>
          <w:u w:val="none"/>
        </w:rPr>
        <w:t>…1</w:t>
      </w:r>
    </w:p>
    <w:p w:rsidR="00395838" w:rsidRDefault="00EA25BF" w:rsidP="00395838">
      <w:pPr>
        <w:widowControl/>
        <w:spacing w:line="500" w:lineRule="exact"/>
        <w:jc w:val="both"/>
        <w:rPr>
          <w:rFonts w:ascii="標楷體" w:eastAsia="標楷體" w:hAnsi="標楷體"/>
          <w:sz w:val="32"/>
          <w:szCs w:val="32"/>
        </w:rPr>
      </w:pPr>
      <w:r w:rsidRPr="00257F0D">
        <w:rPr>
          <w:rFonts w:ascii="標楷體" w:eastAsia="標楷體" w:hAnsi="標楷體" w:hint="eastAsia"/>
          <w:sz w:val="32"/>
          <w:szCs w:val="32"/>
        </w:rPr>
        <w:t>貳、</w:t>
      </w:r>
      <w:r w:rsidR="00603674">
        <w:rPr>
          <w:rFonts w:ascii="標楷體" w:eastAsia="標楷體" w:hAnsi="標楷體" w:hint="eastAsia"/>
          <w:sz w:val="32"/>
          <w:szCs w:val="32"/>
        </w:rPr>
        <w:t>常見錯誤</w:t>
      </w:r>
      <w:r w:rsidR="00395838">
        <w:rPr>
          <w:rFonts w:ascii="標楷體" w:eastAsia="標楷體" w:hAnsi="標楷體" w:hint="eastAsia"/>
          <w:sz w:val="32"/>
          <w:szCs w:val="32"/>
        </w:rPr>
        <w:t>情形表</w:t>
      </w:r>
      <w:r w:rsidR="00395838" w:rsidRPr="00257F0D">
        <w:rPr>
          <w:rStyle w:val="aa"/>
          <w:rFonts w:ascii="標楷體" w:eastAsia="標楷體" w:hAnsi="標楷體" w:hint="eastAsia"/>
          <w:color w:val="auto"/>
          <w:sz w:val="32"/>
          <w:szCs w:val="32"/>
          <w:u w:val="none"/>
        </w:rPr>
        <w:t>…</w:t>
      </w:r>
      <w:proofErr w:type="gramStart"/>
      <w:r w:rsidR="00395838" w:rsidRPr="00257F0D">
        <w:rPr>
          <w:rStyle w:val="aa"/>
          <w:rFonts w:ascii="標楷體" w:eastAsia="標楷體" w:hAnsi="標楷體" w:hint="eastAsia"/>
          <w:color w:val="auto"/>
          <w:sz w:val="32"/>
          <w:szCs w:val="32"/>
          <w:u w:val="none"/>
        </w:rPr>
        <w:t>……………………………………………</w:t>
      </w:r>
      <w:proofErr w:type="gramEnd"/>
      <w:r w:rsidR="00395838" w:rsidRPr="00257F0D">
        <w:rPr>
          <w:rStyle w:val="aa"/>
          <w:rFonts w:ascii="標楷體" w:eastAsia="標楷體" w:hAnsi="標楷體" w:hint="eastAsia"/>
          <w:color w:val="auto"/>
          <w:sz w:val="32"/>
          <w:szCs w:val="32"/>
          <w:u w:val="none"/>
        </w:rPr>
        <w:t>1</w:t>
      </w:r>
      <w:r w:rsidR="00395838">
        <w:rPr>
          <w:rStyle w:val="aa"/>
          <w:rFonts w:ascii="標楷體" w:eastAsia="標楷體" w:hAnsi="標楷體" w:hint="eastAsia"/>
          <w:color w:val="auto"/>
          <w:sz w:val="32"/>
          <w:szCs w:val="32"/>
          <w:u w:val="none"/>
        </w:rPr>
        <w:t>09</w:t>
      </w:r>
    </w:p>
    <w:p w:rsidR="00395838" w:rsidRDefault="00395838" w:rsidP="00395838">
      <w:pPr>
        <w:widowControl/>
        <w:spacing w:line="500" w:lineRule="exact"/>
        <w:jc w:val="both"/>
        <w:rPr>
          <w:rFonts w:ascii="標楷體" w:eastAsia="標楷體" w:hAnsi="標楷體"/>
          <w:sz w:val="32"/>
          <w:szCs w:val="32"/>
        </w:rPr>
      </w:pPr>
      <w:r w:rsidRPr="00395838">
        <w:rPr>
          <w:rFonts w:ascii="標楷體" w:eastAsia="標楷體" w:hAnsi="標楷體" w:hint="eastAsia"/>
          <w:sz w:val="32"/>
          <w:szCs w:val="32"/>
        </w:rPr>
        <w:t>參、</w:t>
      </w:r>
      <w:hyperlink w:anchor="壹" w:history="1">
        <w:r w:rsidRPr="001336D2">
          <w:rPr>
            <w:rStyle w:val="aa"/>
            <w:rFonts w:ascii="標楷體" w:eastAsia="標楷體" w:hAnsi="標楷體" w:hint="eastAsia"/>
            <w:color w:val="auto"/>
            <w:sz w:val="32"/>
            <w:szCs w:val="32"/>
            <w:u w:val="none"/>
          </w:rPr>
          <w:t>申報身分</w:t>
        </w:r>
      </w:hyperlink>
      <w:r w:rsidRPr="00257F0D">
        <w:rPr>
          <w:rStyle w:val="aa"/>
          <w:rFonts w:ascii="標楷體" w:eastAsia="標楷體" w:hAnsi="標楷體" w:hint="eastAsia"/>
          <w:color w:val="auto"/>
          <w:sz w:val="32"/>
          <w:szCs w:val="32"/>
          <w:u w:val="none"/>
        </w:rPr>
        <w:t>…</w:t>
      </w:r>
      <w:proofErr w:type="gramStart"/>
      <w:r w:rsidRPr="00257F0D">
        <w:rPr>
          <w:rStyle w:val="aa"/>
          <w:rFonts w:ascii="標楷體" w:eastAsia="標楷體" w:hAnsi="標楷體" w:hint="eastAsia"/>
          <w:color w:val="auto"/>
          <w:sz w:val="32"/>
          <w:szCs w:val="32"/>
          <w:u w:val="none"/>
        </w:rPr>
        <w:t>……………………………………………………</w:t>
      </w:r>
      <w:proofErr w:type="gramEnd"/>
      <w:r w:rsidRPr="00257F0D">
        <w:rPr>
          <w:rStyle w:val="aa"/>
          <w:rFonts w:ascii="標楷體" w:eastAsia="標楷體" w:hAnsi="標楷體" w:hint="eastAsia"/>
          <w:color w:val="auto"/>
          <w:sz w:val="32"/>
          <w:szCs w:val="32"/>
          <w:u w:val="none"/>
        </w:rPr>
        <w:t>1</w:t>
      </w:r>
      <w:r>
        <w:rPr>
          <w:rStyle w:val="aa"/>
          <w:rFonts w:ascii="標楷體" w:eastAsia="標楷體" w:hAnsi="標楷體" w:hint="eastAsia"/>
          <w:color w:val="auto"/>
          <w:sz w:val="32"/>
          <w:szCs w:val="32"/>
          <w:u w:val="none"/>
        </w:rPr>
        <w:t>17</w:t>
      </w:r>
    </w:p>
    <w:p w:rsidR="00EA25BF" w:rsidRPr="00257F0D" w:rsidRDefault="00395838" w:rsidP="00395838">
      <w:pPr>
        <w:widowControl/>
        <w:spacing w:line="500" w:lineRule="exact"/>
        <w:jc w:val="both"/>
        <w:rPr>
          <w:rFonts w:ascii="標楷體" w:eastAsia="標楷體" w:hAnsi="標楷體"/>
          <w:sz w:val="32"/>
          <w:szCs w:val="32"/>
        </w:rPr>
      </w:pPr>
      <w:r w:rsidRPr="00257F0D">
        <w:rPr>
          <w:rFonts w:ascii="標楷體" w:eastAsia="標楷體" w:hAnsi="標楷體" w:hint="eastAsia"/>
          <w:sz w:val="32"/>
          <w:szCs w:val="32"/>
        </w:rPr>
        <w:t>肆</w:t>
      </w:r>
      <w:r w:rsidRPr="00395838">
        <w:rPr>
          <w:rFonts w:ascii="標楷體" w:eastAsia="標楷體" w:hAnsi="標楷體" w:hint="eastAsia"/>
          <w:sz w:val="32"/>
          <w:szCs w:val="32"/>
        </w:rPr>
        <w:t>、</w:t>
      </w:r>
      <w:hyperlink w:anchor="貳" w:history="1">
        <w:r w:rsidR="00EA25BF" w:rsidRPr="00257F0D">
          <w:rPr>
            <w:rStyle w:val="aa"/>
            <w:rFonts w:ascii="標楷體" w:eastAsia="標楷體" w:hAnsi="標楷體" w:hint="eastAsia"/>
            <w:color w:val="auto"/>
            <w:sz w:val="32"/>
            <w:szCs w:val="32"/>
            <w:u w:val="none"/>
          </w:rPr>
          <w:t>職務異動及申報類別</w:t>
        </w:r>
      </w:hyperlink>
      <w:r w:rsidR="006E2293" w:rsidRPr="00257F0D">
        <w:rPr>
          <w:rStyle w:val="aa"/>
          <w:rFonts w:ascii="標楷體" w:eastAsia="標楷體" w:hAnsi="標楷體" w:hint="eastAsia"/>
          <w:color w:val="auto"/>
          <w:sz w:val="32"/>
          <w:szCs w:val="32"/>
          <w:u w:val="none"/>
        </w:rPr>
        <w:t>…</w:t>
      </w:r>
      <w:proofErr w:type="gramStart"/>
      <w:r w:rsidR="008D2056" w:rsidRPr="00257F0D">
        <w:rPr>
          <w:rStyle w:val="aa"/>
          <w:rFonts w:ascii="標楷體" w:eastAsia="標楷體" w:hAnsi="標楷體" w:hint="eastAsia"/>
          <w:color w:val="auto"/>
          <w:sz w:val="32"/>
          <w:szCs w:val="32"/>
          <w:u w:val="none"/>
        </w:rPr>
        <w:t>………………………………………</w:t>
      </w:r>
      <w:proofErr w:type="gramEnd"/>
      <w:r w:rsidR="006E2293">
        <w:rPr>
          <w:rStyle w:val="aa"/>
          <w:rFonts w:ascii="標楷體" w:eastAsia="標楷體" w:hAnsi="標楷體" w:hint="eastAsia"/>
          <w:color w:val="auto"/>
          <w:sz w:val="32"/>
          <w:szCs w:val="32"/>
          <w:u w:val="none"/>
        </w:rPr>
        <w:t>21</w:t>
      </w:r>
      <w:r w:rsidR="0090718A">
        <w:rPr>
          <w:rStyle w:val="aa"/>
          <w:rFonts w:ascii="標楷體" w:eastAsia="標楷體" w:hAnsi="標楷體" w:hint="eastAsia"/>
          <w:color w:val="auto"/>
          <w:sz w:val="32"/>
          <w:szCs w:val="32"/>
          <w:u w:val="none"/>
        </w:rPr>
        <w:t>4</w:t>
      </w:r>
    </w:p>
    <w:p w:rsidR="00EA25BF" w:rsidRPr="00257F0D" w:rsidRDefault="00395838" w:rsidP="00395838">
      <w:pPr>
        <w:widowControl/>
        <w:spacing w:line="500" w:lineRule="exact"/>
        <w:jc w:val="both"/>
        <w:rPr>
          <w:rFonts w:ascii="標楷體" w:eastAsia="標楷體" w:hAnsi="標楷體"/>
          <w:sz w:val="32"/>
          <w:szCs w:val="32"/>
        </w:rPr>
      </w:pPr>
      <w:r w:rsidRPr="00257F0D">
        <w:rPr>
          <w:rFonts w:ascii="標楷體" w:eastAsia="標楷體" w:hAnsi="標楷體" w:hint="eastAsia"/>
          <w:sz w:val="32"/>
          <w:szCs w:val="32"/>
        </w:rPr>
        <w:t>伍</w:t>
      </w:r>
      <w:r w:rsidR="00EA25BF" w:rsidRPr="00257F0D">
        <w:rPr>
          <w:rFonts w:ascii="標楷體" w:eastAsia="標楷體" w:hAnsi="標楷體" w:hint="eastAsia"/>
          <w:sz w:val="32"/>
          <w:szCs w:val="32"/>
        </w:rPr>
        <w:t>、</w:t>
      </w:r>
      <w:hyperlink w:anchor="參" w:history="1">
        <w:r w:rsidR="00EA25BF" w:rsidRPr="001336D2">
          <w:rPr>
            <w:rStyle w:val="aa"/>
            <w:rFonts w:ascii="標楷體" w:eastAsia="標楷體" w:hAnsi="標楷體" w:hint="eastAsia"/>
            <w:color w:val="auto"/>
            <w:sz w:val="32"/>
            <w:szCs w:val="32"/>
            <w:u w:val="none"/>
          </w:rPr>
          <w:t>申報(基準)日之擇定</w:t>
        </w:r>
      </w:hyperlink>
      <w:r w:rsidR="008D2056" w:rsidRPr="00257F0D">
        <w:rPr>
          <w:rStyle w:val="aa"/>
          <w:rFonts w:ascii="標楷體" w:eastAsia="標楷體" w:hAnsi="標楷體" w:hint="eastAsia"/>
          <w:color w:val="auto"/>
          <w:sz w:val="32"/>
          <w:szCs w:val="32"/>
          <w:u w:val="none"/>
        </w:rPr>
        <w:t>…</w:t>
      </w:r>
      <w:proofErr w:type="gramStart"/>
      <w:r w:rsidR="008D2056" w:rsidRPr="00257F0D">
        <w:rPr>
          <w:rStyle w:val="aa"/>
          <w:rFonts w:ascii="標楷體" w:eastAsia="標楷體" w:hAnsi="標楷體" w:hint="eastAsia"/>
          <w:color w:val="auto"/>
          <w:sz w:val="32"/>
          <w:szCs w:val="32"/>
          <w:u w:val="none"/>
        </w:rPr>
        <w:t>………………………………………</w:t>
      </w:r>
      <w:proofErr w:type="gramEnd"/>
      <w:r w:rsidR="006E2293">
        <w:rPr>
          <w:rStyle w:val="aa"/>
          <w:rFonts w:ascii="標楷體" w:eastAsia="標楷體" w:hAnsi="標楷體" w:hint="eastAsia"/>
          <w:color w:val="auto"/>
          <w:sz w:val="32"/>
          <w:szCs w:val="32"/>
          <w:u w:val="none"/>
        </w:rPr>
        <w:t>2</w:t>
      </w:r>
      <w:r w:rsidR="0090718A">
        <w:rPr>
          <w:rStyle w:val="aa"/>
          <w:rFonts w:ascii="標楷體" w:eastAsia="標楷體" w:hAnsi="標楷體" w:hint="eastAsia"/>
          <w:color w:val="auto"/>
          <w:sz w:val="32"/>
          <w:szCs w:val="32"/>
          <w:u w:val="none"/>
        </w:rPr>
        <w:t>30</w:t>
      </w:r>
    </w:p>
    <w:p w:rsidR="00EA25BF" w:rsidRPr="00257F0D" w:rsidRDefault="006E2293" w:rsidP="00395838">
      <w:pPr>
        <w:widowControl/>
        <w:spacing w:line="500" w:lineRule="exact"/>
        <w:jc w:val="both"/>
        <w:rPr>
          <w:rFonts w:ascii="標楷體" w:eastAsia="標楷體" w:hAnsi="標楷體"/>
          <w:sz w:val="32"/>
          <w:szCs w:val="32"/>
        </w:rPr>
      </w:pPr>
      <w:r w:rsidRPr="00257F0D">
        <w:rPr>
          <w:rFonts w:ascii="標楷體" w:eastAsia="標楷體" w:hAnsi="標楷體" w:hint="eastAsia"/>
          <w:sz w:val="32"/>
          <w:szCs w:val="32"/>
        </w:rPr>
        <w:t>陸</w:t>
      </w:r>
      <w:r w:rsidR="00EA25BF" w:rsidRPr="00257F0D">
        <w:rPr>
          <w:rFonts w:ascii="標楷體" w:eastAsia="標楷體" w:hAnsi="標楷體" w:hint="eastAsia"/>
          <w:sz w:val="32"/>
          <w:szCs w:val="32"/>
        </w:rPr>
        <w:t>、</w:t>
      </w:r>
      <w:hyperlink w:anchor="肆" w:history="1">
        <w:r w:rsidR="00EA25BF" w:rsidRPr="00257F0D">
          <w:rPr>
            <w:rStyle w:val="aa"/>
            <w:rFonts w:ascii="標楷體" w:eastAsia="標楷體" w:hAnsi="標楷體" w:hint="eastAsia"/>
            <w:color w:val="auto"/>
            <w:sz w:val="32"/>
            <w:szCs w:val="32"/>
            <w:u w:val="none"/>
          </w:rPr>
          <w:t>各類財產應申報之欄位</w:t>
        </w:r>
      </w:hyperlink>
      <w:r w:rsidR="008D2056" w:rsidRPr="00257F0D">
        <w:rPr>
          <w:rStyle w:val="aa"/>
          <w:rFonts w:ascii="標楷體" w:eastAsia="標楷體" w:hAnsi="標楷體" w:hint="eastAsia"/>
          <w:color w:val="auto"/>
          <w:sz w:val="32"/>
          <w:szCs w:val="32"/>
          <w:u w:val="none"/>
        </w:rPr>
        <w:t>…</w:t>
      </w:r>
      <w:proofErr w:type="gramStart"/>
      <w:r w:rsidR="008D2056" w:rsidRPr="00257F0D">
        <w:rPr>
          <w:rStyle w:val="aa"/>
          <w:rFonts w:ascii="標楷體" w:eastAsia="標楷體" w:hAnsi="標楷體" w:hint="eastAsia"/>
          <w:color w:val="auto"/>
          <w:sz w:val="32"/>
          <w:szCs w:val="32"/>
          <w:u w:val="none"/>
        </w:rPr>
        <w:t>……………………………………</w:t>
      </w:r>
      <w:proofErr w:type="gramEnd"/>
      <w:r>
        <w:rPr>
          <w:rStyle w:val="aa"/>
          <w:rFonts w:ascii="標楷體" w:eastAsia="標楷體" w:hAnsi="標楷體" w:hint="eastAsia"/>
          <w:color w:val="auto"/>
          <w:sz w:val="32"/>
          <w:szCs w:val="32"/>
          <w:u w:val="none"/>
        </w:rPr>
        <w:t>23</w:t>
      </w:r>
      <w:r w:rsidR="0090718A">
        <w:rPr>
          <w:rStyle w:val="aa"/>
          <w:rFonts w:ascii="標楷體" w:eastAsia="標楷體" w:hAnsi="標楷體" w:hint="eastAsia"/>
          <w:color w:val="auto"/>
          <w:sz w:val="32"/>
          <w:szCs w:val="32"/>
          <w:u w:val="none"/>
        </w:rPr>
        <w:t>8</w:t>
      </w:r>
    </w:p>
    <w:p w:rsidR="00EA25BF" w:rsidRPr="00257F0D" w:rsidRDefault="006E2293" w:rsidP="00395838">
      <w:pPr>
        <w:widowControl/>
        <w:spacing w:line="500" w:lineRule="exact"/>
        <w:ind w:left="566" w:hangingChars="177" w:hanging="566"/>
        <w:jc w:val="both"/>
        <w:rPr>
          <w:rFonts w:ascii="標楷體" w:eastAsia="標楷體" w:hAnsi="標楷體"/>
          <w:sz w:val="32"/>
          <w:szCs w:val="32"/>
        </w:rPr>
      </w:pPr>
      <w:proofErr w:type="gramStart"/>
      <w:r w:rsidRPr="00257F0D">
        <w:rPr>
          <w:rFonts w:ascii="標楷體" w:eastAsia="標楷體" w:hAnsi="標楷體" w:hint="eastAsia"/>
          <w:sz w:val="32"/>
          <w:szCs w:val="32"/>
        </w:rPr>
        <w:t>柒</w:t>
      </w:r>
      <w:proofErr w:type="gramEnd"/>
      <w:r w:rsidR="00EA25BF" w:rsidRPr="00257F0D">
        <w:rPr>
          <w:rFonts w:ascii="標楷體" w:eastAsia="標楷體" w:hAnsi="標楷體" w:hint="eastAsia"/>
          <w:sz w:val="32"/>
          <w:szCs w:val="32"/>
        </w:rPr>
        <w:t>、</w:t>
      </w:r>
      <w:hyperlink w:anchor="伍" w:history="1">
        <w:r w:rsidR="00EE4B0D" w:rsidRPr="00257F0D">
          <w:rPr>
            <w:rStyle w:val="aa"/>
            <w:rFonts w:ascii="標楷體" w:eastAsia="標楷體" w:hAnsi="標楷體" w:hint="eastAsia"/>
            <w:color w:val="auto"/>
            <w:sz w:val="32"/>
            <w:szCs w:val="32"/>
            <w:u w:val="none"/>
          </w:rPr>
          <w:t>因案羈押、出國考察、生病住院等，致無法申報財產</w:t>
        </w:r>
        <w:r w:rsidR="00EA25BF" w:rsidRPr="00257F0D">
          <w:rPr>
            <w:rStyle w:val="aa"/>
            <w:rFonts w:ascii="標楷體" w:eastAsia="標楷體" w:hAnsi="標楷體" w:hint="eastAsia"/>
            <w:color w:val="auto"/>
            <w:sz w:val="32"/>
            <w:szCs w:val="32"/>
            <w:u w:val="none"/>
          </w:rPr>
          <w:t>，致無法申報財產</w:t>
        </w:r>
      </w:hyperlink>
      <w:r w:rsidRPr="00257F0D">
        <w:rPr>
          <w:rStyle w:val="aa"/>
          <w:rFonts w:ascii="標楷體" w:eastAsia="標楷體" w:hAnsi="標楷體" w:hint="eastAsia"/>
          <w:color w:val="auto"/>
          <w:sz w:val="32"/>
          <w:szCs w:val="32"/>
          <w:u w:val="none"/>
        </w:rPr>
        <w:t>…</w:t>
      </w:r>
      <w:proofErr w:type="gramStart"/>
      <w:r w:rsidR="008D2056" w:rsidRPr="00257F0D">
        <w:rPr>
          <w:rStyle w:val="aa"/>
          <w:rFonts w:ascii="標楷體" w:eastAsia="標楷體" w:hAnsi="標楷體" w:hint="eastAsia"/>
          <w:color w:val="auto"/>
          <w:sz w:val="32"/>
          <w:szCs w:val="32"/>
          <w:u w:val="none"/>
        </w:rPr>
        <w:t>…………………………………………………</w:t>
      </w:r>
      <w:proofErr w:type="gramEnd"/>
      <w:r w:rsidR="008D2056" w:rsidRPr="00257F0D">
        <w:rPr>
          <w:rStyle w:val="aa"/>
          <w:rFonts w:ascii="標楷體" w:eastAsia="標楷體" w:hAnsi="標楷體" w:hint="eastAsia"/>
          <w:color w:val="auto"/>
          <w:sz w:val="32"/>
          <w:szCs w:val="32"/>
          <w:u w:val="none"/>
        </w:rPr>
        <w:t>…</w:t>
      </w:r>
      <w:r>
        <w:rPr>
          <w:rStyle w:val="aa"/>
          <w:rFonts w:ascii="標楷體" w:eastAsia="標楷體" w:hAnsi="標楷體" w:hint="eastAsia"/>
          <w:color w:val="auto"/>
          <w:sz w:val="32"/>
          <w:szCs w:val="32"/>
          <w:u w:val="none"/>
        </w:rPr>
        <w:t>27</w:t>
      </w:r>
      <w:r w:rsidR="0090718A">
        <w:rPr>
          <w:rStyle w:val="aa"/>
          <w:rFonts w:ascii="標楷體" w:eastAsia="標楷體" w:hAnsi="標楷體" w:hint="eastAsia"/>
          <w:color w:val="auto"/>
          <w:sz w:val="32"/>
          <w:szCs w:val="32"/>
          <w:u w:val="none"/>
        </w:rPr>
        <w:t>4</w:t>
      </w:r>
    </w:p>
    <w:p w:rsidR="00EA25BF" w:rsidRPr="00257F0D" w:rsidRDefault="006E2293" w:rsidP="00E0544B">
      <w:pPr>
        <w:widowControl/>
        <w:spacing w:line="500" w:lineRule="exact"/>
        <w:jc w:val="both"/>
        <w:rPr>
          <w:rFonts w:ascii="標楷體" w:eastAsia="標楷體" w:hAnsi="標楷體"/>
          <w:sz w:val="32"/>
          <w:szCs w:val="32"/>
        </w:rPr>
      </w:pPr>
      <w:r w:rsidRPr="00257F0D">
        <w:rPr>
          <w:rFonts w:ascii="標楷體" w:eastAsia="標楷體" w:hAnsi="標楷體" w:hint="eastAsia"/>
          <w:sz w:val="32"/>
          <w:szCs w:val="32"/>
        </w:rPr>
        <w:t>捌</w:t>
      </w:r>
      <w:r w:rsidR="00EA25BF" w:rsidRPr="00257F0D">
        <w:rPr>
          <w:rFonts w:ascii="標楷體" w:eastAsia="標楷體" w:hAnsi="標楷體" w:hint="eastAsia"/>
          <w:sz w:val="32"/>
          <w:szCs w:val="32"/>
        </w:rPr>
        <w:t>、</w:t>
      </w:r>
      <w:hyperlink w:anchor="陸" w:history="1">
        <w:r w:rsidR="00EA25BF" w:rsidRPr="00257F0D">
          <w:rPr>
            <w:rStyle w:val="aa"/>
            <w:rFonts w:ascii="標楷體" w:eastAsia="標楷體" w:hAnsi="標楷體" w:hint="eastAsia"/>
            <w:color w:val="auto"/>
            <w:sz w:val="32"/>
            <w:szCs w:val="32"/>
            <w:u w:val="none"/>
          </w:rPr>
          <w:t>信託申報</w:t>
        </w:r>
      </w:hyperlink>
      <w:r w:rsidRPr="00257F0D">
        <w:rPr>
          <w:rStyle w:val="aa"/>
          <w:rFonts w:ascii="標楷體" w:eastAsia="標楷體" w:hAnsi="標楷體" w:hint="eastAsia"/>
          <w:color w:val="auto"/>
          <w:sz w:val="32"/>
          <w:szCs w:val="32"/>
          <w:u w:val="none"/>
        </w:rPr>
        <w:t>…</w:t>
      </w:r>
      <w:proofErr w:type="gramStart"/>
      <w:r w:rsidR="00257F0D" w:rsidRPr="00257F0D">
        <w:rPr>
          <w:rStyle w:val="aa"/>
          <w:rFonts w:ascii="標楷體" w:eastAsia="標楷體" w:hAnsi="標楷體" w:hint="eastAsia"/>
          <w:color w:val="auto"/>
          <w:sz w:val="32"/>
          <w:szCs w:val="32"/>
          <w:u w:val="none"/>
        </w:rPr>
        <w:t>……………………………………………………</w:t>
      </w:r>
      <w:proofErr w:type="gramEnd"/>
      <w:r>
        <w:rPr>
          <w:rStyle w:val="aa"/>
          <w:rFonts w:ascii="標楷體" w:eastAsia="標楷體" w:hAnsi="標楷體" w:hint="eastAsia"/>
          <w:color w:val="auto"/>
          <w:sz w:val="32"/>
          <w:szCs w:val="32"/>
          <w:u w:val="none"/>
        </w:rPr>
        <w:t>28</w:t>
      </w:r>
      <w:r w:rsidR="0090718A">
        <w:rPr>
          <w:rStyle w:val="aa"/>
          <w:rFonts w:ascii="標楷體" w:eastAsia="標楷體" w:hAnsi="標楷體" w:hint="eastAsia"/>
          <w:color w:val="auto"/>
          <w:sz w:val="32"/>
          <w:szCs w:val="32"/>
          <w:u w:val="none"/>
        </w:rPr>
        <w:t>2</w:t>
      </w:r>
    </w:p>
    <w:p w:rsidR="00EA25BF" w:rsidRPr="00257F0D" w:rsidRDefault="006E2293" w:rsidP="00257F0D">
      <w:pPr>
        <w:widowControl/>
        <w:spacing w:line="500" w:lineRule="exact"/>
        <w:ind w:left="566" w:hangingChars="177" w:hanging="566"/>
        <w:jc w:val="both"/>
        <w:rPr>
          <w:rFonts w:ascii="標楷體" w:eastAsia="標楷體" w:hAnsi="標楷體"/>
          <w:sz w:val="32"/>
          <w:szCs w:val="32"/>
        </w:rPr>
      </w:pPr>
      <w:r w:rsidRPr="00257F0D">
        <w:rPr>
          <w:rFonts w:ascii="標楷體" w:eastAsia="標楷體" w:hAnsi="標楷體" w:hint="eastAsia"/>
          <w:sz w:val="32"/>
          <w:szCs w:val="32"/>
        </w:rPr>
        <w:t>玖</w:t>
      </w:r>
      <w:r w:rsidR="00EA25BF" w:rsidRPr="00257F0D">
        <w:rPr>
          <w:rFonts w:ascii="標楷體" w:eastAsia="標楷體" w:hAnsi="標楷體" w:hint="eastAsia"/>
          <w:sz w:val="32"/>
          <w:szCs w:val="32"/>
        </w:rPr>
        <w:t>、</w:t>
      </w:r>
      <w:hyperlink w:anchor="柒" w:history="1">
        <w:r w:rsidR="00EA25BF" w:rsidRPr="00257F0D">
          <w:rPr>
            <w:rStyle w:val="aa"/>
            <w:rFonts w:ascii="標楷體" w:eastAsia="標楷體" w:hAnsi="標楷體" w:hint="eastAsia"/>
            <w:color w:val="auto"/>
            <w:sz w:val="32"/>
            <w:szCs w:val="32"/>
            <w:u w:val="none"/>
          </w:rPr>
          <w:t>變動申報</w:t>
        </w:r>
      </w:hyperlink>
      <w:r w:rsidRPr="00257F0D">
        <w:rPr>
          <w:rStyle w:val="aa"/>
          <w:rFonts w:ascii="標楷體" w:eastAsia="標楷體" w:hAnsi="標楷體" w:hint="eastAsia"/>
          <w:color w:val="auto"/>
          <w:sz w:val="32"/>
          <w:szCs w:val="32"/>
          <w:u w:val="none"/>
        </w:rPr>
        <w:t>…</w:t>
      </w:r>
      <w:proofErr w:type="gramStart"/>
      <w:r w:rsidR="00257F0D" w:rsidRPr="00257F0D">
        <w:rPr>
          <w:rStyle w:val="aa"/>
          <w:rFonts w:ascii="標楷體" w:eastAsia="標楷體" w:hAnsi="標楷體" w:hint="eastAsia"/>
          <w:color w:val="auto"/>
          <w:sz w:val="32"/>
          <w:szCs w:val="32"/>
          <w:u w:val="none"/>
        </w:rPr>
        <w:t>……………………………………………………</w:t>
      </w:r>
      <w:proofErr w:type="gramEnd"/>
      <w:r>
        <w:rPr>
          <w:rStyle w:val="aa"/>
          <w:rFonts w:ascii="標楷體" w:eastAsia="標楷體" w:hAnsi="標楷體" w:hint="eastAsia"/>
          <w:color w:val="auto"/>
          <w:sz w:val="32"/>
          <w:szCs w:val="32"/>
          <w:u w:val="none"/>
        </w:rPr>
        <w:t>30</w:t>
      </w:r>
      <w:r w:rsidR="0090718A">
        <w:rPr>
          <w:rStyle w:val="aa"/>
          <w:rFonts w:ascii="標楷體" w:eastAsia="標楷體" w:hAnsi="標楷體" w:hint="eastAsia"/>
          <w:color w:val="auto"/>
          <w:sz w:val="32"/>
          <w:szCs w:val="32"/>
          <w:u w:val="none"/>
        </w:rPr>
        <w:t>5</w:t>
      </w:r>
    </w:p>
    <w:p w:rsidR="00EA25BF" w:rsidRPr="00257F0D" w:rsidRDefault="006E2293" w:rsidP="00257F0D">
      <w:pPr>
        <w:widowControl/>
        <w:spacing w:line="500" w:lineRule="exact"/>
        <w:ind w:left="707" w:hangingChars="221" w:hanging="707"/>
        <w:jc w:val="both"/>
        <w:rPr>
          <w:rFonts w:ascii="標楷體" w:eastAsia="標楷體" w:hAnsi="標楷體"/>
          <w:sz w:val="32"/>
          <w:szCs w:val="32"/>
        </w:rPr>
      </w:pPr>
      <w:r w:rsidRPr="00257F0D">
        <w:rPr>
          <w:rFonts w:ascii="標楷體" w:eastAsia="標楷體" w:hAnsi="標楷體" w:hint="eastAsia"/>
          <w:sz w:val="32"/>
          <w:szCs w:val="32"/>
        </w:rPr>
        <w:t>拾</w:t>
      </w:r>
      <w:r w:rsidR="00EA25BF" w:rsidRPr="00257F0D">
        <w:rPr>
          <w:rFonts w:ascii="標楷體" w:eastAsia="標楷體" w:hAnsi="標楷體" w:hint="eastAsia"/>
          <w:sz w:val="32"/>
          <w:szCs w:val="32"/>
        </w:rPr>
        <w:t>、</w:t>
      </w:r>
      <w:hyperlink w:anchor="捌" w:history="1">
        <w:r w:rsidR="00EA25BF" w:rsidRPr="00257F0D">
          <w:rPr>
            <w:rStyle w:val="aa"/>
            <w:rFonts w:ascii="標楷體" w:eastAsia="標楷體" w:hAnsi="標楷體" w:hint="eastAsia"/>
            <w:color w:val="auto"/>
            <w:sz w:val="32"/>
            <w:szCs w:val="32"/>
            <w:u w:val="none"/>
          </w:rPr>
          <w:t>刊登公報、查閱、</w:t>
        </w:r>
        <w:proofErr w:type="gramStart"/>
        <w:r w:rsidR="00EA25BF" w:rsidRPr="00257F0D">
          <w:rPr>
            <w:rStyle w:val="aa"/>
            <w:rFonts w:ascii="標楷體" w:eastAsia="標楷體" w:hAnsi="標楷體" w:hint="eastAsia"/>
            <w:color w:val="auto"/>
            <w:sz w:val="32"/>
            <w:szCs w:val="32"/>
            <w:u w:val="none"/>
          </w:rPr>
          <w:t>個資遮</w:t>
        </w:r>
        <w:r w:rsidR="00EE4B0D" w:rsidRPr="00257F0D">
          <w:rPr>
            <w:rStyle w:val="aa"/>
            <w:rFonts w:ascii="標楷體" w:eastAsia="標楷體" w:hAnsi="標楷體" w:hint="eastAsia"/>
            <w:color w:val="auto"/>
            <w:sz w:val="32"/>
            <w:szCs w:val="32"/>
            <w:u w:val="none"/>
          </w:rPr>
          <w:t>隱</w:t>
        </w:r>
        <w:proofErr w:type="gramEnd"/>
        <w:r w:rsidR="00EA25BF" w:rsidRPr="00257F0D">
          <w:rPr>
            <w:rStyle w:val="aa"/>
            <w:rFonts w:ascii="標楷體" w:eastAsia="標楷體" w:hAnsi="標楷體" w:hint="eastAsia"/>
            <w:color w:val="auto"/>
            <w:sz w:val="32"/>
            <w:szCs w:val="32"/>
            <w:u w:val="none"/>
          </w:rPr>
          <w:t>、保存年限及申報資料移送</w:t>
        </w:r>
      </w:hyperlink>
      <w:r>
        <w:rPr>
          <w:rStyle w:val="aa"/>
          <w:rFonts w:ascii="標楷體" w:eastAsia="標楷體" w:hAnsi="標楷體" w:hint="eastAsia"/>
          <w:color w:val="auto"/>
          <w:sz w:val="32"/>
          <w:szCs w:val="32"/>
          <w:u w:val="none"/>
        </w:rPr>
        <w:t xml:space="preserve"> </w:t>
      </w:r>
      <w:r w:rsidR="00257F0D" w:rsidRPr="00257F0D">
        <w:rPr>
          <w:rStyle w:val="aa"/>
          <w:rFonts w:ascii="標楷體" w:eastAsia="標楷體" w:hAnsi="標楷體" w:hint="eastAsia"/>
          <w:color w:val="auto"/>
          <w:sz w:val="32"/>
          <w:szCs w:val="32"/>
          <w:u w:val="none"/>
        </w:rPr>
        <w:t>…</w:t>
      </w:r>
      <w:proofErr w:type="gramStart"/>
      <w:r w:rsidR="00257F0D" w:rsidRPr="00257F0D">
        <w:rPr>
          <w:rStyle w:val="aa"/>
          <w:rFonts w:ascii="標楷體" w:eastAsia="標楷體" w:hAnsi="標楷體" w:hint="eastAsia"/>
          <w:color w:val="auto"/>
          <w:sz w:val="32"/>
          <w:szCs w:val="32"/>
          <w:u w:val="none"/>
        </w:rPr>
        <w:t>…………………………………………………</w:t>
      </w:r>
      <w:proofErr w:type="gramEnd"/>
      <w:r w:rsidR="00257F0D" w:rsidRPr="00257F0D">
        <w:rPr>
          <w:rStyle w:val="aa"/>
          <w:rFonts w:ascii="標楷體" w:eastAsia="標楷體" w:hAnsi="標楷體" w:hint="eastAsia"/>
          <w:color w:val="auto"/>
          <w:sz w:val="32"/>
          <w:szCs w:val="32"/>
          <w:u w:val="none"/>
        </w:rPr>
        <w:t>………</w:t>
      </w:r>
      <w:r>
        <w:rPr>
          <w:rStyle w:val="aa"/>
          <w:rFonts w:ascii="標楷體" w:eastAsia="標楷體" w:hAnsi="標楷體" w:hint="eastAsia"/>
          <w:color w:val="auto"/>
          <w:sz w:val="32"/>
          <w:szCs w:val="32"/>
          <w:u w:val="none"/>
        </w:rPr>
        <w:t>30</w:t>
      </w:r>
      <w:r w:rsidR="0090718A">
        <w:rPr>
          <w:rStyle w:val="aa"/>
          <w:rFonts w:ascii="標楷體" w:eastAsia="標楷體" w:hAnsi="標楷體" w:hint="eastAsia"/>
          <w:color w:val="auto"/>
          <w:sz w:val="32"/>
          <w:szCs w:val="32"/>
          <w:u w:val="none"/>
        </w:rPr>
        <w:t>8</w:t>
      </w:r>
    </w:p>
    <w:p w:rsidR="00EA25BF" w:rsidRPr="00257F0D" w:rsidRDefault="006E2293" w:rsidP="006E2293">
      <w:pPr>
        <w:widowControl/>
        <w:spacing w:line="500" w:lineRule="exact"/>
        <w:jc w:val="both"/>
        <w:rPr>
          <w:rFonts w:ascii="標楷體" w:eastAsia="標楷體" w:hAnsi="標楷體"/>
          <w:sz w:val="32"/>
          <w:szCs w:val="32"/>
        </w:rPr>
      </w:pPr>
      <w:r>
        <w:rPr>
          <w:rFonts w:ascii="標楷體" w:eastAsia="標楷體" w:hAnsi="標楷體" w:hint="eastAsia"/>
          <w:sz w:val="32"/>
          <w:szCs w:val="32"/>
        </w:rPr>
        <w:t>拾壹</w:t>
      </w:r>
      <w:r w:rsidR="00EA25BF" w:rsidRPr="00257F0D">
        <w:rPr>
          <w:rFonts w:ascii="標楷體" w:eastAsia="標楷體" w:hAnsi="標楷體" w:hint="eastAsia"/>
          <w:sz w:val="32"/>
          <w:szCs w:val="32"/>
        </w:rPr>
        <w:t>、</w:t>
      </w:r>
      <w:hyperlink w:anchor="玖" w:history="1">
        <w:r w:rsidR="00EA25BF" w:rsidRPr="00257F0D">
          <w:rPr>
            <w:rStyle w:val="aa"/>
            <w:rFonts w:ascii="標楷體" w:eastAsia="標楷體" w:hAnsi="標楷體" w:hint="eastAsia"/>
            <w:color w:val="auto"/>
            <w:sz w:val="32"/>
            <w:szCs w:val="32"/>
            <w:u w:val="none"/>
          </w:rPr>
          <w:t>查核</w:t>
        </w:r>
      </w:hyperlink>
      <w:r w:rsidRPr="00257F0D">
        <w:rPr>
          <w:rStyle w:val="aa"/>
          <w:rFonts w:ascii="標楷體" w:eastAsia="標楷體" w:hAnsi="標楷體" w:hint="eastAsia"/>
          <w:color w:val="auto"/>
          <w:sz w:val="32"/>
          <w:szCs w:val="32"/>
          <w:u w:val="none"/>
        </w:rPr>
        <w:t>…</w:t>
      </w:r>
      <w:proofErr w:type="gramStart"/>
      <w:r w:rsidR="00257F0D" w:rsidRPr="00257F0D">
        <w:rPr>
          <w:rStyle w:val="aa"/>
          <w:rFonts w:ascii="標楷體" w:eastAsia="標楷體" w:hAnsi="標楷體" w:hint="eastAsia"/>
          <w:color w:val="auto"/>
          <w:sz w:val="32"/>
          <w:szCs w:val="32"/>
          <w:u w:val="none"/>
        </w:rPr>
        <w:t>……………………………………………………</w:t>
      </w:r>
      <w:proofErr w:type="gramEnd"/>
      <w:r w:rsidR="00257F0D" w:rsidRPr="00257F0D">
        <w:rPr>
          <w:rStyle w:val="aa"/>
          <w:rFonts w:ascii="標楷體" w:eastAsia="標楷體" w:hAnsi="標楷體" w:hint="eastAsia"/>
          <w:color w:val="auto"/>
          <w:sz w:val="32"/>
          <w:szCs w:val="32"/>
          <w:u w:val="none"/>
        </w:rPr>
        <w:t>…</w:t>
      </w:r>
      <w:r>
        <w:rPr>
          <w:rStyle w:val="aa"/>
          <w:rFonts w:ascii="標楷體" w:eastAsia="標楷體" w:hAnsi="標楷體" w:hint="eastAsia"/>
          <w:color w:val="auto"/>
          <w:sz w:val="32"/>
          <w:szCs w:val="32"/>
          <w:u w:val="none"/>
        </w:rPr>
        <w:t>32</w:t>
      </w:r>
      <w:r w:rsidR="0090718A">
        <w:rPr>
          <w:rStyle w:val="aa"/>
          <w:rFonts w:ascii="標楷體" w:eastAsia="標楷體" w:hAnsi="標楷體" w:hint="eastAsia"/>
          <w:color w:val="auto"/>
          <w:sz w:val="32"/>
          <w:szCs w:val="32"/>
          <w:u w:val="none"/>
        </w:rPr>
        <w:t>5</w:t>
      </w:r>
    </w:p>
    <w:p w:rsidR="00A37000" w:rsidRDefault="006E2293" w:rsidP="006E2293">
      <w:pPr>
        <w:widowControl/>
        <w:spacing w:line="500" w:lineRule="exact"/>
        <w:jc w:val="both"/>
        <w:rPr>
          <w:rStyle w:val="aa"/>
          <w:rFonts w:ascii="標楷體" w:eastAsia="標楷體" w:hAnsi="標楷體"/>
          <w:color w:val="auto"/>
          <w:sz w:val="32"/>
          <w:szCs w:val="32"/>
          <w:u w:val="none"/>
        </w:rPr>
      </w:pPr>
      <w:r>
        <w:rPr>
          <w:rFonts w:ascii="標楷體" w:eastAsia="標楷體" w:hAnsi="標楷體" w:hint="eastAsia"/>
          <w:sz w:val="32"/>
          <w:szCs w:val="32"/>
        </w:rPr>
        <w:t>拾貳</w:t>
      </w:r>
      <w:r w:rsidR="00EA25BF" w:rsidRPr="00257F0D">
        <w:rPr>
          <w:rFonts w:ascii="標楷體" w:eastAsia="標楷體" w:hAnsi="標楷體" w:hint="eastAsia"/>
          <w:sz w:val="32"/>
          <w:szCs w:val="32"/>
        </w:rPr>
        <w:t>、</w:t>
      </w:r>
      <w:hyperlink w:anchor="拾" w:history="1">
        <w:r w:rsidR="00EA25BF" w:rsidRPr="00257F0D">
          <w:rPr>
            <w:rStyle w:val="aa"/>
            <w:rFonts w:ascii="標楷體" w:eastAsia="標楷體" w:hAnsi="標楷體" w:hint="eastAsia"/>
            <w:color w:val="auto"/>
            <w:sz w:val="32"/>
            <w:szCs w:val="32"/>
            <w:u w:val="none"/>
          </w:rPr>
          <w:t>送達</w:t>
        </w:r>
        <w:r w:rsidR="00DD5161" w:rsidRPr="00257F0D">
          <w:rPr>
            <w:rStyle w:val="aa"/>
            <w:rFonts w:ascii="標楷體" w:eastAsia="標楷體" w:hAnsi="標楷體" w:hint="eastAsia"/>
            <w:color w:val="auto"/>
            <w:sz w:val="32"/>
            <w:szCs w:val="32"/>
            <w:u w:val="none"/>
          </w:rPr>
          <w:t>、</w:t>
        </w:r>
        <w:r w:rsidR="00A37000" w:rsidRPr="00257F0D">
          <w:rPr>
            <w:rStyle w:val="aa"/>
            <w:rFonts w:ascii="標楷體" w:eastAsia="標楷體" w:hAnsi="標楷體" w:hint="eastAsia"/>
            <w:color w:val="auto"/>
            <w:sz w:val="32"/>
            <w:szCs w:val="32"/>
            <w:u w:val="none"/>
          </w:rPr>
          <w:t>行政執行</w:t>
        </w:r>
        <w:r w:rsidR="00DD5161" w:rsidRPr="00257F0D">
          <w:rPr>
            <w:rStyle w:val="aa"/>
            <w:rFonts w:ascii="標楷體" w:eastAsia="標楷體" w:hAnsi="標楷體" w:hint="eastAsia"/>
            <w:color w:val="auto"/>
            <w:sz w:val="32"/>
            <w:szCs w:val="32"/>
            <w:u w:val="none"/>
          </w:rPr>
          <w:t>、訴願</w:t>
        </w:r>
      </w:hyperlink>
      <w:r w:rsidRPr="00257F0D">
        <w:rPr>
          <w:rStyle w:val="aa"/>
          <w:rFonts w:ascii="標楷體" w:eastAsia="標楷體" w:hAnsi="標楷體" w:hint="eastAsia"/>
          <w:color w:val="auto"/>
          <w:sz w:val="32"/>
          <w:szCs w:val="32"/>
          <w:u w:val="none"/>
        </w:rPr>
        <w:t>…</w:t>
      </w:r>
      <w:proofErr w:type="gramStart"/>
      <w:r w:rsidR="00257F0D" w:rsidRPr="00257F0D">
        <w:rPr>
          <w:rStyle w:val="aa"/>
          <w:rFonts w:ascii="標楷體" w:eastAsia="標楷體" w:hAnsi="標楷體" w:hint="eastAsia"/>
          <w:color w:val="auto"/>
          <w:sz w:val="32"/>
          <w:szCs w:val="32"/>
          <w:u w:val="none"/>
        </w:rPr>
        <w:t>…………………………………</w:t>
      </w:r>
      <w:proofErr w:type="gramEnd"/>
      <w:r>
        <w:rPr>
          <w:rStyle w:val="aa"/>
          <w:rFonts w:ascii="標楷體" w:eastAsia="標楷體" w:hAnsi="標楷體" w:hint="eastAsia"/>
          <w:color w:val="auto"/>
          <w:sz w:val="32"/>
          <w:szCs w:val="32"/>
          <w:u w:val="none"/>
        </w:rPr>
        <w:t>35</w:t>
      </w:r>
      <w:r w:rsidR="0090718A">
        <w:rPr>
          <w:rStyle w:val="aa"/>
          <w:rFonts w:ascii="標楷體" w:eastAsia="標楷體" w:hAnsi="標楷體" w:hint="eastAsia"/>
          <w:color w:val="auto"/>
          <w:sz w:val="32"/>
          <w:szCs w:val="32"/>
          <w:u w:val="none"/>
        </w:rPr>
        <w:t>7</w:t>
      </w:r>
    </w:p>
    <w:p w:rsidR="00137908" w:rsidRDefault="002A0170" w:rsidP="006E2293">
      <w:pPr>
        <w:widowControl/>
        <w:spacing w:line="500" w:lineRule="exact"/>
        <w:jc w:val="both"/>
        <w:rPr>
          <w:rFonts w:ascii="標楷體" w:eastAsia="標楷體" w:hAnsi="標楷體"/>
          <w:sz w:val="32"/>
          <w:szCs w:val="32"/>
        </w:rPr>
      </w:pPr>
      <w:r>
        <w:rPr>
          <w:rFonts w:ascii="標楷體" w:eastAsia="標楷體" w:hAnsi="標楷體" w:hint="eastAsia"/>
          <w:sz w:val="32"/>
          <w:szCs w:val="32"/>
        </w:rPr>
        <w:t>拾</w:t>
      </w:r>
      <w:r w:rsidR="006E2293" w:rsidRPr="00395838">
        <w:rPr>
          <w:rFonts w:ascii="標楷體" w:eastAsia="標楷體" w:hAnsi="標楷體" w:hint="eastAsia"/>
          <w:sz w:val="32"/>
          <w:szCs w:val="32"/>
        </w:rPr>
        <w:t>參</w:t>
      </w:r>
      <w:r>
        <w:rPr>
          <w:rFonts w:ascii="標楷體" w:eastAsia="標楷體" w:hAnsi="標楷體" w:hint="eastAsia"/>
          <w:sz w:val="32"/>
          <w:szCs w:val="32"/>
        </w:rPr>
        <w:t>、</w:t>
      </w:r>
      <w:r w:rsidR="00137908">
        <w:rPr>
          <w:rFonts w:ascii="標楷體" w:eastAsia="標楷體" w:hAnsi="標楷體" w:hint="eastAsia"/>
          <w:sz w:val="32"/>
          <w:szCs w:val="32"/>
        </w:rPr>
        <w:t>法院判決要旨</w:t>
      </w:r>
      <w:r w:rsidR="006E2293" w:rsidRPr="00257F0D">
        <w:rPr>
          <w:rStyle w:val="aa"/>
          <w:rFonts w:ascii="標楷體" w:eastAsia="標楷體" w:hAnsi="標楷體" w:hint="eastAsia"/>
          <w:color w:val="auto"/>
          <w:sz w:val="32"/>
          <w:szCs w:val="32"/>
          <w:u w:val="none"/>
        </w:rPr>
        <w:t>…</w:t>
      </w:r>
      <w:proofErr w:type="gramStart"/>
      <w:r w:rsidR="00137908">
        <w:rPr>
          <w:rFonts w:ascii="標楷體" w:eastAsia="標楷體" w:hAnsi="標楷體"/>
          <w:sz w:val="32"/>
          <w:szCs w:val="32"/>
        </w:rPr>
        <w:t>……………………………………………</w:t>
      </w:r>
      <w:proofErr w:type="gramEnd"/>
      <w:r w:rsidR="006E2293">
        <w:rPr>
          <w:rFonts w:ascii="標楷體" w:eastAsia="標楷體" w:hAnsi="標楷體" w:hint="eastAsia"/>
          <w:sz w:val="32"/>
          <w:szCs w:val="32"/>
        </w:rPr>
        <w:t>36</w:t>
      </w:r>
      <w:r w:rsidR="0090718A">
        <w:rPr>
          <w:rFonts w:ascii="標楷體" w:eastAsia="標楷體" w:hAnsi="標楷體" w:hint="eastAsia"/>
          <w:sz w:val="32"/>
          <w:szCs w:val="32"/>
        </w:rPr>
        <w:t>4</w:t>
      </w:r>
    </w:p>
    <w:p w:rsidR="002A0170" w:rsidRPr="00257F0D" w:rsidRDefault="00137908" w:rsidP="006E2293">
      <w:pPr>
        <w:widowControl/>
        <w:spacing w:line="500" w:lineRule="exact"/>
        <w:jc w:val="both"/>
        <w:rPr>
          <w:rFonts w:ascii="標楷體" w:eastAsia="標楷體" w:hAnsi="標楷體"/>
          <w:sz w:val="32"/>
          <w:szCs w:val="32"/>
        </w:rPr>
      </w:pPr>
      <w:r>
        <w:rPr>
          <w:rFonts w:ascii="標楷體" w:eastAsia="標楷體" w:hAnsi="標楷體" w:hint="eastAsia"/>
          <w:sz w:val="32"/>
          <w:szCs w:val="32"/>
        </w:rPr>
        <w:t>拾</w:t>
      </w:r>
      <w:r w:rsidR="006E2293" w:rsidRPr="00257F0D">
        <w:rPr>
          <w:rFonts w:ascii="標楷體" w:eastAsia="標楷體" w:hAnsi="標楷體" w:hint="eastAsia"/>
          <w:sz w:val="32"/>
          <w:szCs w:val="32"/>
        </w:rPr>
        <w:t>肆</w:t>
      </w:r>
      <w:r>
        <w:rPr>
          <w:rFonts w:ascii="標楷體" w:eastAsia="標楷體" w:hAnsi="標楷體" w:hint="eastAsia"/>
          <w:sz w:val="32"/>
          <w:szCs w:val="32"/>
        </w:rPr>
        <w:t>、</w:t>
      </w:r>
      <w:r w:rsidR="002A0170">
        <w:rPr>
          <w:rFonts w:ascii="標楷體" w:eastAsia="標楷體" w:hAnsi="標楷體" w:hint="eastAsia"/>
          <w:sz w:val="32"/>
          <w:szCs w:val="32"/>
        </w:rPr>
        <w:t>函釋索引</w:t>
      </w:r>
      <w:r w:rsidR="00FB30E7">
        <w:rPr>
          <w:rFonts w:ascii="標楷體" w:eastAsia="標楷體" w:hAnsi="標楷體" w:hint="eastAsia"/>
          <w:sz w:val="32"/>
          <w:szCs w:val="32"/>
        </w:rPr>
        <w:t>…</w:t>
      </w:r>
      <w:proofErr w:type="gramStart"/>
      <w:r w:rsidR="002A0170">
        <w:rPr>
          <w:rFonts w:ascii="標楷體" w:eastAsia="標楷體" w:hAnsi="標楷體" w:hint="eastAsia"/>
          <w:sz w:val="32"/>
          <w:szCs w:val="32"/>
        </w:rPr>
        <w:t>…………………………………………………</w:t>
      </w:r>
      <w:proofErr w:type="gramEnd"/>
    </w:p>
    <w:p w:rsidR="000747A9" w:rsidRPr="00BE5681" w:rsidRDefault="00EA25BF" w:rsidP="00E0544B">
      <w:pPr>
        <w:pStyle w:val="ae"/>
        <w:spacing w:line="500" w:lineRule="exact"/>
        <w:jc w:val="both"/>
        <w:rPr>
          <w:rFonts w:ascii="標楷體" w:eastAsia="標楷體" w:hAnsi="標楷體"/>
          <w:color w:val="auto"/>
          <w:sz w:val="32"/>
          <w:szCs w:val="32"/>
        </w:rPr>
      </w:pPr>
      <w:r w:rsidRPr="00BE5681">
        <w:rPr>
          <w:rFonts w:ascii="標楷體" w:eastAsia="標楷體" w:hAnsi="標楷體"/>
          <w:color w:val="auto"/>
          <w:sz w:val="32"/>
          <w:szCs w:val="32"/>
        </w:rPr>
        <w:br w:type="page"/>
      </w:r>
    </w:p>
    <w:sdt>
      <w:sdtPr>
        <w:rPr>
          <w:b/>
          <w:bCs/>
          <w:lang w:val="zh-TW"/>
        </w:rPr>
        <w:id w:val="-755129115"/>
        <w:docPartObj>
          <w:docPartGallery w:val="Table of Contents"/>
          <w:docPartUnique/>
        </w:docPartObj>
      </w:sdtPr>
      <w:sdtEndPr>
        <w:rPr>
          <w:b w:val="0"/>
          <w:bCs w:val="0"/>
        </w:rPr>
      </w:sdtEndPr>
      <w:sdtContent>
        <w:p w:rsidR="000747A9" w:rsidRDefault="008D2056" w:rsidP="005763F8">
          <w:pPr>
            <w:tabs>
              <w:tab w:val="left" w:pos="675"/>
              <w:tab w:val="left" w:pos="973"/>
              <w:tab w:val="left" w:pos="1066"/>
              <w:tab w:val="left" w:pos="2280"/>
            </w:tabs>
            <w:spacing w:line="440" w:lineRule="exact"/>
            <w:jc w:val="both"/>
          </w:pPr>
          <w:r w:rsidRPr="008D2056">
            <w:rPr>
              <w:rFonts w:ascii="標楷體" w:eastAsia="標楷體" w:hAnsi="標楷體" w:hint="eastAsia"/>
              <w:lang w:val="zh-TW"/>
            </w:rPr>
            <w:t>目錄</w:t>
          </w:r>
          <w:r w:rsidR="00A926F4">
            <w:rPr>
              <w:lang w:val="zh-TW"/>
            </w:rPr>
            <w:tab/>
          </w:r>
          <w:r w:rsidR="00ED2B3B">
            <w:rPr>
              <w:lang w:val="zh-TW"/>
            </w:rPr>
            <w:tab/>
          </w:r>
          <w:r w:rsidR="005763F8">
            <w:rPr>
              <w:lang w:val="zh-TW"/>
            </w:rPr>
            <w:tab/>
          </w:r>
          <w:r w:rsidR="00086069">
            <w:rPr>
              <w:lang w:val="zh-TW"/>
            </w:rPr>
            <w:tab/>
          </w:r>
        </w:p>
        <w:p w:rsidR="007D0E53" w:rsidRDefault="000B15E8">
          <w:pPr>
            <w:pStyle w:val="11"/>
            <w:tabs>
              <w:tab w:val="right" w:leader="dot" w:pos="9060"/>
            </w:tabs>
            <w:rPr>
              <w:noProof/>
            </w:rPr>
          </w:pPr>
          <w:r>
            <w:fldChar w:fldCharType="begin"/>
          </w:r>
          <w:r>
            <w:instrText xml:space="preserve"> TOC \o "1-5" \h \z \u </w:instrText>
          </w:r>
          <w:r>
            <w:fldChar w:fldCharType="separate"/>
          </w:r>
          <w:hyperlink w:anchor="_Toc160448675" w:history="1">
            <w:r w:rsidR="007D0E53" w:rsidRPr="007E2E87">
              <w:rPr>
                <w:rStyle w:val="aa"/>
                <w:rFonts w:ascii="標楷體" w:eastAsia="標楷體" w:hAnsi="標楷體" w:hint="eastAsia"/>
                <w:noProof/>
              </w:rPr>
              <w:t>壹、法令規章</w:t>
            </w:r>
            <w:r w:rsidR="007D0E53">
              <w:rPr>
                <w:noProof/>
                <w:webHidden/>
              </w:rPr>
              <w:tab/>
            </w:r>
            <w:r w:rsidR="007D0E53">
              <w:rPr>
                <w:noProof/>
                <w:webHidden/>
              </w:rPr>
              <w:fldChar w:fldCharType="begin"/>
            </w:r>
            <w:r w:rsidR="007D0E53">
              <w:rPr>
                <w:noProof/>
                <w:webHidden/>
              </w:rPr>
              <w:instrText xml:space="preserve"> PAGEREF _Toc160448675 \h </w:instrText>
            </w:r>
            <w:r w:rsidR="007D0E53">
              <w:rPr>
                <w:noProof/>
                <w:webHidden/>
              </w:rPr>
            </w:r>
            <w:r w:rsidR="007D0E53">
              <w:rPr>
                <w:noProof/>
                <w:webHidden/>
              </w:rPr>
              <w:fldChar w:fldCharType="separate"/>
            </w:r>
            <w:r w:rsidR="007D0E53">
              <w:rPr>
                <w:noProof/>
                <w:webHidden/>
              </w:rPr>
              <w:t>1</w:t>
            </w:r>
            <w:r w:rsidR="007D0E53">
              <w:rPr>
                <w:noProof/>
                <w:webHidden/>
              </w:rPr>
              <w:fldChar w:fldCharType="end"/>
            </w:r>
          </w:hyperlink>
        </w:p>
        <w:p w:rsidR="007D0E53" w:rsidRDefault="00AE5C63">
          <w:pPr>
            <w:pStyle w:val="21"/>
            <w:rPr>
              <w:noProof/>
            </w:rPr>
          </w:pPr>
          <w:hyperlink w:anchor="_Toc160448676" w:history="1">
            <w:r w:rsidR="007D0E53" w:rsidRPr="007E2E87">
              <w:rPr>
                <w:rStyle w:val="aa"/>
                <w:rFonts w:ascii="標楷體" w:eastAsia="標楷體" w:hAnsi="標楷體" w:hint="eastAsia"/>
                <w:noProof/>
              </w:rPr>
              <w:t>一、公職人員財產申報法</w:t>
            </w:r>
            <w:r w:rsidR="007D0E53">
              <w:rPr>
                <w:noProof/>
                <w:webHidden/>
              </w:rPr>
              <w:tab/>
            </w:r>
            <w:r w:rsidR="007D0E53">
              <w:rPr>
                <w:noProof/>
                <w:webHidden/>
              </w:rPr>
              <w:fldChar w:fldCharType="begin"/>
            </w:r>
            <w:r w:rsidR="007D0E53">
              <w:rPr>
                <w:noProof/>
                <w:webHidden/>
              </w:rPr>
              <w:instrText xml:space="preserve"> PAGEREF _Toc160448676 \h </w:instrText>
            </w:r>
            <w:r w:rsidR="007D0E53">
              <w:rPr>
                <w:noProof/>
                <w:webHidden/>
              </w:rPr>
            </w:r>
            <w:r w:rsidR="007D0E53">
              <w:rPr>
                <w:noProof/>
                <w:webHidden/>
              </w:rPr>
              <w:fldChar w:fldCharType="separate"/>
            </w:r>
            <w:r w:rsidR="007D0E53">
              <w:rPr>
                <w:noProof/>
                <w:webHidden/>
              </w:rPr>
              <w:t>1</w:t>
            </w:r>
            <w:r w:rsidR="007D0E53">
              <w:rPr>
                <w:noProof/>
                <w:webHidden/>
              </w:rPr>
              <w:fldChar w:fldCharType="end"/>
            </w:r>
          </w:hyperlink>
        </w:p>
        <w:p w:rsidR="007D0E53" w:rsidRDefault="00AE5C63">
          <w:pPr>
            <w:pStyle w:val="21"/>
            <w:rPr>
              <w:noProof/>
            </w:rPr>
          </w:pPr>
          <w:hyperlink w:anchor="_Toc160448677" w:history="1">
            <w:r w:rsidR="007D0E53" w:rsidRPr="007E2E87">
              <w:rPr>
                <w:rStyle w:val="aa"/>
                <w:rFonts w:ascii="標楷體" w:eastAsia="標楷體" w:hAnsi="標楷體" w:hint="eastAsia"/>
                <w:noProof/>
              </w:rPr>
              <w:t>二、公職人員財產申報法施行細則</w:t>
            </w:r>
            <w:r w:rsidR="007D0E53">
              <w:rPr>
                <w:noProof/>
                <w:webHidden/>
              </w:rPr>
              <w:tab/>
            </w:r>
            <w:r w:rsidR="007D0E53">
              <w:rPr>
                <w:noProof/>
                <w:webHidden/>
              </w:rPr>
              <w:fldChar w:fldCharType="begin"/>
            </w:r>
            <w:r w:rsidR="007D0E53">
              <w:rPr>
                <w:noProof/>
                <w:webHidden/>
              </w:rPr>
              <w:instrText xml:space="preserve"> PAGEREF _Toc160448677 \h </w:instrText>
            </w:r>
            <w:r w:rsidR="007D0E53">
              <w:rPr>
                <w:noProof/>
                <w:webHidden/>
              </w:rPr>
            </w:r>
            <w:r w:rsidR="007D0E53">
              <w:rPr>
                <w:noProof/>
                <w:webHidden/>
              </w:rPr>
              <w:fldChar w:fldCharType="separate"/>
            </w:r>
            <w:r w:rsidR="007D0E53">
              <w:rPr>
                <w:noProof/>
                <w:webHidden/>
              </w:rPr>
              <w:t>11</w:t>
            </w:r>
            <w:r w:rsidR="007D0E53">
              <w:rPr>
                <w:noProof/>
                <w:webHidden/>
              </w:rPr>
              <w:fldChar w:fldCharType="end"/>
            </w:r>
          </w:hyperlink>
        </w:p>
        <w:p w:rsidR="007D0E53" w:rsidRDefault="00AE5C63">
          <w:pPr>
            <w:pStyle w:val="21"/>
            <w:rPr>
              <w:noProof/>
            </w:rPr>
          </w:pPr>
          <w:hyperlink w:anchor="_Toc160448678" w:history="1">
            <w:r w:rsidR="007D0E53" w:rsidRPr="007E2E87">
              <w:rPr>
                <w:rStyle w:val="aa"/>
                <w:rFonts w:ascii="標楷體" w:eastAsia="標楷體" w:hAnsi="標楷體" w:hint="eastAsia"/>
                <w:noProof/>
              </w:rPr>
              <w:t>三、公職人員財產申報資料審核及查閱辦法</w:t>
            </w:r>
            <w:r w:rsidR="007D0E53">
              <w:rPr>
                <w:noProof/>
                <w:webHidden/>
              </w:rPr>
              <w:tab/>
            </w:r>
            <w:r w:rsidR="007D0E53">
              <w:rPr>
                <w:noProof/>
                <w:webHidden/>
              </w:rPr>
              <w:fldChar w:fldCharType="begin"/>
            </w:r>
            <w:r w:rsidR="007D0E53">
              <w:rPr>
                <w:noProof/>
                <w:webHidden/>
              </w:rPr>
              <w:instrText xml:space="preserve"> PAGEREF _Toc160448678 \h </w:instrText>
            </w:r>
            <w:r w:rsidR="007D0E53">
              <w:rPr>
                <w:noProof/>
                <w:webHidden/>
              </w:rPr>
            </w:r>
            <w:r w:rsidR="007D0E53">
              <w:rPr>
                <w:noProof/>
                <w:webHidden/>
              </w:rPr>
              <w:fldChar w:fldCharType="separate"/>
            </w:r>
            <w:r w:rsidR="007D0E53">
              <w:rPr>
                <w:noProof/>
                <w:webHidden/>
              </w:rPr>
              <w:t>18</w:t>
            </w:r>
            <w:r w:rsidR="007D0E53">
              <w:rPr>
                <w:noProof/>
                <w:webHidden/>
              </w:rPr>
              <w:fldChar w:fldCharType="end"/>
            </w:r>
          </w:hyperlink>
        </w:p>
        <w:p w:rsidR="007D0E53" w:rsidRDefault="00AE5C63">
          <w:pPr>
            <w:pStyle w:val="21"/>
            <w:rPr>
              <w:noProof/>
            </w:rPr>
          </w:pPr>
          <w:hyperlink w:anchor="_Toc160448679" w:history="1">
            <w:r w:rsidR="007D0E53" w:rsidRPr="007E2E87">
              <w:rPr>
                <w:rStyle w:val="aa"/>
                <w:rFonts w:ascii="標楷體" w:eastAsia="標楷體" w:hAnsi="標楷體" w:hint="eastAsia"/>
                <w:noProof/>
              </w:rPr>
              <w:t>四、公職人員財產申報法第二條第一項第十二款業務主管人員範圍標準</w:t>
            </w:r>
            <w:r w:rsidR="007D0E53">
              <w:rPr>
                <w:noProof/>
                <w:webHidden/>
              </w:rPr>
              <w:tab/>
            </w:r>
            <w:r w:rsidR="007D0E53">
              <w:rPr>
                <w:noProof/>
                <w:webHidden/>
              </w:rPr>
              <w:fldChar w:fldCharType="begin"/>
            </w:r>
            <w:r w:rsidR="007D0E53">
              <w:rPr>
                <w:noProof/>
                <w:webHidden/>
              </w:rPr>
              <w:instrText xml:space="preserve"> PAGEREF _Toc160448679 \h </w:instrText>
            </w:r>
            <w:r w:rsidR="007D0E53">
              <w:rPr>
                <w:noProof/>
                <w:webHidden/>
              </w:rPr>
            </w:r>
            <w:r w:rsidR="007D0E53">
              <w:rPr>
                <w:noProof/>
                <w:webHidden/>
              </w:rPr>
              <w:fldChar w:fldCharType="separate"/>
            </w:r>
            <w:r w:rsidR="007D0E53">
              <w:rPr>
                <w:noProof/>
                <w:webHidden/>
              </w:rPr>
              <w:t>24</w:t>
            </w:r>
            <w:r w:rsidR="007D0E53">
              <w:rPr>
                <w:noProof/>
                <w:webHidden/>
              </w:rPr>
              <w:fldChar w:fldCharType="end"/>
            </w:r>
          </w:hyperlink>
        </w:p>
        <w:p w:rsidR="007D0E53" w:rsidRDefault="00AE5C63">
          <w:pPr>
            <w:pStyle w:val="21"/>
            <w:rPr>
              <w:noProof/>
            </w:rPr>
          </w:pPr>
          <w:hyperlink w:anchor="_Toc160448680" w:history="1">
            <w:r w:rsidR="007D0E53" w:rsidRPr="007E2E87">
              <w:rPr>
                <w:rStyle w:val="aa"/>
                <w:rFonts w:ascii="標楷體" w:eastAsia="標楷體" w:hAnsi="標楷體" w:hint="eastAsia"/>
                <w:noProof/>
              </w:rPr>
              <w:t>五、監察院公職人員財產申報案件處罰鍰額度基準</w:t>
            </w:r>
            <w:r w:rsidR="007D0E53">
              <w:rPr>
                <w:noProof/>
                <w:webHidden/>
              </w:rPr>
              <w:tab/>
            </w:r>
            <w:r w:rsidR="007D0E53">
              <w:rPr>
                <w:noProof/>
                <w:webHidden/>
              </w:rPr>
              <w:fldChar w:fldCharType="begin"/>
            </w:r>
            <w:r w:rsidR="007D0E53">
              <w:rPr>
                <w:noProof/>
                <w:webHidden/>
              </w:rPr>
              <w:instrText xml:space="preserve"> PAGEREF _Toc160448680 \h </w:instrText>
            </w:r>
            <w:r w:rsidR="007D0E53">
              <w:rPr>
                <w:noProof/>
                <w:webHidden/>
              </w:rPr>
            </w:r>
            <w:r w:rsidR="007D0E53">
              <w:rPr>
                <w:noProof/>
                <w:webHidden/>
              </w:rPr>
              <w:fldChar w:fldCharType="separate"/>
            </w:r>
            <w:r w:rsidR="007D0E53">
              <w:rPr>
                <w:noProof/>
                <w:webHidden/>
              </w:rPr>
              <w:t>28</w:t>
            </w:r>
            <w:r w:rsidR="007D0E53">
              <w:rPr>
                <w:noProof/>
                <w:webHidden/>
              </w:rPr>
              <w:fldChar w:fldCharType="end"/>
            </w:r>
          </w:hyperlink>
        </w:p>
        <w:p w:rsidR="007D0E53" w:rsidRDefault="00AE5C63">
          <w:pPr>
            <w:pStyle w:val="21"/>
            <w:rPr>
              <w:noProof/>
            </w:rPr>
          </w:pPr>
          <w:hyperlink w:anchor="_Toc160448681" w:history="1">
            <w:r w:rsidR="007D0E53" w:rsidRPr="007E2E87">
              <w:rPr>
                <w:rStyle w:val="aa"/>
                <w:rFonts w:ascii="標楷體" w:eastAsia="標楷體" w:hAnsi="標楷體" w:hint="eastAsia"/>
                <w:noProof/>
              </w:rPr>
              <w:t>六、公職人員財產申報表填表說明</w:t>
            </w:r>
            <w:r w:rsidR="007D0E53">
              <w:rPr>
                <w:noProof/>
                <w:webHidden/>
              </w:rPr>
              <w:tab/>
            </w:r>
            <w:r w:rsidR="007D0E53">
              <w:rPr>
                <w:noProof/>
                <w:webHidden/>
              </w:rPr>
              <w:fldChar w:fldCharType="begin"/>
            </w:r>
            <w:r w:rsidR="007D0E53">
              <w:rPr>
                <w:noProof/>
                <w:webHidden/>
              </w:rPr>
              <w:instrText xml:space="preserve"> PAGEREF _Toc160448681 \h </w:instrText>
            </w:r>
            <w:r w:rsidR="007D0E53">
              <w:rPr>
                <w:noProof/>
                <w:webHidden/>
              </w:rPr>
            </w:r>
            <w:r w:rsidR="007D0E53">
              <w:rPr>
                <w:noProof/>
                <w:webHidden/>
              </w:rPr>
              <w:fldChar w:fldCharType="separate"/>
            </w:r>
            <w:r w:rsidR="007D0E53">
              <w:rPr>
                <w:noProof/>
                <w:webHidden/>
              </w:rPr>
              <w:t>30</w:t>
            </w:r>
            <w:r w:rsidR="007D0E53">
              <w:rPr>
                <w:noProof/>
                <w:webHidden/>
              </w:rPr>
              <w:fldChar w:fldCharType="end"/>
            </w:r>
          </w:hyperlink>
        </w:p>
        <w:p w:rsidR="007D0E53" w:rsidRDefault="00AE5C63">
          <w:pPr>
            <w:pStyle w:val="31"/>
            <w:rPr>
              <w:rFonts w:asciiTheme="minorHAnsi" w:eastAsiaTheme="minorEastAsia" w:hAnsiTheme="minorHAnsi"/>
            </w:rPr>
          </w:pPr>
          <w:hyperlink w:anchor="_Toc160448682" w:history="1">
            <w:r w:rsidR="007D0E53" w:rsidRPr="007E2E87">
              <w:rPr>
                <w:rStyle w:val="aa"/>
                <w:rFonts w:hint="eastAsia"/>
              </w:rPr>
              <w:t>附表一甲－公職人員財產申報表填表範例</w:t>
            </w:r>
            <w:r w:rsidR="007D0E53">
              <w:rPr>
                <w:webHidden/>
              </w:rPr>
              <w:tab/>
            </w:r>
            <w:r w:rsidR="007D0E53">
              <w:rPr>
                <w:webHidden/>
              </w:rPr>
              <w:fldChar w:fldCharType="begin"/>
            </w:r>
            <w:r w:rsidR="007D0E53">
              <w:rPr>
                <w:webHidden/>
              </w:rPr>
              <w:instrText xml:space="preserve"> PAGEREF _Toc160448682 \h </w:instrText>
            </w:r>
            <w:r w:rsidR="007D0E53">
              <w:rPr>
                <w:webHidden/>
              </w:rPr>
            </w:r>
            <w:r w:rsidR="007D0E53">
              <w:rPr>
                <w:webHidden/>
              </w:rPr>
              <w:fldChar w:fldCharType="separate"/>
            </w:r>
            <w:r w:rsidR="007D0E53">
              <w:rPr>
                <w:webHidden/>
              </w:rPr>
              <w:t>39</w:t>
            </w:r>
            <w:r w:rsidR="007D0E53">
              <w:rPr>
                <w:webHidden/>
              </w:rPr>
              <w:fldChar w:fldCharType="end"/>
            </w:r>
          </w:hyperlink>
        </w:p>
        <w:p w:rsidR="007D0E53" w:rsidRDefault="00AE5C63">
          <w:pPr>
            <w:pStyle w:val="31"/>
            <w:rPr>
              <w:rFonts w:asciiTheme="minorHAnsi" w:eastAsiaTheme="minorEastAsia" w:hAnsiTheme="minorHAnsi"/>
            </w:rPr>
          </w:pPr>
          <w:hyperlink w:anchor="_Toc160448683" w:history="1">
            <w:r w:rsidR="007D0E53" w:rsidRPr="007E2E87">
              <w:rPr>
                <w:rStyle w:val="aa"/>
                <w:rFonts w:hint="eastAsia"/>
              </w:rPr>
              <w:t>附表一乙－公職人員財產申報表（政風單位用）</w:t>
            </w:r>
            <w:r w:rsidR="007D0E53">
              <w:rPr>
                <w:webHidden/>
              </w:rPr>
              <w:tab/>
            </w:r>
            <w:r w:rsidR="007D0E53">
              <w:rPr>
                <w:webHidden/>
              </w:rPr>
              <w:fldChar w:fldCharType="begin"/>
            </w:r>
            <w:r w:rsidR="007D0E53">
              <w:rPr>
                <w:webHidden/>
              </w:rPr>
              <w:instrText xml:space="preserve"> PAGEREF _Toc160448683 \h </w:instrText>
            </w:r>
            <w:r w:rsidR="007D0E53">
              <w:rPr>
                <w:webHidden/>
              </w:rPr>
            </w:r>
            <w:r w:rsidR="007D0E53">
              <w:rPr>
                <w:webHidden/>
              </w:rPr>
              <w:fldChar w:fldCharType="separate"/>
            </w:r>
            <w:r w:rsidR="007D0E53">
              <w:rPr>
                <w:webHidden/>
              </w:rPr>
              <w:t>53</w:t>
            </w:r>
            <w:r w:rsidR="007D0E53">
              <w:rPr>
                <w:webHidden/>
              </w:rPr>
              <w:fldChar w:fldCharType="end"/>
            </w:r>
          </w:hyperlink>
        </w:p>
        <w:p w:rsidR="007D0E53" w:rsidRDefault="00AE5C63">
          <w:pPr>
            <w:pStyle w:val="31"/>
            <w:rPr>
              <w:rFonts w:asciiTheme="minorHAnsi" w:eastAsiaTheme="minorEastAsia" w:hAnsiTheme="minorHAnsi"/>
            </w:rPr>
          </w:pPr>
          <w:hyperlink w:anchor="_Toc160448684" w:history="1">
            <w:r w:rsidR="007D0E53" w:rsidRPr="007E2E87">
              <w:rPr>
                <w:rStyle w:val="aa"/>
                <w:rFonts w:hint="eastAsia"/>
              </w:rPr>
              <w:t>附表一丙－公職人員財產申報表（強制信託人員專用）填表範例</w:t>
            </w:r>
            <w:r w:rsidR="007D0E53">
              <w:rPr>
                <w:webHidden/>
              </w:rPr>
              <w:tab/>
            </w:r>
            <w:r w:rsidR="007D0E53">
              <w:rPr>
                <w:webHidden/>
              </w:rPr>
              <w:fldChar w:fldCharType="begin"/>
            </w:r>
            <w:r w:rsidR="007D0E53">
              <w:rPr>
                <w:webHidden/>
              </w:rPr>
              <w:instrText xml:space="preserve"> PAGEREF _Toc160448684 \h </w:instrText>
            </w:r>
            <w:r w:rsidR="007D0E53">
              <w:rPr>
                <w:webHidden/>
              </w:rPr>
            </w:r>
            <w:r w:rsidR="007D0E53">
              <w:rPr>
                <w:webHidden/>
              </w:rPr>
              <w:fldChar w:fldCharType="separate"/>
            </w:r>
            <w:r w:rsidR="007D0E53">
              <w:rPr>
                <w:webHidden/>
              </w:rPr>
              <w:t>64</w:t>
            </w:r>
            <w:r w:rsidR="007D0E53">
              <w:rPr>
                <w:webHidden/>
              </w:rPr>
              <w:fldChar w:fldCharType="end"/>
            </w:r>
          </w:hyperlink>
        </w:p>
        <w:p w:rsidR="007D0E53" w:rsidRDefault="00AE5C63">
          <w:pPr>
            <w:pStyle w:val="31"/>
            <w:rPr>
              <w:rFonts w:asciiTheme="minorHAnsi" w:eastAsiaTheme="minorEastAsia" w:hAnsiTheme="minorHAnsi"/>
            </w:rPr>
          </w:pPr>
          <w:hyperlink w:anchor="_Toc160448685" w:history="1">
            <w:r w:rsidR="007D0E53" w:rsidRPr="007E2E87">
              <w:rPr>
                <w:rStyle w:val="aa"/>
                <w:rFonts w:hint="eastAsia"/>
              </w:rPr>
              <w:t>附表二－公職候選人財產申報表</w:t>
            </w:r>
            <w:r w:rsidR="007D0E53">
              <w:rPr>
                <w:webHidden/>
              </w:rPr>
              <w:tab/>
            </w:r>
            <w:r w:rsidR="007D0E53">
              <w:rPr>
                <w:webHidden/>
              </w:rPr>
              <w:fldChar w:fldCharType="begin"/>
            </w:r>
            <w:r w:rsidR="007D0E53">
              <w:rPr>
                <w:webHidden/>
              </w:rPr>
              <w:instrText xml:space="preserve"> PAGEREF _Toc160448685 \h </w:instrText>
            </w:r>
            <w:r w:rsidR="007D0E53">
              <w:rPr>
                <w:webHidden/>
              </w:rPr>
            </w:r>
            <w:r w:rsidR="007D0E53">
              <w:rPr>
                <w:webHidden/>
              </w:rPr>
              <w:fldChar w:fldCharType="separate"/>
            </w:r>
            <w:r w:rsidR="007D0E53">
              <w:rPr>
                <w:webHidden/>
              </w:rPr>
              <w:t>78</w:t>
            </w:r>
            <w:r w:rsidR="007D0E53">
              <w:rPr>
                <w:webHidden/>
              </w:rPr>
              <w:fldChar w:fldCharType="end"/>
            </w:r>
          </w:hyperlink>
        </w:p>
        <w:p w:rsidR="007D0E53" w:rsidRDefault="00AE5C63">
          <w:pPr>
            <w:pStyle w:val="31"/>
            <w:rPr>
              <w:rFonts w:asciiTheme="minorHAnsi" w:eastAsiaTheme="minorEastAsia" w:hAnsiTheme="minorHAnsi"/>
            </w:rPr>
          </w:pPr>
          <w:hyperlink w:anchor="_Toc160448686" w:history="1">
            <w:r w:rsidR="007D0E53" w:rsidRPr="007E2E87">
              <w:rPr>
                <w:rStyle w:val="aa"/>
                <w:rFonts w:hint="eastAsia"/>
              </w:rPr>
              <w:t>附表三－公職人員信託財產申報表填表範例</w:t>
            </w:r>
            <w:r w:rsidR="007D0E53">
              <w:rPr>
                <w:webHidden/>
              </w:rPr>
              <w:tab/>
            </w:r>
            <w:r w:rsidR="007D0E53">
              <w:rPr>
                <w:webHidden/>
              </w:rPr>
              <w:fldChar w:fldCharType="begin"/>
            </w:r>
            <w:r w:rsidR="007D0E53">
              <w:rPr>
                <w:webHidden/>
              </w:rPr>
              <w:instrText xml:space="preserve"> PAGEREF _Toc160448686 \h </w:instrText>
            </w:r>
            <w:r w:rsidR="007D0E53">
              <w:rPr>
                <w:webHidden/>
              </w:rPr>
            </w:r>
            <w:r w:rsidR="007D0E53">
              <w:rPr>
                <w:webHidden/>
              </w:rPr>
              <w:fldChar w:fldCharType="separate"/>
            </w:r>
            <w:r w:rsidR="007D0E53">
              <w:rPr>
                <w:webHidden/>
              </w:rPr>
              <w:t>91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687" w:history="1">
            <w:r w:rsidR="007D0E53" w:rsidRPr="007E2E87">
              <w:rPr>
                <w:rStyle w:val="aa"/>
                <w:rFonts w:hint="eastAsia"/>
                <w:b/>
              </w:rPr>
              <w:t>公職人員信託財產管理或處分指示通知表填表範例</w:t>
            </w:r>
            <w:r w:rsidR="007D0E53">
              <w:rPr>
                <w:webHidden/>
              </w:rPr>
              <w:tab/>
            </w:r>
            <w:r w:rsidR="007D0E53">
              <w:rPr>
                <w:webHidden/>
              </w:rPr>
              <w:fldChar w:fldCharType="begin"/>
            </w:r>
            <w:r w:rsidR="007D0E53">
              <w:rPr>
                <w:webHidden/>
              </w:rPr>
              <w:instrText xml:space="preserve"> PAGEREF _Toc160448687 \h </w:instrText>
            </w:r>
            <w:r w:rsidR="007D0E53">
              <w:rPr>
                <w:webHidden/>
              </w:rPr>
            </w:r>
            <w:r w:rsidR="007D0E53">
              <w:rPr>
                <w:webHidden/>
              </w:rPr>
              <w:fldChar w:fldCharType="separate"/>
            </w:r>
            <w:r w:rsidR="007D0E53">
              <w:rPr>
                <w:webHidden/>
              </w:rPr>
              <w:t>96</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688" w:history="1">
            <w:r w:rsidR="007D0E53" w:rsidRPr="007E2E87">
              <w:rPr>
                <w:rStyle w:val="aa"/>
                <w:rFonts w:hint="eastAsia"/>
                <w:b/>
              </w:rPr>
              <w:t>公職人員財產信託受託人變更或信託契約內容變更通知表填表範例</w:t>
            </w:r>
            <w:r w:rsidR="007D0E53">
              <w:rPr>
                <w:webHidden/>
              </w:rPr>
              <w:tab/>
            </w:r>
            <w:r w:rsidR="007D0E53">
              <w:rPr>
                <w:webHidden/>
              </w:rPr>
              <w:fldChar w:fldCharType="begin"/>
            </w:r>
            <w:r w:rsidR="007D0E53">
              <w:rPr>
                <w:webHidden/>
              </w:rPr>
              <w:instrText xml:space="preserve"> PAGEREF _Toc160448688 \h </w:instrText>
            </w:r>
            <w:r w:rsidR="007D0E53">
              <w:rPr>
                <w:webHidden/>
              </w:rPr>
            </w:r>
            <w:r w:rsidR="007D0E53">
              <w:rPr>
                <w:webHidden/>
              </w:rPr>
              <w:fldChar w:fldCharType="separate"/>
            </w:r>
            <w:r w:rsidR="007D0E53">
              <w:rPr>
                <w:webHidden/>
              </w:rPr>
              <w:t>100</w:t>
            </w:r>
            <w:r w:rsidR="007D0E53">
              <w:rPr>
                <w:webHidden/>
              </w:rPr>
              <w:fldChar w:fldCharType="end"/>
            </w:r>
          </w:hyperlink>
        </w:p>
        <w:p w:rsidR="007D0E53" w:rsidRDefault="00AE5C63">
          <w:pPr>
            <w:pStyle w:val="31"/>
            <w:rPr>
              <w:rFonts w:asciiTheme="minorHAnsi" w:eastAsiaTheme="minorEastAsia" w:hAnsiTheme="minorHAnsi"/>
            </w:rPr>
          </w:pPr>
          <w:hyperlink w:anchor="_Toc160448689" w:history="1">
            <w:r w:rsidR="007D0E53" w:rsidRPr="007E2E87">
              <w:rPr>
                <w:rStyle w:val="aa"/>
                <w:rFonts w:hint="eastAsia"/>
              </w:rPr>
              <w:t>附表四－公職人員財產變動申報表填表範例</w:t>
            </w:r>
            <w:r w:rsidR="007D0E53">
              <w:rPr>
                <w:webHidden/>
              </w:rPr>
              <w:tab/>
            </w:r>
            <w:r w:rsidR="007D0E53">
              <w:rPr>
                <w:webHidden/>
              </w:rPr>
              <w:fldChar w:fldCharType="begin"/>
            </w:r>
            <w:r w:rsidR="007D0E53">
              <w:rPr>
                <w:webHidden/>
              </w:rPr>
              <w:instrText xml:space="preserve"> PAGEREF _Toc160448689 \h </w:instrText>
            </w:r>
            <w:r w:rsidR="007D0E53">
              <w:rPr>
                <w:webHidden/>
              </w:rPr>
            </w:r>
            <w:r w:rsidR="007D0E53">
              <w:rPr>
                <w:webHidden/>
              </w:rPr>
              <w:fldChar w:fldCharType="separate"/>
            </w:r>
            <w:r w:rsidR="007D0E53">
              <w:rPr>
                <w:webHidden/>
              </w:rPr>
              <w:t>103</w:t>
            </w:r>
            <w:r w:rsidR="007D0E53">
              <w:rPr>
                <w:webHidden/>
              </w:rPr>
              <w:fldChar w:fldCharType="end"/>
            </w:r>
          </w:hyperlink>
        </w:p>
        <w:p w:rsidR="007D0E53" w:rsidRDefault="00AE5C63">
          <w:pPr>
            <w:pStyle w:val="11"/>
            <w:tabs>
              <w:tab w:val="right" w:leader="dot" w:pos="9060"/>
            </w:tabs>
            <w:rPr>
              <w:noProof/>
            </w:rPr>
          </w:pPr>
          <w:hyperlink w:anchor="_Toc160448690" w:history="1">
            <w:r w:rsidR="007D0E53" w:rsidRPr="007E2E87">
              <w:rPr>
                <w:rStyle w:val="aa"/>
                <w:rFonts w:ascii="標楷體" w:eastAsia="標楷體" w:hAnsi="標楷體" w:hint="eastAsia"/>
                <w:noProof/>
              </w:rPr>
              <w:t>貳、常見錯誤情形表</w:t>
            </w:r>
            <w:r w:rsidR="007D0E53">
              <w:rPr>
                <w:noProof/>
                <w:webHidden/>
              </w:rPr>
              <w:tab/>
            </w:r>
            <w:r w:rsidR="007D0E53">
              <w:rPr>
                <w:noProof/>
                <w:webHidden/>
              </w:rPr>
              <w:fldChar w:fldCharType="begin"/>
            </w:r>
            <w:r w:rsidR="007D0E53">
              <w:rPr>
                <w:noProof/>
                <w:webHidden/>
              </w:rPr>
              <w:instrText xml:space="preserve"> PAGEREF _Toc160448690 \h </w:instrText>
            </w:r>
            <w:r w:rsidR="007D0E53">
              <w:rPr>
                <w:noProof/>
                <w:webHidden/>
              </w:rPr>
            </w:r>
            <w:r w:rsidR="007D0E53">
              <w:rPr>
                <w:noProof/>
                <w:webHidden/>
              </w:rPr>
              <w:fldChar w:fldCharType="separate"/>
            </w:r>
            <w:r w:rsidR="007D0E53">
              <w:rPr>
                <w:noProof/>
                <w:webHidden/>
              </w:rPr>
              <w:t>109</w:t>
            </w:r>
            <w:r w:rsidR="007D0E53">
              <w:rPr>
                <w:noProof/>
                <w:webHidden/>
              </w:rPr>
              <w:fldChar w:fldCharType="end"/>
            </w:r>
          </w:hyperlink>
        </w:p>
        <w:p w:rsidR="007D0E53" w:rsidRDefault="00AE5C63">
          <w:pPr>
            <w:pStyle w:val="21"/>
            <w:rPr>
              <w:noProof/>
            </w:rPr>
          </w:pPr>
          <w:hyperlink w:anchor="_Toc160448691" w:history="1">
            <w:r w:rsidR="007D0E53" w:rsidRPr="007E2E87">
              <w:rPr>
                <w:rStyle w:val="aa"/>
                <w:rFonts w:ascii="標楷體" w:eastAsia="標楷體" w:hAnsi="標楷體" w:hint="eastAsia"/>
                <w:noProof/>
              </w:rPr>
              <w:t>一、填寫公職人員財產申報表常見錯誤情形</w:t>
            </w:r>
            <w:r w:rsidR="007D0E53">
              <w:rPr>
                <w:noProof/>
                <w:webHidden/>
              </w:rPr>
              <w:tab/>
            </w:r>
            <w:r w:rsidR="007D0E53">
              <w:rPr>
                <w:noProof/>
                <w:webHidden/>
              </w:rPr>
              <w:fldChar w:fldCharType="begin"/>
            </w:r>
            <w:r w:rsidR="007D0E53">
              <w:rPr>
                <w:noProof/>
                <w:webHidden/>
              </w:rPr>
              <w:instrText xml:space="preserve"> PAGEREF _Toc160448691 \h </w:instrText>
            </w:r>
            <w:r w:rsidR="007D0E53">
              <w:rPr>
                <w:noProof/>
                <w:webHidden/>
              </w:rPr>
            </w:r>
            <w:r w:rsidR="007D0E53">
              <w:rPr>
                <w:noProof/>
                <w:webHidden/>
              </w:rPr>
              <w:fldChar w:fldCharType="separate"/>
            </w:r>
            <w:r w:rsidR="007D0E53">
              <w:rPr>
                <w:noProof/>
                <w:webHidden/>
              </w:rPr>
              <w:t>109</w:t>
            </w:r>
            <w:r w:rsidR="007D0E53">
              <w:rPr>
                <w:noProof/>
                <w:webHidden/>
              </w:rPr>
              <w:fldChar w:fldCharType="end"/>
            </w:r>
          </w:hyperlink>
        </w:p>
        <w:p w:rsidR="007D0E53" w:rsidRDefault="00AE5C63">
          <w:pPr>
            <w:pStyle w:val="21"/>
            <w:rPr>
              <w:noProof/>
            </w:rPr>
          </w:pPr>
          <w:hyperlink w:anchor="_Toc160448692" w:history="1">
            <w:r w:rsidR="007D0E53" w:rsidRPr="007E2E87">
              <w:rPr>
                <w:rStyle w:val="aa"/>
                <w:rFonts w:ascii="標楷體" w:eastAsia="標楷體" w:hAnsi="標楷體" w:hint="eastAsia"/>
                <w:noProof/>
              </w:rPr>
              <w:t>二、填寫信託財產申報表常見錯誤情形表</w:t>
            </w:r>
            <w:r w:rsidR="007D0E53">
              <w:rPr>
                <w:noProof/>
                <w:webHidden/>
              </w:rPr>
              <w:tab/>
            </w:r>
            <w:r w:rsidR="007D0E53">
              <w:rPr>
                <w:noProof/>
                <w:webHidden/>
              </w:rPr>
              <w:fldChar w:fldCharType="begin"/>
            </w:r>
            <w:r w:rsidR="007D0E53">
              <w:rPr>
                <w:noProof/>
                <w:webHidden/>
              </w:rPr>
              <w:instrText xml:space="preserve"> PAGEREF _Toc160448692 \h </w:instrText>
            </w:r>
            <w:r w:rsidR="007D0E53">
              <w:rPr>
                <w:noProof/>
                <w:webHidden/>
              </w:rPr>
            </w:r>
            <w:r w:rsidR="007D0E53">
              <w:rPr>
                <w:noProof/>
                <w:webHidden/>
              </w:rPr>
              <w:fldChar w:fldCharType="separate"/>
            </w:r>
            <w:r w:rsidR="007D0E53">
              <w:rPr>
                <w:noProof/>
                <w:webHidden/>
              </w:rPr>
              <w:t>112</w:t>
            </w:r>
            <w:r w:rsidR="007D0E53">
              <w:rPr>
                <w:noProof/>
                <w:webHidden/>
              </w:rPr>
              <w:fldChar w:fldCharType="end"/>
            </w:r>
          </w:hyperlink>
        </w:p>
        <w:p w:rsidR="007D0E53" w:rsidRDefault="00AE5C63">
          <w:pPr>
            <w:pStyle w:val="21"/>
            <w:rPr>
              <w:noProof/>
            </w:rPr>
          </w:pPr>
          <w:hyperlink w:anchor="_Toc160448693" w:history="1">
            <w:r w:rsidR="007D0E53" w:rsidRPr="007E2E87">
              <w:rPr>
                <w:rStyle w:val="aa"/>
                <w:rFonts w:ascii="標楷體" w:eastAsia="標楷體" w:hAnsi="標楷體" w:hint="eastAsia"/>
                <w:noProof/>
              </w:rPr>
              <w:t>三、填寫變動財產申報表常見錯誤情形表</w:t>
            </w:r>
            <w:r w:rsidR="007D0E53">
              <w:rPr>
                <w:noProof/>
                <w:webHidden/>
              </w:rPr>
              <w:tab/>
            </w:r>
            <w:r w:rsidR="007D0E53">
              <w:rPr>
                <w:noProof/>
                <w:webHidden/>
              </w:rPr>
              <w:fldChar w:fldCharType="begin"/>
            </w:r>
            <w:r w:rsidR="007D0E53">
              <w:rPr>
                <w:noProof/>
                <w:webHidden/>
              </w:rPr>
              <w:instrText xml:space="preserve"> PAGEREF _Toc160448693 \h </w:instrText>
            </w:r>
            <w:r w:rsidR="007D0E53">
              <w:rPr>
                <w:noProof/>
                <w:webHidden/>
              </w:rPr>
            </w:r>
            <w:r w:rsidR="007D0E53">
              <w:rPr>
                <w:noProof/>
                <w:webHidden/>
              </w:rPr>
              <w:fldChar w:fldCharType="separate"/>
            </w:r>
            <w:r w:rsidR="007D0E53">
              <w:rPr>
                <w:noProof/>
                <w:webHidden/>
              </w:rPr>
              <w:t>114</w:t>
            </w:r>
            <w:r w:rsidR="007D0E53">
              <w:rPr>
                <w:noProof/>
                <w:webHidden/>
              </w:rPr>
              <w:fldChar w:fldCharType="end"/>
            </w:r>
          </w:hyperlink>
        </w:p>
        <w:p w:rsidR="007D0E53" w:rsidRDefault="00AE5C63">
          <w:pPr>
            <w:pStyle w:val="11"/>
            <w:tabs>
              <w:tab w:val="right" w:leader="dot" w:pos="9060"/>
            </w:tabs>
            <w:rPr>
              <w:noProof/>
            </w:rPr>
          </w:pPr>
          <w:hyperlink w:anchor="_Toc160448694" w:history="1">
            <w:r w:rsidR="007D0E53" w:rsidRPr="007E2E87">
              <w:rPr>
                <w:rStyle w:val="aa"/>
                <w:rFonts w:ascii="標楷體" w:eastAsia="標楷體" w:hAnsi="標楷體" w:hint="eastAsia"/>
                <w:noProof/>
              </w:rPr>
              <w:t>參、申報身分</w:t>
            </w:r>
            <w:r w:rsidR="007D0E53">
              <w:rPr>
                <w:noProof/>
                <w:webHidden/>
              </w:rPr>
              <w:tab/>
            </w:r>
            <w:r w:rsidR="007D0E53">
              <w:rPr>
                <w:noProof/>
                <w:webHidden/>
              </w:rPr>
              <w:fldChar w:fldCharType="begin"/>
            </w:r>
            <w:r w:rsidR="007D0E53">
              <w:rPr>
                <w:noProof/>
                <w:webHidden/>
              </w:rPr>
              <w:instrText xml:space="preserve"> PAGEREF _Toc160448694 \h </w:instrText>
            </w:r>
            <w:r w:rsidR="007D0E53">
              <w:rPr>
                <w:noProof/>
                <w:webHidden/>
              </w:rPr>
            </w:r>
            <w:r w:rsidR="007D0E53">
              <w:rPr>
                <w:noProof/>
                <w:webHidden/>
              </w:rPr>
              <w:fldChar w:fldCharType="separate"/>
            </w:r>
            <w:r w:rsidR="007D0E53">
              <w:rPr>
                <w:noProof/>
                <w:webHidden/>
              </w:rPr>
              <w:t>118</w:t>
            </w:r>
            <w:r w:rsidR="007D0E53">
              <w:rPr>
                <w:noProof/>
                <w:webHidden/>
              </w:rPr>
              <w:fldChar w:fldCharType="end"/>
            </w:r>
          </w:hyperlink>
        </w:p>
        <w:p w:rsidR="007D0E53" w:rsidRDefault="00AE5C63">
          <w:pPr>
            <w:pStyle w:val="21"/>
            <w:rPr>
              <w:noProof/>
            </w:rPr>
          </w:pPr>
          <w:hyperlink w:anchor="_Toc160448695" w:history="1">
            <w:r w:rsidR="007D0E53" w:rsidRPr="007E2E87">
              <w:rPr>
                <w:rStyle w:val="aa"/>
                <w:rFonts w:ascii="標楷體" w:eastAsia="標楷體" w:hAnsi="標楷體" w:hint="eastAsia"/>
                <w:noProof/>
              </w:rPr>
              <w:t>一、各級政府機關首長、副首長。</w:t>
            </w:r>
            <w:r w:rsidR="007D0E53">
              <w:rPr>
                <w:noProof/>
                <w:webHidden/>
              </w:rPr>
              <w:tab/>
            </w:r>
            <w:r w:rsidR="007D0E53">
              <w:rPr>
                <w:noProof/>
                <w:webHidden/>
              </w:rPr>
              <w:fldChar w:fldCharType="begin"/>
            </w:r>
            <w:r w:rsidR="007D0E53">
              <w:rPr>
                <w:noProof/>
                <w:webHidden/>
              </w:rPr>
              <w:instrText xml:space="preserve"> PAGEREF _Toc160448695 \h </w:instrText>
            </w:r>
            <w:r w:rsidR="007D0E53">
              <w:rPr>
                <w:noProof/>
                <w:webHidden/>
              </w:rPr>
            </w:r>
            <w:r w:rsidR="007D0E53">
              <w:rPr>
                <w:noProof/>
                <w:webHidden/>
              </w:rPr>
              <w:fldChar w:fldCharType="separate"/>
            </w:r>
            <w:r w:rsidR="007D0E53">
              <w:rPr>
                <w:noProof/>
                <w:webHidden/>
              </w:rPr>
              <w:t>118</w:t>
            </w:r>
            <w:r w:rsidR="007D0E53">
              <w:rPr>
                <w:noProof/>
                <w:webHidden/>
              </w:rPr>
              <w:fldChar w:fldCharType="end"/>
            </w:r>
          </w:hyperlink>
        </w:p>
        <w:p w:rsidR="007D0E53" w:rsidRDefault="00AE5C63">
          <w:pPr>
            <w:pStyle w:val="31"/>
            <w:rPr>
              <w:rFonts w:asciiTheme="minorHAnsi" w:eastAsiaTheme="minorEastAsia" w:hAnsiTheme="minorHAnsi"/>
            </w:rPr>
          </w:pPr>
          <w:hyperlink w:anchor="_Toc160448696"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所稱之「機關」，係以具有「獨立編制」、「獨立預算」、「依法設置」、「對外行文」等</w:t>
            </w:r>
            <w:r w:rsidR="007D0E53" w:rsidRPr="007E2E87">
              <w:rPr>
                <w:rStyle w:val="aa"/>
              </w:rPr>
              <w:t>4</w:t>
            </w:r>
            <w:r w:rsidR="007D0E53" w:rsidRPr="007E2E87">
              <w:rPr>
                <w:rStyle w:val="aa"/>
                <w:rFonts w:hint="eastAsia"/>
              </w:rPr>
              <w:t>項作為認定標準。</w:t>
            </w:r>
            <w:r w:rsidR="007D0E53">
              <w:rPr>
                <w:webHidden/>
              </w:rPr>
              <w:tab/>
            </w:r>
            <w:r w:rsidR="007D0E53">
              <w:rPr>
                <w:webHidden/>
              </w:rPr>
              <w:fldChar w:fldCharType="begin"/>
            </w:r>
            <w:r w:rsidR="007D0E53">
              <w:rPr>
                <w:webHidden/>
              </w:rPr>
              <w:instrText xml:space="preserve"> PAGEREF _Toc160448696 \h </w:instrText>
            </w:r>
            <w:r w:rsidR="007D0E53">
              <w:rPr>
                <w:webHidden/>
              </w:rPr>
            </w:r>
            <w:r w:rsidR="007D0E53">
              <w:rPr>
                <w:webHidden/>
              </w:rPr>
              <w:fldChar w:fldCharType="separate"/>
            </w:r>
            <w:r w:rsidR="007D0E53">
              <w:rPr>
                <w:webHidden/>
              </w:rPr>
              <w:t>118</w:t>
            </w:r>
            <w:r w:rsidR="007D0E53">
              <w:rPr>
                <w:webHidden/>
              </w:rPr>
              <w:fldChar w:fldCharType="end"/>
            </w:r>
          </w:hyperlink>
        </w:p>
        <w:p w:rsidR="007D0E53" w:rsidRDefault="00AE5C63">
          <w:pPr>
            <w:pStyle w:val="31"/>
            <w:rPr>
              <w:rFonts w:asciiTheme="minorHAnsi" w:eastAsiaTheme="minorEastAsia" w:hAnsiTheme="minorHAnsi"/>
            </w:rPr>
          </w:pPr>
          <w:hyperlink w:anchor="_Toc160448697"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各縣市政府設立之幼稚園、托兒所等機構如符合「機關」之定義，則其首長應依法申報財產。另該總務組組長及會計員如係依機關編制所置並執行主管職務之主管及副主管人員，亦應依法申報財產。</w:t>
            </w:r>
            <w:r w:rsidR="007D0E53">
              <w:rPr>
                <w:webHidden/>
              </w:rPr>
              <w:tab/>
            </w:r>
            <w:r w:rsidR="007D0E53">
              <w:rPr>
                <w:webHidden/>
              </w:rPr>
              <w:fldChar w:fldCharType="begin"/>
            </w:r>
            <w:r w:rsidR="007D0E53">
              <w:rPr>
                <w:webHidden/>
              </w:rPr>
              <w:instrText xml:space="preserve"> PAGEREF _Toc160448697 \h </w:instrText>
            </w:r>
            <w:r w:rsidR="007D0E53">
              <w:rPr>
                <w:webHidden/>
              </w:rPr>
            </w:r>
            <w:r w:rsidR="007D0E53">
              <w:rPr>
                <w:webHidden/>
              </w:rPr>
              <w:fldChar w:fldCharType="separate"/>
            </w:r>
            <w:r w:rsidR="007D0E53">
              <w:rPr>
                <w:webHidden/>
              </w:rPr>
              <w:t>118</w:t>
            </w:r>
            <w:r w:rsidR="007D0E53">
              <w:rPr>
                <w:webHidden/>
              </w:rPr>
              <w:fldChar w:fldCharType="end"/>
            </w:r>
          </w:hyperlink>
        </w:p>
        <w:p w:rsidR="007D0E53" w:rsidRDefault="00AE5C63">
          <w:pPr>
            <w:pStyle w:val="31"/>
            <w:rPr>
              <w:rFonts w:asciiTheme="minorHAnsi" w:eastAsiaTheme="minorEastAsia" w:hAnsiTheme="minorHAnsi"/>
            </w:rPr>
          </w:pPr>
          <w:hyperlink w:anchor="_Toc160448698"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澎湖縣政府所屬水產種苗繁殖場、縣立體育場及各鄉市戶政事務所之首長、副首長，毋庸申報財產。</w:t>
            </w:r>
            <w:r w:rsidR="007D0E53">
              <w:rPr>
                <w:webHidden/>
              </w:rPr>
              <w:tab/>
            </w:r>
            <w:r w:rsidR="007D0E53">
              <w:rPr>
                <w:webHidden/>
              </w:rPr>
              <w:fldChar w:fldCharType="begin"/>
            </w:r>
            <w:r w:rsidR="007D0E53">
              <w:rPr>
                <w:webHidden/>
              </w:rPr>
              <w:instrText xml:space="preserve"> PAGEREF _Toc160448698 \h </w:instrText>
            </w:r>
            <w:r w:rsidR="007D0E53">
              <w:rPr>
                <w:webHidden/>
              </w:rPr>
            </w:r>
            <w:r w:rsidR="007D0E53">
              <w:rPr>
                <w:webHidden/>
              </w:rPr>
              <w:fldChar w:fldCharType="separate"/>
            </w:r>
            <w:r w:rsidR="007D0E53">
              <w:rPr>
                <w:webHidden/>
              </w:rPr>
              <w:t>119</w:t>
            </w:r>
            <w:r w:rsidR="007D0E53">
              <w:rPr>
                <w:webHidden/>
              </w:rPr>
              <w:fldChar w:fldCharType="end"/>
            </w:r>
          </w:hyperlink>
        </w:p>
        <w:p w:rsidR="007D0E53" w:rsidRDefault="00AE5C63">
          <w:pPr>
            <w:pStyle w:val="21"/>
            <w:rPr>
              <w:noProof/>
            </w:rPr>
          </w:pPr>
          <w:hyperlink w:anchor="_Toc160448699" w:history="1">
            <w:r w:rsidR="007D0E53" w:rsidRPr="007E2E87">
              <w:rPr>
                <w:rStyle w:val="aa"/>
                <w:rFonts w:ascii="標楷體" w:eastAsia="標楷體" w:hAnsi="標楷體" w:hint="eastAsia"/>
                <w:noProof/>
              </w:rPr>
              <w:t>二、各級政府機關職務列簡任第</w:t>
            </w:r>
            <w:r w:rsidR="007D0E53" w:rsidRPr="007E2E87">
              <w:rPr>
                <w:rStyle w:val="aa"/>
                <w:rFonts w:ascii="標楷體" w:eastAsia="標楷體" w:hAnsi="標楷體"/>
                <w:noProof/>
              </w:rPr>
              <w:t>10</w:t>
            </w:r>
            <w:r w:rsidR="007D0E53" w:rsidRPr="007E2E87">
              <w:rPr>
                <w:rStyle w:val="aa"/>
                <w:rFonts w:ascii="標楷體" w:eastAsia="標楷體" w:hAnsi="標楷體" w:hint="eastAsia"/>
                <w:noProof/>
              </w:rPr>
              <w:t>職等以上之幕僚長、主管。</w:t>
            </w:r>
            <w:r w:rsidR="007D0E53">
              <w:rPr>
                <w:noProof/>
                <w:webHidden/>
              </w:rPr>
              <w:tab/>
            </w:r>
            <w:r w:rsidR="007D0E53">
              <w:rPr>
                <w:noProof/>
                <w:webHidden/>
              </w:rPr>
              <w:fldChar w:fldCharType="begin"/>
            </w:r>
            <w:r w:rsidR="007D0E53">
              <w:rPr>
                <w:noProof/>
                <w:webHidden/>
              </w:rPr>
              <w:instrText xml:space="preserve"> PAGEREF _Toc160448699 \h </w:instrText>
            </w:r>
            <w:r w:rsidR="007D0E53">
              <w:rPr>
                <w:noProof/>
                <w:webHidden/>
              </w:rPr>
            </w:r>
            <w:r w:rsidR="007D0E53">
              <w:rPr>
                <w:noProof/>
                <w:webHidden/>
              </w:rPr>
              <w:fldChar w:fldCharType="separate"/>
            </w:r>
            <w:r w:rsidR="007D0E53">
              <w:rPr>
                <w:noProof/>
                <w:webHidden/>
              </w:rPr>
              <w:t>120</w:t>
            </w:r>
            <w:r w:rsidR="007D0E53">
              <w:rPr>
                <w:noProof/>
                <w:webHidden/>
              </w:rPr>
              <w:fldChar w:fldCharType="end"/>
            </w:r>
          </w:hyperlink>
        </w:p>
        <w:p w:rsidR="007D0E53" w:rsidRDefault="00AE5C63">
          <w:pPr>
            <w:pStyle w:val="31"/>
            <w:rPr>
              <w:rFonts w:asciiTheme="minorHAnsi" w:eastAsiaTheme="minorEastAsia" w:hAnsiTheme="minorHAnsi"/>
            </w:rPr>
          </w:pPr>
          <w:hyperlink w:anchor="_Toc160448700"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本法第</w:t>
            </w:r>
            <w:r w:rsidR="007D0E53" w:rsidRPr="007E2E87">
              <w:rPr>
                <w:rStyle w:val="aa"/>
              </w:rPr>
              <w:t>2</w:t>
            </w:r>
            <w:r w:rsidR="007D0E53" w:rsidRPr="007E2E87">
              <w:rPr>
                <w:rStyle w:val="aa"/>
                <w:rFonts w:hint="eastAsia"/>
              </w:rPr>
              <w:t>條，所稱各級政府機關幕僚長，係指依組織編制所置並執行幕僚長職務之公職人員，惟副幕僚長則未包括在內。</w:t>
            </w:r>
            <w:r w:rsidR="007D0E53">
              <w:rPr>
                <w:webHidden/>
              </w:rPr>
              <w:tab/>
            </w:r>
            <w:r w:rsidR="007D0E53">
              <w:rPr>
                <w:webHidden/>
              </w:rPr>
              <w:fldChar w:fldCharType="begin"/>
            </w:r>
            <w:r w:rsidR="007D0E53">
              <w:rPr>
                <w:webHidden/>
              </w:rPr>
              <w:instrText xml:space="preserve"> PAGEREF _Toc160448700 \h </w:instrText>
            </w:r>
            <w:r w:rsidR="007D0E53">
              <w:rPr>
                <w:webHidden/>
              </w:rPr>
            </w:r>
            <w:r w:rsidR="007D0E53">
              <w:rPr>
                <w:webHidden/>
              </w:rPr>
              <w:fldChar w:fldCharType="separate"/>
            </w:r>
            <w:r w:rsidR="007D0E53">
              <w:rPr>
                <w:webHidden/>
              </w:rPr>
              <w:t>120</w:t>
            </w:r>
            <w:r w:rsidR="007D0E53">
              <w:rPr>
                <w:webHidden/>
              </w:rPr>
              <w:fldChar w:fldCharType="end"/>
            </w:r>
          </w:hyperlink>
        </w:p>
        <w:p w:rsidR="007D0E53" w:rsidRDefault="00AE5C63">
          <w:pPr>
            <w:pStyle w:val="31"/>
            <w:rPr>
              <w:rFonts w:asciiTheme="minorHAnsi" w:eastAsiaTheme="minorEastAsia" w:hAnsiTheme="minorHAnsi"/>
            </w:rPr>
          </w:pPr>
          <w:hyperlink w:anchor="_Toc160448701"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本法第</w:t>
            </w:r>
            <w:r w:rsidR="007D0E53" w:rsidRPr="007E2E87">
              <w:rPr>
                <w:rStyle w:val="aa"/>
              </w:rPr>
              <w:t>2</w:t>
            </w:r>
            <w:r w:rsidR="007D0E53" w:rsidRPr="007E2E87">
              <w:rPr>
                <w:rStyle w:val="aa"/>
                <w:rFonts w:hint="eastAsia"/>
              </w:rPr>
              <w:t>條第</w:t>
            </w:r>
            <w:r w:rsidR="007D0E53" w:rsidRPr="007E2E87">
              <w:rPr>
                <w:rStyle w:val="aa"/>
              </w:rPr>
              <w:t>1</w:t>
            </w:r>
            <w:r w:rsidR="007D0E53" w:rsidRPr="007E2E87">
              <w:rPr>
                <w:rStyle w:val="aa"/>
                <w:rFonts w:hint="eastAsia"/>
              </w:rPr>
              <w:t>項第</w:t>
            </w:r>
            <w:r w:rsidR="007D0E53" w:rsidRPr="007E2E87">
              <w:rPr>
                <w:rStyle w:val="aa"/>
              </w:rPr>
              <w:t>5</w:t>
            </w:r>
            <w:r w:rsidR="007D0E53" w:rsidRPr="007E2E87">
              <w:rPr>
                <w:rStyle w:val="aa"/>
                <w:rFonts w:hint="eastAsia"/>
              </w:rPr>
              <w:t>款、第</w:t>
            </w:r>
            <w:r w:rsidR="007D0E53" w:rsidRPr="007E2E87">
              <w:rPr>
                <w:rStyle w:val="aa"/>
              </w:rPr>
              <w:t>7</w:t>
            </w:r>
            <w:r w:rsidR="007D0E53" w:rsidRPr="007E2E87">
              <w:rPr>
                <w:rStyle w:val="aa"/>
                <w:rFonts w:hint="eastAsia"/>
              </w:rPr>
              <w:t>款所稱「主管」，不含副主管、任務編組之主管。</w:t>
            </w:r>
            <w:r w:rsidR="007D0E53">
              <w:rPr>
                <w:webHidden/>
              </w:rPr>
              <w:tab/>
            </w:r>
            <w:r w:rsidR="007D0E53">
              <w:rPr>
                <w:webHidden/>
              </w:rPr>
              <w:fldChar w:fldCharType="begin"/>
            </w:r>
            <w:r w:rsidR="007D0E53">
              <w:rPr>
                <w:webHidden/>
              </w:rPr>
              <w:instrText xml:space="preserve"> PAGEREF _Toc160448701 \h </w:instrText>
            </w:r>
            <w:r w:rsidR="007D0E53">
              <w:rPr>
                <w:webHidden/>
              </w:rPr>
            </w:r>
            <w:r w:rsidR="007D0E53">
              <w:rPr>
                <w:webHidden/>
              </w:rPr>
              <w:fldChar w:fldCharType="separate"/>
            </w:r>
            <w:r w:rsidR="007D0E53">
              <w:rPr>
                <w:webHidden/>
              </w:rPr>
              <w:t>121</w:t>
            </w:r>
            <w:r w:rsidR="007D0E53">
              <w:rPr>
                <w:webHidden/>
              </w:rPr>
              <w:fldChar w:fldCharType="end"/>
            </w:r>
          </w:hyperlink>
        </w:p>
        <w:p w:rsidR="007D0E53" w:rsidRDefault="00AE5C63">
          <w:pPr>
            <w:pStyle w:val="31"/>
            <w:rPr>
              <w:rFonts w:asciiTheme="minorHAnsi" w:eastAsiaTheme="minorEastAsia" w:hAnsiTheme="minorHAnsi"/>
            </w:rPr>
          </w:pPr>
          <w:hyperlink w:anchor="_Toc160448702"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本法第</w:t>
            </w:r>
            <w:r w:rsidR="007D0E53" w:rsidRPr="007E2E87">
              <w:rPr>
                <w:rStyle w:val="aa"/>
              </w:rPr>
              <w:t>2</w:t>
            </w:r>
            <w:r w:rsidR="007D0E53" w:rsidRPr="007E2E87">
              <w:rPr>
                <w:rStyle w:val="aa"/>
                <w:rFonts w:hint="eastAsia"/>
              </w:rPr>
              <w:t>條第</w:t>
            </w:r>
            <w:r w:rsidR="007D0E53" w:rsidRPr="007E2E87">
              <w:rPr>
                <w:rStyle w:val="aa"/>
              </w:rPr>
              <w:t>1</w:t>
            </w:r>
            <w:r w:rsidR="007D0E53" w:rsidRPr="007E2E87">
              <w:rPr>
                <w:rStyle w:val="aa"/>
                <w:rFonts w:hint="eastAsia"/>
              </w:rPr>
              <w:t>項第</w:t>
            </w:r>
            <w:r w:rsidR="007D0E53" w:rsidRPr="007E2E87">
              <w:rPr>
                <w:rStyle w:val="aa"/>
              </w:rPr>
              <w:t>11</w:t>
            </w:r>
            <w:r w:rsidR="007D0E53" w:rsidRPr="007E2E87">
              <w:rPr>
                <w:rStyle w:val="aa"/>
                <w:rFonts w:hint="eastAsia"/>
              </w:rPr>
              <w:t>款之政風及軍事監察主管人員，及同條項第</w:t>
            </w:r>
            <w:r w:rsidR="007D0E53" w:rsidRPr="007E2E87">
              <w:rPr>
                <w:rStyle w:val="aa"/>
              </w:rPr>
              <w:t>12</w:t>
            </w:r>
            <w:r w:rsidR="007D0E53" w:rsidRPr="007E2E87">
              <w:rPr>
                <w:rStyle w:val="aa"/>
                <w:rFonts w:hint="eastAsia"/>
              </w:rPr>
              <w:t>款所稱「主管人員」，均包含副主管人員。</w:t>
            </w:r>
            <w:r w:rsidR="007D0E53">
              <w:rPr>
                <w:webHidden/>
              </w:rPr>
              <w:tab/>
            </w:r>
            <w:r w:rsidR="007D0E53">
              <w:rPr>
                <w:webHidden/>
              </w:rPr>
              <w:fldChar w:fldCharType="begin"/>
            </w:r>
            <w:r w:rsidR="007D0E53">
              <w:rPr>
                <w:webHidden/>
              </w:rPr>
              <w:instrText xml:space="preserve"> PAGEREF _Toc160448702 \h </w:instrText>
            </w:r>
            <w:r w:rsidR="007D0E53">
              <w:rPr>
                <w:webHidden/>
              </w:rPr>
            </w:r>
            <w:r w:rsidR="007D0E53">
              <w:rPr>
                <w:webHidden/>
              </w:rPr>
              <w:fldChar w:fldCharType="separate"/>
            </w:r>
            <w:r w:rsidR="007D0E53">
              <w:rPr>
                <w:webHidden/>
              </w:rPr>
              <w:t>121</w:t>
            </w:r>
            <w:r w:rsidR="007D0E53">
              <w:rPr>
                <w:webHidden/>
              </w:rPr>
              <w:fldChar w:fldCharType="end"/>
            </w:r>
          </w:hyperlink>
        </w:p>
        <w:p w:rsidR="007D0E53" w:rsidRDefault="00AE5C63">
          <w:pPr>
            <w:pStyle w:val="31"/>
            <w:rPr>
              <w:rFonts w:asciiTheme="minorHAnsi" w:eastAsiaTheme="minorEastAsia" w:hAnsiTheme="minorHAnsi"/>
            </w:rPr>
          </w:pPr>
          <w:hyperlink w:anchor="_Toc160448703"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主管或副主管未領主管加給，或任該職係代理者，是否毋庸申報財產</w:t>
            </w:r>
            <w:r w:rsidR="007D0E53" w:rsidRPr="007E2E87">
              <w:rPr>
                <w:rStyle w:val="aa"/>
              </w:rPr>
              <w:t>?</w:t>
            </w:r>
            <w:r w:rsidR="007D0E53">
              <w:rPr>
                <w:webHidden/>
              </w:rPr>
              <w:tab/>
            </w:r>
            <w:r w:rsidR="007D0E53">
              <w:rPr>
                <w:webHidden/>
              </w:rPr>
              <w:fldChar w:fldCharType="begin"/>
            </w:r>
            <w:r w:rsidR="007D0E53">
              <w:rPr>
                <w:webHidden/>
              </w:rPr>
              <w:instrText xml:space="preserve"> PAGEREF _Toc160448703 \h </w:instrText>
            </w:r>
            <w:r w:rsidR="007D0E53">
              <w:rPr>
                <w:webHidden/>
              </w:rPr>
            </w:r>
            <w:r w:rsidR="007D0E53">
              <w:rPr>
                <w:webHidden/>
              </w:rPr>
              <w:fldChar w:fldCharType="separate"/>
            </w:r>
            <w:r w:rsidR="007D0E53">
              <w:rPr>
                <w:webHidden/>
              </w:rPr>
              <w:t>122</w:t>
            </w:r>
            <w:r w:rsidR="007D0E53">
              <w:rPr>
                <w:webHidden/>
              </w:rPr>
              <w:fldChar w:fldCharType="end"/>
            </w:r>
          </w:hyperlink>
        </w:p>
        <w:p w:rsidR="007D0E53" w:rsidRDefault="00AE5C63">
          <w:pPr>
            <w:pStyle w:val="31"/>
            <w:rPr>
              <w:rFonts w:asciiTheme="minorHAnsi" w:eastAsiaTheme="minorEastAsia" w:hAnsiTheme="minorHAnsi"/>
            </w:rPr>
          </w:pPr>
          <w:hyperlink w:anchor="_Toc160448704"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監察院訴願審議委員會兼任執行秘書無庸申報財產。</w:t>
            </w:r>
            <w:r w:rsidR="007D0E53">
              <w:rPr>
                <w:webHidden/>
              </w:rPr>
              <w:tab/>
            </w:r>
            <w:r w:rsidR="007D0E53">
              <w:rPr>
                <w:webHidden/>
              </w:rPr>
              <w:fldChar w:fldCharType="begin"/>
            </w:r>
            <w:r w:rsidR="007D0E53">
              <w:rPr>
                <w:webHidden/>
              </w:rPr>
              <w:instrText xml:space="preserve"> PAGEREF _Toc160448704 \h </w:instrText>
            </w:r>
            <w:r w:rsidR="007D0E53">
              <w:rPr>
                <w:webHidden/>
              </w:rPr>
            </w:r>
            <w:r w:rsidR="007D0E53">
              <w:rPr>
                <w:webHidden/>
              </w:rPr>
              <w:fldChar w:fldCharType="separate"/>
            </w:r>
            <w:r w:rsidR="007D0E53">
              <w:rPr>
                <w:webHidden/>
              </w:rPr>
              <w:t>122</w:t>
            </w:r>
            <w:r w:rsidR="007D0E53">
              <w:rPr>
                <w:webHidden/>
              </w:rPr>
              <w:fldChar w:fldCharType="end"/>
            </w:r>
          </w:hyperlink>
        </w:p>
        <w:p w:rsidR="007D0E53" w:rsidRDefault="00AE5C63">
          <w:pPr>
            <w:pStyle w:val="31"/>
            <w:rPr>
              <w:rFonts w:asciiTheme="minorHAnsi" w:eastAsiaTheme="minorEastAsia" w:hAnsiTheme="minorHAnsi"/>
            </w:rPr>
          </w:pPr>
          <w:hyperlink w:anchor="_Toc160448705"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經濟部駐外經濟商務機構主管人員，為任務編組主管，毋庸申報財產。</w:t>
            </w:r>
            <w:r w:rsidR="007D0E53">
              <w:rPr>
                <w:webHidden/>
              </w:rPr>
              <w:tab/>
            </w:r>
            <w:r w:rsidR="007D0E53">
              <w:rPr>
                <w:webHidden/>
              </w:rPr>
              <w:fldChar w:fldCharType="begin"/>
            </w:r>
            <w:r w:rsidR="007D0E53">
              <w:rPr>
                <w:webHidden/>
              </w:rPr>
              <w:instrText xml:space="preserve"> PAGEREF _Toc160448705 \h </w:instrText>
            </w:r>
            <w:r w:rsidR="007D0E53">
              <w:rPr>
                <w:webHidden/>
              </w:rPr>
            </w:r>
            <w:r w:rsidR="007D0E53">
              <w:rPr>
                <w:webHidden/>
              </w:rPr>
              <w:fldChar w:fldCharType="separate"/>
            </w:r>
            <w:r w:rsidR="007D0E53">
              <w:rPr>
                <w:webHidden/>
              </w:rPr>
              <w:t>123</w:t>
            </w:r>
            <w:r w:rsidR="007D0E53">
              <w:rPr>
                <w:webHidden/>
              </w:rPr>
              <w:fldChar w:fldCharType="end"/>
            </w:r>
          </w:hyperlink>
        </w:p>
        <w:p w:rsidR="007D0E53" w:rsidRDefault="00AE5C63">
          <w:pPr>
            <w:pStyle w:val="31"/>
            <w:rPr>
              <w:rFonts w:asciiTheme="minorHAnsi" w:eastAsiaTheme="minorEastAsia" w:hAnsiTheme="minorHAnsi"/>
            </w:rPr>
          </w:pPr>
          <w:hyperlink w:anchor="_Toc160448706"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交通部公路總局及國道高速公路局交通資位制人員，其相當簡任第十職等以上之主管，應申報財產。</w:t>
            </w:r>
            <w:r w:rsidR="007D0E53">
              <w:rPr>
                <w:webHidden/>
              </w:rPr>
              <w:tab/>
            </w:r>
            <w:r w:rsidR="007D0E53">
              <w:rPr>
                <w:webHidden/>
              </w:rPr>
              <w:fldChar w:fldCharType="begin"/>
            </w:r>
            <w:r w:rsidR="007D0E53">
              <w:rPr>
                <w:webHidden/>
              </w:rPr>
              <w:instrText xml:space="preserve"> PAGEREF _Toc160448706 \h </w:instrText>
            </w:r>
            <w:r w:rsidR="007D0E53">
              <w:rPr>
                <w:webHidden/>
              </w:rPr>
            </w:r>
            <w:r w:rsidR="007D0E53">
              <w:rPr>
                <w:webHidden/>
              </w:rPr>
              <w:fldChar w:fldCharType="separate"/>
            </w:r>
            <w:r w:rsidR="007D0E53">
              <w:rPr>
                <w:webHidden/>
              </w:rPr>
              <w:t>124</w:t>
            </w:r>
            <w:r w:rsidR="007D0E53">
              <w:rPr>
                <w:webHidden/>
              </w:rPr>
              <w:fldChar w:fldCharType="end"/>
            </w:r>
          </w:hyperlink>
        </w:p>
        <w:p w:rsidR="007D0E53" w:rsidRDefault="00AE5C63">
          <w:pPr>
            <w:pStyle w:val="31"/>
            <w:rPr>
              <w:rFonts w:asciiTheme="minorHAnsi" w:eastAsiaTheme="minorEastAsia" w:hAnsiTheme="minorHAnsi"/>
            </w:rPr>
          </w:pPr>
          <w:hyperlink w:anchor="_Toc160448707" w:history="1">
            <w:r w:rsidR="007D0E53" w:rsidRPr="007E2E87">
              <w:rPr>
                <w:rStyle w:val="aa"/>
              </w:rPr>
              <w:t>(</w:t>
            </w:r>
            <w:r w:rsidR="007D0E53" w:rsidRPr="007E2E87">
              <w:rPr>
                <w:rStyle w:val="aa"/>
                <w:rFonts w:hint="eastAsia"/>
              </w:rPr>
              <w:t>八</w:t>
            </w:r>
            <w:r w:rsidR="007D0E53" w:rsidRPr="007E2E87">
              <w:rPr>
                <w:rStyle w:val="aa"/>
              </w:rPr>
              <w:t>)</w:t>
            </w:r>
            <w:r w:rsidR="007D0E53" w:rsidRPr="007E2E87">
              <w:rPr>
                <w:rStyle w:val="aa"/>
                <w:rFonts w:hint="eastAsia"/>
              </w:rPr>
              <w:t>中央健康保險局所屬人員應申報財產範圍。</w:t>
            </w:r>
            <w:r w:rsidR="007D0E53">
              <w:rPr>
                <w:webHidden/>
              </w:rPr>
              <w:tab/>
            </w:r>
            <w:r w:rsidR="007D0E53">
              <w:rPr>
                <w:webHidden/>
              </w:rPr>
              <w:fldChar w:fldCharType="begin"/>
            </w:r>
            <w:r w:rsidR="007D0E53">
              <w:rPr>
                <w:webHidden/>
              </w:rPr>
              <w:instrText xml:space="preserve"> PAGEREF _Toc160448707 \h </w:instrText>
            </w:r>
            <w:r w:rsidR="007D0E53">
              <w:rPr>
                <w:webHidden/>
              </w:rPr>
            </w:r>
            <w:r w:rsidR="007D0E53">
              <w:rPr>
                <w:webHidden/>
              </w:rPr>
              <w:fldChar w:fldCharType="separate"/>
            </w:r>
            <w:r w:rsidR="007D0E53">
              <w:rPr>
                <w:webHidden/>
              </w:rPr>
              <w:t>125</w:t>
            </w:r>
            <w:r w:rsidR="007D0E53">
              <w:rPr>
                <w:webHidden/>
              </w:rPr>
              <w:fldChar w:fldCharType="end"/>
            </w:r>
          </w:hyperlink>
        </w:p>
        <w:p w:rsidR="007D0E53" w:rsidRDefault="00AE5C63">
          <w:pPr>
            <w:pStyle w:val="31"/>
            <w:rPr>
              <w:rFonts w:asciiTheme="minorHAnsi" w:eastAsiaTheme="minorEastAsia" w:hAnsiTheme="minorHAnsi"/>
            </w:rPr>
          </w:pPr>
          <w:hyperlink w:anchor="_Toc160448708" w:history="1">
            <w:r w:rsidR="007D0E53" w:rsidRPr="007E2E87">
              <w:rPr>
                <w:rStyle w:val="aa"/>
              </w:rPr>
              <w:t>(</w:t>
            </w:r>
            <w:r w:rsidR="007D0E53" w:rsidRPr="007E2E87">
              <w:rPr>
                <w:rStyle w:val="aa"/>
                <w:rFonts w:hint="eastAsia"/>
              </w:rPr>
              <w:t>九</w:t>
            </w:r>
            <w:r w:rsidR="007D0E53" w:rsidRPr="007E2E87">
              <w:rPr>
                <w:rStyle w:val="aa"/>
              </w:rPr>
              <w:t>)</w:t>
            </w:r>
            <w:r w:rsidR="007D0E53" w:rsidRPr="007E2E87">
              <w:rPr>
                <w:rStyle w:val="aa"/>
                <w:rFonts w:hint="eastAsia"/>
              </w:rPr>
              <w:t>榮民醫療體系各醫院兼任主管之醫師，屬相當簡任第十職等以上之主管，應申報財產。</w:t>
            </w:r>
            <w:r w:rsidR="007D0E53">
              <w:rPr>
                <w:webHidden/>
              </w:rPr>
              <w:tab/>
            </w:r>
            <w:r w:rsidR="007D0E53">
              <w:rPr>
                <w:webHidden/>
              </w:rPr>
              <w:fldChar w:fldCharType="begin"/>
            </w:r>
            <w:r w:rsidR="007D0E53">
              <w:rPr>
                <w:webHidden/>
              </w:rPr>
              <w:instrText xml:space="preserve"> PAGEREF _Toc160448708 \h </w:instrText>
            </w:r>
            <w:r w:rsidR="007D0E53">
              <w:rPr>
                <w:webHidden/>
              </w:rPr>
            </w:r>
            <w:r w:rsidR="007D0E53">
              <w:rPr>
                <w:webHidden/>
              </w:rPr>
              <w:fldChar w:fldCharType="separate"/>
            </w:r>
            <w:r w:rsidR="007D0E53">
              <w:rPr>
                <w:webHidden/>
              </w:rPr>
              <w:t>125</w:t>
            </w:r>
            <w:r w:rsidR="007D0E53">
              <w:rPr>
                <w:webHidden/>
              </w:rPr>
              <w:fldChar w:fldCharType="end"/>
            </w:r>
          </w:hyperlink>
        </w:p>
        <w:p w:rsidR="007D0E53" w:rsidRDefault="00AE5C63">
          <w:pPr>
            <w:pStyle w:val="31"/>
            <w:rPr>
              <w:rFonts w:asciiTheme="minorHAnsi" w:eastAsiaTheme="minorEastAsia" w:hAnsiTheme="minorHAnsi"/>
            </w:rPr>
          </w:pPr>
          <w:hyperlink w:anchor="_Toc160448709" w:history="1">
            <w:r w:rsidR="007D0E53" w:rsidRPr="007E2E87">
              <w:rPr>
                <w:rStyle w:val="aa"/>
              </w:rPr>
              <w:t>(</w:t>
            </w:r>
            <w:r w:rsidR="007D0E53" w:rsidRPr="007E2E87">
              <w:rPr>
                <w:rStyle w:val="aa"/>
                <w:rFonts w:hint="eastAsia"/>
              </w:rPr>
              <w:t>十</w:t>
            </w:r>
            <w:r w:rsidR="007D0E53" w:rsidRPr="007E2E87">
              <w:rPr>
                <w:rStyle w:val="aa"/>
              </w:rPr>
              <w:t>)</w:t>
            </w:r>
            <w:r w:rsidR="007D0E53" w:rsidRPr="007E2E87">
              <w:rPr>
                <w:rStyle w:val="aa"/>
                <w:rFonts w:hint="eastAsia"/>
              </w:rPr>
              <w:t>高雄市市立醫院師</w:t>
            </w:r>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級相關醫事人員兼任部</w:t>
            </w:r>
            <w:r w:rsidR="007D0E53" w:rsidRPr="007E2E87">
              <w:rPr>
                <w:rStyle w:val="aa"/>
              </w:rPr>
              <w:t>(</w:t>
            </w:r>
            <w:r w:rsidR="007D0E53" w:rsidRPr="007E2E87">
              <w:rPr>
                <w:rStyle w:val="aa"/>
                <w:rFonts w:hint="eastAsia"/>
              </w:rPr>
              <w:t>科</w:t>
            </w:r>
            <w:r w:rsidR="007D0E53" w:rsidRPr="007E2E87">
              <w:rPr>
                <w:rStyle w:val="aa"/>
              </w:rPr>
              <w:t>)</w:t>
            </w:r>
            <w:r w:rsidR="007D0E53" w:rsidRPr="007E2E87">
              <w:rPr>
                <w:rStyle w:val="aa"/>
                <w:rFonts w:hint="eastAsia"/>
              </w:rPr>
              <w:t>主任無須辦理財產申報。</w:t>
            </w:r>
            <w:r w:rsidR="007D0E53">
              <w:rPr>
                <w:webHidden/>
              </w:rPr>
              <w:tab/>
            </w:r>
            <w:r w:rsidR="007D0E53">
              <w:rPr>
                <w:webHidden/>
              </w:rPr>
              <w:fldChar w:fldCharType="begin"/>
            </w:r>
            <w:r w:rsidR="007D0E53">
              <w:rPr>
                <w:webHidden/>
              </w:rPr>
              <w:instrText xml:space="preserve"> PAGEREF _Toc160448709 \h </w:instrText>
            </w:r>
            <w:r w:rsidR="007D0E53">
              <w:rPr>
                <w:webHidden/>
              </w:rPr>
            </w:r>
            <w:r w:rsidR="007D0E53">
              <w:rPr>
                <w:webHidden/>
              </w:rPr>
              <w:fldChar w:fldCharType="separate"/>
            </w:r>
            <w:r w:rsidR="007D0E53">
              <w:rPr>
                <w:webHidden/>
              </w:rPr>
              <w:t>126</w:t>
            </w:r>
            <w:r w:rsidR="007D0E53">
              <w:rPr>
                <w:webHidden/>
              </w:rPr>
              <w:fldChar w:fldCharType="end"/>
            </w:r>
          </w:hyperlink>
        </w:p>
        <w:p w:rsidR="007D0E53" w:rsidRDefault="00AE5C63">
          <w:pPr>
            <w:pStyle w:val="31"/>
            <w:rPr>
              <w:rFonts w:asciiTheme="minorHAnsi" w:eastAsiaTheme="minorEastAsia" w:hAnsiTheme="minorHAnsi"/>
            </w:rPr>
          </w:pPr>
          <w:hyperlink w:anchor="_Toc160448710" w:history="1">
            <w:r w:rsidR="007D0E53" w:rsidRPr="007E2E87">
              <w:rPr>
                <w:rStyle w:val="aa"/>
              </w:rPr>
              <w:t>(</w:t>
            </w:r>
            <w:r w:rsidR="007D0E53" w:rsidRPr="007E2E87">
              <w:rPr>
                <w:rStyle w:val="aa"/>
                <w:rFonts w:hint="eastAsia"/>
              </w:rPr>
              <w:t>十一</w:t>
            </w:r>
            <w:r w:rsidR="007D0E53" w:rsidRPr="007E2E87">
              <w:rPr>
                <w:rStyle w:val="aa"/>
              </w:rPr>
              <w:t>)</w:t>
            </w:r>
            <w:r w:rsidR="007D0E53" w:rsidRPr="007E2E87">
              <w:rPr>
                <w:rStyle w:val="aa"/>
                <w:rFonts w:hint="eastAsia"/>
              </w:rPr>
              <w:t>臺北市立○○醫院所置薦任九職等至簡任第十職等之副院長</w:t>
            </w:r>
            <w:r w:rsidR="007D0E53" w:rsidRPr="007E2E87">
              <w:rPr>
                <w:rStyle w:val="aa"/>
              </w:rPr>
              <w:t>3</w:t>
            </w:r>
            <w:r w:rsidR="007D0E53" w:rsidRPr="007E2E87">
              <w:rPr>
                <w:rStyle w:val="aa"/>
                <w:rFonts w:hint="eastAsia"/>
              </w:rPr>
              <w:t>人，應辦理財產申報。</w:t>
            </w:r>
            <w:r w:rsidR="007D0E53">
              <w:rPr>
                <w:webHidden/>
              </w:rPr>
              <w:tab/>
            </w:r>
            <w:r w:rsidR="007D0E53">
              <w:rPr>
                <w:webHidden/>
              </w:rPr>
              <w:fldChar w:fldCharType="begin"/>
            </w:r>
            <w:r w:rsidR="007D0E53">
              <w:rPr>
                <w:webHidden/>
              </w:rPr>
              <w:instrText xml:space="preserve"> PAGEREF _Toc160448710 \h </w:instrText>
            </w:r>
            <w:r w:rsidR="007D0E53">
              <w:rPr>
                <w:webHidden/>
              </w:rPr>
            </w:r>
            <w:r w:rsidR="007D0E53">
              <w:rPr>
                <w:webHidden/>
              </w:rPr>
              <w:fldChar w:fldCharType="separate"/>
            </w:r>
            <w:r w:rsidR="007D0E53">
              <w:rPr>
                <w:webHidden/>
              </w:rPr>
              <w:t>126</w:t>
            </w:r>
            <w:r w:rsidR="007D0E53">
              <w:rPr>
                <w:webHidden/>
              </w:rPr>
              <w:fldChar w:fldCharType="end"/>
            </w:r>
          </w:hyperlink>
        </w:p>
        <w:p w:rsidR="007D0E53" w:rsidRDefault="00AE5C63">
          <w:pPr>
            <w:pStyle w:val="31"/>
            <w:rPr>
              <w:rFonts w:asciiTheme="minorHAnsi" w:eastAsiaTheme="minorEastAsia" w:hAnsiTheme="minorHAnsi"/>
            </w:rPr>
          </w:pPr>
          <w:hyperlink w:anchor="_Toc160448711" w:history="1">
            <w:r w:rsidR="007D0E53" w:rsidRPr="007E2E87">
              <w:rPr>
                <w:rStyle w:val="aa"/>
              </w:rPr>
              <w:t>(</w:t>
            </w:r>
            <w:r w:rsidR="007D0E53" w:rsidRPr="007E2E87">
              <w:rPr>
                <w:rStyle w:val="aa"/>
                <w:rFonts w:hint="eastAsia"/>
              </w:rPr>
              <w:t>十二</w:t>
            </w:r>
            <w:r w:rsidR="007D0E53" w:rsidRPr="007E2E87">
              <w:rPr>
                <w:rStyle w:val="aa"/>
              </w:rPr>
              <w:t>)</w:t>
            </w:r>
            <w:r w:rsidR="007D0E53" w:rsidRPr="007E2E87">
              <w:rPr>
                <w:rStyle w:val="aa"/>
                <w:rFonts w:hint="eastAsia"/>
              </w:rPr>
              <w:t>醫師擔任公立醫院院長、副院長或醫療部科主管、巡官</w:t>
            </w:r>
            <w:r w:rsidR="007D0E53" w:rsidRPr="007E2E87">
              <w:rPr>
                <w:rStyle w:val="aa"/>
              </w:rPr>
              <w:t>(</w:t>
            </w:r>
            <w:r w:rsidR="007D0E53" w:rsidRPr="007E2E87">
              <w:rPr>
                <w:rStyle w:val="aa"/>
                <w:rFonts w:hint="eastAsia"/>
              </w:rPr>
              <w:t>佐</w:t>
            </w:r>
            <w:r w:rsidR="007D0E53" w:rsidRPr="007E2E87">
              <w:rPr>
                <w:rStyle w:val="aa"/>
              </w:rPr>
              <w:t>)</w:t>
            </w:r>
            <w:r w:rsidR="007D0E53" w:rsidRPr="007E2E87">
              <w:rPr>
                <w:rStyle w:val="aa"/>
                <w:rFonts w:hint="eastAsia"/>
              </w:rPr>
              <w:t>擔任派出所所長、教師或工程司擔任公立學校、交通、工程或其他政府機關或公營事業機構之採購或其他應申報財產身分之主管，均非本法所謂之「兼任」。</w:t>
            </w:r>
            <w:r w:rsidR="007D0E53">
              <w:rPr>
                <w:webHidden/>
              </w:rPr>
              <w:tab/>
            </w:r>
            <w:r w:rsidR="007D0E53">
              <w:rPr>
                <w:webHidden/>
              </w:rPr>
              <w:fldChar w:fldCharType="begin"/>
            </w:r>
            <w:r w:rsidR="007D0E53">
              <w:rPr>
                <w:webHidden/>
              </w:rPr>
              <w:instrText xml:space="preserve"> PAGEREF _Toc160448711 \h </w:instrText>
            </w:r>
            <w:r w:rsidR="007D0E53">
              <w:rPr>
                <w:webHidden/>
              </w:rPr>
            </w:r>
            <w:r w:rsidR="007D0E53">
              <w:rPr>
                <w:webHidden/>
              </w:rPr>
              <w:fldChar w:fldCharType="separate"/>
            </w:r>
            <w:r w:rsidR="007D0E53">
              <w:rPr>
                <w:webHidden/>
              </w:rPr>
              <w:t>127</w:t>
            </w:r>
            <w:r w:rsidR="007D0E53">
              <w:rPr>
                <w:webHidden/>
              </w:rPr>
              <w:fldChar w:fldCharType="end"/>
            </w:r>
          </w:hyperlink>
        </w:p>
        <w:p w:rsidR="007D0E53" w:rsidRDefault="00AE5C63">
          <w:pPr>
            <w:pStyle w:val="31"/>
            <w:rPr>
              <w:rFonts w:asciiTheme="minorHAnsi" w:eastAsiaTheme="minorEastAsia" w:hAnsiTheme="minorHAnsi"/>
            </w:rPr>
          </w:pPr>
          <w:hyperlink w:anchor="_Toc160448712" w:history="1">
            <w:r w:rsidR="007D0E53" w:rsidRPr="007E2E87">
              <w:rPr>
                <w:rStyle w:val="aa"/>
              </w:rPr>
              <w:t>(</w:t>
            </w:r>
            <w:r w:rsidR="007D0E53" w:rsidRPr="007E2E87">
              <w:rPr>
                <w:rStyle w:val="aa"/>
                <w:rFonts w:hint="eastAsia"/>
              </w:rPr>
              <w:t>十三</w:t>
            </w:r>
            <w:r w:rsidR="007D0E53" w:rsidRPr="007E2E87">
              <w:rPr>
                <w:rStyle w:val="aa"/>
              </w:rPr>
              <w:t>)</w:t>
            </w:r>
            <w:r w:rsidR="007D0E53" w:rsidRPr="007E2E87">
              <w:rPr>
                <w:rStyle w:val="aa"/>
                <w:rFonts w:hint="eastAsia"/>
              </w:rPr>
              <w:t>政府機關所屬公立醫院</w:t>
            </w:r>
            <w:r w:rsidR="007D0E53" w:rsidRPr="007E2E87">
              <w:rPr>
                <w:rStyle w:val="aa"/>
              </w:rPr>
              <w:t>(</w:t>
            </w:r>
            <w:r w:rsidR="007D0E53" w:rsidRPr="007E2E87">
              <w:rPr>
                <w:rStyle w:val="aa"/>
                <w:rFonts w:hint="eastAsia"/>
              </w:rPr>
              <w:t>委託經營公立醫院</w:t>
            </w:r>
            <w:r w:rsidR="007D0E53" w:rsidRPr="007E2E87">
              <w:rPr>
                <w:rStyle w:val="aa"/>
              </w:rPr>
              <w:t>)</w:t>
            </w:r>
            <w:r w:rsidR="007D0E53" w:rsidRPr="007E2E87">
              <w:rPr>
                <w:rStyle w:val="aa"/>
                <w:rFonts w:hint="eastAsia"/>
              </w:rPr>
              <w:t>委託民間醫療機構或其他公立醫院</w:t>
            </w:r>
            <w:r w:rsidR="007D0E53" w:rsidRPr="007E2E87">
              <w:rPr>
                <w:rStyle w:val="aa"/>
              </w:rPr>
              <w:t>(</w:t>
            </w:r>
            <w:r w:rsidR="007D0E53" w:rsidRPr="007E2E87">
              <w:rPr>
                <w:rStyle w:val="aa"/>
                <w:rFonts w:hint="eastAsia"/>
              </w:rPr>
              <w:t>受委託經營公立醫院</w:t>
            </w:r>
            <w:r w:rsidR="007D0E53" w:rsidRPr="007E2E87">
              <w:rPr>
                <w:rStyle w:val="aa"/>
              </w:rPr>
              <w:t>)</w:t>
            </w:r>
            <w:r w:rsidR="007D0E53" w:rsidRPr="007E2E87">
              <w:rPr>
                <w:rStyle w:val="aa"/>
                <w:rFonts w:hint="eastAsia"/>
              </w:rPr>
              <w:t>經營者，擔任該委託經營公立醫院院長、副院長或醫療部、科主管之醫師，原則上應非本法申報義務人。</w:t>
            </w:r>
            <w:r w:rsidR="007D0E53">
              <w:rPr>
                <w:webHidden/>
              </w:rPr>
              <w:tab/>
            </w:r>
            <w:r w:rsidR="007D0E53">
              <w:rPr>
                <w:webHidden/>
              </w:rPr>
              <w:fldChar w:fldCharType="begin"/>
            </w:r>
            <w:r w:rsidR="007D0E53">
              <w:rPr>
                <w:webHidden/>
              </w:rPr>
              <w:instrText xml:space="preserve"> PAGEREF _Toc160448712 \h </w:instrText>
            </w:r>
            <w:r w:rsidR="007D0E53">
              <w:rPr>
                <w:webHidden/>
              </w:rPr>
            </w:r>
            <w:r w:rsidR="007D0E53">
              <w:rPr>
                <w:webHidden/>
              </w:rPr>
              <w:fldChar w:fldCharType="separate"/>
            </w:r>
            <w:r w:rsidR="007D0E53">
              <w:rPr>
                <w:webHidden/>
              </w:rPr>
              <w:t>127</w:t>
            </w:r>
            <w:r w:rsidR="007D0E53">
              <w:rPr>
                <w:webHidden/>
              </w:rPr>
              <w:fldChar w:fldCharType="end"/>
            </w:r>
          </w:hyperlink>
        </w:p>
        <w:p w:rsidR="007D0E53" w:rsidRDefault="00AE5C63">
          <w:pPr>
            <w:pStyle w:val="31"/>
            <w:rPr>
              <w:rFonts w:asciiTheme="minorHAnsi" w:eastAsiaTheme="minorEastAsia" w:hAnsiTheme="minorHAnsi"/>
            </w:rPr>
          </w:pPr>
          <w:hyperlink w:anchor="_Toc160448713" w:history="1">
            <w:r w:rsidR="007D0E53" w:rsidRPr="007E2E87">
              <w:rPr>
                <w:rStyle w:val="aa"/>
              </w:rPr>
              <w:t>(</w:t>
            </w:r>
            <w:r w:rsidR="007D0E53" w:rsidRPr="007E2E87">
              <w:rPr>
                <w:rStyle w:val="aa"/>
                <w:rFonts w:hint="eastAsia"/>
              </w:rPr>
              <w:t>十四</w:t>
            </w:r>
            <w:r w:rsidR="007D0E53" w:rsidRPr="007E2E87">
              <w:rPr>
                <w:rStyle w:val="aa"/>
              </w:rPr>
              <w:t>)</w:t>
            </w:r>
            <w:r w:rsidR="007D0E53" w:rsidRPr="007E2E87">
              <w:rPr>
                <w:rStyle w:val="aa"/>
                <w:rFonts w:hint="eastAsia"/>
              </w:rPr>
              <w:t>臺灣港務股份有限公司暨各分公司內部單位資深副處長及副處長毋庸</w:t>
            </w:r>
            <w:r w:rsidR="007D0E53" w:rsidRPr="007E2E87">
              <w:rPr>
                <w:rStyle w:val="aa"/>
                <w:rFonts w:hint="eastAsia"/>
              </w:rPr>
              <w:lastRenderedPageBreak/>
              <w:t>辦理財產申報。</w:t>
            </w:r>
            <w:r w:rsidR="007D0E53">
              <w:rPr>
                <w:webHidden/>
              </w:rPr>
              <w:tab/>
            </w:r>
            <w:r w:rsidR="007D0E53">
              <w:rPr>
                <w:webHidden/>
              </w:rPr>
              <w:fldChar w:fldCharType="begin"/>
            </w:r>
            <w:r w:rsidR="007D0E53">
              <w:rPr>
                <w:webHidden/>
              </w:rPr>
              <w:instrText xml:space="preserve"> PAGEREF _Toc160448713 \h </w:instrText>
            </w:r>
            <w:r w:rsidR="007D0E53">
              <w:rPr>
                <w:webHidden/>
              </w:rPr>
            </w:r>
            <w:r w:rsidR="007D0E53">
              <w:rPr>
                <w:webHidden/>
              </w:rPr>
              <w:fldChar w:fldCharType="separate"/>
            </w:r>
            <w:r w:rsidR="007D0E53">
              <w:rPr>
                <w:webHidden/>
              </w:rPr>
              <w:t>129</w:t>
            </w:r>
            <w:r w:rsidR="007D0E53">
              <w:rPr>
                <w:webHidden/>
              </w:rPr>
              <w:fldChar w:fldCharType="end"/>
            </w:r>
          </w:hyperlink>
        </w:p>
        <w:p w:rsidR="007D0E53" w:rsidRDefault="00AE5C63">
          <w:pPr>
            <w:pStyle w:val="21"/>
            <w:rPr>
              <w:noProof/>
            </w:rPr>
          </w:pPr>
          <w:hyperlink w:anchor="_Toc160448714" w:history="1">
            <w:r w:rsidR="007D0E53" w:rsidRPr="007E2E87">
              <w:rPr>
                <w:rStyle w:val="aa"/>
                <w:rFonts w:ascii="標楷體" w:eastAsia="標楷體" w:hAnsi="標楷體" w:hint="eastAsia"/>
                <w:noProof/>
              </w:rPr>
              <w:t>三、公營事業總、分支機構之首長、副首長</w:t>
            </w:r>
            <w:r w:rsidR="007D0E53">
              <w:rPr>
                <w:noProof/>
                <w:webHidden/>
              </w:rPr>
              <w:tab/>
            </w:r>
            <w:r w:rsidR="007D0E53">
              <w:rPr>
                <w:noProof/>
                <w:webHidden/>
              </w:rPr>
              <w:fldChar w:fldCharType="begin"/>
            </w:r>
            <w:r w:rsidR="007D0E53">
              <w:rPr>
                <w:noProof/>
                <w:webHidden/>
              </w:rPr>
              <w:instrText xml:space="preserve"> PAGEREF _Toc160448714 \h </w:instrText>
            </w:r>
            <w:r w:rsidR="007D0E53">
              <w:rPr>
                <w:noProof/>
                <w:webHidden/>
              </w:rPr>
            </w:r>
            <w:r w:rsidR="007D0E53">
              <w:rPr>
                <w:noProof/>
                <w:webHidden/>
              </w:rPr>
              <w:fldChar w:fldCharType="separate"/>
            </w:r>
            <w:r w:rsidR="007D0E53">
              <w:rPr>
                <w:noProof/>
                <w:webHidden/>
              </w:rPr>
              <w:t>129</w:t>
            </w:r>
            <w:r w:rsidR="007D0E53">
              <w:rPr>
                <w:noProof/>
                <w:webHidden/>
              </w:rPr>
              <w:fldChar w:fldCharType="end"/>
            </w:r>
          </w:hyperlink>
        </w:p>
        <w:p w:rsidR="007D0E53" w:rsidRDefault="00AE5C63">
          <w:pPr>
            <w:pStyle w:val="31"/>
            <w:rPr>
              <w:rFonts w:asciiTheme="minorHAnsi" w:eastAsiaTheme="minorEastAsia" w:hAnsiTheme="minorHAnsi"/>
            </w:rPr>
          </w:pPr>
          <w:hyperlink w:anchor="_Toc160448715"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本法所定公營事業機構之首長係指董事長及總經理。又如該公營事業機構置有副董事長或副總經理，襄助董事長或總經理遂行其職權者，則均屬本法所定公營事業機構之副首長。</w:t>
            </w:r>
            <w:r w:rsidR="007D0E53">
              <w:rPr>
                <w:webHidden/>
              </w:rPr>
              <w:tab/>
            </w:r>
            <w:r w:rsidR="007D0E53">
              <w:rPr>
                <w:webHidden/>
              </w:rPr>
              <w:fldChar w:fldCharType="begin"/>
            </w:r>
            <w:r w:rsidR="007D0E53">
              <w:rPr>
                <w:webHidden/>
              </w:rPr>
              <w:instrText xml:space="preserve"> PAGEREF _Toc160448715 \h </w:instrText>
            </w:r>
            <w:r w:rsidR="007D0E53">
              <w:rPr>
                <w:webHidden/>
              </w:rPr>
            </w:r>
            <w:r w:rsidR="007D0E53">
              <w:rPr>
                <w:webHidden/>
              </w:rPr>
              <w:fldChar w:fldCharType="separate"/>
            </w:r>
            <w:r w:rsidR="007D0E53">
              <w:rPr>
                <w:webHidden/>
              </w:rPr>
              <w:t>129</w:t>
            </w:r>
            <w:r w:rsidR="007D0E53">
              <w:rPr>
                <w:webHidden/>
              </w:rPr>
              <w:fldChar w:fldCharType="end"/>
            </w:r>
          </w:hyperlink>
        </w:p>
        <w:p w:rsidR="007D0E53" w:rsidRDefault="00AE5C63">
          <w:pPr>
            <w:pStyle w:val="31"/>
            <w:rPr>
              <w:rFonts w:asciiTheme="minorHAnsi" w:eastAsiaTheme="minorEastAsia" w:hAnsiTheme="minorHAnsi"/>
            </w:rPr>
          </w:pPr>
          <w:hyperlink w:anchor="_Toc160448716"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公營事業總、分支機構首長、副首長，應以掌有人事權限者始足當之。</w:t>
            </w:r>
            <w:r w:rsidR="007D0E53">
              <w:rPr>
                <w:webHidden/>
              </w:rPr>
              <w:tab/>
            </w:r>
            <w:r w:rsidR="007D0E53">
              <w:rPr>
                <w:webHidden/>
              </w:rPr>
              <w:fldChar w:fldCharType="begin"/>
            </w:r>
            <w:r w:rsidR="007D0E53">
              <w:rPr>
                <w:webHidden/>
              </w:rPr>
              <w:instrText xml:space="preserve"> PAGEREF _Toc160448716 \h </w:instrText>
            </w:r>
            <w:r w:rsidR="007D0E53">
              <w:rPr>
                <w:webHidden/>
              </w:rPr>
            </w:r>
            <w:r w:rsidR="007D0E53">
              <w:rPr>
                <w:webHidden/>
              </w:rPr>
              <w:fldChar w:fldCharType="separate"/>
            </w:r>
            <w:r w:rsidR="007D0E53">
              <w:rPr>
                <w:webHidden/>
              </w:rPr>
              <w:t>130</w:t>
            </w:r>
            <w:r w:rsidR="007D0E53">
              <w:rPr>
                <w:webHidden/>
              </w:rPr>
              <w:fldChar w:fldCharType="end"/>
            </w:r>
          </w:hyperlink>
        </w:p>
        <w:p w:rsidR="007D0E53" w:rsidRDefault="00AE5C63">
          <w:pPr>
            <w:pStyle w:val="31"/>
            <w:rPr>
              <w:rFonts w:asciiTheme="minorHAnsi" w:eastAsiaTheme="minorEastAsia" w:hAnsiTheme="minorHAnsi"/>
            </w:rPr>
          </w:pPr>
          <w:hyperlink w:anchor="_Toc160448717"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公營事業總、分支機構首長、副首長應依法向監察院申報財產及強制信託財產。</w:t>
            </w:r>
            <w:r w:rsidR="007D0E53">
              <w:rPr>
                <w:webHidden/>
              </w:rPr>
              <w:tab/>
            </w:r>
            <w:r w:rsidR="007D0E53">
              <w:rPr>
                <w:webHidden/>
              </w:rPr>
              <w:fldChar w:fldCharType="begin"/>
            </w:r>
            <w:r w:rsidR="007D0E53">
              <w:rPr>
                <w:webHidden/>
              </w:rPr>
              <w:instrText xml:space="preserve"> PAGEREF _Toc160448717 \h </w:instrText>
            </w:r>
            <w:r w:rsidR="007D0E53">
              <w:rPr>
                <w:webHidden/>
              </w:rPr>
            </w:r>
            <w:r w:rsidR="007D0E53">
              <w:rPr>
                <w:webHidden/>
              </w:rPr>
              <w:fldChar w:fldCharType="separate"/>
            </w:r>
            <w:r w:rsidR="007D0E53">
              <w:rPr>
                <w:webHidden/>
              </w:rPr>
              <w:t>131</w:t>
            </w:r>
            <w:r w:rsidR="007D0E53">
              <w:rPr>
                <w:webHidden/>
              </w:rPr>
              <w:fldChar w:fldCharType="end"/>
            </w:r>
          </w:hyperlink>
        </w:p>
        <w:p w:rsidR="007D0E53" w:rsidRDefault="00AE5C63">
          <w:pPr>
            <w:pStyle w:val="31"/>
            <w:rPr>
              <w:rFonts w:asciiTheme="minorHAnsi" w:eastAsiaTheme="minorEastAsia" w:hAnsiTheme="minorHAnsi"/>
            </w:rPr>
          </w:pPr>
          <w:hyperlink w:anchor="_Toc160448718"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監察院受理本法第</w:t>
            </w:r>
            <w:r w:rsidR="007D0E53" w:rsidRPr="007E2E87">
              <w:rPr>
                <w:rStyle w:val="aa"/>
              </w:rPr>
              <w:t>2</w:t>
            </w:r>
            <w:r w:rsidR="007D0E53" w:rsidRPr="007E2E87">
              <w:rPr>
                <w:rStyle w:val="aa"/>
                <w:rFonts w:hint="eastAsia"/>
              </w:rPr>
              <w:t>條第</w:t>
            </w:r>
            <w:r w:rsidR="007D0E53" w:rsidRPr="007E2E87">
              <w:rPr>
                <w:rStyle w:val="aa"/>
              </w:rPr>
              <w:t>1</w:t>
            </w:r>
            <w:r w:rsidR="007D0E53" w:rsidRPr="007E2E87">
              <w:rPr>
                <w:rStyle w:val="aa"/>
                <w:rFonts w:hint="eastAsia"/>
              </w:rPr>
              <w:t>項第</w:t>
            </w:r>
            <w:r w:rsidR="007D0E53" w:rsidRPr="007E2E87">
              <w:rPr>
                <w:rStyle w:val="aa"/>
              </w:rPr>
              <w:t>5</w:t>
            </w:r>
            <w:r w:rsidR="007D0E53" w:rsidRPr="007E2E87">
              <w:rPr>
                <w:rStyle w:val="aa"/>
                <w:rFonts w:hint="eastAsia"/>
              </w:rPr>
              <w:t>款公職人員財產申報身分，僅限於各級政府機關首長始有職等限制。公營事業總、分支機構首長、副首長無職等限制，均應申報財產並辦理財產強制信託。</w:t>
            </w:r>
            <w:r w:rsidR="007D0E53">
              <w:rPr>
                <w:webHidden/>
              </w:rPr>
              <w:tab/>
            </w:r>
            <w:r w:rsidR="007D0E53">
              <w:rPr>
                <w:webHidden/>
              </w:rPr>
              <w:fldChar w:fldCharType="begin"/>
            </w:r>
            <w:r w:rsidR="007D0E53">
              <w:rPr>
                <w:webHidden/>
              </w:rPr>
              <w:instrText xml:space="preserve"> PAGEREF _Toc160448718 \h </w:instrText>
            </w:r>
            <w:r w:rsidR="007D0E53">
              <w:rPr>
                <w:webHidden/>
              </w:rPr>
            </w:r>
            <w:r w:rsidR="007D0E53">
              <w:rPr>
                <w:webHidden/>
              </w:rPr>
              <w:fldChar w:fldCharType="separate"/>
            </w:r>
            <w:r w:rsidR="007D0E53">
              <w:rPr>
                <w:webHidden/>
              </w:rPr>
              <w:t>132</w:t>
            </w:r>
            <w:r w:rsidR="007D0E53">
              <w:rPr>
                <w:webHidden/>
              </w:rPr>
              <w:fldChar w:fldCharType="end"/>
            </w:r>
          </w:hyperlink>
        </w:p>
        <w:p w:rsidR="007D0E53" w:rsidRDefault="00AE5C63">
          <w:pPr>
            <w:pStyle w:val="31"/>
            <w:rPr>
              <w:rFonts w:asciiTheme="minorHAnsi" w:eastAsiaTheme="minorEastAsia" w:hAnsiTheme="minorHAnsi"/>
            </w:rPr>
          </w:pPr>
          <w:hyperlink w:anchor="_Toc160448719"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自來水各區工程處之處長、副處長屬公營事業分支機構之首長、副首長，應申報財產。</w:t>
            </w:r>
            <w:r w:rsidR="007D0E53">
              <w:rPr>
                <w:webHidden/>
              </w:rPr>
              <w:tab/>
            </w:r>
            <w:r w:rsidR="007D0E53">
              <w:rPr>
                <w:webHidden/>
              </w:rPr>
              <w:fldChar w:fldCharType="begin"/>
            </w:r>
            <w:r w:rsidR="007D0E53">
              <w:rPr>
                <w:webHidden/>
              </w:rPr>
              <w:instrText xml:space="preserve"> PAGEREF _Toc160448719 \h </w:instrText>
            </w:r>
            <w:r w:rsidR="007D0E53">
              <w:rPr>
                <w:webHidden/>
              </w:rPr>
            </w:r>
            <w:r w:rsidR="007D0E53">
              <w:rPr>
                <w:webHidden/>
              </w:rPr>
              <w:fldChar w:fldCharType="separate"/>
            </w:r>
            <w:r w:rsidR="007D0E53">
              <w:rPr>
                <w:webHidden/>
              </w:rPr>
              <w:t>134</w:t>
            </w:r>
            <w:r w:rsidR="007D0E53">
              <w:rPr>
                <w:webHidden/>
              </w:rPr>
              <w:fldChar w:fldCharType="end"/>
            </w:r>
          </w:hyperlink>
        </w:p>
        <w:p w:rsidR="007D0E53" w:rsidRDefault="00AE5C63">
          <w:pPr>
            <w:pStyle w:val="31"/>
            <w:rPr>
              <w:rFonts w:asciiTheme="minorHAnsi" w:eastAsiaTheme="minorEastAsia" w:hAnsiTheme="minorHAnsi"/>
            </w:rPr>
          </w:pPr>
          <w:hyperlink w:anchor="_Toc160448720"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各等郵局或各郵件處理中心之經理</w:t>
            </w:r>
            <w:r w:rsidR="007D0E53" w:rsidRPr="007E2E87">
              <w:rPr>
                <w:rStyle w:val="aa"/>
              </w:rPr>
              <w:t>(</w:t>
            </w:r>
            <w:r w:rsidR="007D0E53" w:rsidRPr="007E2E87">
              <w:rPr>
                <w:rStyle w:val="aa"/>
                <w:rFonts w:hint="eastAsia"/>
              </w:rPr>
              <w:t>主任</w:t>
            </w:r>
            <w:r w:rsidR="007D0E53" w:rsidRPr="007E2E87">
              <w:rPr>
                <w:rStyle w:val="aa"/>
              </w:rPr>
              <w:t>)</w:t>
            </w:r>
            <w:r w:rsidR="007D0E53" w:rsidRPr="007E2E87">
              <w:rPr>
                <w:rStyle w:val="aa"/>
                <w:rFonts w:hint="eastAsia"/>
              </w:rPr>
              <w:t>、副理</w:t>
            </w:r>
            <w:r w:rsidR="007D0E53" w:rsidRPr="007E2E87">
              <w:rPr>
                <w:rStyle w:val="aa"/>
              </w:rPr>
              <w:t>(</w:t>
            </w:r>
            <w:r w:rsidR="007D0E53" w:rsidRPr="007E2E87">
              <w:rPr>
                <w:rStyle w:val="aa"/>
                <w:rFonts w:hint="eastAsia"/>
              </w:rPr>
              <w:t>副主任</w:t>
            </w:r>
            <w:r w:rsidR="007D0E53" w:rsidRPr="007E2E87">
              <w:rPr>
                <w:rStyle w:val="aa"/>
              </w:rPr>
              <w:t>)</w:t>
            </w:r>
            <w:r w:rsidR="007D0E53" w:rsidRPr="007E2E87">
              <w:rPr>
                <w:rStyle w:val="aa"/>
                <w:rFonts w:hint="eastAsia"/>
              </w:rPr>
              <w:t>即屬公營事業分支機構之首長、副首長。</w:t>
            </w:r>
            <w:r w:rsidR="007D0E53">
              <w:rPr>
                <w:webHidden/>
              </w:rPr>
              <w:tab/>
            </w:r>
            <w:r w:rsidR="007D0E53">
              <w:rPr>
                <w:webHidden/>
              </w:rPr>
              <w:fldChar w:fldCharType="begin"/>
            </w:r>
            <w:r w:rsidR="007D0E53">
              <w:rPr>
                <w:webHidden/>
              </w:rPr>
              <w:instrText xml:space="preserve"> PAGEREF _Toc160448720 \h </w:instrText>
            </w:r>
            <w:r w:rsidR="007D0E53">
              <w:rPr>
                <w:webHidden/>
              </w:rPr>
            </w:r>
            <w:r w:rsidR="007D0E53">
              <w:rPr>
                <w:webHidden/>
              </w:rPr>
              <w:fldChar w:fldCharType="separate"/>
            </w:r>
            <w:r w:rsidR="007D0E53">
              <w:rPr>
                <w:webHidden/>
              </w:rPr>
              <w:t>135</w:t>
            </w:r>
            <w:r w:rsidR="007D0E53">
              <w:rPr>
                <w:webHidden/>
              </w:rPr>
              <w:fldChar w:fldCharType="end"/>
            </w:r>
          </w:hyperlink>
        </w:p>
        <w:p w:rsidR="007D0E53" w:rsidRDefault="00AE5C63">
          <w:pPr>
            <w:pStyle w:val="31"/>
            <w:rPr>
              <w:rFonts w:asciiTheme="minorHAnsi" w:eastAsiaTheme="minorEastAsia" w:hAnsiTheme="minorHAnsi"/>
            </w:rPr>
          </w:pPr>
          <w:hyperlink w:anchor="_Toc160448721"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各等郵局經理、副理及郵件處理中心主任、副主任屬公營事業分支機構首長、副首長，均應辦理財產信託。</w:t>
            </w:r>
            <w:r w:rsidR="007D0E53">
              <w:rPr>
                <w:webHidden/>
              </w:rPr>
              <w:tab/>
            </w:r>
            <w:r w:rsidR="007D0E53">
              <w:rPr>
                <w:webHidden/>
              </w:rPr>
              <w:fldChar w:fldCharType="begin"/>
            </w:r>
            <w:r w:rsidR="007D0E53">
              <w:rPr>
                <w:webHidden/>
              </w:rPr>
              <w:instrText xml:space="preserve"> PAGEREF _Toc160448721 \h </w:instrText>
            </w:r>
            <w:r w:rsidR="007D0E53">
              <w:rPr>
                <w:webHidden/>
              </w:rPr>
            </w:r>
            <w:r w:rsidR="007D0E53">
              <w:rPr>
                <w:webHidden/>
              </w:rPr>
              <w:fldChar w:fldCharType="separate"/>
            </w:r>
            <w:r w:rsidR="007D0E53">
              <w:rPr>
                <w:webHidden/>
              </w:rPr>
              <w:t>136</w:t>
            </w:r>
            <w:r w:rsidR="007D0E53">
              <w:rPr>
                <w:webHidden/>
              </w:rPr>
              <w:fldChar w:fldCharType="end"/>
            </w:r>
          </w:hyperlink>
        </w:p>
        <w:p w:rsidR="007D0E53" w:rsidRDefault="00AE5C63">
          <w:pPr>
            <w:pStyle w:val="31"/>
            <w:rPr>
              <w:rFonts w:asciiTheme="minorHAnsi" w:eastAsiaTheme="minorEastAsia" w:hAnsiTheme="minorHAnsi"/>
            </w:rPr>
          </w:pPr>
          <w:hyperlink w:anchor="_Toc160448722" w:history="1">
            <w:r w:rsidR="007D0E53" w:rsidRPr="007E2E87">
              <w:rPr>
                <w:rStyle w:val="aa"/>
              </w:rPr>
              <w:t>(</w:t>
            </w:r>
            <w:r w:rsidR="007D0E53" w:rsidRPr="007E2E87">
              <w:rPr>
                <w:rStyle w:val="aa"/>
                <w:rFonts w:hint="eastAsia"/>
              </w:rPr>
              <w:t>八</w:t>
            </w:r>
            <w:r w:rsidR="007D0E53" w:rsidRPr="007E2E87">
              <w:rPr>
                <w:rStyle w:val="aa"/>
              </w:rPr>
              <w:t>)</w:t>
            </w:r>
            <w:r w:rsidR="007D0E53" w:rsidRPr="007E2E87">
              <w:rPr>
                <w:rStyle w:val="aa"/>
                <w:rFonts w:hint="eastAsia"/>
              </w:rPr>
              <w:t>臺灣電力股份有限公司配電工程隊等</w:t>
            </w:r>
            <w:r w:rsidR="007D0E53" w:rsidRPr="007E2E87">
              <w:rPr>
                <w:rStyle w:val="aa"/>
              </w:rPr>
              <w:t>19</w:t>
            </w:r>
            <w:r w:rsidR="007D0E53" w:rsidRPr="007E2E87">
              <w:rPr>
                <w:rStyle w:val="aa"/>
                <w:rFonts w:hint="eastAsia"/>
              </w:rPr>
              <w:t>個單位，排除認定為本法所稱公營事業「分支機構」。</w:t>
            </w:r>
            <w:r w:rsidR="007D0E53">
              <w:rPr>
                <w:webHidden/>
              </w:rPr>
              <w:tab/>
            </w:r>
            <w:r w:rsidR="007D0E53">
              <w:rPr>
                <w:webHidden/>
              </w:rPr>
              <w:fldChar w:fldCharType="begin"/>
            </w:r>
            <w:r w:rsidR="007D0E53">
              <w:rPr>
                <w:webHidden/>
              </w:rPr>
              <w:instrText xml:space="preserve"> PAGEREF _Toc160448722 \h </w:instrText>
            </w:r>
            <w:r w:rsidR="007D0E53">
              <w:rPr>
                <w:webHidden/>
              </w:rPr>
            </w:r>
            <w:r w:rsidR="007D0E53">
              <w:rPr>
                <w:webHidden/>
              </w:rPr>
              <w:fldChar w:fldCharType="separate"/>
            </w:r>
            <w:r w:rsidR="007D0E53">
              <w:rPr>
                <w:webHidden/>
              </w:rPr>
              <w:t>138</w:t>
            </w:r>
            <w:r w:rsidR="007D0E53">
              <w:rPr>
                <w:webHidden/>
              </w:rPr>
              <w:fldChar w:fldCharType="end"/>
            </w:r>
          </w:hyperlink>
        </w:p>
        <w:p w:rsidR="007D0E53" w:rsidRDefault="00AE5C63">
          <w:pPr>
            <w:pStyle w:val="31"/>
            <w:rPr>
              <w:rFonts w:asciiTheme="minorHAnsi" w:eastAsiaTheme="minorEastAsia" w:hAnsiTheme="minorHAnsi"/>
            </w:rPr>
          </w:pPr>
          <w:hyperlink w:anchor="_Toc160448723" w:history="1">
            <w:r w:rsidR="007D0E53" w:rsidRPr="007E2E87">
              <w:rPr>
                <w:rStyle w:val="aa"/>
              </w:rPr>
              <w:t>(</w:t>
            </w:r>
            <w:r w:rsidR="007D0E53" w:rsidRPr="007E2E87">
              <w:rPr>
                <w:rStyle w:val="aa"/>
                <w:rFonts w:hint="eastAsia"/>
              </w:rPr>
              <w:t>九</w:t>
            </w:r>
            <w:r w:rsidR="007D0E53" w:rsidRPr="007E2E87">
              <w:rPr>
                <w:rStyle w:val="aa"/>
              </w:rPr>
              <w:t>)</w:t>
            </w:r>
            <w:r w:rsidR="007D0E53" w:rsidRPr="007E2E87">
              <w:rPr>
                <w:rStyle w:val="aa"/>
                <w:rFonts w:hint="eastAsia"/>
              </w:rPr>
              <w:t>臺灣電力股份有限公司配合組織轉型為事業部制，調整本法所稱「公營事業總、分支機構」之認定。</w:t>
            </w:r>
            <w:r w:rsidR="007D0E53">
              <w:rPr>
                <w:webHidden/>
              </w:rPr>
              <w:tab/>
            </w:r>
            <w:r w:rsidR="007D0E53">
              <w:rPr>
                <w:webHidden/>
              </w:rPr>
              <w:fldChar w:fldCharType="begin"/>
            </w:r>
            <w:r w:rsidR="007D0E53">
              <w:rPr>
                <w:webHidden/>
              </w:rPr>
              <w:instrText xml:space="preserve"> PAGEREF _Toc160448723 \h </w:instrText>
            </w:r>
            <w:r w:rsidR="007D0E53">
              <w:rPr>
                <w:webHidden/>
              </w:rPr>
            </w:r>
            <w:r w:rsidR="007D0E53">
              <w:rPr>
                <w:webHidden/>
              </w:rPr>
              <w:fldChar w:fldCharType="separate"/>
            </w:r>
            <w:r w:rsidR="007D0E53">
              <w:rPr>
                <w:webHidden/>
              </w:rPr>
              <w:t>139</w:t>
            </w:r>
            <w:r w:rsidR="007D0E53">
              <w:rPr>
                <w:webHidden/>
              </w:rPr>
              <w:fldChar w:fldCharType="end"/>
            </w:r>
          </w:hyperlink>
        </w:p>
        <w:p w:rsidR="007D0E53" w:rsidRDefault="00AE5C63">
          <w:pPr>
            <w:pStyle w:val="31"/>
            <w:rPr>
              <w:rFonts w:asciiTheme="minorHAnsi" w:eastAsiaTheme="minorEastAsia" w:hAnsiTheme="minorHAnsi"/>
            </w:rPr>
          </w:pPr>
          <w:hyperlink w:anchor="_Toc160448724" w:history="1">
            <w:r w:rsidR="007D0E53" w:rsidRPr="007E2E87">
              <w:rPr>
                <w:rStyle w:val="aa"/>
              </w:rPr>
              <w:t>(</w:t>
            </w:r>
            <w:r w:rsidR="007D0E53" w:rsidRPr="007E2E87">
              <w:rPr>
                <w:rStyle w:val="aa"/>
                <w:rFonts w:hint="eastAsia"/>
              </w:rPr>
              <w:t>十</w:t>
            </w:r>
            <w:r w:rsidR="007D0E53" w:rsidRPr="007E2E87">
              <w:rPr>
                <w:rStyle w:val="aa"/>
              </w:rPr>
              <w:t>)</w:t>
            </w:r>
            <w:r w:rsidR="007D0E53" w:rsidRPr="007E2E87">
              <w:rPr>
                <w:rStyle w:val="aa"/>
                <w:rFonts w:hint="eastAsia"/>
              </w:rPr>
              <w:t>有關農產品運銷公司總經理應否依法申報財產疑義。</w:t>
            </w:r>
            <w:r w:rsidR="007D0E53">
              <w:rPr>
                <w:webHidden/>
              </w:rPr>
              <w:tab/>
            </w:r>
            <w:r w:rsidR="007D0E53">
              <w:rPr>
                <w:webHidden/>
              </w:rPr>
              <w:fldChar w:fldCharType="begin"/>
            </w:r>
            <w:r w:rsidR="007D0E53">
              <w:rPr>
                <w:webHidden/>
              </w:rPr>
              <w:instrText xml:space="preserve"> PAGEREF _Toc160448724 \h </w:instrText>
            </w:r>
            <w:r w:rsidR="007D0E53">
              <w:rPr>
                <w:webHidden/>
              </w:rPr>
            </w:r>
            <w:r w:rsidR="007D0E53">
              <w:rPr>
                <w:webHidden/>
              </w:rPr>
              <w:fldChar w:fldCharType="separate"/>
            </w:r>
            <w:r w:rsidR="007D0E53">
              <w:rPr>
                <w:webHidden/>
              </w:rPr>
              <w:t>139</w:t>
            </w:r>
            <w:r w:rsidR="007D0E53">
              <w:rPr>
                <w:webHidden/>
              </w:rPr>
              <w:fldChar w:fldCharType="end"/>
            </w:r>
          </w:hyperlink>
        </w:p>
        <w:p w:rsidR="007D0E53" w:rsidRDefault="00AE5C63">
          <w:pPr>
            <w:pStyle w:val="31"/>
            <w:rPr>
              <w:rFonts w:asciiTheme="minorHAnsi" w:eastAsiaTheme="minorEastAsia" w:hAnsiTheme="minorHAnsi"/>
            </w:rPr>
          </w:pPr>
          <w:hyperlink w:anchor="_Toc160448725" w:history="1">
            <w:r w:rsidR="007D0E53" w:rsidRPr="007E2E87">
              <w:rPr>
                <w:rStyle w:val="aa"/>
              </w:rPr>
              <w:t>(</w:t>
            </w:r>
            <w:r w:rsidR="007D0E53" w:rsidRPr="007E2E87">
              <w:rPr>
                <w:rStyle w:val="aa"/>
                <w:rFonts w:hint="eastAsia"/>
              </w:rPr>
              <w:t>十一</w:t>
            </w:r>
            <w:r w:rsidR="007D0E53" w:rsidRPr="007E2E87">
              <w:rPr>
                <w:rStyle w:val="aa"/>
              </w:rPr>
              <w:t>)</w:t>
            </w:r>
            <w:r w:rsidR="007D0E53" w:rsidRPr="007E2E87">
              <w:rPr>
                <w:rStyle w:val="aa"/>
                <w:rFonts w:hint="eastAsia"/>
              </w:rPr>
              <w:t>南投縣竹山果菜市場股份有限公司之經理是否須申報財產疑義。</w:t>
            </w:r>
            <w:r w:rsidR="007D0E53">
              <w:rPr>
                <w:webHidden/>
              </w:rPr>
              <w:tab/>
            </w:r>
            <w:r w:rsidR="007D0E53">
              <w:rPr>
                <w:webHidden/>
              </w:rPr>
              <w:fldChar w:fldCharType="begin"/>
            </w:r>
            <w:r w:rsidR="007D0E53">
              <w:rPr>
                <w:webHidden/>
              </w:rPr>
              <w:instrText xml:space="preserve"> PAGEREF _Toc160448725 \h </w:instrText>
            </w:r>
            <w:r w:rsidR="007D0E53">
              <w:rPr>
                <w:webHidden/>
              </w:rPr>
            </w:r>
            <w:r w:rsidR="007D0E53">
              <w:rPr>
                <w:webHidden/>
              </w:rPr>
              <w:fldChar w:fldCharType="separate"/>
            </w:r>
            <w:r w:rsidR="007D0E53">
              <w:rPr>
                <w:webHidden/>
              </w:rPr>
              <w:t>140</w:t>
            </w:r>
            <w:r w:rsidR="007D0E53">
              <w:rPr>
                <w:webHidden/>
              </w:rPr>
              <w:fldChar w:fldCharType="end"/>
            </w:r>
          </w:hyperlink>
        </w:p>
        <w:p w:rsidR="007D0E53" w:rsidRDefault="00AE5C63">
          <w:pPr>
            <w:pStyle w:val="31"/>
            <w:rPr>
              <w:rFonts w:asciiTheme="minorHAnsi" w:eastAsiaTheme="minorEastAsia" w:hAnsiTheme="minorHAnsi"/>
            </w:rPr>
          </w:pPr>
          <w:hyperlink w:anchor="_Toc160448726" w:history="1">
            <w:r w:rsidR="007D0E53" w:rsidRPr="007E2E87">
              <w:rPr>
                <w:rStyle w:val="aa"/>
              </w:rPr>
              <w:t>(</w:t>
            </w:r>
            <w:r w:rsidR="007D0E53" w:rsidRPr="007E2E87">
              <w:rPr>
                <w:rStyle w:val="aa"/>
                <w:rFonts w:hint="eastAsia"/>
              </w:rPr>
              <w:t>十二</w:t>
            </w:r>
            <w:r w:rsidR="007D0E53" w:rsidRPr="007E2E87">
              <w:rPr>
                <w:rStyle w:val="aa"/>
              </w:rPr>
              <w:t>)</w:t>
            </w:r>
            <w:r w:rsidR="007D0E53" w:rsidRPr="007E2E87">
              <w:rPr>
                <w:rStyle w:val="aa"/>
                <w:rFonts w:hint="eastAsia"/>
              </w:rPr>
              <w:t>有關西螺農產品市場股份有限公司副理一職是否屬公營事業機構副首長而須適用本法疑義案。</w:t>
            </w:r>
            <w:r w:rsidR="007D0E53">
              <w:rPr>
                <w:webHidden/>
              </w:rPr>
              <w:tab/>
            </w:r>
            <w:r w:rsidR="007D0E53">
              <w:rPr>
                <w:webHidden/>
              </w:rPr>
              <w:fldChar w:fldCharType="begin"/>
            </w:r>
            <w:r w:rsidR="007D0E53">
              <w:rPr>
                <w:webHidden/>
              </w:rPr>
              <w:instrText xml:space="preserve"> PAGEREF _Toc160448726 \h </w:instrText>
            </w:r>
            <w:r w:rsidR="007D0E53">
              <w:rPr>
                <w:webHidden/>
              </w:rPr>
            </w:r>
            <w:r w:rsidR="007D0E53">
              <w:rPr>
                <w:webHidden/>
              </w:rPr>
              <w:fldChar w:fldCharType="separate"/>
            </w:r>
            <w:r w:rsidR="007D0E53">
              <w:rPr>
                <w:webHidden/>
              </w:rPr>
              <w:t>140</w:t>
            </w:r>
            <w:r w:rsidR="007D0E53">
              <w:rPr>
                <w:webHidden/>
              </w:rPr>
              <w:fldChar w:fldCharType="end"/>
            </w:r>
          </w:hyperlink>
        </w:p>
        <w:p w:rsidR="007D0E53" w:rsidRDefault="00AE5C63">
          <w:pPr>
            <w:pStyle w:val="31"/>
            <w:rPr>
              <w:rFonts w:asciiTheme="minorHAnsi" w:eastAsiaTheme="minorEastAsia" w:hAnsiTheme="minorHAnsi"/>
            </w:rPr>
          </w:pPr>
          <w:hyperlink w:anchor="_Toc160448727" w:history="1">
            <w:r w:rsidR="007D0E53" w:rsidRPr="007E2E87">
              <w:rPr>
                <w:rStyle w:val="aa"/>
              </w:rPr>
              <w:t>(</w:t>
            </w:r>
            <w:r w:rsidR="007D0E53" w:rsidRPr="007E2E87">
              <w:rPr>
                <w:rStyle w:val="aa"/>
                <w:rFonts w:hint="eastAsia"/>
              </w:rPr>
              <w:t>十三</w:t>
            </w:r>
            <w:r w:rsidR="007D0E53" w:rsidRPr="007E2E87">
              <w:rPr>
                <w:rStyle w:val="aa"/>
              </w:rPr>
              <w:t>)</w:t>
            </w:r>
            <w:r w:rsidR="007D0E53" w:rsidRPr="007E2E87">
              <w:rPr>
                <w:rStyle w:val="aa"/>
                <w:rFonts w:hint="eastAsia"/>
              </w:rPr>
              <w:t>臺北大眾捷運股份有限公司原依規定需申報財產人員，在公營大眾捷運股份有限公司設置條例通過後，由該公司重新進用者，如不具公務員</w:t>
            </w:r>
            <w:r w:rsidR="007D0E53" w:rsidRPr="007E2E87">
              <w:rPr>
                <w:rStyle w:val="aa"/>
                <w:rFonts w:hint="eastAsia"/>
              </w:rPr>
              <w:lastRenderedPageBreak/>
              <w:t>身分，即無本法及其相關規定之適用，自無需再行申報財產。</w:t>
            </w:r>
            <w:r w:rsidR="007D0E53">
              <w:rPr>
                <w:webHidden/>
              </w:rPr>
              <w:tab/>
            </w:r>
            <w:r w:rsidR="007D0E53">
              <w:rPr>
                <w:webHidden/>
              </w:rPr>
              <w:fldChar w:fldCharType="begin"/>
            </w:r>
            <w:r w:rsidR="007D0E53">
              <w:rPr>
                <w:webHidden/>
              </w:rPr>
              <w:instrText xml:space="preserve"> PAGEREF _Toc160448727 \h </w:instrText>
            </w:r>
            <w:r w:rsidR="007D0E53">
              <w:rPr>
                <w:webHidden/>
              </w:rPr>
            </w:r>
            <w:r w:rsidR="007D0E53">
              <w:rPr>
                <w:webHidden/>
              </w:rPr>
              <w:fldChar w:fldCharType="separate"/>
            </w:r>
            <w:r w:rsidR="007D0E53">
              <w:rPr>
                <w:webHidden/>
              </w:rPr>
              <w:t>141</w:t>
            </w:r>
            <w:r w:rsidR="007D0E53">
              <w:rPr>
                <w:webHidden/>
              </w:rPr>
              <w:fldChar w:fldCharType="end"/>
            </w:r>
          </w:hyperlink>
        </w:p>
        <w:p w:rsidR="007D0E53" w:rsidRDefault="00AE5C63">
          <w:pPr>
            <w:pStyle w:val="31"/>
            <w:rPr>
              <w:rFonts w:asciiTheme="minorHAnsi" w:eastAsiaTheme="minorEastAsia" w:hAnsiTheme="minorHAnsi"/>
            </w:rPr>
          </w:pPr>
          <w:hyperlink w:anchor="_Toc160448728" w:history="1">
            <w:r w:rsidR="007D0E53" w:rsidRPr="007E2E87">
              <w:rPr>
                <w:rStyle w:val="aa"/>
              </w:rPr>
              <w:t>(</w:t>
            </w:r>
            <w:r w:rsidR="007D0E53" w:rsidRPr="007E2E87">
              <w:rPr>
                <w:rStyle w:val="aa"/>
                <w:rFonts w:hint="eastAsia"/>
              </w:rPr>
              <w:t>十四</w:t>
            </w:r>
            <w:r w:rsidR="007D0E53" w:rsidRPr="007E2E87">
              <w:rPr>
                <w:rStyle w:val="aa"/>
              </w:rPr>
              <w:t>)</w:t>
            </w:r>
            <w:r w:rsidR="007D0E53" w:rsidRPr="007E2E87">
              <w:rPr>
                <w:rStyle w:val="aa"/>
                <w:rFonts w:hint="eastAsia"/>
              </w:rPr>
              <w:t>港勤公司之副總經理屬本法所定公營事業機構副首長。</w:t>
            </w:r>
            <w:r w:rsidR="007D0E53">
              <w:rPr>
                <w:webHidden/>
              </w:rPr>
              <w:tab/>
            </w:r>
            <w:r w:rsidR="007D0E53">
              <w:rPr>
                <w:webHidden/>
              </w:rPr>
              <w:fldChar w:fldCharType="begin"/>
            </w:r>
            <w:r w:rsidR="007D0E53">
              <w:rPr>
                <w:webHidden/>
              </w:rPr>
              <w:instrText xml:space="preserve"> PAGEREF _Toc160448728 \h </w:instrText>
            </w:r>
            <w:r w:rsidR="007D0E53">
              <w:rPr>
                <w:webHidden/>
              </w:rPr>
            </w:r>
            <w:r w:rsidR="007D0E53">
              <w:rPr>
                <w:webHidden/>
              </w:rPr>
              <w:fldChar w:fldCharType="separate"/>
            </w:r>
            <w:r w:rsidR="007D0E53">
              <w:rPr>
                <w:webHidden/>
              </w:rPr>
              <w:t>142</w:t>
            </w:r>
            <w:r w:rsidR="007D0E53">
              <w:rPr>
                <w:webHidden/>
              </w:rPr>
              <w:fldChar w:fldCharType="end"/>
            </w:r>
          </w:hyperlink>
        </w:p>
        <w:p w:rsidR="007D0E53" w:rsidRDefault="00AE5C63">
          <w:pPr>
            <w:pStyle w:val="31"/>
            <w:rPr>
              <w:rFonts w:asciiTheme="minorHAnsi" w:eastAsiaTheme="minorEastAsia" w:hAnsiTheme="minorHAnsi"/>
            </w:rPr>
          </w:pPr>
          <w:hyperlink w:anchor="_Toc160448729" w:history="1">
            <w:r w:rsidR="007D0E53" w:rsidRPr="007E2E87">
              <w:rPr>
                <w:rStyle w:val="aa"/>
              </w:rPr>
              <w:t>(</w:t>
            </w:r>
            <w:r w:rsidR="007D0E53" w:rsidRPr="007E2E87">
              <w:rPr>
                <w:rStyle w:val="aa"/>
                <w:rFonts w:hint="eastAsia"/>
              </w:rPr>
              <w:t>十五</w:t>
            </w:r>
            <w:r w:rsidR="007D0E53" w:rsidRPr="007E2E87">
              <w:rPr>
                <w:rStyle w:val="aa"/>
              </w:rPr>
              <w:t>)</w:t>
            </w:r>
            <w:r w:rsidR="007D0E53" w:rsidRPr="007E2E87">
              <w:rPr>
                <w:rStyle w:val="aa"/>
                <w:rFonts w:hint="eastAsia"/>
              </w:rPr>
              <w:t>澎湖縣肉品市場股份有限公司屬公營事業，董事長及總經理應辦理財產申報及信託申報。</w:t>
            </w:r>
            <w:r w:rsidR="007D0E53">
              <w:rPr>
                <w:webHidden/>
              </w:rPr>
              <w:tab/>
            </w:r>
            <w:r w:rsidR="007D0E53">
              <w:rPr>
                <w:webHidden/>
              </w:rPr>
              <w:fldChar w:fldCharType="begin"/>
            </w:r>
            <w:r w:rsidR="007D0E53">
              <w:rPr>
                <w:webHidden/>
              </w:rPr>
              <w:instrText xml:space="preserve"> PAGEREF _Toc160448729 \h </w:instrText>
            </w:r>
            <w:r w:rsidR="007D0E53">
              <w:rPr>
                <w:webHidden/>
              </w:rPr>
            </w:r>
            <w:r w:rsidR="007D0E53">
              <w:rPr>
                <w:webHidden/>
              </w:rPr>
              <w:fldChar w:fldCharType="separate"/>
            </w:r>
            <w:r w:rsidR="007D0E53">
              <w:rPr>
                <w:webHidden/>
              </w:rPr>
              <w:t>143</w:t>
            </w:r>
            <w:r w:rsidR="007D0E53">
              <w:rPr>
                <w:webHidden/>
              </w:rPr>
              <w:fldChar w:fldCharType="end"/>
            </w:r>
          </w:hyperlink>
        </w:p>
        <w:p w:rsidR="007D0E53" w:rsidRDefault="00AE5C63">
          <w:pPr>
            <w:pStyle w:val="31"/>
            <w:rPr>
              <w:rFonts w:asciiTheme="minorHAnsi" w:eastAsiaTheme="minorEastAsia" w:hAnsiTheme="minorHAnsi"/>
            </w:rPr>
          </w:pPr>
          <w:hyperlink w:anchor="_Toc160448730" w:history="1">
            <w:r w:rsidR="007D0E53" w:rsidRPr="007E2E87">
              <w:rPr>
                <w:rStyle w:val="aa"/>
              </w:rPr>
              <w:t>(</w:t>
            </w:r>
            <w:r w:rsidR="007D0E53" w:rsidRPr="007E2E87">
              <w:rPr>
                <w:rStyle w:val="aa"/>
                <w:rFonts w:hint="eastAsia"/>
              </w:rPr>
              <w:t>十六</w:t>
            </w:r>
            <w:r w:rsidR="007D0E53" w:rsidRPr="007E2E87">
              <w:rPr>
                <w:rStyle w:val="aa"/>
              </w:rPr>
              <w:t>)</w:t>
            </w:r>
            <w:r w:rsidR="007D0E53" w:rsidRPr="007E2E87">
              <w:rPr>
                <w:rStyle w:val="aa"/>
                <w:rFonts w:hint="eastAsia"/>
              </w:rPr>
              <w:t>郵局副理雖同時具有本法第</w:t>
            </w:r>
            <w:r w:rsidR="007D0E53" w:rsidRPr="007E2E87">
              <w:rPr>
                <w:rStyle w:val="aa"/>
              </w:rPr>
              <w:t>2</w:t>
            </w:r>
            <w:r w:rsidR="007D0E53" w:rsidRPr="007E2E87">
              <w:rPr>
                <w:rStyle w:val="aa"/>
                <w:rFonts w:hint="eastAsia"/>
              </w:rPr>
              <w:t>條第</w:t>
            </w:r>
            <w:r w:rsidR="007D0E53" w:rsidRPr="007E2E87">
              <w:rPr>
                <w:rStyle w:val="aa"/>
              </w:rPr>
              <w:t>1</w:t>
            </w:r>
            <w:r w:rsidR="007D0E53" w:rsidRPr="007E2E87">
              <w:rPr>
                <w:rStyle w:val="aa"/>
                <w:rFonts w:hint="eastAsia"/>
              </w:rPr>
              <w:t>項第</w:t>
            </w:r>
            <w:r w:rsidR="007D0E53" w:rsidRPr="007E2E87">
              <w:rPr>
                <w:rStyle w:val="aa"/>
              </w:rPr>
              <w:t>5</w:t>
            </w:r>
            <w:r w:rsidR="007D0E53" w:rsidRPr="007E2E87">
              <w:rPr>
                <w:rStyle w:val="aa"/>
                <w:rFonts w:hint="eastAsia"/>
              </w:rPr>
              <w:t>款及第</w:t>
            </w:r>
            <w:r w:rsidR="007D0E53" w:rsidRPr="007E2E87">
              <w:rPr>
                <w:rStyle w:val="aa"/>
              </w:rPr>
              <w:t>12</w:t>
            </w:r>
            <w:r w:rsidR="007D0E53" w:rsidRPr="007E2E87">
              <w:rPr>
                <w:rStyle w:val="aa"/>
                <w:rFonts w:hint="eastAsia"/>
              </w:rPr>
              <w:t>款之申報身分，惟既係同一職務，依據法條競合之法理，其僅須向監察院申報財產即可，毋須再向所屬機構之政風單位辦理申報。</w:t>
            </w:r>
            <w:r w:rsidR="007D0E53">
              <w:rPr>
                <w:webHidden/>
              </w:rPr>
              <w:tab/>
            </w:r>
            <w:r w:rsidR="007D0E53">
              <w:rPr>
                <w:webHidden/>
              </w:rPr>
              <w:fldChar w:fldCharType="begin"/>
            </w:r>
            <w:r w:rsidR="007D0E53">
              <w:rPr>
                <w:webHidden/>
              </w:rPr>
              <w:instrText xml:space="preserve"> PAGEREF _Toc160448730 \h </w:instrText>
            </w:r>
            <w:r w:rsidR="007D0E53">
              <w:rPr>
                <w:webHidden/>
              </w:rPr>
            </w:r>
            <w:r w:rsidR="007D0E53">
              <w:rPr>
                <w:webHidden/>
              </w:rPr>
              <w:fldChar w:fldCharType="separate"/>
            </w:r>
            <w:r w:rsidR="007D0E53">
              <w:rPr>
                <w:webHidden/>
              </w:rPr>
              <w:t>144</w:t>
            </w:r>
            <w:r w:rsidR="007D0E53">
              <w:rPr>
                <w:webHidden/>
              </w:rPr>
              <w:fldChar w:fldCharType="end"/>
            </w:r>
          </w:hyperlink>
        </w:p>
        <w:p w:rsidR="007D0E53" w:rsidRDefault="00AE5C63">
          <w:pPr>
            <w:pStyle w:val="21"/>
            <w:rPr>
              <w:noProof/>
            </w:rPr>
          </w:pPr>
          <w:hyperlink w:anchor="_Toc160448731" w:history="1">
            <w:r w:rsidR="007D0E53" w:rsidRPr="007E2E87">
              <w:rPr>
                <w:rStyle w:val="aa"/>
                <w:rFonts w:ascii="標楷體" w:eastAsia="標楷體" w:hAnsi="標楷體" w:hint="eastAsia"/>
                <w:noProof/>
              </w:rPr>
              <w:t>四、董事、監察人</w:t>
            </w:r>
            <w:r w:rsidR="007D0E53">
              <w:rPr>
                <w:noProof/>
                <w:webHidden/>
              </w:rPr>
              <w:tab/>
            </w:r>
            <w:r w:rsidR="007D0E53">
              <w:rPr>
                <w:noProof/>
                <w:webHidden/>
              </w:rPr>
              <w:fldChar w:fldCharType="begin"/>
            </w:r>
            <w:r w:rsidR="007D0E53">
              <w:rPr>
                <w:noProof/>
                <w:webHidden/>
              </w:rPr>
              <w:instrText xml:space="preserve"> PAGEREF _Toc160448731 \h </w:instrText>
            </w:r>
            <w:r w:rsidR="007D0E53">
              <w:rPr>
                <w:noProof/>
                <w:webHidden/>
              </w:rPr>
            </w:r>
            <w:r w:rsidR="007D0E53">
              <w:rPr>
                <w:noProof/>
                <w:webHidden/>
              </w:rPr>
              <w:fldChar w:fldCharType="separate"/>
            </w:r>
            <w:r w:rsidR="007D0E53">
              <w:rPr>
                <w:noProof/>
                <w:webHidden/>
              </w:rPr>
              <w:t>145</w:t>
            </w:r>
            <w:r w:rsidR="007D0E53">
              <w:rPr>
                <w:noProof/>
                <w:webHidden/>
              </w:rPr>
              <w:fldChar w:fldCharType="end"/>
            </w:r>
          </w:hyperlink>
        </w:p>
        <w:p w:rsidR="007D0E53" w:rsidRDefault="00AE5C63">
          <w:pPr>
            <w:pStyle w:val="31"/>
            <w:rPr>
              <w:rFonts w:asciiTheme="minorHAnsi" w:eastAsiaTheme="minorEastAsia" w:hAnsiTheme="minorHAnsi"/>
            </w:rPr>
          </w:pPr>
          <w:hyperlink w:anchor="_Toc160448732"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董事及監察人應申報身分之認定原則</w:t>
            </w:r>
            <w:r w:rsidR="007D0E53">
              <w:rPr>
                <w:webHidden/>
              </w:rPr>
              <w:tab/>
            </w:r>
            <w:r w:rsidR="007D0E53">
              <w:rPr>
                <w:webHidden/>
              </w:rPr>
              <w:fldChar w:fldCharType="begin"/>
            </w:r>
            <w:r w:rsidR="007D0E53">
              <w:rPr>
                <w:webHidden/>
              </w:rPr>
              <w:instrText xml:space="preserve"> PAGEREF _Toc160448732 \h </w:instrText>
            </w:r>
            <w:r w:rsidR="007D0E53">
              <w:rPr>
                <w:webHidden/>
              </w:rPr>
            </w:r>
            <w:r w:rsidR="007D0E53">
              <w:rPr>
                <w:webHidden/>
              </w:rPr>
              <w:fldChar w:fldCharType="separate"/>
            </w:r>
            <w:r w:rsidR="007D0E53">
              <w:rPr>
                <w:webHidden/>
              </w:rPr>
              <w:t>145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33" w:history="1">
            <w:r w:rsidR="007D0E53" w:rsidRPr="007E2E87">
              <w:rPr>
                <w:rStyle w:val="aa"/>
                <w:b/>
              </w:rPr>
              <w:t>1.</w:t>
            </w:r>
            <w:r w:rsidR="007D0E53" w:rsidRPr="007E2E87">
              <w:rPr>
                <w:rStyle w:val="aa"/>
                <w:rFonts w:hint="eastAsia"/>
                <w:b/>
              </w:rPr>
              <w:t>本法所稱「代表政府或公股出任私法人之董事及監察人」，係指「代表政府或公營事業機構出任依私法成立之社團</w:t>
            </w:r>
            <w:r w:rsidR="007D0E53" w:rsidRPr="007E2E87">
              <w:rPr>
                <w:rStyle w:val="aa"/>
                <w:b/>
              </w:rPr>
              <w:t>(</w:t>
            </w:r>
            <w:r w:rsidR="007D0E53" w:rsidRPr="007E2E87">
              <w:rPr>
                <w:rStyle w:val="aa"/>
                <w:rFonts w:hint="eastAsia"/>
                <w:b/>
              </w:rPr>
              <w:t>包括公益性及營利性社團</w:t>
            </w:r>
            <w:r w:rsidR="007D0E53" w:rsidRPr="007E2E87">
              <w:rPr>
                <w:rStyle w:val="aa"/>
                <w:b/>
              </w:rPr>
              <w:t>)</w:t>
            </w:r>
            <w:r w:rsidR="007D0E53" w:rsidRPr="007E2E87">
              <w:rPr>
                <w:rStyle w:val="aa"/>
                <w:rFonts w:hint="eastAsia"/>
                <w:b/>
              </w:rPr>
              <w:t>及財團之董事及監察人」。</w:t>
            </w:r>
            <w:r w:rsidR="007D0E53">
              <w:rPr>
                <w:webHidden/>
              </w:rPr>
              <w:tab/>
            </w:r>
            <w:r w:rsidR="007D0E53">
              <w:rPr>
                <w:webHidden/>
              </w:rPr>
              <w:fldChar w:fldCharType="begin"/>
            </w:r>
            <w:r w:rsidR="007D0E53">
              <w:rPr>
                <w:webHidden/>
              </w:rPr>
              <w:instrText xml:space="preserve"> PAGEREF _Toc160448733 \h </w:instrText>
            </w:r>
            <w:r w:rsidR="007D0E53">
              <w:rPr>
                <w:webHidden/>
              </w:rPr>
            </w:r>
            <w:r w:rsidR="007D0E53">
              <w:rPr>
                <w:webHidden/>
              </w:rPr>
              <w:fldChar w:fldCharType="separate"/>
            </w:r>
            <w:r w:rsidR="007D0E53">
              <w:rPr>
                <w:webHidden/>
              </w:rPr>
              <w:t>145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34" w:history="1">
            <w:r w:rsidR="007D0E53" w:rsidRPr="007E2E87">
              <w:rPr>
                <w:rStyle w:val="aa"/>
                <w:b/>
              </w:rPr>
              <w:t>2.</w:t>
            </w:r>
            <w:r w:rsidR="007D0E53" w:rsidRPr="007E2E87">
              <w:rPr>
                <w:rStyle w:val="aa"/>
                <w:rFonts w:hint="eastAsia"/>
                <w:b/>
              </w:rPr>
              <w:t>「代表政府或公股出任該私法人之董事及監察人」之適用範圍，應以「政府或公營事業機構對該私法人曾出資或捐助」，並「代表政府或公營事業機構擔任董事及監察人者」，始足當之。</w:t>
            </w:r>
            <w:r w:rsidR="007D0E53">
              <w:rPr>
                <w:webHidden/>
              </w:rPr>
              <w:tab/>
            </w:r>
            <w:r w:rsidR="007D0E53">
              <w:rPr>
                <w:webHidden/>
              </w:rPr>
              <w:fldChar w:fldCharType="begin"/>
            </w:r>
            <w:r w:rsidR="007D0E53">
              <w:rPr>
                <w:webHidden/>
              </w:rPr>
              <w:instrText xml:space="preserve"> PAGEREF _Toc160448734 \h </w:instrText>
            </w:r>
            <w:r w:rsidR="007D0E53">
              <w:rPr>
                <w:webHidden/>
              </w:rPr>
            </w:r>
            <w:r w:rsidR="007D0E53">
              <w:rPr>
                <w:webHidden/>
              </w:rPr>
              <w:fldChar w:fldCharType="separate"/>
            </w:r>
            <w:r w:rsidR="007D0E53">
              <w:rPr>
                <w:webHidden/>
              </w:rPr>
              <w:t>145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35" w:history="1">
            <w:r w:rsidR="007D0E53" w:rsidRPr="007E2E87">
              <w:rPr>
                <w:rStyle w:val="aa"/>
                <w:b/>
              </w:rPr>
              <w:t>3.</w:t>
            </w:r>
            <w:r w:rsidR="007D0E53" w:rsidRPr="007E2E87">
              <w:rPr>
                <w:rStyle w:val="aa"/>
                <w:rFonts w:hint="eastAsia"/>
                <w:b/>
              </w:rPr>
              <w:t>考量代表政府或公股出任私法人之董事及監察人可能係民間之專家、學者，本不具公務人員身分，財產申報又涉及申報人隱私基本權利，是法務部</w:t>
            </w:r>
            <w:r w:rsidR="007D0E53" w:rsidRPr="007E2E87">
              <w:rPr>
                <w:rStyle w:val="aa"/>
                <w:b/>
              </w:rPr>
              <w:t>97</w:t>
            </w:r>
            <w:r w:rsidR="007D0E53" w:rsidRPr="007E2E87">
              <w:rPr>
                <w:rStyle w:val="aa"/>
                <w:rFonts w:hint="eastAsia"/>
                <w:b/>
              </w:rPr>
              <w:t>年</w:t>
            </w:r>
            <w:r w:rsidR="007D0E53" w:rsidRPr="007E2E87">
              <w:rPr>
                <w:rStyle w:val="aa"/>
                <w:b/>
              </w:rPr>
              <w:t>12</w:t>
            </w:r>
            <w:r w:rsidR="007D0E53" w:rsidRPr="007E2E87">
              <w:rPr>
                <w:rStyle w:val="aa"/>
                <w:rFonts w:hint="eastAsia"/>
                <w:b/>
              </w:rPr>
              <w:t>月</w:t>
            </w:r>
            <w:r w:rsidR="007D0E53" w:rsidRPr="007E2E87">
              <w:rPr>
                <w:rStyle w:val="aa"/>
                <w:b/>
              </w:rPr>
              <w:t>25</w:t>
            </w:r>
            <w:r w:rsidR="007D0E53" w:rsidRPr="007E2E87">
              <w:rPr>
                <w:rStyle w:val="aa"/>
                <w:rFonts w:hint="eastAsia"/>
                <w:b/>
              </w:rPr>
              <w:t>日法政字第</w:t>
            </w:r>
            <w:r w:rsidR="007D0E53" w:rsidRPr="007E2E87">
              <w:rPr>
                <w:rStyle w:val="aa"/>
                <w:b/>
              </w:rPr>
              <w:t>0970048718</w:t>
            </w:r>
            <w:r w:rsidR="007D0E53" w:rsidRPr="007E2E87">
              <w:rPr>
                <w:rStyle w:val="aa"/>
                <w:rFonts w:hint="eastAsia"/>
                <w:b/>
              </w:rPr>
              <w:t>號函釋所示「代表政府或公營事業機構擔任該私法人董事及監察人者」要件，解釋上應予限縮，應限於「代表政府或公股利益行使董事或監察人職權」，方為本法申報義務人。</w:t>
            </w:r>
            <w:r w:rsidR="007D0E53">
              <w:rPr>
                <w:webHidden/>
              </w:rPr>
              <w:tab/>
            </w:r>
            <w:r w:rsidR="007D0E53">
              <w:rPr>
                <w:webHidden/>
              </w:rPr>
              <w:fldChar w:fldCharType="begin"/>
            </w:r>
            <w:r w:rsidR="007D0E53">
              <w:rPr>
                <w:webHidden/>
              </w:rPr>
              <w:instrText xml:space="preserve"> PAGEREF _Toc160448735 \h </w:instrText>
            </w:r>
            <w:r w:rsidR="007D0E53">
              <w:rPr>
                <w:webHidden/>
              </w:rPr>
            </w:r>
            <w:r w:rsidR="007D0E53">
              <w:rPr>
                <w:webHidden/>
              </w:rPr>
              <w:fldChar w:fldCharType="separate"/>
            </w:r>
            <w:r w:rsidR="007D0E53">
              <w:rPr>
                <w:webHidden/>
              </w:rPr>
              <w:t>146</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36" w:history="1">
            <w:r w:rsidR="007D0E53" w:rsidRPr="007E2E87">
              <w:rPr>
                <w:rStyle w:val="aa"/>
                <w:b/>
              </w:rPr>
              <w:t>4.</w:t>
            </w:r>
            <w:r w:rsidR="007D0E53" w:rsidRPr="007E2E87">
              <w:rPr>
                <w:rStyle w:val="aa"/>
                <w:rFonts w:hint="eastAsia"/>
                <w:b/>
              </w:rPr>
              <w:t>具體個案，是否代表政府或公股出任私法人之董事及監察人，事關事實之認定，應由各該業務主管機關依其選派董事及監察人所依據之法規或業務性質，本於職權認定之。</w:t>
            </w:r>
            <w:r w:rsidR="007D0E53">
              <w:rPr>
                <w:webHidden/>
              </w:rPr>
              <w:tab/>
            </w:r>
            <w:r w:rsidR="007D0E53">
              <w:rPr>
                <w:webHidden/>
              </w:rPr>
              <w:fldChar w:fldCharType="begin"/>
            </w:r>
            <w:r w:rsidR="007D0E53">
              <w:rPr>
                <w:webHidden/>
              </w:rPr>
              <w:instrText xml:space="preserve"> PAGEREF _Toc160448736 \h </w:instrText>
            </w:r>
            <w:r w:rsidR="007D0E53">
              <w:rPr>
                <w:webHidden/>
              </w:rPr>
            </w:r>
            <w:r w:rsidR="007D0E53">
              <w:rPr>
                <w:webHidden/>
              </w:rPr>
              <w:fldChar w:fldCharType="separate"/>
            </w:r>
            <w:r w:rsidR="007D0E53">
              <w:rPr>
                <w:webHidden/>
              </w:rPr>
              <w:t>150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37" w:history="1">
            <w:r w:rsidR="007D0E53" w:rsidRPr="007E2E87">
              <w:rPr>
                <w:rStyle w:val="aa"/>
                <w:b/>
              </w:rPr>
              <w:t>5.</w:t>
            </w:r>
            <w:r w:rsidR="007D0E53" w:rsidRPr="007E2E87">
              <w:rPr>
                <w:rStyle w:val="aa"/>
                <w:rFonts w:hint="eastAsia"/>
                <w:b/>
              </w:rPr>
              <w:t>本法第</w:t>
            </w:r>
            <w:r w:rsidR="007D0E53" w:rsidRPr="007E2E87">
              <w:rPr>
                <w:rStyle w:val="aa"/>
                <w:b/>
              </w:rPr>
              <w:t>2</w:t>
            </w:r>
            <w:r w:rsidR="007D0E53" w:rsidRPr="007E2E87">
              <w:rPr>
                <w:rStyle w:val="aa"/>
                <w:rFonts w:hint="eastAsia"/>
                <w:b/>
              </w:rPr>
              <w:t>條第</w:t>
            </w:r>
            <w:r w:rsidR="007D0E53" w:rsidRPr="007E2E87">
              <w:rPr>
                <w:rStyle w:val="aa"/>
                <w:b/>
              </w:rPr>
              <w:t>1</w:t>
            </w:r>
            <w:r w:rsidR="007D0E53" w:rsidRPr="007E2E87">
              <w:rPr>
                <w:rStyle w:val="aa"/>
                <w:rFonts w:hint="eastAsia"/>
                <w:b/>
              </w:rPr>
              <w:t>項第</w:t>
            </w:r>
            <w:r w:rsidR="007D0E53" w:rsidRPr="007E2E87">
              <w:rPr>
                <w:rStyle w:val="aa"/>
                <w:b/>
              </w:rPr>
              <w:t>5</w:t>
            </w:r>
            <w:r w:rsidR="007D0E53" w:rsidRPr="007E2E87">
              <w:rPr>
                <w:rStyle w:val="aa"/>
                <w:rFonts w:hint="eastAsia"/>
                <w:b/>
              </w:rPr>
              <w:t>款代表政府或公股出任私法人董事及監察人，其可能不具公務人員身分，財產申報又涉及隱私基本權利，解釋上應限縮於「代表政府或公股利益行使董事或監察人職權」，方為申報義務人，如具體個案私法人董事、監察人雖經政府指派，惟其係基於自身專業獨立</w:t>
            </w:r>
            <w:r w:rsidR="007D0E53" w:rsidRPr="007E2E87">
              <w:rPr>
                <w:rStyle w:val="aa"/>
                <w:rFonts w:hint="eastAsia"/>
                <w:b/>
              </w:rPr>
              <w:lastRenderedPageBreak/>
              <w:t>行使職權，應非前述申報義務人。</w:t>
            </w:r>
            <w:r w:rsidR="007D0E53">
              <w:rPr>
                <w:webHidden/>
              </w:rPr>
              <w:tab/>
            </w:r>
            <w:r w:rsidR="007D0E53">
              <w:rPr>
                <w:webHidden/>
              </w:rPr>
              <w:fldChar w:fldCharType="begin"/>
            </w:r>
            <w:r w:rsidR="007D0E53">
              <w:rPr>
                <w:webHidden/>
              </w:rPr>
              <w:instrText xml:space="preserve"> PAGEREF _Toc160448737 \h </w:instrText>
            </w:r>
            <w:r w:rsidR="007D0E53">
              <w:rPr>
                <w:webHidden/>
              </w:rPr>
            </w:r>
            <w:r w:rsidR="007D0E53">
              <w:rPr>
                <w:webHidden/>
              </w:rPr>
              <w:fldChar w:fldCharType="separate"/>
            </w:r>
            <w:r w:rsidR="007D0E53">
              <w:rPr>
                <w:webHidden/>
              </w:rPr>
              <w:t>150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38" w:history="1">
            <w:r w:rsidR="007D0E53" w:rsidRPr="007E2E87">
              <w:rPr>
                <w:rStyle w:val="aa"/>
                <w:b/>
              </w:rPr>
              <w:t>6.</w:t>
            </w:r>
            <w:r w:rsidR="007D0E53" w:rsidRPr="007E2E87">
              <w:rPr>
                <w:rStyle w:val="aa"/>
                <w:rFonts w:hint="eastAsia"/>
                <w:b/>
              </w:rPr>
              <w:t>教育部指派任職於科技部之公職人員</w:t>
            </w:r>
            <w:r w:rsidR="007D0E53" w:rsidRPr="007E2E87">
              <w:rPr>
                <w:rStyle w:val="aa"/>
                <w:b/>
              </w:rPr>
              <w:t>B</w:t>
            </w:r>
            <w:r w:rsidR="007D0E53" w:rsidRPr="007E2E87">
              <w:rPr>
                <w:rStyle w:val="aa"/>
                <w:rFonts w:hint="eastAsia"/>
                <w:b/>
              </w:rPr>
              <w:t>擔任教育部出資捐助之</w:t>
            </w:r>
            <w:r w:rsidR="007D0E53" w:rsidRPr="007E2E87">
              <w:rPr>
                <w:rStyle w:val="aa"/>
                <w:b/>
              </w:rPr>
              <w:t>A</w:t>
            </w:r>
            <w:r w:rsidR="007D0E53" w:rsidRPr="007E2E87">
              <w:rPr>
                <w:rStyle w:val="aa"/>
                <w:rFonts w:hint="eastAsia"/>
                <w:b/>
              </w:rPr>
              <w:t>基金會董事，如教育部指派</w:t>
            </w:r>
            <w:r w:rsidR="007D0E53" w:rsidRPr="007E2E87">
              <w:rPr>
                <w:rStyle w:val="aa"/>
                <w:b/>
              </w:rPr>
              <w:t>B</w:t>
            </w:r>
            <w:r w:rsidR="007D0E53" w:rsidRPr="007E2E87">
              <w:rPr>
                <w:rStyle w:val="aa"/>
                <w:rFonts w:hint="eastAsia"/>
                <w:b/>
              </w:rPr>
              <w:t>係基於</w:t>
            </w:r>
            <w:r w:rsidR="007D0E53" w:rsidRPr="007E2E87">
              <w:rPr>
                <w:rStyle w:val="aa"/>
                <w:b/>
              </w:rPr>
              <w:t>B</w:t>
            </w:r>
            <w:r w:rsidR="007D0E53" w:rsidRPr="007E2E87">
              <w:rPr>
                <w:rStyle w:val="aa"/>
                <w:rFonts w:hint="eastAsia"/>
                <w:b/>
              </w:rPr>
              <w:t>個人專業知能，其應非本法所定申報義務人；反之，如係依法須徵詢相關業務主管機關科技部意見所為指派，則</w:t>
            </w:r>
            <w:r w:rsidR="007D0E53" w:rsidRPr="007E2E87">
              <w:rPr>
                <w:rStyle w:val="aa"/>
                <w:b/>
              </w:rPr>
              <w:t>B</w:t>
            </w:r>
            <w:r w:rsidR="007D0E53" w:rsidRPr="007E2E87">
              <w:rPr>
                <w:rStyle w:val="aa"/>
                <w:rFonts w:hint="eastAsia"/>
                <w:b/>
              </w:rPr>
              <w:t>因屬行政機關意志之延伸，應認其職權行使有代表政府利益性質，而須依法辦理財產申報。</w:t>
            </w:r>
            <w:r w:rsidR="007D0E53">
              <w:rPr>
                <w:webHidden/>
              </w:rPr>
              <w:tab/>
            </w:r>
            <w:r w:rsidR="007D0E53">
              <w:rPr>
                <w:webHidden/>
              </w:rPr>
              <w:fldChar w:fldCharType="begin"/>
            </w:r>
            <w:r w:rsidR="007D0E53">
              <w:rPr>
                <w:webHidden/>
              </w:rPr>
              <w:instrText xml:space="preserve"> PAGEREF _Toc160448738 \h </w:instrText>
            </w:r>
            <w:r w:rsidR="007D0E53">
              <w:rPr>
                <w:webHidden/>
              </w:rPr>
            </w:r>
            <w:r w:rsidR="007D0E53">
              <w:rPr>
                <w:webHidden/>
              </w:rPr>
              <w:fldChar w:fldCharType="separate"/>
            </w:r>
            <w:r w:rsidR="007D0E53">
              <w:rPr>
                <w:webHidden/>
              </w:rPr>
              <w:t>152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39" w:history="1">
            <w:r w:rsidR="007D0E53" w:rsidRPr="007E2E87">
              <w:rPr>
                <w:rStyle w:val="aa"/>
                <w:b/>
              </w:rPr>
              <w:t>7.</w:t>
            </w:r>
            <w:r w:rsidR="007D0E53" w:rsidRPr="007E2E87">
              <w:rPr>
                <w:rStyle w:val="aa"/>
                <w:rFonts w:hint="eastAsia"/>
                <w:b/>
              </w:rPr>
              <w:t>「</w:t>
            </w:r>
            <w:r w:rsidR="007D0E53" w:rsidRPr="007E2E87">
              <w:rPr>
                <w:rStyle w:val="aa"/>
                <w:rFonts w:cs="Times New Roman" w:hint="eastAsia"/>
                <w:b/>
              </w:rPr>
              <w:t>財團法人桃園農田水利研究發展基金會</w:t>
            </w:r>
            <w:r w:rsidR="007D0E53" w:rsidRPr="007E2E87">
              <w:rPr>
                <w:rStyle w:val="aa"/>
                <w:rFonts w:hint="eastAsia"/>
                <w:b/>
              </w:rPr>
              <w:t>」董事是否可免除申報財產疑義。</w:t>
            </w:r>
            <w:r w:rsidR="007D0E53">
              <w:rPr>
                <w:webHidden/>
              </w:rPr>
              <w:tab/>
            </w:r>
            <w:r w:rsidR="007D0E53">
              <w:rPr>
                <w:webHidden/>
              </w:rPr>
              <w:fldChar w:fldCharType="begin"/>
            </w:r>
            <w:r w:rsidR="007D0E53">
              <w:rPr>
                <w:webHidden/>
              </w:rPr>
              <w:instrText xml:space="preserve"> PAGEREF _Toc160448739 \h </w:instrText>
            </w:r>
            <w:r w:rsidR="007D0E53">
              <w:rPr>
                <w:webHidden/>
              </w:rPr>
            </w:r>
            <w:r w:rsidR="007D0E53">
              <w:rPr>
                <w:webHidden/>
              </w:rPr>
              <w:fldChar w:fldCharType="separate"/>
            </w:r>
            <w:r w:rsidR="007D0E53">
              <w:rPr>
                <w:webHidden/>
              </w:rPr>
              <w:t>154</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0" w:history="1">
            <w:r w:rsidR="007D0E53" w:rsidRPr="007E2E87">
              <w:rPr>
                <w:rStyle w:val="aa"/>
                <w:b/>
              </w:rPr>
              <w:t>8.</w:t>
            </w:r>
            <w:r w:rsidR="007D0E53" w:rsidRPr="007E2E87">
              <w:rPr>
                <w:rStyle w:val="aa"/>
                <w:rFonts w:hint="eastAsia"/>
                <w:b/>
              </w:rPr>
              <w:t>國、公營事業或政府資本合計超過</w:t>
            </w:r>
            <w:r w:rsidR="007D0E53" w:rsidRPr="007E2E87">
              <w:rPr>
                <w:rStyle w:val="aa"/>
                <w:b/>
              </w:rPr>
              <w:t>20%</w:t>
            </w:r>
            <w:r w:rsidR="007D0E53" w:rsidRPr="007E2E87">
              <w:rPr>
                <w:rStyle w:val="aa"/>
                <w:rFonts w:hint="eastAsia"/>
                <w:b/>
              </w:rPr>
              <w:t>以上之國、公營事業移轉民營後之事業，依相關規定及立法院決議所設置代表政府股份之勞工董事，是否為本法規範對象？應視具體個案是否符合法務部</w:t>
            </w:r>
            <w:r w:rsidR="007D0E53" w:rsidRPr="007E2E87">
              <w:rPr>
                <w:rStyle w:val="aa"/>
                <w:b/>
              </w:rPr>
              <w:t>97</w:t>
            </w:r>
            <w:r w:rsidR="007D0E53" w:rsidRPr="007E2E87">
              <w:rPr>
                <w:rStyle w:val="aa"/>
                <w:rFonts w:hint="eastAsia"/>
                <w:b/>
              </w:rPr>
              <w:t>年</w:t>
            </w:r>
            <w:r w:rsidR="007D0E53" w:rsidRPr="007E2E87">
              <w:rPr>
                <w:rStyle w:val="aa"/>
                <w:b/>
              </w:rPr>
              <w:t>12</w:t>
            </w:r>
            <w:r w:rsidR="007D0E53" w:rsidRPr="007E2E87">
              <w:rPr>
                <w:rStyle w:val="aa"/>
                <w:rFonts w:hint="eastAsia"/>
                <w:b/>
              </w:rPr>
              <w:t>月</w:t>
            </w:r>
            <w:r w:rsidR="007D0E53" w:rsidRPr="007E2E87">
              <w:rPr>
                <w:rStyle w:val="aa"/>
                <w:b/>
              </w:rPr>
              <w:t>25</w:t>
            </w:r>
            <w:r w:rsidR="007D0E53" w:rsidRPr="007E2E87">
              <w:rPr>
                <w:rStyle w:val="aa"/>
                <w:rFonts w:hint="eastAsia"/>
                <w:b/>
              </w:rPr>
              <w:t>日法政決字第</w:t>
            </w:r>
            <w:r w:rsidR="007D0E53" w:rsidRPr="007E2E87">
              <w:rPr>
                <w:rStyle w:val="aa"/>
                <w:b/>
              </w:rPr>
              <w:t>0970048718</w:t>
            </w:r>
            <w:r w:rsidR="007D0E53" w:rsidRPr="007E2E87">
              <w:rPr>
                <w:rStyle w:val="aa"/>
                <w:rFonts w:hint="eastAsia"/>
                <w:b/>
              </w:rPr>
              <w:t>號函、行政院</w:t>
            </w:r>
            <w:r w:rsidR="007D0E53" w:rsidRPr="007E2E87">
              <w:rPr>
                <w:rStyle w:val="aa"/>
                <w:b/>
              </w:rPr>
              <w:t>98</w:t>
            </w:r>
            <w:r w:rsidR="007D0E53" w:rsidRPr="007E2E87">
              <w:rPr>
                <w:rStyle w:val="aa"/>
                <w:rFonts w:hint="eastAsia"/>
                <w:b/>
              </w:rPr>
              <w:t>年</w:t>
            </w:r>
            <w:r w:rsidR="007D0E53" w:rsidRPr="007E2E87">
              <w:rPr>
                <w:rStyle w:val="aa"/>
                <w:b/>
              </w:rPr>
              <w:t>1</w:t>
            </w:r>
            <w:r w:rsidR="007D0E53" w:rsidRPr="007E2E87">
              <w:rPr>
                <w:rStyle w:val="aa"/>
                <w:rFonts w:hint="eastAsia"/>
                <w:b/>
              </w:rPr>
              <w:t>月</w:t>
            </w:r>
            <w:r w:rsidR="007D0E53" w:rsidRPr="007E2E87">
              <w:rPr>
                <w:rStyle w:val="aa"/>
                <w:b/>
              </w:rPr>
              <w:t>20</w:t>
            </w:r>
            <w:r w:rsidR="007D0E53" w:rsidRPr="007E2E87">
              <w:rPr>
                <w:rStyle w:val="aa"/>
                <w:rFonts w:hint="eastAsia"/>
                <w:b/>
              </w:rPr>
              <w:t>日院臺專字第</w:t>
            </w:r>
            <w:r w:rsidR="007D0E53" w:rsidRPr="007E2E87">
              <w:rPr>
                <w:rStyle w:val="aa"/>
                <w:b/>
              </w:rPr>
              <w:t>0980000419</w:t>
            </w:r>
            <w:r w:rsidR="007D0E53" w:rsidRPr="007E2E87">
              <w:rPr>
                <w:rStyle w:val="aa"/>
                <w:rFonts w:hint="eastAsia"/>
                <w:b/>
              </w:rPr>
              <w:t>號函及法務部</w:t>
            </w:r>
            <w:r w:rsidR="007D0E53" w:rsidRPr="007E2E87">
              <w:rPr>
                <w:rStyle w:val="aa"/>
                <w:b/>
              </w:rPr>
              <w:t>104</w:t>
            </w:r>
            <w:r w:rsidR="007D0E53" w:rsidRPr="007E2E87">
              <w:rPr>
                <w:rStyle w:val="aa"/>
                <w:rFonts w:hint="eastAsia"/>
                <w:b/>
              </w:rPr>
              <w:t>年</w:t>
            </w:r>
            <w:r w:rsidR="007D0E53" w:rsidRPr="007E2E87">
              <w:rPr>
                <w:rStyle w:val="aa"/>
                <w:b/>
              </w:rPr>
              <w:t>8</w:t>
            </w:r>
            <w:r w:rsidR="007D0E53" w:rsidRPr="007E2E87">
              <w:rPr>
                <w:rStyle w:val="aa"/>
                <w:rFonts w:hint="eastAsia"/>
                <w:b/>
              </w:rPr>
              <w:t>月</w:t>
            </w:r>
            <w:r w:rsidR="007D0E53" w:rsidRPr="007E2E87">
              <w:rPr>
                <w:rStyle w:val="aa"/>
                <w:b/>
              </w:rPr>
              <w:t>28</w:t>
            </w:r>
            <w:r w:rsidR="007D0E53" w:rsidRPr="007E2E87">
              <w:rPr>
                <w:rStyle w:val="aa"/>
                <w:rFonts w:hint="eastAsia"/>
                <w:b/>
              </w:rPr>
              <w:t>日法廉字第</w:t>
            </w:r>
            <w:r w:rsidR="007D0E53" w:rsidRPr="007E2E87">
              <w:rPr>
                <w:rStyle w:val="aa"/>
                <w:b/>
              </w:rPr>
              <w:t>10405012230</w:t>
            </w:r>
            <w:r w:rsidR="007D0E53" w:rsidRPr="007E2E87">
              <w:rPr>
                <w:rStyle w:val="aa"/>
                <w:rFonts w:hint="eastAsia"/>
                <w:b/>
              </w:rPr>
              <w:t>號函所示要件定之，尚難一概而論。</w:t>
            </w:r>
            <w:r w:rsidR="007D0E53">
              <w:rPr>
                <w:webHidden/>
              </w:rPr>
              <w:tab/>
            </w:r>
            <w:r w:rsidR="007D0E53">
              <w:rPr>
                <w:webHidden/>
              </w:rPr>
              <w:fldChar w:fldCharType="begin"/>
            </w:r>
            <w:r w:rsidR="007D0E53">
              <w:rPr>
                <w:webHidden/>
              </w:rPr>
              <w:instrText xml:space="preserve"> PAGEREF _Toc160448740 \h </w:instrText>
            </w:r>
            <w:r w:rsidR="007D0E53">
              <w:rPr>
                <w:webHidden/>
              </w:rPr>
            </w:r>
            <w:r w:rsidR="007D0E53">
              <w:rPr>
                <w:webHidden/>
              </w:rPr>
              <w:fldChar w:fldCharType="separate"/>
            </w:r>
            <w:r w:rsidR="007D0E53">
              <w:rPr>
                <w:webHidden/>
              </w:rPr>
              <w:t>155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1" w:history="1">
            <w:r w:rsidR="007D0E53" w:rsidRPr="007E2E87">
              <w:rPr>
                <w:rStyle w:val="aa"/>
                <w:b/>
              </w:rPr>
              <w:t>9.</w:t>
            </w:r>
            <w:r w:rsidR="007D0E53" w:rsidRPr="007E2E87">
              <w:rPr>
                <w:rStyle w:val="aa"/>
                <w:rFonts w:hint="eastAsia"/>
                <w:b/>
              </w:rPr>
              <w:t>國營事業民營化後，由工會推薦擔任政府公股股權之勞工董事，係依立法院第</w:t>
            </w:r>
            <w:r w:rsidR="007D0E53" w:rsidRPr="007E2E87">
              <w:rPr>
                <w:rStyle w:val="aa"/>
                <w:b/>
              </w:rPr>
              <w:t>5</w:t>
            </w:r>
            <w:r w:rsidR="007D0E53" w:rsidRPr="007E2E87">
              <w:rPr>
                <w:rStyle w:val="aa"/>
                <w:rFonts w:hint="eastAsia"/>
                <w:b/>
              </w:rPr>
              <w:t>屆第</w:t>
            </w:r>
            <w:r w:rsidR="007D0E53" w:rsidRPr="007E2E87">
              <w:rPr>
                <w:rStyle w:val="aa"/>
                <w:b/>
              </w:rPr>
              <w:t>3</w:t>
            </w:r>
            <w:r w:rsidR="007D0E53" w:rsidRPr="007E2E87">
              <w:rPr>
                <w:rStyle w:val="aa"/>
                <w:rFonts w:hint="eastAsia"/>
                <w:b/>
              </w:rPr>
              <w:t>會期第</w:t>
            </w:r>
            <w:r w:rsidR="007D0E53" w:rsidRPr="007E2E87">
              <w:rPr>
                <w:rStyle w:val="aa"/>
                <w:b/>
              </w:rPr>
              <w:t>15</w:t>
            </w:r>
            <w:r w:rsidR="007D0E53" w:rsidRPr="007E2E87">
              <w:rPr>
                <w:rStyle w:val="aa"/>
                <w:rFonts w:hint="eastAsia"/>
                <w:b/>
              </w:rPr>
              <w:t>次會議之決議辦理，並無「國營事業管理法」之適用，因此本部原所屬事業民營化後之勞工董事和其他公股代表董事係共同代表本部行使職權，二者與本部之權利義務關係並無二致。</w:t>
            </w:r>
            <w:r w:rsidR="007D0E53">
              <w:rPr>
                <w:webHidden/>
              </w:rPr>
              <w:tab/>
            </w:r>
            <w:r w:rsidR="007D0E53">
              <w:rPr>
                <w:webHidden/>
              </w:rPr>
              <w:fldChar w:fldCharType="begin"/>
            </w:r>
            <w:r w:rsidR="007D0E53">
              <w:rPr>
                <w:webHidden/>
              </w:rPr>
              <w:instrText xml:space="preserve"> PAGEREF _Toc160448741 \h </w:instrText>
            </w:r>
            <w:r w:rsidR="007D0E53">
              <w:rPr>
                <w:webHidden/>
              </w:rPr>
            </w:r>
            <w:r w:rsidR="007D0E53">
              <w:rPr>
                <w:webHidden/>
              </w:rPr>
              <w:fldChar w:fldCharType="separate"/>
            </w:r>
            <w:r w:rsidR="007D0E53">
              <w:rPr>
                <w:webHidden/>
              </w:rPr>
              <w:t>156</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2" w:history="1">
            <w:r w:rsidR="007D0E53" w:rsidRPr="007E2E87">
              <w:rPr>
                <w:rStyle w:val="aa"/>
                <w:b/>
              </w:rPr>
              <w:t>10.</w:t>
            </w:r>
            <w:r w:rsidR="007D0E53" w:rsidRPr="007E2E87">
              <w:rPr>
                <w:rStyle w:val="aa"/>
                <w:rFonts w:hint="eastAsia"/>
                <w:b/>
              </w:rPr>
              <w:t>獨立董事或勞工董事，因未必代表政府或公股之利益行使董事權限，依據立法目的，亦非本法適用對象。</w:t>
            </w:r>
            <w:r w:rsidR="007D0E53">
              <w:rPr>
                <w:webHidden/>
              </w:rPr>
              <w:tab/>
            </w:r>
            <w:r w:rsidR="007D0E53">
              <w:rPr>
                <w:webHidden/>
              </w:rPr>
              <w:fldChar w:fldCharType="begin"/>
            </w:r>
            <w:r w:rsidR="007D0E53">
              <w:rPr>
                <w:webHidden/>
              </w:rPr>
              <w:instrText xml:space="preserve"> PAGEREF _Toc160448742 \h </w:instrText>
            </w:r>
            <w:r w:rsidR="007D0E53">
              <w:rPr>
                <w:webHidden/>
              </w:rPr>
            </w:r>
            <w:r w:rsidR="007D0E53">
              <w:rPr>
                <w:webHidden/>
              </w:rPr>
              <w:fldChar w:fldCharType="separate"/>
            </w:r>
            <w:r w:rsidR="007D0E53">
              <w:rPr>
                <w:webHidden/>
              </w:rPr>
              <w:t>157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3" w:history="1">
            <w:r w:rsidR="007D0E53" w:rsidRPr="007E2E87">
              <w:rPr>
                <w:rStyle w:val="aa"/>
                <w:b/>
              </w:rPr>
              <w:t>11.</w:t>
            </w:r>
            <w:r w:rsidR="007D0E53" w:rsidRPr="007E2E87">
              <w:rPr>
                <w:rStyle w:val="aa"/>
                <w:rFonts w:hint="eastAsia"/>
                <w:b/>
              </w:rPr>
              <w:t>本法中「公股」之範圍尚無與其他法令等同之必要。</w:t>
            </w:r>
            <w:r w:rsidR="007D0E53">
              <w:rPr>
                <w:webHidden/>
              </w:rPr>
              <w:tab/>
            </w:r>
            <w:r w:rsidR="007D0E53">
              <w:rPr>
                <w:webHidden/>
              </w:rPr>
              <w:fldChar w:fldCharType="begin"/>
            </w:r>
            <w:r w:rsidR="007D0E53">
              <w:rPr>
                <w:webHidden/>
              </w:rPr>
              <w:instrText xml:space="preserve"> PAGEREF _Toc160448743 \h </w:instrText>
            </w:r>
            <w:r w:rsidR="007D0E53">
              <w:rPr>
                <w:webHidden/>
              </w:rPr>
            </w:r>
            <w:r w:rsidR="007D0E53">
              <w:rPr>
                <w:webHidden/>
              </w:rPr>
              <w:fldChar w:fldCharType="separate"/>
            </w:r>
            <w:r w:rsidR="007D0E53">
              <w:rPr>
                <w:webHidden/>
              </w:rPr>
              <w:t>157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4" w:history="1">
            <w:r w:rsidR="007D0E53" w:rsidRPr="007E2E87">
              <w:rPr>
                <w:rStyle w:val="aa"/>
                <w:b/>
              </w:rPr>
              <w:t>12.</w:t>
            </w:r>
            <w:r w:rsidR="007D0E53" w:rsidRPr="007E2E87">
              <w:rPr>
                <w:rStyle w:val="aa"/>
                <w:rFonts w:hint="eastAsia"/>
                <w:b/>
              </w:rPr>
              <w:t>代表政府或公股出任私法人之董事及監察人，非本法所謂之「兼任」。</w:t>
            </w:r>
            <w:r w:rsidR="007D0E53">
              <w:rPr>
                <w:webHidden/>
              </w:rPr>
              <w:tab/>
            </w:r>
            <w:r w:rsidR="007D0E53">
              <w:rPr>
                <w:webHidden/>
              </w:rPr>
              <w:fldChar w:fldCharType="begin"/>
            </w:r>
            <w:r w:rsidR="007D0E53">
              <w:rPr>
                <w:webHidden/>
              </w:rPr>
              <w:instrText xml:space="preserve"> PAGEREF _Toc160448744 \h </w:instrText>
            </w:r>
            <w:r w:rsidR="007D0E53">
              <w:rPr>
                <w:webHidden/>
              </w:rPr>
            </w:r>
            <w:r w:rsidR="007D0E53">
              <w:rPr>
                <w:webHidden/>
              </w:rPr>
              <w:fldChar w:fldCharType="separate"/>
            </w:r>
            <w:r w:rsidR="007D0E53">
              <w:rPr>
                <w:webHidden/>
              </w:rPr>
              <w:t>158</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5" w:history="1">
            <w:r w:rsidR="007D0E53" w:rsidRPr="007E2E87">
              <w:rPr>
                <w:rStyle w:val="aa"/>
                <w:b/>
              </w:rPr>
              <w:t>13.</w:t>
            </w:r>
            <w:r w:rsidR="007D0E53" w:rsidRPr="007E2E87">
              <w:rPr>
                <w:rStyle w:val="aa"/>
                <w:rFonts w:cstheme="majorBidi" w:hint="eastAsia"/>
                <w:b/>
              </w:rPr>
              <w:t>各財團法人董事長等相關人員若屬「代表政府或公股出任私法人之董事及監察人」，則應依法申報財產。另財團法人本無資本或營利之性質，而與公營事業機構迥然有別，爰各財團法人董事長等相關人員，均非屬「公營事業總、分支機構之首長、副首長及相當簡任第十職等以上之主管」之適用範圍，無庸辦理財產信託。</w:t>
            </w:r>
            <w:r w:rsidR="007D0E53">
              <w:rPr>
                <w:webHidden/>
              </w:rPr>
              <w:tab/>
            </w:r>
            <w:r w:rsidR="007D0E53">
              <w:rPr>
                <w:webHidden/>
              </w:rPr>
              <w:fldChar w:fldCharType="begin"/>
            </w:r>
            <w:r w:rsidR="007D0E53">
              <w:rPr>
                <w:webHidden/>
              </w:rPr>
              <w:instrText xml:space="preserve"> PAGEREF _Toc160448745 \h </w:instrText>
            </w:r>
            <w:r w:rsidR="007D0E53">
              <w:rPr>
                <w:webHidden/>
              </w:rPr>
            </w:r>
            <w:r w:rsidR="007D0E53">
              <w:rPr>
                <w:webHidden/>
              </w:rPr>
              <w:fldChar w:fldCharType="separate"/>
            </w:r>
            <w:r w:rsidR="007D0E53">
              <w:rPr>
                <w:webHidden/>
              </w:rPr>
              <w:t>158</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6" w:history="1">
            <w:r w:rsidR="007D0E53" w:rsidRPr="007E2E87">
              <w:rPr>
                <w:rStyle w:val="aa"/>
                <w:b/>
              </w:rPr>
              <w:t>14.</w:t>
            </w:r>
            <w:r w:rsidR="007D0E53" w:rsidRPr="007E2E87">
              <w:rPr>
                <w:rStyle w:val="aa"/>
                <w:rFonts w:cstheme="majorBidi" w:hint="eastAsia"/>
                <w:b/>
              </w:rPr>
              <w:t>代表政府或公股出任私法人之理事及監事，亦應依本法規定申報財產。</w:t>
            </w:r>
            <w:r w:rsidR="007D0E53">
              <w:rPr>
                <w:webHidden/>
              </w:rPr>
              <w:tab/>
            </w:r>
            <w:r w:rsidR="007D0E53">
              <w:rPr>
                <w:webHidden/>
              </w:rPr>
              <w:fldChar w:fldCharType="begin"/>
            </w:r>
            <w:r w:rsidR="007D0E53">
              <w:rPr>
                <w:webHidden/>
              </w:rPr>
              <w:instrText xml:space="preserve"> PAGEREF _Toc160448746 \h </w:instrText>
            </w:r>
            <w:r w:rsidR="007D0E53">
              <w:rPr>
                <w:webHidden/>
              </w:rPr>
            </w:r>
            <w:r w:rsidR="007D0E53">
              <w:rPr>
                <w:webHidden/>
              </w:rPr>
              <w:fldChar w:fldCharType="separate"/>
            </w:r>
            <w:r w:rsidR="007D0E53">
              <w:rPr>
                <w:webHidden/>
              </w:rPr>
              <w:t>160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7" w:history="1">
            <w:r w:rsidR="007D0E53" w:rsidRPr="007E2E87">
              <w:rPr>
                <w:rStyle w:val="aa"/>
                <w:b/>
              </w:rPr>
              <w:t>15.</w:t>
            </w:r>
            <w:r w:rsidR="007D0E53" w:rsidRPr="007E2E87">
              <w:rPr>
                <w:rStyle w:val="aa"/>
                <w:rFonts w:cstheme="majorBidi" w:hint="eastAsia"/>
                <w:b/>
              </w:rPr>
              <w:t>代表政府或公股出任外國或大陸地區私法人之董事及監察人，亦應依本法申報財產。</w:t>
            </w:r>
            <w:r w:rsidR="007D0E53">
              <w:rPr>
                <w:webHidden/>
              </w:rPr>
              <w:tab/>
            </w:r>
            <w:r w:rsidR="007D0E53">
              <w:rPr>
                <w:webHidden/>
              </w:rPr>
              <w:fldChar w:fldCharType="begin"/>
            </w:r>
            <w:r w:rsidR="007D0E53">
              <w:rPr>
                <w:webHidden/>
              </w:rPr>
              <w:instrText xml:space="preserve"> PAGEREF _Toc160448747 \h </w:instrText>
            </w:r>
            <w:r w:rsidR="007D0E53">
              <w:rPr>
                <w:webHidden/>
              </w:rPr>
            </w:r>
            <w:r w:rsidR="007D0E53">
              <w:rPr>
                <w:webHidden/>
              </w:rPr>
              <w:fldChar w:fldCharType="separate"/>
            </w:r>
            <w:r w:rsidR="007D0E53">
              <w:rPr>
                <w:webHidden/>
              </w:rPr>
              <w:t>160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8" w:history="1">
            <w:r w:rsidR="007D0E53" w:rsidRPr="007E2E87">
              <w:rPr>
                <w:rStyle w:val="aa"/>
                <w:b/>
              </w:rPr>
              <w:t>16.</w:t>
            </w:r>
            <w:r w:rsidR="007D0E53" w:rsidRPr="007E2E87">
              <w:rPr>
                <w:rStyle w:val="aa"/>
                <w:rFonts w:cstheme="majorBidi" w:hint="eastAsia"/>
                <w:b/>
              </w:rPr>
              <w:t>監察人既由政府股東推薦，並由股東會自行選任，於未違反公司法第</w:t>
            </w:r>
            <w:r w:rsidR="007D0E53" w:rsidRPr="007E2E87">
              <w:rPr>
                <w:rStyle w:val="aa"/>
                <w:rFonts w:cstheme="majorBidi"/>
                <w:b/>
              </w:rPr>
              <w:t>27</w:t>
            </w:r>
            <w:r w:rsidR="007D0E53" w:rsidRPr="007E2E87">
              <w:rPr>
                <w:rStyle w:val="aa"/>
                <w:rFonts w:cstheme="majorBidi" w:hint="eastAsia"/>
                <w:b/>
              </w:rPr>
              <w:t>條第</w:t>
            </w:r>
            <w:r w:rsidR="007D0E53" w:rsidRPr="007E2E87">
              <w:rPr>
                <w:rStyle w:val="aa"/>
                <w:rFonts w:cstheme="majorBidi"/>
                <w:b/>
              </w:rPr>
              <w:t>2</w:t>
            </w:r>
            <w:r w:rsidR="007D0E53" w:rsidRPr="007E2E87">
              <w:rPr>
                <w:rStyle w:val="aa"/>
                <w:rFonts w:cstheme="majorBidi" w:hint="eastAsia"/>
                <w:b/>
              </w:rPr>
              <w:t>項之前提下，其既非代表政府股東擔任監察人，應認是類監察人毋庸申報財產。</w:t>
            </w:r>
            <w:r w:rsidR="007D0E53">
              <w:rPr>
                <w:webHidden/>
              </w:rPr>
              <w:tab/>
            </w:r>
            <w:r w:rsidR="007D0E53">
              <w:rPr>
                <w:webHidden/>
              </w:rPr>
              <w:fldChar w:fldCharType="begin"/>
            </w:r>
            <w:r w:rsidR="007D0E53">
              <w:rPr>
                <w:webHidden/>
              </w:rPr>
              <w:instrText xml:space="preserve"> PAGEREF _Toc160448748 \h </w:instrText>
            </w:r>
            <w:r w:rsidR="007D0E53">
              <w:rPr>
                <w:webHidden/>
              </w:rPr>
            </w:r>
            <w:r w:rsidR="007D0E53">
              <w:rPr>
                <w:webHidden/>
              </w:rPr>
              <w:fldChar w:fldCharType="separate"/>
            </w:r>
            <w:r w:rsidR="007D0E53">
              <w:rPr>
                <w:webHidden/>
              </w:rPr>
              <w:t>161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49" w:history="1">
            <w:r w:rsidR="007D0E53" w:rsidRPr="007E2E87">
              <w:rPr>
                <w:rStyle w:val="aa"/>
                <w:b/>
              </w:rPr>
              <w:t>17.</w:t>
            </w:r>
            <w:r w:rsidR="007D0E53" w:rsidRPr="007E2E87">
              <w:rPr>
                <w:rStyle w:val="aa"/>
                <w:rFonts w:hint="eastAsia"/>
                <w:b/>
              </w:rPr>
              <w:t>行政法人為公法人，非私法人，故任職行政法人人員及擔任董、監事，毋庸申報財產。</w:t>
            </w:r>
            <w:r w:rsidR="007D0E53">
              <w:rPr>
                <w:webHidden/>
              </w:rPr>
              <w:tab/>
            </w:r>
            <w:r w:rsidR="007D0E53">
              <w:rPr>
                <w:webHidden/>
              </w:rPr>
              <w:fldChar w:fldCharType="begin"/>
            </w:r>
            <w:r w:rsidR="007D0E53">
              <w:rPr>
                <w:webHidden/>
              </w:rPr>
              <w:instrText xml:space="preserve"> PAGEREF _Toc160448749 \h </w:instrText>
            </w:r>
            <w:r w:rsidR="007D0E53">
              <w:rPr>
                <w:webHidden/>
              </w:rPr>
            </w:r>
            <w:r w:rsidR="007D0E53">
              <w:rPr>
                <w:webHidden/>
              </w:rPr>
              <w:fldChar w:fldCharType="separate"/>
            </w:r>
            <w:r w:rsidR="007D0E53">
              <w:rPr>
                <w:webHidden/>
              </w:rPr>
              <w:t>161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0" w:history="1">
            <w:r w:rsidR="007D0E53" w:rsidRPr="007E2E87">
              <w:rPr>
                <w:rStyle w:val="aa"/>
                <w:b/>
              </w:rPr>
              <w:t>18.</w:t>
            </w:r>
            <w:r w:rsidR="007D0E53" w:rsidRPr="007E2E87">
              <w:rPr>
                <w:rStyle w:val="aa"/>
                <w:rFonts w:cstheme="majorBidi" w:hint="eastAsia"/>
                <w:b/>
              </w:rPr>
              <w:t>政府或公營事業機構間接投資或捐助之私法人，其董事及監察人雖由政府聘派為代表，仍毋庸申報財產。</w:t>
            </w:r>
            <w:r w:rsidR="007D0E53">
              <w:rPr>
                <w:webHidden/>
              </w:rPr>
              <w:tab/>
            </w:r>
            <w:r w:rsidR="007D0E53">
              <w:rPr>
                <w:webHidden/>
              </w:rPr>
              <w:fldChar w:fldCharType="begin"/>
            </w:r>
            <w:r w:rsidR="007D0E53">
              <w:rPr>
                <w:webHidden/>
              </w:rPr>
              <w:instrText xml:space="preserve"> PAGEREF _Toc160448750 \h </w:instrText>
            </w:r>
            <w:r w:rsidR="007D0E53">
              <w:rPr>
                <w:webHidden/>
              </w:rPr>
            </w:r>
            <w:r w:rsidR="007D0E53">
              <w:rPr>
                <w:webHidden/>
              </w:rPr>
              <w:fldChar w:fldCharType="separate"/>
            </w:r>
            <w:r w:rsidR="007D0E53">
              <w:rPr>
                <w:webHidden/>
              </w:rPr>
              <w:t>162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1" w:history="1">
            <w:r w:rsidR="007D0E53" w:rsidRPr="007E2E87">
              <w:rPr>
                <w:rStyle w:val="aa"/>
                <w:b/>
              </w:rPr>
              <w:t>19.</w:t>
            </w:r>
            <w:r w:rsidR="007D0E53" w:rsidRPr="007E2E87">
              <w:rPr>
                <w:rStyle w:val="aa"/>
                <w:rFonts w:cs="細明體" w:hint="eastAsia"/>
                <w:b/>
                <w:kern w:val="0"/>
              </w:rPr>
              <w:t>由政府機關或其相關機構直接投資公司，並聘任學者專家擔任該私法人之董事及監察人，應依法申報財產，如以財產信託方式由受託人以其名義參與投資者，則非屬本法適用範圍。</w:t>
            </w:r>
            <w:r w:rsidR="007D0E53">
              <w:rPr>
                <w:webHidden/>
              </w:rPr>
              <w:tab/>
            </w:r>
            <w:r w:rsidR="007D0E53">
              <w:rPr>
                <w:webHidden/>
              </w:rPr>
              <w:fldChar w:fldCharType="begin"/>
            </w:r>
            <w:r w:rsidR="007D0E53">
              <w:rPr>
                <w:webHidden/>
              </w:rPr>
              <w:instrText xml:space="preserve"> PAGEREF _Toc160448751 \h </w:instrText>
            </w:r>
            <w:r w:rsidR="007D0E53">
              <w:rPr>
                <w:webHidden/>
              </w:rPr>
            </w:r>
            <w:r w:rsidR="007D0E53">
              <w:rPr>
                <w:webHidden/>
              </w:rPr>
              <w:fldChar w:fldCharType="separate"/>
            </w:r>
            <w:r w:rsidR="007D0E53">
              <w:rPr>
                <w:webHidden/>
              </w:rPr>
              <w:t>162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2" w:history="1">
            <w:r w:rsidR="007D0E53" w:rsidRPr="007E2E87">
              <w:rPr>
                <w:rStyle w:val="aa"/>
                <w:b/>
              </w:rPr>
              <w:t>20.</w:t>
            </w:r>
            <w:r w:rsidR="007D0E53" w:rsidRPr="007E2E87">
              <w:rPr>
                <w:rStyle w:val="aa"/>
                <w:rFonts w:cstheme="majorBidi" w:hint="eastAsia"/>
                <w:b/>
              </w:rPr>
              <w:t>所指「指派機關</w:t>
            </w:r>
            <w:r w:rsidR="007D0E53" w:rsidRPr="007E2E87">
              <w:rPr>
                <w:rStyle w:val="aa"/>
                <w:rFonts w:cstheme="majorBidi"/>
                <w:b/>
              </w:rPr>
              <w:t>(</w:t>
            </w:r>
            <w:r w:rsidR="007D0E53" w:rsidRPr="007E2E87">
              <w:rPr>
                <w:rStyle w:val="aa"/>
                <w:rFonts w:cstheme="majorBidi" w:hint="eastAsia"/>
                <w:b/>
              </w:rPr>
              <w:t>構</w:t>
            </w:r>
            <w:r w:rsidR="007D0E53" w:rsidRPr="007E2E87">
              <w:rPr>
                <w:rStyle w:val="aa"/>
                <w:rFonts w:cstheme="majorBidi"/>
                <w:b/>
              </w:rPr>
              <w:t>)</w:t>
            </w:r>
            <w:r w:rsidR="007D0E53" w:rsidRPr="007E2E87">
              <w:rPr>
                <w:rStyle w:val="aa"/>
                <w:rFonts w:cstheme="majorBidi" w:hint="eastAsia"/>
                <w:b/>
              </w:rPr>
              <w:t>」，應係指實際指派、核定、遴選或聘任代表政府或公股出任私法人董事及監察人之機關</w:t>
            </w:r>
            <w:r w:rsidR="007D0E53" w:rsidRPr="007E2E87">
              <w:rPr>
                <w:rStyle w:val="aa"/>
                <w:rFonts w:cstheme="majorBidi"/>
                <w:b/>
              </w:rPr>
              <w:t>(</w:t>
            </w:r>
            <w:r w:rsidR="007D0E53" w:rsidRPr="007E2E87">
              <w:rPr>
                <w:rStyle w:val="aa"/>
                <w:rFonts w:cstheme="majorBidi" w:hint="eastAsia"/>
                <w:b/>
              </w:rPr>
              <w:t>構</w:t>
            </w:r>
            <w:r w:rsidR="007D0E53" w:rsidRPr="007E2E87">
              <w:rPr>
                <w:rStyle w:val="aa"/>
                <w:rFonts w:cstheme="majorBidi"/>
                <w:b/>
              </w:rPr>
              <w:t>)</w:t>
            </w:r>
            <w:r w:rsidR="007D0E53" w:rsidRPr="007E2E87">
              <w:rPr>
                <w:rStyle w:val="aa"/>
                <w:rFonts w:cstheme="majorBidi" w:hint="eastAsia"/>
                <w:b/>
              </w:rPr>
              <w:t>。</w:t>
            </w:r>
            <w:r w:rsidR="007D0E53">
              <w:rPr>
                <w:webHidden/>
              </w:rPr>
              <w:tab/>
            </w:r>
            <w:r w:rsidR="007D0E53">
              <w:rPr>
                <w:webHidden/>
              </w:rPr>
              <w:fldChar w:fldCharType="begin"/>
            </w:r>
            <w:r w:rsidR="007D0E53">
              <w:rPr>
                <w:webHidden/>
              </w:rPr>
              <w:instrText xml:space="preserve"> PAGEREF _Toc160448752 \h </w:instrText>
            </w:r>
            <w:r w:rsidR="007D0E53">
              <w:rPr>
                <w:webHidden/>
              </w:rPr>
            </w:r>
            <w:r w:rsidR="007D0E53">
              <w:rPr>
                <w:webHidden/>
              </w:rPr>
              <w:fldChar w:fldCharType="separate"/>
            </w:r>
            <w:r w:rsidR="007D0E53">
              <w:rPr>
                <w:webHidden/>
              </w:rPr>
              <w:t>163</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3" w:history="1">
            <w:r w:rsidR="007D0E53" w:rsidRPr="007E2E87">
              <w:rPr>
                <w:rStyle w:val="aa"/>
                <w:rFonts w:cs="細明體"/>
                <w:b/>
                <w:kern w:val="0"/>
              </w:rPr>
              <w:t>21.</w:t>
            </w:r>
            <w:r w:rsidR="007D0E53" w:rsidRPr="007E2E87">
              <w:rPr>
                <w:rStyle w:val="aa"/>
                <w:rFonts w:hint="eastAsia"/>
                <w:b/>
              </w:rPr>
              <w:t>經濟部推薦至其他主管機關所監督私法人擔任董監事之情形，自應由該實際指派、核定、遴選或聘任之機關</w:t>
            </w:r>
            <w:r w:rsidR="007D0E53" w:rsidRPr="007E2E87">
              <w:rPr>
                <w:rStyle w:val="aa"/>
                <w:b/>
              </w:rPr>
              <w:t>(</w:t>
            </w:r>
            <w:r w:rsidR="007D0E53" w:rsidRPr="007E2E87">
              <w:rPr>
                <w:rStyle w:val="aa"/>
                <w:rFonts w:hint="eastAsia"/>
                <w:b/>
              </w:rPr>
              <w:t>構</w:t>
            </w:r>
            <w:r w:rsidR="007D0E53" w:rsidRPr="007E2E87">
              <w:rPr>
                <w:rStyle w:val="aa"/>
                <w:b/>
              </w:rPr>
              <w:t>)</w:t>
            </w:r>
            <w:r w:rsidR="007D0E53" w:rsidRPr="007E2E87">
              <w:rPr>
                <w:rStyle w:val="aa"/>
                <w:rFonts w:hint="eastAsia"/>
                <w:b/>
              </w:rPr>
              <w:t>負通報該管受理申報機關</w:t>
            </w:r>
            <w:r w:rsidR="007D0E53" w:rsidRPr="007E2E87">
              <w:rPr>
                <w:rStyle w:val="aa"/>
                <w:b/>
              </w:rPr>
              <w:t>(</w:t>
            </w:r>
            <w:r w:rsidR="007D0E53" w:rsidRPr="007E2E87">
              <w:rPr>
                <w:rStyle w:val="aa"/>
                <w:rFonts w:hint="eastAsia"/>
                <w:b/>
              </w:rPr>
              <w:t>構</w:t>
            </w:r>
            <w:r w:rsidR="007D0E53" w:rsidRPr="007E2E87">
              <w:rPr>
                <w:rStyle w:val="aa"/>
                <w:b/>
              </w:rPr>
              <w:t>)</w:t>
            </w:r>
            <w:r w:rsidR="007D0E53" w:rsidRPr="007E2E87">
              <w:rPr>
                <w:rStyle w:val="aa"/>
                <w:rFonts w:hint="eastAsia"/>
                <w:b/>
              </w:rPr>
              <w:t>之責。</w:t>
            </w:r>
            <w:r w:rsidR="007D0E53">
              <w:rPr>
                <w:webHidden/>
              </w:rPr>
              <w:tab/>
            </w:r>
            <w:r w:rsidR="007D0E53">
              <w:rPr>
                <w:webHidden/>
              </w:rPr>
              <w:fldChar w:fldCharType="begin"/>
            </w:r>
            <w:r w:rsidR="007D0E53">
              <w:rPr>
                <w:webHidden/>
              </w:rPr>
              <w:instrText xml:space="preserve"> PAGEREF _Toc160448753 \h </w:instrText>
            </w:r>
            <w:r w:rsidR="007D0E53">
              <w:rPr>
                <w:webHidden/>
              </w:rPr>
            </w:r>
            <w:r w:rsidR="007D0E53">
              <w:rPr>
                <w:webHidden/>
              </w:rPr>
              <w:fldChar w:fldCharType="separate"/>
            </w:r>
            <w:r w:rsidR="007D0E53">
              <w:rPr>
                <w:webHidden/>
              </w:rPr>
              <w:t>163</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4" w:history="1">
            <w:r w:rsidR="007D0E53" w:rsidRPr="007E2E87">
              <w:rPr>
                <w:rStyle w:val="aa"/>
                <w:b/>
              </w:rPr>
              <w:t>22.</w:t>
            </w:r>
            <w:r w:rsidR="007D0E53" w:rsidRPr="007E2E87">
              <w:rPr>
                <w:rStyle w:val="aa"/>
                <w:rFonts w:hint="eastAsia"/>
                <w:b/>
              </w:rPr>
              <w:t>董事及監察人如於就到職申報期間旋即提出請辭，並未參與董監事會議及執行董監事職務，並經指派機關同意追溯不具上開身分者，即無請其申報財產之必要。</w:t>
            </w:r>
            <w:r w:rsidR="007D0E53">
              <w:rPr>
                <w:webHidden/>
              </w:rPr>
              <w:tab/>
            </w:r>
            <w:r w:rsidR="007D0E53">
              <w:rPr>
                <w:webHidden/>
              </w:rPr>
              <w:fldChar w:fldCharType="begin"/>
            </w:r>
            <w:r w:rsidR="007D0E53">
              <w:rPr>
                <w:webHidden/>
              </w:rPr>
              <w:instrText xml:space="preserve"> PAGEREF _Toc160448754 \h </w:instrText>
            </w:r>
            <w:r w:rsidR="007D0E53">
              <w:rPr>
                <w:webHidden/>
              </w:rPr>
            </w:r>
            <w:r w:rsidR="007D0E53">
              <w:rPr>
                <w:webHidden/>
              </w:rPr>
              <w:fldChar w:fldCharType="separate"/>
            </w:r>
            <w:r w:rsidR="007D0E53">
              <w:rPr>
                <w:webHidden/>
              </w:rPr>
              <w:t>164</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5" w:history="1">
            <w:r w:rsidR="007D0E53" w:rsidRPr="007E2E87">
              <w:rPr>
                <w:rStyle w:val="aa"/>
                <w:b/>
              </w:rPr>
              <w:t>23.</w:t>
            </w:r>
            <w:r w:rsidR="007D0E53" w:rsidRPr="007E2E87">
              <w:rPr>
                <w:rStyle w:val="aa"/>
                <w:rFonts w:hint="eastAsia"/>
                <w:b/>
              </w:rPr>
              <w:t>有關公職人員財產申報法所規定「代表政府或公股出任私法人之董事」，另被選任為常務董事、副董事長或董事長時，通報機關應否一併將該等職務通報監察院之適用疑義案。</w:t>
            </w:r>
            <w:r w:rsidR="007D0E53">
              <w:rPr>
                <w:webHidden/>
              </w:rPr>
              <w:tab/>
            </w:r>
            <w:r w:rsidR="007D0E53">
              <w:rPr>
                <w:webHidden/>
              </w:rPr>
              <w:fldChar w:fldCharType="begin"/>
            </w:r>
            <w:r w:rsidR="007D0E53">
              <w:rPr>
                <w:webHidden/>
              </w:rPr>
              <w:instrText xml:space="preserve"> PAGEREF _Toc160448755 \h </w:instrText>
            </w:r>
            <w:r w:rsidR="007D0E53">
              <w:rPr>
                <w:webHidden/>
              </w:rPr>
            </w:r>
            <w:r w:rsidR="007D0E53">
              <w:rPr>
                <w:webHidden/>
              </w:rPr>
              <w:fldChar w:fldCharType="separate"/>
            </w:r>
            <w:r w:rsidR="007D0E53">
              <w:rPr>
                <w:webHidden/>
              </w:rPr>
              <w:t>165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6" w:history="1">
            <w:r w:rsidR="007D0E53" w:rsidRPr="007E2E87">
              <w:rPr>
                <w:rStyle w:val="aa"/>
                <w:b/>
              </w:rPr>
              <w:t>24.</w:t>
            </w:r>
            <w:r w:rsidR="007D0E53" w:rsidRPr="007E2E87">
              <w:rPr>
                <w:rStyle w:val="aa"/>
                <w:rFonts w:hint="eastAsia"/>
                <w:b/>
              </w:rPr>
              <w:t>有關公職人員利益衝突迴避法第</w:t>
            </w:r>
            <w:r w:rsidR="007D0E53" w:rsidRPr="007E2E87">
              <w:rPr>
                <w:rStyle w:val="aa"/>
                <w:b/>
              </w:rPr>
              <w:t>2</w:t>
            </w:r>
            <w:r w:rsidR="007D0E53" w:rsidRPr="007E2E87">
              <w:rPr>
                <w:rStyle w:val="aa"/>
                <w:rFonts w:hint="eastAsia"/>
                <w:b/>
              </w:rPr>
              <w:t>條第</w:t>
            </w:r>
            <w:r w:rsidR="007D0E53" w:rsidRPr="007E2E87">
              <w:rPr>
                <w:rStyle w:val="aa"/>
                <w:b/>
              </w:rPr>
              <w:t>1</w:t>
            </w:r>
            <w:r w:rsidR="007D0E53" w:rsidRPr="007E2E87">
              <w:rPr>
                <w:rStyle w:val="aa"/>
                <w:rFonts w:hint="eastAsia"/>
                <w:b/>
              </w:rPr>
              <w:t>項第</w:t>
            </w:r>
            <w:r w:rsidR="007D0E53" w:rsidRPr="007E2E87">
              <w:rPr>
                <w:rStyle w:val="aa"/>
                <w:b/>
              </w:rPr>
              <w:t>2</w:t>
            </w:r>
            <w:r w:rsidR="007D0E53" w:rsidRPr="007E2E87">
              <w:rPr>
                <w:rStyle w:val="aa"/>
                <w:rFonts w:hint="eastAsia"/>
                <w:b/>
              </w:rPr>
              <w:t>款所稱「公營事業總、分支機構之首長、副首長」適用疑義。</w:t>
            </w:r>
            <w:r w:rsidR="007D0E53">
              <w:rPr>
                <w:webHidden/>
              </w:rPr>
              <w:tab/>
            </w:r>
            <w:r w:rsidR="007D0E53">
              <w:rPr>
                <w:webHidden/>
              </w:rPr>
              <w:fldChar w:fldCharType="begin"/>
            </w:r>
            <w:r w:rsidR="007D0E53">
              <w:rPr>
                <w:webHidden/>
              </w:rPr>
              <w:instrText xml:space="preserve"> PAGEREF _Toc160448756 \h </w:instrText>
            </w:r>
            <w:r w:rsidR="007D0E53">
              <w:rPr>
                <w:webHidden/>
              </w:rPr>
            </w:r>
            <w:r w:rsidR="007D0E53">
              <w:rPr>
                <w:webHidden/>
              </w:rPr>
              <w:fldChar w:fldCharType="separate"/>
            </w:r>
            <w:r w:rsidR="007D0E53">
              <w:rPr>
                <w:webHidden/>
              </w:rPr>
              <w:t>166</w:t>
            </w:r>
            <w:r w:rsidR="007D0E53">
              <w:rPr>
                <w:webHidden/>
              </w:rPr>
              <w:fldChar w:fldCharType="end"/>
            </w:r>
          </w:hyperlink>
        </w:p>
        <w:p w:rsidR="007D0E53" w:rsidRDefault="00AE5C63">
          <w:pPr>
            <w:pStyle w:val="31"/>
            <w:rPr>
              <w:rFonts w:asciiTheme="minorHAnsi" w:eastAsiaTheme="minorEastAsia" w:hAnsiTheme="minorHAnsi"/>
            </w:rPr>
          </w:pPr>
          <w:hyperlink w:anchor="_Toc160448757"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認定董事及監察人應申報身分之具體案例</w:t>
            </w:r>
            <w:r w:rsidR="007D0E53">
              <w:rPr>
                <w:webHidden/>
              </w:rPr>
              <w:tab/>
            </w:r>
            <w:r w:rsidR="007D0E53">
              <w:rPr>
                <w:webHidden/>
              </w:rPr>
              <w:fldChar w:fldCharType="begin"/>
            </w:r>
            <w:r w:rsidR="007D0E53">
              <w:rPr>
                <w:webHidden/>
              </w:rPr>
              <w:instrText xml:space="preserve"> PAGEREF _Toc160448757 \h </w:instrText>
            </w:r>
            <w:r w:rsidR="007D0E53">
              <w:rPr>
                <w:webHidden/>
              </w:rPr>
            </w:r>
            <w:r w:rsidR="007D0E53">
              <w:rPr>
                <w:webHidden/>
              </w:rPr>
              <w:fldChar w:fldCharType="separate"/>
            </w:r>
            <w:r w:rsidR="007D0E53">
              <w:rPr>
                <w:webHidden/>
              </w:rPr>
              <w:t>167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8" w:history="1">
            <w:r w:rsidR="007D0E53" w:rsidRPr="007E2E87">
              <w:rPr>
                <w:rStyle w:val="aa"/>
                <w:b/>
              </w:rPr>
              <w:t>1.</w:t>
            </w:r>
            <w:r w:rsidR="007D0E53" w:rsidRPr="007E2E87">
              <w:rPr>
                <w:rStyle w:val="aa"/>
                <w:rFonts w:hint="eastAsia"/>
                <w:b/>
              </w:rPr>
              <w:t>關於行政院農業委員會指派公股董事、監察人前，請提醒受指派對象應遵守本法及公職人員利益衝突迴避法規定。</w:t>
            </w:r>
            <w:r w:rsidR="007D0E53">
              <w:rPr>
                <w:webHidden/>
              </w:rPr>
              <w:tab/>
            </w:r>
            <w:r w:rsidR="007D0E53">
              <w:rPr>
                <w:webHidden/>
              </w:rPr>
              <w:fldChar w:fldCharType="begin"/>
            </w:r>
            <w:r w:rsidR="007D0E53">
              <w:rPr>
                <w:webHidden/>
              </w:rPr>
              <w:instrText xml:space="preserve"> PAGEREF _Toc160448758 \h </w:instrText>
            </w:r>
            <w:r w:rsidR="007D0E53">
              <w:rPr>
                <w:webHidden/>
              </w:rPr>
            </w:r>
            <w:r w:rsidR="007D0E53">
              <w:rPr>
                <w:webHidden/>
              </w:rPr>
              <w:fldChar w:fldCharType="separate"/>
            </w:r>
            <w:r w:rsidR="007D0E53">
              <w:rPr>
                <w:webHidden/>
              </w:rPr>
              <w:t>167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59" w:history="1">
            <w:r w:rsidR="007D0E53" w:rsidRPr="007E2E87">
              <w:rPr>
                <w:rStyle w:val="aa"/>
                <w:b/>
              </w:rPr>
              <w:t>2.</w:t>
            </w:r>
            <w:r w:rsidR="007D0E53" w:rsidRPr="007E2E87">
              <w:rPr>
                <w:rStyle w:val="aa"/>
                <w:rFonts w:hint="eastAsia"/>
                <w:b/>
              </w:rPr>
              <w:t>財團法人</w:t>
            </w:r>
            <w:r w:rsidR="007D0E53" w:rsidRPr="007E2E87">
              <w:rPr>
                <w:rStyle w:val="aa"/>
                <w:b/>
              </w:rPr>
              <w:t>2009</w:t>
            </w:r>
            <w:r w:rsidR="007D0E53" w:rsidRPr="007E2E87">
              <w:rPr>
                <w:rStyle w:val="aa"/>
                <w:rFonts w:hint="eastAsia"/>
                <w:b/>
              </w:rPr>
              <w:t>年臺北聽障奧林匹克運動會籌備委員會基金會，第</w:t>
            </w:r>
            <w:r w:rsidR="007D0E53" w:rsidRPr="007E2E87">
              <w:rPr>
                <w:rStyle w:val="aa"/>
                <w:b/>
              </w:rPr>
              <w:t>2</w:t>
            </w:r>
            <w:r w:rsidR="007D0E53" w:rsidRPr="007E2E87">
              <w:rPr>
                <w:rStyle w:val="aa"/>
                <w:rFonts w:hint="eastAsia"/>
                <w:b/>
              </w:rPr>
              <w:t>屆以後董事毋庸依法申報財產；籌備階段及第</w:t>
            </w:r>
            <w:r w:rsidR="007D0E53" w:rsidRPr="007E2E87">
              <w:rPr>
                <w:rStyle w:val="aa"/>
                <w:b/>
              </w:rPr>
              <w:t>1</w:t>
            </w:r>
            <w:r w:rsidR="007D0E53" w:rsidRPr="007E2E87">
              <w:rPr>
                <w:rStyle w:val="aa"/>
                <w:rFonts w:hint="eastAsia"/>
                <w:b/>
              </w:rPr>
              <w:t>屆董事如係捐助人臺北市政府具最終遴聘權，則籌備階段及第</w:t>
            </w:r>
            <w:r w:rsidR="007D0E53" w:rsidRPr="007E2E87">
              <w:rPr>
                <w:rStyle w:val="aa"/>
                <w:b/>
              </w:rPr>
              <w:t>1</w:t>
            </w:r>
            <w:r w:rsidR="007D0E53" w:rsidRPr="007E2E87">
              <w:rPr>
                <w:rStyle w:val="aa"/>
                <w:rFonts w:hint="eastAsia"/>
                <w:b/>
              </w:rPr>
              <w:t>屆董事仍應依法申報財產；監事</w:t>
            </w:r>
            <w:r w:rsidR="007D0E53" w:rsidRPr="007E2E87">
              <w:rPr>
                <w:rStyle w:val="aa"/>
                <w:b/>
              </w:rPr>
              <w:t>(</w:t>
            </w:r>
            <w:r w:rsidR="007D0E53" w:rsidRPr="007E2E87">
              <w:rPr>
                <w:rStyle w:val="aa"/>
                <w:rFonts w:hint="eastAsia"/>
                <w:b/>
              </w:rPr>
              <w:t>含籌備階段之監事</w:t>
            </w:r>
            <w:r w:rsidR="007D0E53" w:rsidRPr="007E2E87">
              <w:rPr>
                <w:rStyle w:val="aa"/>
                <w:b/>
              </w:rPr>
              <w:t xml:space="preserve">) </w:t>
            </w:r>
            <w:r w:rsidR="007D0E53" w:rsidRPr="007E2E87">
              <w:rPr>
                <w:rStyle w:val="aa"/>
                <w:rFonts w:hint="eastAsia"/>
                <w:b/>
              </w:rPr>
              <w:t>係由捐助人臺北市政府推薦之監事，自屬本法第</w:t>
            </w:r>
            <w:r w:rsidR="007D0E53" w:rsidRPr="007E2E87">
              <w:rPr>
                <w:rStyle w:val="aa"/>
                <w:b/>
              </w:rPr>
              <w:t>2</w:t>
            </w:r>
            <w:r w:rsidR="007D0E53" w:rsidRPr="007E2E87">
              <w:rPr>
                <w:rStyle w:val="aa"/>
                <w:rFonts w:hint="eastAsia"/>
                <w:b/>
              </w:rPr>
              <w:t>條第</w:t>
            </w:r>
            <w:r w:rsidR="007D0E53" w:rsidRPr="007E2E87">
              <w:rPr>
                <w:rStyle w:val="aa"/>
                <w:b/>
              </w:rPr>
              <w:t>1</w:t>
            </w:r>
            <w:r w:rsidR="007D0E53" w:rsidRPr="007E2E87">
              <w:rPr>
                <w:rStyle w:val="aa"/>
                <w:rFonts w:hint="eastAsia"/>
                <w:b/>
              </w:rPr>
              <w:t>項第</w:t>
            </w:r>
            <w:r w:rsidR="007D0E53" w:rsidRPr="007E2E87">
              <w:rPr>
                <w:rStyle w:val="aa"/>
                <w:b/>
              </w:rPr>
              <w:t>5</w:t>
            </w:r>
            <w:r w:rsidR="007D0E53" w:rsidRPr="007E2E87">
              <w:rPr>
                <w:rStyle w:val="aa"/>
                <w:rFonts w:hint="eastAsia"/>
                <w:b/>
              </w:rPr>
              <w:t>款所稱代表政府出任私法人之監察人，即應依法申報財產。</w:t>
            </w:r>
            <w:r w:rsidR="007D0E53">
              <w:rPr>
                <w:webHidden/>
              </w:rPr>
              <w:tab/>
            </w:r>
            <w:r w:rsidR="007D0E53">
              <w:rPr>
                <w:webHidden/>
              </w:rPr>
              <w:fldChar w:fldCharType="begin"/>
            </w:r>
            <w:r w:rsidR="007D0E53">
              <w:rPr>
                <w:webHidden/>
              </w:rPr>
              <w:instrText xml:space="preserve"> PAGEREF _Toc160448759 \h </w:instrText>
            </w:r>
            <w:r w:rsidR="007D0E53">
              <w:rPr>
                <w:webHidden/>
              </w:rPr>
            </w:r>
            <w:r w:rsidR="007D0E53">
              <w:rPr>
                <w:webHidden/>
              </w:rPr>
              <w:fldChar w:fldCharType="separate"/>
            </w:r>
            <w:r w:rsidR="007D0E53">
              <w:rPr>
                <w:webHidden/>
              </w:rPr>
              <w:t>167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0" w:history="1">
            <w:r w:rsidR="007D0E53" w:rsidRPr="007E2E87">
              <w:rPr>
                <w:rStyle w:val="aa"/>
                <w:b/>
              </w:rPr>
              <w:t>3.</w:t>
            </w:r>
            <w:r w:rsidR="007D0E53" w:rsidRPr="007E2E87">
              <w:rPr>
                <w:rStyle w:val="aa"/>
                <w:rFonts w:hint="eastAsia"/>
                <w:b/>
              </w:rPr>
              <w:t>高雄市政府雖對財團法人</w:t>
            </w:r>
            <w:r w:rsidR="007D0E53" w:rsidRPr="007E2E87">
              <w:rPr>
                <w:rStyle w:val="aa"/>
                <w:b/>
              </w:rPr>
              <w:t>2009</w:t>
            </w:r>
            <w:r w:rsidR="007D0E53" w:rsidRPr="007E2E87">
              <w:rPr>
                <w:rStyle w:val="aa"/>
                <w:rFonts w:hint="eastAsia"/>
                <w:b/>
              </w:rPr>
              <w:t>世界運動會組織委員會基金會之董事、監察人具推薦權，惟該人事案最後決定權係該基金會，應認是類董事及監察人毋庸依法申報財產。</w:t>
            </w:r>
            <w:r w:rsidR="007D0E53">
              <w:rPr>
                <w:webHidden/>
              </w:rPr>
              <w:tab/>
            </w:r>
            <w:r w:rsidR="007D0E53">
              <w:rPr>
                <w:webHidden/>
              </w:rPr>
              <w:fldChar w:fldCharType="begin"/>
            </w:r>
            <w:r w:rsidR="007D0E53">
              <w:rPr>
                <w:webHidden/>
              </w:rPr>
              <w:instrText xml:space="preserve"> PAGEREF _Toc160448760 \h </w:instrText>
            </w:r>
            <w:r w:rsidR="007D0E53">
              <w:rPr>
                <w:webHidden/>
              </w:rPr>
            </w:r>
            <w:r w:rsidR="007D0E53">
              <w:rPr>
                <w:webHidden/>
              </w:rPr>
              <w:fldChar w:fldCharType="separate"/>
            </w:r>
            <w:r w:rsidR="007D0E53">
              <w:rPr>
                <w:webHidden/>
              </w:rPr>
              <w:t>168</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1" w:history="1">
            <w:r w:rsidR="007D0E53" w:rsidRPr="007E2E87">
              <w:rPr>
                <w:rStyle w:val="aa"/>
                <w:b/>
              </w:rPr>
              <w:t>4.</w:t>
            </w:r>
            <w:r w:rsidR="007D0E53" w:rsidRPr="007E2E87">
              <w:rPr>
                <w:rStyle w:val="aa"/>
                <w:rFonts w:hint="eastAsia"/>
                <w:b/>
              </w:rPr>
              <w:t>財團法人海外信用保證基金、財團法人金融聯合徵信中心及財團法人臺灣金融研訓院為加強對財團之監督機制，故請行政院金融監督管理委員會指派適當人選擔任該財團法人之董事及監察人，應得比照獨立董事之法理，毋庸申報財產。又證券交易法第</w:t>
            </w:r>
            <w:r w:rsidR="007D0E53" w:rsidRPr="007E2E87">
              <w:rPr>
                <w:rStyle w:val="aa"/>
                <w:b/>
              </w:rPr>
              <w:t>126</w:t>
            </w:r>
            <w:r w:rsidR="007D0E53" w:rsidRPr="007E2E87">
              <w:rPr>
                <w:rStyle w:val="aa"/>
                <w:rFonts w:hint="eastAsia"/>
                <w:b/>
              </w:rPr>
              <w:t>條、期貨交易法第</w:t>
            </w:r>
            <w:r w:rsidR="007D0E53" w:rsidRPr="007E2E87">
              <w:rPr>
                <w:rStyle w:val="aa"/>
                <w:b/>
              </w:rPr>
              <w:t>36</w:t>
            </w:r>
            <w:r w:rsidR="007D0E53" w:rsidRPr="007E2E87">
              <w:rPr>
                <w:rStyle w:val="aa"/>
                <w:rFonts w:hint="eastAsia"/>
                <w:b/>
              </w:rPr>
              <w:t>條規定，應由主管機關指派非股東之專家擔任臺灣證券交易所股份有限公司</w:t>
            </w:r>
            <w:r w:rsidR="007D0E53" w:rsidRPr="007E2E87">
              <w:rPr>
                <w:rStyle w:val="aa"/>
                <w:b/>
              </w:rPr>
              <w:t>(</w:t>
            </w:r>
            <w:r w:rsidR="007D0E53" w:rsidRPr="007E2E87">
              <w:rPr>
                <w:rStyle w:val="aa"/>
                <w:rFonts w:hint="eastAsia"/>
                <w:b/>
              </w:rPr>
              <w:t>下稱證交所</w:t>
            </w:r>
            <w:r w:rsidR="007D0E53" w:rsidRPr="007E2E87">
              <w:rPr>
                <w:rStyle w:val="aa"/>
                <w:b/>
              </w:rPr>
              <w:t>)</w:t>
            </w:r>
            <w:r w:rsidR="007D0E53" w:rsidRPr="007E2E87">
              <w:rPr>
                <w:rStyle w:val="aa"/>
                <w:rFonts w:hint="eastAsia"/>
                <w:b/>
              </w:rPr>
              <w:t>及臺灣期貨交易所股份有限公司</w:t>
            </w:r>
            <w:r w:rsidR="007D0E53" w:rsidRPr="007E2E87">
              <w:rPr>
                <w:rStyle w:val="aa"/>
                <w:b/>
              </w:rPr>
              <w:t>(</w:t>
            </w:r>
            <w:r w:rsidR="007D0E53" w:rsidRPr="007E2E87">
              <w:rPr>
                <w:rStyle w:val="aa"/>
                <w:rFonts w:hint="eastAsia"/>
                <w:b/>
              </w:rPr>
              <w:t>下稱期交所</w:t>
            </w:r>
            <w:r w:rsidR="007D0E53" w:rsidRPr="007E2E87">
              <w:rPr>
                <w:rStyle w:val="aa"/>
                <w:b/>
              </w:rPr>
              <w:t>)</w:t>
            </w:r>
            <w:r w:rsidR="007D0E53" w:rsidRPr="007E2E87">
              <w:rPr>
                <w:rStyle w:val="aa"/>
                <w:rFonts w:hint="eastAsia"/>
                <w:b/>
              </w:rPr>
              <w:t>之董事及監察人，目的係強化對證交所及期交所之治理，此與設置獨立董事之目的相同，是此類人員亦毋庸申報財產。證交所既非政府機關或公營事業機構，則其指派人員擔任轉投資或捐助設立之臺灣集中保管結算所股份有限公司及財團法人證券投資人及期貨交易人保護中心之董事及監察人，應毋庸申報財產。</w:t>
            </w:r>
            <w:r w:rsidR="007D0E53">
              <w:rPr>
                <w:webHidden/>
              </w:rPr>
              <w:tab/>
            </w:r>
            <w:r w:rsidR="007D0E53">
              <w:rPr>
                <w:webHidden/>
              </w:rPr>
              <w:fldChar w:fldCharType="begin"/>
            </w:r>
            <w:r w:rsidR="007D0E53">
              <w:rPr>
                <w:webHidden/>
              </w:rPr>
              <w:instrText xml:space="preserve"> PAGEREF _Toc160448761 \h </w:instrText>
            </w:r>
            <w:r w:rsidR="007D0E53">
              <w:rPr>
                <w:webHidden/>
              </w:rPr>
            </w:r>
            <w:r w:rsidR="007D0E53">
              <w:rPr>
                <w:webHidden/>
              </w:rPr>
              <w:fldChar w:fldCharType="separate"/>
            </w:r>
            <w:r w:rsidR="007D0E53">
              <w:rPr>
                <w:webHidden/>
              </w:rPr>
              <w:t>169</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2" w:history="1">
            <w:r w:rsidR="007D0E53" w:rsidRPr="007E2E87">
              <w:rPr>
                <w:rStyle w:val="aa"/>
                <w:b/>
              </w:rPr>
              <w:t>5.</w:t>
            </w:r>
            <w:r w:rsidR="007D0E53" w:rsidRPr="007E2E87">
              <w:rPr>
                <w:rStyle w:val="aa"/>
                <w:rFonts w:hint="eastAsia"/>
                <w:b/>
              </w:rPr>
              <w:t>由行政院新聞局主管並每年編列預算捐助之財團法人公共電視文化事業基金會、財團法人中央廣播電臺、財團法人中央通訊社、財團法人國家電影資料館、財團法人中華民國電影事業基金會及中華電視股份有限公司，如其董事或監察人之產生方式係由政府所主導而由各該法人之董事會自行選任者，縱非具公務員身分，仍應依法申報財產。</w:t>
            </w:r>
            <w:r w:rsidR="007D0E53">
              <w:rPr>
                <w:webHidden/>
              </w:rPr>
              <w:tab/>
            </w:r>
            <w:r w:rsidR="007D0E53">
              <w:rPr>
                <w:webHidden/>
              </w:rPr>
              <w:fldChar w:fldCharType="begin"/>
            </w:r>
            <w:r w:rsidR="007D0E53">
              <w:rPr>
                <w:webHidden/>
              </w:rPr>
              <w:instrText xml:space="preserve"> PAGEREF _Toc160448762 \h </w:instrText>
            </w:r>
            <w:r w:rsidR="007D0E53">
              <w:rPr>
                <w:webHidden/>
              </w:rPr>
            </w:r>
            <w:r w:rsidR="007D0E53">
              <w:rPr>
                <w:webHidden/>
              </w:rPr>
              <w:fldChar w:fldCharType="separate"/>
            </w:r>
            <w:r w:rsidR="007D0E53">
              <w:rPr>
                <w:webHidden/>
              </w:rPr>
              <w:t>170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3" w:history="1">
            <w:r w:rsidR="007D0E53" w:rsidRPr="007E2E87">
              <w:rPr>
                <w:rStyle w:val="aa"/>
                <w:b/>
              </w:rPr>
              <w:t>6.</w:t>
            </w:r>
            <w:r w:rsidR="007D0E53" w:rsidRPr="007E2E87">
              <w:rPr>
                <w:rStyle w:val="aa"/>
                <w:rFonts w:hint="eastAsia"/>
                <w:b/>
              </w:rPr>
              <w:t>法務部尊重文化部認定，財團法人公共電視文化事業基金會僅董事長</w:t>
            </w:r>
            <w:r w:rsidR="007D0E53" w:rsidRPr="007E2E87">
              <w:rPr>
                <w:rStyle w:val="aa"/>
                <w:b/>
              </w:rPr>
              <w:t>1</w:t>
            </w:r>
            <w:r w:rsidR="007D0E53" w:rsidRPr="007E2E87">
              <w:rPr>
                <w:rStyle w:val="aa"/>
                <w:rFonts w:hint="eastAsia"/>
                <w:b/>
              </w:rPr>
              <w:lastRenderedPageBreak/>
              <w:t>人須申報財產，餘董監事毋庸申報財產，另對於董事或監察人之產生方式由各該法人之董事會自行選任，毋庸申報財產之共識，亦表尊重。</w:t>
            </w:r>
            <w:r w:rsidR="007D0E53">
              <w:rPr>
                <w:webHidden/>
              </w:rPr>
              <w:tab/>
            </w:r>
            <w:r w:rsidR="007D0E53">
              <w:rPr>
                <w:webHidden/>
              </w:rPr>
              <w:fldChar w:fldCharType="begin"/>
            </w:r>
            <w:r w:rsidR="007D0E53">
              <w:rPr>
                <w:webHidden/>
              </w:rPr>
              <w:instrText xml:space="preserve"> PAGEREF _Toc160448763 \h </w:instrText>
            </w:r>
            <w:r w:rsidR="007D0E53">
              <w:rPr>
                <w:webHidden/>
              </w:rPr>
            </w:r>
            <w:r w:rsidR="007D0E53">
              <w:rPr>
                <w:webHidden/>
              </w:rPr>
              <w:fldChar w:fldCharType="separate"/>
            </w:r>
            <w:r w:rsidR="007D0E53">
              <w:rPr>
                <w:webHidden/>
              </w:rPr>
              <w:t>171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4" w:history="1">
            <w:r w:rsidR="007D0E53" w:rsidRPr="007E2E87">
              <w:rPr>
                <w:rStyle w:val="aa"/>
                <w:rFonts w:cstheme="majorBidi"/>
                <w:b/>
              </w:rPr>
              <w:t>7.</w:t>
            </w:r>
            <w:r w:rsidR="007D0E53" w:rsidRPr="007E2E87">
              <w:rPr>
                <w:rStyle w:val="aa"/>
                <w:rFonts w:cstheme="majorBidi" w:hint="eastAsia"/>
                <w:b/>
              </w:rPr>
              <w:t>財團法人公共電視文化事業基金會之董事及監察人，依本法應否申報財產疑義。</w:t>
            </w:r>
            <w:r w:rsidR="007D0E53">
              <w:rPr>
                <w:webHidden/>
              </w:rPr>
              <w:tab/>
            </w:r>
            <w:r w:rsidR="007D0E53">
              <w:rPr>
                <w:webHidden/>
              </w:rPr>
              <w:fldChar w:fldCharType="begin"/>
            </w:r>
            <w:r w:rsidR="007D0E53">
              <w:rPr>
                <w:webHidden/>
              </w:rPr>
              <w:instrText xml:space="preserve"> PAGEREF _Toc160448764 \h </w:instrText>
            </w:r>
            <w:r w:rsidR="007D0E53">
              <w:rPr>
                <w:webHidden/>
              </w:rPr>
            </w:r>
            <w:r w:rsidR="007D0E53">
              <w:rPr>
                <w:webHidden/>
              </w:rPr>
              <w:fldChar w:fldCharType="separate"/>
            </w:r>
            <w:r w:rsidR="007D0E53">
              <w:rPr>
                <w:webHidden/>
              </w:rPr>
              <w:t>172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5" w:history="1">
            <w:r w:rsidR="007D0E53" w:rsidRPr="007E2E87">
              <w:rPr>
                <w:rStyle w:val="aa"/>
                <w:rFonts w:cstheme="majorBidi"/>
                <w:b/>
              </w:rPr>
              <w:t>8.</w:t>
            </w:r>
            <w:r w:rsidR="007D0E53" w:rsidRPr="007E2E87">
              <w:rPr>
                <w:rStyle w:val="aa"/>
                <w:rFonts w:cstheme="majorBidi" w:hint="eastAsia"/>
                <w:b/>
              </w:rPr>
              <w:t>有關行政院新聞局業管之「財團法人中華民國電影事業發展基金會」適用依本法第</w:t>
            </w:r>
            <w:r w:rsidR="007D0E53" w:rsidRPr="007E2E87">
              <w:rPr>
                <w:rStyle w:val="aa"/>
                <w:rFonts w:cstheme="majorBidi"/>
                <w:b/>
              </w:rPr>
              <w:t>2</w:t>
            </w:r>
            <w:r w:rsidR="007D0E53" w:rsidRPr="007E2E87">
              <w:rPr>
                <w:rStyle w:val="aa"/>
                <w:rFonts w:cstheme="majorBidi" w:hint="eastAsia"/>
                <w:b/>
              </w:rPr>
              <w:t>條第</w:t>
            </w:r>
            <w:r w:rsidR="007D0E53" w:rsidRPr="007E2E87">
              <w:rPr>
                <w:rStyle w:val="aa"/>
                <w:rFonts w:cstheme="majorBidi"/>
                <w:b/>
              </w:rPr>
              <w:t>1</w:t>
            </w:r>
            <w:r w:rsidR="007D0E53" w:rsidRPr="007E2E87">
              <w:rPr>
                <w:rStyle w:val="aa"/>
                <w:rFonts w:cstheme="majorBidi" w:hint="eastAsia"/>
                <w:b/>
              </w:rPr>
              <w:t>項第</w:t>
            </w:r>
            <w:r w:rsidR="007D0E53" w:rsidRPr="007E2E87">
              <w:rPr>
                <w:rStyle w:val="aa"/>
                <w:rFonts w:cstheme="majorBidi"/>
                <w:b/>
              </w:rPr>
              <w:t>5</w:t>
            </w:r>
            <w:r w:rsidR="007D0E53" w:rsidRPr="007E2E87">
              <w:rPr>
                <w:rStyle w:val="aa"/>
                <w:rFonts w:cstheme="majorBidi" w:hint="eastAsia"/>
                <w:b/>
              </w:rPr>
              <w:t>款之疑義。</w:t>
            </w:r>
            <w:r w:rsidR="007D0E53">
              <w:rPr>
                <w:webHidden/>
              </w:rPr>
              <w:tab/>
            </w:r>
            <w:r w:rsidR="007D0E53">
              <w:rPr>
                <w:webHidden/>
              </w:rPr>
              <w:fldChar w:fldCharType="begin"/>
            </w:r>
            <w:r w:rsidR="007D0E53">
              <w:rPr>
                <w:webHidden/>
              </w:rPr>
              <w:instrText xml:space="preserve"> PAGEREF _Toc160448765 \h </w:instrText>
            </w:r>
            <w:r w:rsidR="007D0E53">
              <w:rPr>
                <w:webHidden/>
              </w:rPr>
            </w:r>
            <w:r w:rsidR="007D0E53">
              <w:rPr>
                <w:webHidden/>
              </w:rPr>
              <w:fldChar w:fldCharType="separate"/>
            </w:r>
            <w:r w:rsidR="007D0E53">
              <w:rPr>
                <w:webHidden/>
              </w:rPr>
              <w:t>173</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6" w:history="1">
            <w:r w:rsidR="007D0E53" w:rsidRPr="007E2E87">
              <w:rPr>
                <w:rStyle w:val="aa"/>
                <w:b/>
              </w:rPr>
              <w:t>9.</w:t>
            </w:r>
            <w:r w:rsidR="007D0E53" w:rsidRPr="007E2E87">
              <w:rPr>
                <w:rStyle w:val="aa"/>
                <w:rFonts w:hint="eastAsia"/>
                <w:b/>
              </w:rPr>
              <w:t>僑務委員會指派擔任信保基金之董事、監察人自應依本法之規定申報其財產。</w:t>
            </w:r>
            <w:r w:rsidR="007D0E53">
              <w:rPr>
                <w:webHidden/>
              </w:rPr>
              <w:tab/>
            </w:r>
            <w:r w:rsidR="007D0E53">
              <w:rPr>
                <w:webHidden/>
              </w:rPr>
              <w:fldChar w:fldCharType="begin"/>
            </w:r>
            <w:r w:rsidR="007D0E53">
              <w:rPr>
                <w:webHidden/>
              </w:rPr>
              <w:instrText xml:space="preserve"> PAGEREF _Toc160448766 \h </w:instrText>
            </w:r>
            <w:r w:rsidR="007D0E53">
              <w:rPr>
                <w:webHidden/>
              </w:rPr>
            </w:r>
            <w:r w:rsidR="007D0E53">
              <w:rPr>
                <w:webHidden/>
              </w:rPr>
              <w:fldChar w:fldCharType="separate"/>
            </w:r>
            <w:r w:rsidR="007D0E53">
              <w:rPr>
                <w:webHidden/>
              </w:rPr>
              <w:t>174</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7" w:history="1">
            <w:r w:rsidR="007D0E53" w:rsidRPr="007E2E87">
              <w:rPr>
                <w:rStyle w:val="aa"/>
                <w:b/>
              </w:rPr>
              <w:t>10.</w:t>
            </w:r>
            <w:r w:rsidR="007D0E53" w:rsidRPr="007E2E87">
              <w:rPr>
                <w:rStyle w:val="aa"/>
                <w:rFonts w:hint="eastAsia"/>
                <w:b/>
              </w:rPr>
              <w:t>「財團法人臺北市中小學校教職員文教基金會」董事及「財團法人臺北市政府教育局認助清寒學生基金會」董事、監察人，該等職務於第</w:t>
            </w:r>
            <w:r w:rsidR="007D0E53" w:rsidRPr="007E2E87">
              <w:rPr>
                <w:rStyle w:val="aa"/>
                <w:b/>
              </w:rPr>
              <w:t>2</w:t>
            </w:r>
            <w:r w:rsidR="007D0E53" w:rsidRPr="007E2E87">
              <w:rPr>
                <w:rStyle w:val="aa"/>
                <w:rFonts w:hint="eastAsia"/>
                <w:b/>
              </w:rPr>
              <w:t>屆以後既均由前一屆董事會選聘之，應毋庸申報財產。</w:t>
            </w:r>
            <w:r w:rsidR="007D0E53">
              <w:rPr>
                <w:webHidden/>
              </w:rPr>
              <w:tab/>
            </w:r>
            <w:r w:rsidR="007D0E53">
              <w:rPr>
                <w:webHidden/>
              </w:rPr>
              <w:fldChar w:fldCharType="begin"/>
            </w:r>
            <w:r w:rsidR="007D0E53">
              <w:rPr>
                <w:webHidden/>
              </w:rPr>
              <w:instrText xml:space="preserve"> PAGEREF _Toc160448767 \h </w:instrText>
            </w:r>
            <w:r w:rsidR="007D0E53">
              <w:rPr>
                <w:webHidden/>
              </w:rPr>
            </w:r>
            <w:r w:rsidR="007D0E53">
              <w:rPr>
                <w:webHidden/>
              </w:rPr>
              <w:fldChar w:fldCharType="separate"/>
            </w:r>
            <w:r w:rsidR="007D0E53">
              <w:rPr>
                <w:webHidden/>
              </w:rPr>
              <w:t>175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8" w:history="1">
            <w:r w:rsidR="007D0E53" w:rsidRPr="007E2E87">
              <w:rPr>
                <w:rStyle w:val="aa"/>
                <w:b/>
              </w:rPr>
              <w:t>11.</w:t>
            </w:r>
            <w:r w:rsidR="007D0E53" w:rsidRPr="007E2E87">
              <w:rPr>
                <w:rStyle w:val="aa"/>
                <w:rFonts w:hint="eastAsia"/>
                <w:b/>
              </w:rPr>
              <w:t>財團法人中華民國輻射防護協會第</w:t>
            </w:r>
            <w:r w:rsidR="007D0E53" w:rsidRPr="007E2E87">
              <w:rPr>
                <w:rStyle w:val="aa"/>
                <w:b/>
              </w:rPr>
              <w:t>2</w:t>
            </w:r>
            <w:r w:rsidR="007D0E53" w:rsidRPr="007E2E87">
              <w:rPr>
                <w:rStyle w:val="aa"/>
                <w:rFonts w:hint="eastAsia"/>
                <w:b/>
              </w:rPr>
              <w:t>屆以後之董事毋須申報財產。</w:t>
            </w:r>
            <w:r w:rsidR="007D0E53">
              <w:rPr>
                <w:webHidden/>
              </w:rPr>
              <w:tab/>
            </w:r>
            <w:r w:rsidR="007D0E53">
              <w:rPr>
                <w:webHidden/>
              </w:rPr>
              <w:fldChar w:fldCharType="begin"/>
            </w:r>
            <w:r w:rsidR="007D0E53">
              <w:rPr>
                <w:webHidden/>
              </w:rPr>
              <w:instrText xml:space="preserve"> PAGEREF _Toc160448768 \h </w:instrText>
            </w:r>
            <w:r w:rsidR="007D0E53">
              <w:rPr>
                <w:webHidden/>
              </w:rPr>
            </w:r>
            <w:r w:rsidR="007D0E53">
              <w:rPr>
                <w:webHidden/>
              </w:rPr>
              <w:fldChar w:fldCharType="separate"/>
            </w:r>
            <w:r w:rsidR="007D0E53">
              <w:rPr>
                <w:webHidden/>
              </w:rPr>
              <w:t>175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69" w:history="1">
            <w:r w:rsidR="007D0E53" w:rsidRPr="007E2E87">
              <w:rPr>
                <w:rStyle w:val="aa"/>
                <w:b/>
              </w:rPr>
              <w:t>12.</w:t>
            </w:r>
            <w:r w:rsidR="007D0E53" w:rsidRPr="007E2E87">
              <w:rPr>
                <w:rStyle w:val="aa"/>
                <w:rFonts w:hint="eastAsia"/>
                <w:b/>
              </w:rPr>
              <w:t>財團法人藥害救濟基金會之董事○○○應申報財產。</w:t>
            </w:r>
            <w:r w:rsidR="007D0E53">
              <w:rPr>
                <w:webHidden/>
              </w:rPr>
              <w:tab/>
            </w:r>
            <w:r w:rsidR="007D0E53">
              <w:rPr>
                <w:webHidden/>
              </w:rPr>
              <w:fldChar w:fldCharType="begin"/>
            </w:r>
            <w:r w:rsidR="007D0E53">
              <w:rPr>
                <w:webHidden/>
              </w:rPr>
              <w:instrText xml:space="preserve"> PAGEREF _Toc160448769 \h </w:instrText>
            </w:r>
            <w:r w:rsidR="007D0E53">
              <w:rPr>
                <w:webHidden/>
              </w:rPr>
            </w:r>
            <w:r w:rsidR="007D0E53">
              <w:rPr>
                <w:webHidden/>
              </w:rPr>
              <w:fldChar w:fldCharType="separate"/>
            </w:r>
            <w:r w:rsidR="007D0E53">
              <w:rPr>
                <w:webHidden/>
              </w:rPr>
              <w:t>176</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0" w:history="1">
            <w:r w:rsidR="007D0E53" w:rsidRPr="007E2E87">
              <w:rPr>
                <w:rStyle w:val="aa"/>
                <w:b/>
              </w:rPr>
              <w:t>13.</w:t>
            </w:r>
            <w:r w:rsidR="007D0E53" w:rsidRPr="007E2E87">
              <w:rPr>
                <w:rStyle w:val="aa"/>
                <w:rFonts w:hint="eastAsia"/>
                <w:b/>
              </w:rPr>
              <w:t>教育部本於職權認定財團法人高等教育評鑑中心基金會本身對其董事之產生有最終人事權，並依法務部</w:t>
            </w:r>
            <w:r w:rsidR="007D0E53" w:rsidRPr="007E2E87">
              <w:rPr>
                <w:rStyle w:val="aa"/>
                <w:b/>
              </w:rPr>
              <w:t>97</w:t>
            </w:r>
            <w:r w:rsidR="007D0E53" w:rsidRPr="007E2E87">
              <w:rPr>
                <w:rStyle w:val="aa"/>
                <w:rFonts w:hint="eastAsia"/>
                <w:b/>
              </w:rPr>
              <w:t>年</w:t>
            </w:r>
            <w:r w:rsidR="007D0E53" w:rsidRPr="007E2E87">
              <w:rPr>
                <w:rStyle w:val="aa"/>
                <w:b/>
              </w:rPr>
              <w:t>10</w:t>
            </w:r>
            <w:r w:rsidR="007D0E53" w:rsidRPr="007E2E87">
              <w:rPr>
                <w:rStyle w:val="aa"/>
                <w:rFonts w:hint="eastAsia"/>
                <w:b/>
              </w:rPr>
              <w:t>月</w:t>
            </w:r>
            <w:r w:rsidR="007D0E53" w:rsidRPr="007E2E87">
              <w:rPr>
                <w:rStyle w:val="aa"/>
                <w:b/>
              </w:rPr>
              <w:t>1</w:t>
            </w:r>
            <w:r w:rsidR="007D0E53" w:rsidRPr="007E2E87">
              <w:rPr>
                <w:rStyle w:val="aa"/>
                <w:rFonts w:hint="eastAsia"/>
                <w:b/>
              </w:rPr>
              <w:t>日法政字第</w:t>
            </w:r>
            <w:r w:rsidR="007D0E53" w:rsidRPr="007E2E87">
              <w:rPr>
                <w:rStyle w:val="aa"/>
                <w:b/>
              </w:rPr>
              <w:t>0970034424</w:t>
            </w:r>
            <w:r w:rsidR="007D0E53" w:rsidRPr="007E2E87">
              <w:rPr>
                <w:rStyle w:val="aa"/>
                <w:rFonts w:hint="eastAsia"/>
                <w:b/>
              </w:rPr>
              <w:t>號函、</w:t>
            </w:r>
            <w:r w:rsidR="007D0E53" w:rsidRPr="007E2E87">
              <w:rPr>
                <w:rStyle w:val="aa"/>
                <w:b/>
              </w:rPr>
              <w:t>97</w:t>
            </w:r>
            <w:r w:rsidR="007D0E53" w:rsidRPr="007E2E87">
              <w:rPr>
                <w:rStyle w:val="aa"/>
                <w:rFonts w:hint="eastAsia"/>
                <w:b/>
              </w:rPr>
              <w:t>年</w:t>
            </w:r>
            <w:r w:rsidR="007D0E53" w:rsidRPr="007E2E87">
              <w:rPr>
                <w:rStyle w:val="aa"/>
                <w:b/>
              </w:rPr>
              <w:t>12</w:t>
            </w:r>
            <w:r w:rsidR="007D0E53" w:rsidRPr="007E2E87">
              <w:rPr>
                <w:rStyle w:val="aa"/>
                <w:rFonts w:hint="eastAsia"/>
                <w:b/>
              </w:rPr>
              <w:t>月</w:t>
            </w:r>
            <w:r w:rsidR="007D0E53" w:rsidRPr="007E2E87">
              <w:rPr>
                <w:rStyle w:val="aa"/>
                <w:b/>
              </w:rPr>
              <w:t>1</w:t>
            </w:r>
            <w:r w:rsidR="007D0E53" w:rsidRPr="007E2E87">
              <w:rPr>
                <w:rStyle w:val="aa"/>
                <w:rFonts w:hint="eastAsia"/>
                <w:b/>
              </w:rPr>
              <w:t>日法政決字第</w:t>
            </w:r>
            <w:r w:rsidR="007D0E53" w:rsidRPr="007E2E87">
              <w:rPr>
                <w:rStyle w:val="aa"/>
                <w:b/>
              </w:rPr>
              <w:t>0971118076</w:t>
            </w:r>
            <w:r w:rsidR="007D0E53" w:rsidRPr="007E2E87">
              <w:rPr>
                <w:rStyle w:val="aa"/>
                <w:rFonts w:hint="eastAsia"/>
                <w:b/>
              </w:rPr>
              <w:t>號函及</w:t>
            </w:r>
            <w:r w:rsidR="007D0E53" w:rsidRPr="007E2E87">
              <w:rPr>
                <w:rStyle w:val="aa"/>
                <w:b/>
              </w:rPr>
              <w:t>101</w:t>
            </w:r>
            <w:r w:rsidR="007D0E53" w:rsidRPr="007E2E87">
              <w:rPr>
                <w:rStyle w:val="aa"/>
                <w:rFonts w:hint="eastAsia"/>
                <w:b/>
              </w:rPr>
              <w:t>年</w:t>
            </w:r>
            <w:r w:rsidR="007D0E53" w:rsidRPr="007E2E87">
              <w:rPr>
                <w:rStyle w:val="aa"/>
                <w:b/>
              </w:rPr>
              <w:t>8</w:t>
            </w:r>
            <w:r w:rsidR="007D0E53" w:rsidRPr="007E2E87">
              <w:rPr>
                <w:rStyle w:val="aa"/>
                <w:rFonts w:hint="eastAsia"/>
                <w:b/>
              </w:rPr>
              <w:t>月</w:t>
            </w:r>
            <w:r w:rsidR="007D0E53" w:rsidRPr="007E2E87">
              <w:rPr>
                <w:rStyle w:val="aa"/>
                <w:b/>
              </w:rPr>
              <w:t>21</w:t>
            </w:r>
            <w:r w:rsidR="007D0E53" w:rsidRPr="007E2E87">
              <w:rPr>
                <w:rStyle w:val="aa"/>
                <w:rFonts w:hint="eastAsia"/>
                <w:b/>
              </w:rPr>
              <w:t>日法廉字第</w:t>
            </w:r>
            <w:r w:rsidR="007D0E53" w:rsidRPr="007E2E87">
              <w:rPr>
                <w:rStyle w:val="aa"/>
                <w:b/>
              </w:rPr>
              <w:t>10100306480</w:t>
            </w:r>
            <w:r w:rsidR="007D0E53" w:rsidRPr="007E2E87">
              <w:rPr>
                <w:rStyle w:val="aa"/>
                <w:rFonts w:hint="eastAsia"/>
                <w:b/>
              </w:rPr>
              <w:t>號函釋意旨，認該等董事毋庸申報財產。</w:t>
            </w:r>
            <w:r w:rsidR="007D0E53">
              <w:rPr>
                <w:webHidden/>
              </w:rPr>
              <w:tab/>
            </w:r>
            <w:r w:rsidR="007D0E53">
              <w:rPr>
                <w:webHidden/>
              </w:rPr>
              <w:fldChar w:fldCharType="begin"/>
            </w:r>
            <w:r w:rsidR="007D0E53">
              <w:rPr>
                <w:webHidden/>
              </w:rPr>
              <w:instrText xml:space="preserve"> PAGEREF _Toc160448770 \h </w:instrText>
            </w:r>
            <w:r w:rsidR="007D0E53">
              <w:rPr>
                <w:webHidden/>
              </w:rPr>
            </w:r>
            <w:r w:rsidR="007D0E53">
              <w:rPr>
                <w:webHidden/>
              </w:rPr>
              <w:fldChar w:fldCharType="separate"/>
            </w:r>
            <w:r w:rsidR="007D0E53">
              <w:rPr>
                <w:webHidden/>
              </w:rPr>
              <w:t>177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1" w:history="1">
            <w:r w:rsidR="007D0E53" w:rsidRPr="007E2E87">
              <w:rPr>
                <w:rStyle w:val="aa"/>
                <w:b/>
              </w:rPr>
              <w:t>14.</w:t>
            </w:r>
            <w:r w:rsidR="007D0E53" w:rsidRPr="007E2E87">
              <w:rPr>
                <w:rStyle w:val="aa"/>
                <w:rFonts w:hint="eastAsia"/>
                <w:b/>
              </w:rPr>
              <w:t>有關「財團法人榮民榮眷基金會」董事及監察人應否申報財產一案，事關事實之認定，參據法務部</w:t>
            </w:r>
            <w:r w:rsidR="007D0E53" w:rsidRPr="007E2E87">
              <w:rPr>
                <w:rStyle w:val="aa"/>
                <w:b/>
              </w:rPr>
              <w:t>97</w:t>
            </w:r>
            <w:r w:rsidR="007D0E53" w:rsidRPr="007E2E87">
              <w:rPr>
                <w:rStyle w:val="aa"/>
                <w:rFonts w:hint="eastAsia"/>
                <w:b/>
              </w:rPr>
              <w:t>年</w:t>
            </w:r>
            <w:r w:rsidR="007D0E53" w:rsidRPr="007E2E87">
              <w:rPr>
                <w:rStyle w:val="aa"/>
                <w:b/>
              </w:rPr>
              <w:t>12</w:t>
            </w:r>
            <w:r w:rsidR="007D0E53" w:rsidRPr="007E2E87">
              <w:rPr>
                <w:rStyle w:val="aa"/>
                <w:rFonts w:hint="eastAsia"/>
                <w:b/>
              </w:rPr>
              <w:t>月</w:t>
            </w:r>
            <w:r w:rsidR="007D0E53" w:rsidRPr="007E2E87">
              <w:rPr>
                <w:rStyle w:val="aa"/>
                <w:b/>
              </w:rPr>
              <w:t>25</w:t>
            </w:r>
            <w:r w:rsidR="007D0E53" w:rsidRPr="007E2E87">
              <w:rPr>
                <w:rStyle w:val="aa"/>
                <w:rFonts w:hint="eastAsia"/>
                <w:b/>
              </w:rPr>
              <w:t>日法政決字第</w:t>
            </w:r>
            <w:r w:rsidR="007D0E53" w:rsidRPr="007E2E87">
              <w:rPr>
                <w:rStyle w:val="aa"/>
                <w:b/>
              </w:rPr>
              <w:t>0970048718</w:t>
            </w:r>
            <w:r w:rsidR="007D0E53" w:rsidRPr="007E2E87">
              <w:rPr>
                <w:rStyle w:val="aa"/>
                <w:rFonts w:hint="eastAsia"/>
                <w:b/>
              </w:rPr>
              <w:t>號函及行政院</w:t>
            </w:r>
            <w:r w:rsidR="007D0E53" w:rsidRPr="007E2E87">
              <w:rPr>
                <w:rStyle w:val="aa"/>
                <w:b/>
              </w:rPr>
              <w:t>98</w:t>
            </w:r>
            <w:r w:rsidR="007D0E53" w:rsidRPr="007E2E87">
              <w:rPr>
                <w:rStyle w:val="aa"/>
                <w:rFonts w:hint="eastAsia"/>
                <w:b/>
              </w:rPr>
              <w:t>年</w:t>
            </w:r>
            <w:r w:rsidR="007D0E53" w:rsidRPr="007E2E87">
              <w:rPr>
                <w:rStyle w:val="aa"/>
                <w:b/>
              </w:rPr>
              <w:t>1</w:t>
            </w:r>
            <w:r w:rsidR="007D0E53" w:rsidRPr="007E2E87">
              <w:rPr>
                <w:rStyle w:val="aa"/>
                <w:rFonts w:hint="eastAsia"/>
                <w:b/>
              </w:rPr>
              <w:t>月</w:t>
            </w:r>
            <w:r w:rsidR="007D0E53" w:rsidRPr="007E2E87">
              <w:rPr>
                <w:rStyle w:val="aa"/>
                <w:b/>
              </w:rPr>
              <w:t>20</w:t>
            </w:r>
            <w:r w:rsidR="007D0E53" w:rsidRPr="007E2E87">
              <w:rPr>
                <w:rStyle w:val="aa"/>
                <w:rFonts w:hint="eastAsia"/>
                <w:b/>
              </w:rPr>
              <w:t>日院臺專字第</w:t>
            </w:r>
            <w:r w:rsidR="007D0E53" w:rsidRPr="007E2E87">
              <w:rPr>
                <w:rStyle w:val="aa"/>
                <w:b/>
              </w:rPr>
              <w:t>0980000419</w:t>
            </w:r>
            <w:r w:rsidR="007D0E53" w:rsidRPr="007E2E87">
              <w:rPr>
                <w:rStyle w:val="aa"/>
                <w:rFonts w:hint="eastAsia"/>
                <w:b/>
              </w:rPr>
              <w:t>號函意旨，應由國軍退除役官兵輔導委員會本於職權認定之；另法務部</w:t>
            </w:r>
            <w:r w:rsidR="007D0E53" w:rsidRPr="007E2E87">
              <w:rPr>
                <w:rStyle w:val="aa"/>
                <w:b/>
              </w:rPr>
              <w:t>102</w:t>
            </w:r>
            <w:r w:rsidR="007D0E53" w:rsidRPr="007E2E87">
              <w:rPr>
                <w:rStyle w:val="aa"/>
                <w:rFonts w:hint="eastAsia"/>
                <w:b/>
              </w:rPr>
              <w:t>年</w:t>
            </w:r>
            <w:r w:rsidR="007D0E53" w:rsidRPr="007E2E87">
              <w:rPr>
                <w:rStyle w:val="aa"/>
                <w:b/>
              </w:rPr>
              <w:t>9</w:t>
            </w:r>
            <w:r w:rsidR="007D0E53" w:rsidRPr="007E2E87">
              <w:rPr>
                <w:rStyle w:val="aa"/>
                <w:rFonts w:hint="eastAsia"/>
                <w:b/>
              </w:rPr>
              <w:t>月</w:t>
            </w:r>
            <w:r w:rsidR="007D0E53" w:rsidRPr="007E2E87">
              <w:rPr>
                <w:rStyle w:val="aa"/>
                <w:b/>
              </w:rPr>
              <w:t>25</w:t>
            </w:r>
            <w:r w:rsidR="007D0E53" w:rsidRPr="007E2E87">
              <w:rPr>
                <w:rStyle w:val="aa"/>
                <w:rFonts w:hint="eastAsia"/>
                <w:b/>
              </w:rPr>
              <w:t>日法授廉財字第</w:t>
            </w:r>
            <w:r w:rsidR="007D0E53" w:rsidRPr="007E2E87">
              <w:rPr>
                <w:rStyle w:val="aa"/>
                <w:b/>
              </w:rPr>
              <w:t>10205024660</w:t>
            </w:r>
            <w:r w:rsidR="007D0E53" w:rsidRPr="007E2E87">
              <w:rPr>
                <w:rStyle w:val="aa"/>
                <w:rFonts w:hint="eastAsia"/>
                <w:b/>
              </w:rPr>
              <w:t>號函釋則應停止適用。</w:t>
            </w:r>
            <w:r w:rsidR="007D0E53">
              <w:rPr>
                <w:webHidden/>
              </w:rPr>
              <w:tab/>
            </w:r>
            <w:r w:rsidR="007D0E53">
              <w:rPr>
                <w:webHidden/>
              </w:rPr>
              <w:fldChar w:fldCharType="begin"/>
            </w:r>
            <w:r w:rsidR="007D0E53">
              <w:rPr>
                <w:webHidden/>
              </w:rPr>
              <w:instrText xml:space="preserve"> PAGEREF _Toc160448771 \h </w:instrText>
            </w:r>
            <w:r w:rsidR="007D0E53">
              <w:rPr>
                <w:webHidden/>
              </w:rPr>
            </w:r>
            <w:r w:rsidR="007D0E53">
              <w:rPr>
                <w:webHidden/>
              </w:rPr>
              <w:fldChar w:fldCharType="separate"/>
            </w:r>
            <w:r w:rsidR="007D0E53">
              <w:rPr>
                <w:webHidden/>
              </w:rPr>
              <w:t>178</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2" w:history="1">
            <w:r w:rsidR="007D0E53" w:rsidRPr="007E2E87">
              <w:rPr>
                <w:rStyle w:val="aa"/>
                <w:b/>
              </w:rPr>
              <w:t>15.</w:t>
            </w:r>
            <w:r w:rsidR="007D0E53" w:rsidRPr="007E2E87">
              <w:rPr>
                <w:rStyle w:val="aa"/>
                <w:rFonts w:hint="eastAsia"/>
                <w:b/>
              </w:rPr>
              <w:t>「財團法人環境與發展基金會」既係由財團法人工業技術研究院捐助，並非由政府或公營事業機構出資或捐助，行政院環境保護署聘派該基金會董事及監察人自毋庸申報財產。</w:t>
            </w:r>
            <w:r w:rsidR="007D0E53">
              <w:rPr>
                <w:webHidden/>
              </w:rPr>
              <w:tab/>
            </w:r>
            <w:r w:rsidR="007D0E53">
              <w:rPr>
                <w:webHidden/>
              </w:rPr>
              <w:fldChar w:fldCharType="begin"/>
            </w:r>
            <w:r w:rsidR="007D0E53">
              <w:rPr>
                <w:webHidden/>
              </w:rPr>
              <w:instrText xml:space="preserve"> PAGEREF _Toc160448772 \h </w:instrText>
            </w:r>
            <w:r w:rsidR="007D0E53">
              <w:rPr>
                <w:webHidden/>
              </w:rPr>
            </w:r>
            <w:r w:rsidR="007D0E53">
              <w:rPr>
                <w:webHidden/>
              </w:rPr>
              <w:fldChar w:fldCharType="separate"/>
            </w:r>
            <w:r w:rsidR="007D0E53">
              <w:rPr>
                <w:webHidden/>
              </w:rPr>
              <w:t>179</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3" w:history="1">
            <w:r w:rsidR="007D0E53" w:rsidRPr="007E2E87">
              <w:rPr>
                <w:rStyle w:val="aa"/>
                <w:b/>
              </w:rPr>
              <w:t>16.</w:t>
            </w:r>
            <w:r w:rsidR="007D0E53" w:rsidRPr="007E2E87">
              <w:rPr>
                <w:rStyle w:val="aa"/>
                <w:rFonts w:hint="eastAsia"/>
                <w:b/>
              </w:rPr>
              <w:t>財團法人環境與發展基金會既係由政府「間接捐助」成立，由政府聘派</w:t>
            </w:r>
            <w:r w:rsidR="007D0E53" w:rsidRPr="007E2E87">
              <w:rPr>
                <w:rStyle w:val="aa"/>
                <w:rFonts w:hint="eastAsia"/>
                <w:b/>
              </w:rPr>
              <w:lastRenderedPageBreak/>
              <w:t>擔任該基金會董事及監察人者，應可毋庸申報財產。</w:t>
            </w:r>
            <w:r w:rsidR="007D0E53">
              <w:rPr>
                <w:webHidden/>
              </w:rPr>
              <w:tab/>
            </w:r>
            <w:r w:rsidR="007D0E53">
              <w:rPr>
                <w:webHidden/>
              </w:rPr>
              <w:fldChar w:fldCharType="begin"/>
            </w:r>
            <w:r w:rsidR="007D0E53">
              <w:rPr>
                <w:webHidden/>
              </w:rPr>
              <w:instrText xml:space="preserve"> PAGEREF _Toc160448773 \h </w:instrText>
            </w:r>
            <w:r w:rsidR="007D0E53">
              <w:rPr>
                <w:webHidden/>
              </w:rPr>
            </w:r>
            <w:r w:rsidR="007D0E53">
              <w:rPr>
                <w:webHidden/>
              </w:rPr>
              <w:fldChar w:fldCharType="separate"/>
            </w:r>
            <w:r w:rsidR="007D0E53">
              <w:rPr>
                <w:webHidden/>
              </w:rPr>
              <w:t>180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4" w:history="1">
            <w:r w:rsidR="007D0E53" w:rsidRPr="007E2E87">
              <w:rPr>
                <w:rStyle w:val="aa"/>
                <w:b/>
              </w:rPr>
              <w:t>17.</w:t>
            </w:r>
            <w:r w:rsidR="007D0E53" w:rsidRPr="007E2E87">
              <w:rPr>
                <w:rStyle w:val="aa"/>
                <w:rFonts w:hint="eastAsia"/>
                <w:b/>
              </w:rPr>
              <w:t>行政院新聞局業依法務部之函釋，並分別依捐助章程相關規定，認定財團法人國家電影資料館須申報財產之董事及監事，係指由該局指派擔任董事及監事之該局公職人員。財團法人中華民國電影事業發展基金會須申報財產之董事及監事，僅限於中央目的事業主管機關之代表。</w:t>
            </w:r>
            <w:r w:rsidR="007D0E53">
              <w:rPr>
                <w:webHidden/>
              </w:rPr>
              <w:tab/>
            </w:r>
            <w:r w:rsidR="007D0E53">
              <w:rPr>
                <w:webHidden/>
              </w:rPr>
              <w:fldChar w:fldCharType="begin"/>
            </w:r>
            <w:r w:rsidR="007D0E53">
              <w:rPr>
                <w:webHidden/>
              </w:rPr>
              <w:instrText xml:space="preserve"> PAGEREF _Toc160448774 \h </w:instrText>
            </w:r>
            <w:r w:rsidR="007D0E53">
              <w:rPr>
                <w:webHidden/>
              </w:rPr>
            </w:r>
            <w:r w:rsidR="007D0E53">
              <w:rPr>
                <w:webHidden/>
              </w:rPr>
              <w:fldChar w:fldCharType="separate"/>
            </w:r>
            <w:r w:rsidR="007D0E53">
              <w:rPr>
                <w:webHidden/>
              </w:rPr>
              <w:t>180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5" w:history="1">
            <w:r w:rsidR="007D0E53" w:rsidRPr="007E2E87">
              <w:rPr>
                <w:rStyle w:val="aa"/>
                <w:b/>
              </w:rPr>
              <w:t>18.</w:t>
            </w:r>
            <w:r w:rsidR="007D0E53" w:rsidRPr="007E2E87">
              <w:rPr>
                <w:rStyle w:val="aa"/>
                <w:rFonts w:hint="eastAsia"/>
                <w:b/>
              </w:rPr>
              <w:t>財團法人澎湖縣文化基金會屬「私法人」，所任董事、監察人應依本法規定辦理財產申報。</w:t>
            </w:r>
            <w:r w:rsidR="007D0E53">
              <w:rPr>
                <w:webHidden/>
              </w:rPr>
              <w:tab/>
            </w:r>
            <w:r w:rsidR="007D0E53">
              <w:rPr>
                <w:webHidden/>
              </w:rPr>
              <w:fldChar w:fldCharType="begin"/>
            </w:r>
            <w:r w:rsidR="007D0E53">
              <w:rPr>
                <w:webHidden/>
              </w:rPr>
              <w:instrText xml:space="preserve"> PAGEREF _Toc160448775 \h </w:instrText>
            </w:r>
            <w:r w:rsidR="007D0E53">
              <w:rPr>
                <w:webHidden/>
              </w:rPr>
            </w:r>
            <w:r w:rsidR="007D0E53">
              <w:rPr>
                <w:webHidden/>
              </w:rPr>
              <w:fldChar w:fldCharType="separate"/>
            </w:r>
            <w:r w:rsidR="007D0E53">
              <w:rPr>
                <w:webHidden/>
              </w:rPr>
              <w:t>181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6" w:history="1">
            <w:r w:rsidR="007D0E53" w:rsidRPr="007E2E87">
              <w:rPr>
                <w:rStyle w:val="aa"/>
                <w:b/>
              </w:rPr>
              <w:t>19.</w:t>
            </w:r>
            <w:r w:rsidR="007D0E53" w:rsidRPr="007E2E87">
              <w:rPr>
                <w:rStyle w:val="aa"/>
                <w:rFonts w:hint="eastAsia"/>
                <w:b/>
              </w:rPr>
              <w:t>原住民族委員會本於業務主管機關地位，依職權認定財團法人原住民族文化事業基金會僅董事長</w:t>
            </w:r>
            <w:r w:rsidR="007D0E53" w:rsidRPr="007E2E87">
              <w:rPr>
                <w:rStyle w:val="aa"/>
                <w:b/>
              </w:rPr>
              <w:t>1</w:t>
            </w:r>
            <w:r w:rsidR="007D0E53" w:rsidRPr="007E2E87">
              <w:rPr>
                <w:rStyle w:val="aa"/>
                <w:rFonts w:hint="eastAsia"/>
                <w:b/>
              </w:rPr>
              <w:t>人須申報財產，並依本法施行細則第</w:t>
            </w:r>
            <w:r w:rsidR="007D0E53" w:rsidRPr="007E2E87">
              <w:rPr>
                <w:rStyle w:val="aa"/>
                <w:b/>
              </w:rPr>
              <w:t>22</w:t>
            </w:r>
            <w:r w:rsidR="007D0E53" w:rsidRPr="007E2E87">
              <w:rPr>
                <w:rStyle w:val="aa"/>
                <w:rFonts w:hint="eastAsia"/>
                <w:b/>
              </w:rPr>
              <w:t>條所指「指派機關」立場通知監察院，均符法務部</w:t>
            </w:r>
            <w:r w:rsidR="007D0E53" w:rsidRPr="007E2E87">
              <w:rPr>
                <w:rStyle w:val="aa"/>
                <w:b/>
              </w:rPr>
              <w:t>100</w:t>
            </w:r>
            <w:r w:rsidR="007D0E53" w:rsidRPr="007E2E87">
              <w:rPr>
                <w:rStyle w:val="aa"/>
                <w:rFonts w:hint="eastAsia"/>
                <w:b/>
              </w:rPr>
              <w:t>年</w:t>
            </w:r>
            <w:r w:rsidR="007D0E53" w:rsidRPr="007E2E87">
              <w:rPr>
                <w:rStyle w:val="aa"/>
                <w:b/>
              </w:rPr>
              <w:t>2</w:t>
            </w:r>
            <w:r w:rsidR="007D0E53" w:rsidRPr="007E2E87">
              <w:rPr>
                <w:rStyle w:val="aa"/>
                <w:rFonts w:hint="eastAsia"/>
                <w:b/>
              </w:rPr>
              <w:t>月</w:t>
            </w:r>
            <w:r w:rsidR="007D0E53" w:rsidRPr="007E2E87">
              <w:rPr>
                <w:rStyle w:val="aa"/>
                <w:b/>
              </w:rPr>
              <w:t>24</w:t>
            </w:r>
            <w:r w:rsidR="007D0E53" w:rsidRPr="007E2E87">
              <w:rPr>
                <w:rStyle w:val="aa"/>
                <w:rFonts w:hint="eastAsia"/>
                <w:b/>
              </w:rPr>
              <w:t>日法政字第</w:t>
            </w:r>
            <w:r w:rsidR="007D0E53" w:rsidRPr="007E2E87">
              <w:rPr>
                <w:rStyle w:val="aa"/>
                <w:b/>
              </w:rPr>
              <w:t>0991115858</w:t>
            </w:r>
            <w:r w:rsidR="007D0E53" w:rsidRPr="007E2E87">
              <w:rPr>
                <w:rStyle w:val="aa"/>
                <w:rFonts w:hint="eastAsia"/>
                <w:b/>
              </w:rPr>
              <w:t>號函釋意旨，當予尊重。</w:t>
            </w:r>
            <w:r w:rsidR="007D0E53">
              <w:rPr>
                <w:webHidden/>
              </w:rPr>
              <w:tab/>
            </w:r>
            <w:r w:rsidR="007D0E53">
              <w:rPr>
                <w:webHidden/>
              </w:rPr>
              <w:fldChar w:fldCharType="begin"/>
            </w:r>
            <w:r w:rsidR="007D0E53">
              <w:rPr>
                <w:webHidden/>
              </w:rPr>
              <w:instrText xml:space="preserve"> PAGEREF _Toc160448776 \h </w:instrText>
            </w:r>
            <w:r w:rsidR="007D0E53">
              <w:rPr>
                <w:webHidden/>
              </w:rPr>
            </w:r>
            <w:r w:rsidR="007D0E53">
              <w:rPr>
                <w:webHidden/>
              </w:rPr>
              <w:fldChar w:fldCharType="separate"/>
            </w:r>
            <w:r w:rsidR="007D0E53">
              <w:rPr>
                <w:webHidden/>
              </w:rPr>
              <w:t>182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7" w:history="1">
            <w:r w:rsidR="007D0E53" w:rsidRPr="007E2E87">
              <w:rPr>
                <w:rStyle w:val="aa"/>
                <w:b/>
              </w:rPr>
              <w:t>20.</w:t>
            </w:r>
            <w:r w:rsidR="007D0E53" w:rsidRPr="007E2E87">
              <w:rPr>
                <w:rStyle w:val="aa"/>
                <w:rFonts w:hint="eastAsia"/>
                <w:b/>
              </w:rPr>
              <w:t>代表經濟部股權出任漢翔航空工業股份有限公司之勞工董事是否應依本法規定申報財產，事涉事實認定，自應由業務主管機關</w:t>
            </w:r>
            <w:r w:rsidR="007D0E53" w:rsidRPr="007E2E87">
              <w:rPr>
                <w:rStyle w:val="aa"/>
                <w:b/>
              </w:rPr>
              <w:t>(</w:t>
            </w:r>
            <w:r w:rsidR="007D0E53" w:rsidRPr="007E2E87">
              <w:rPr>
                <w:rStyle w:val="aa"/>
                <w:rFonts w:hint="eastAsia"/>
                <w:b/>
              </w:rPr>
              <w:t>經濟部</w:t>
            </w:r>
            <w:r w:rsidR="007D0E53" w:rsidRPr="007E2E87">
              <w:rPr>
                <w:rStyle w:val="aa"/>
                <w:b/>
              </w:rPr>
              <w:t>)</w:t>
            </w:r>
            <w:r w:rsidR="007D0E53" w:rsidRPr="007E2E87">
              <w:rPr>
                <w:rStyle w:val="aa"/>
                <w:rFonts w:hint="eastAsia"/>
                <w:b/>
              </w:rPr>
              <w:t>依其選派董事及監察人所依據之法規或業務性質，並參照法務部歷來函釋意旨，本於職權認定，方屬妥適。</w:t>
            </w:r>
            <w:r w:rsidR="007D0E53">
              <w:rPr>
                <w:webHidden/>
              </w:rPr>
              <w:tab/>
            </w:r>
            <w:r w:rsidR="007D0E53">
              <w:rPr>
                <w:webHidden/>
              </w:rPr>
              <w:fldChar w:fldCharType="begin"/>
            </w:r>
            <w:r w:rsidR="007D0E53">
              <w:rPr>
                <w:webHidden/>
              </w:rPr>
              <w:instrText xml:space="preserve"> PAGEREF _Toc160448777 \h </w:instrText>
            </w:r>
            <w:r w:rsidR="007D0E53">
              <w:rPr>
                <w:webHidden/>
              </w:rPr>
            </w:r>
            <w:r w:rsidR="007D0E53">
              <w:rPr>
                <w:webHidden/>
              </w:rPr>
              <w:fldChar w:fldCharType="separate"/>
            </w:r>
            <w:r w:rsidR="007D0E53">
              <w:rPr>
                <w:webHidden/>
              </w:rPr>
              <w:t>183</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8" w:history="1">
            <w:r w:rsidR="007D0E53" w:rsidRPr="007E2E87">
              <w:rPr>
                <w:rStyle w:val="aa"/>
                <w:b/>
              </w:rPr>
              <w:t>21.</w:t>
            </w:r>
            <w:r w:rsidR="007D0E53" w:rsidRPr="007E2E87">
              <w:rPr>
                <w:rStyle w:val="aa"/>
                <w:rFonts w:hint="eastAsia"/>
                <w:b/>
              </w:rPr>
              <w:t>「財團法人教育部接受捐助獎學基金會」董事及監察人，是否可免除申報財產疑義。</w:t>
            </w:r>
            <w:r w:rsidR="007D0E53">
              <w:rPr>
                <w:webHidden/>
              </w:rPr>
              <w:tab/>
            </w:r>
            <w:r w:rsidR="007D0E53">
              <w:rPr>
                <w:webHidden/>
              </w:rPr>
              <w:fldChar w:fldCharType="begin"/>
            </w:r>
            <w:r w:rsidR="007D0E53">
              <w:rPr>
                <w:webHidden/>
              </w:rPr>
              <w:instrText xml:space="preserve"> PAGEREF _Toc160448778 \h </w:instrText>
            </w:r>
            <w:r w:rsidR="007D0E53">
              <w:rPr>
                <w:webHidden/>
              </w:rPr>
            </w:r>
            <w:r w:rsidR="007D0E53">
              <w:rPr>
                <w:webHidden/>
              </w:rPr>
              <w:fldChar w:fldCharType="separate"/>
            </w:r>
            <w:r w:rsidR="007D0E53">
              <w:rPr>
                <w:webHidden/>
              </w:rPr>
              <w:t>184</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79" w:history="1">
            <w:r w:rsidR="007D0E53" w:rsidRPr="007E2E87">
              <w:rPr>
                <w:rStyle w:val="aa"/>
                <w:b/>
              </w:rPr>
              <w:t>22</w:t>
            </w:r>
            <w:r w:rsidR="007D0E53" w:rsidRPr="007E2E87">
              <w:rPr>
                <w:rStyle w:val="aa"/>
              </w:rPr>
              <w:t>.</w:t>
            </w:r>
            <w:r w:rsidR="007D0E53" w:rsidRPr="007E2E87">
              <w:rPr>
                <w:rStyle w:val="aa"/>
                <w:rFonts w:hint="eastAsia"/>
                <w:b/>
              </w:rPr>
              <w:t>財團法人犯罪被害人保護協會、財團法人臺灣更生保護會董事及財團法人福建更生保護會部分董事，係提供專業意見及協助推動更生人就業服務，非屬「代表政府或公股利益行使董事及監察人職權」。</w:t>
            </w:r>
            <w:r w:rsidR="007D0E53">
              <w:rPr>
                <w:webHidden/>
              </w:rPr>
              <w:tab/>
            </w:r>
            <w:r w:rsidR="007D0E53">
              <w:rPr>
                <w:webHidden/>
              </w:rPr>
              <w:fldChar w:fldCharType="begin"/>
            </w:r>
            <w:r w:rsidR="007D0E53">
              <w:rPr>
                <w:webHidden/>
              </w:rPr>
              <w:instrText xml:space="preserve"> PAGEREF _Toc160448779 \h </w:instrText>
            </w:r>
            <w:r w:rsidR="007D0E53">
              <w:rPr>
                <w:webHidden/>
              </w:rPr>
            </w:r>
            <w:r w:rsidR="007D0E53">
              <w:rPr>
                <w:webHidden/>
              </w:rPr>
              <w:fldChar w:fldCharType="separate"/>
            </w:r>
            <w:r w:rsidR="007D0E53">
              <w:rPr>
                <w:webHidden/>
              </w:rPr>
              <w:t>186</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80" w:history="1">
            <w:r w:rsidR="007D0E53" w:rsidRPr="007E2E87">
              <w:rPr>
                <w:rStyle w:val="aa"/>
                <w:b/>
              </w:rPr>
              <w:t>23.</w:t>
            </w:r>
            <w:r w:rsidR="007D0E53" w:rsidRPr="007E2E87">
              <w:rPr>
                <w:rStyle w:val="aa"/>
                <w:rFonts w:hint="eastAsia"/>
                <w:b/>
              </w:rPr>
              <w:t>財團法人高雄市客家文化事務基金會之董事、監事是否應辦理財產申報，參照法務部</w:t>
            </w:r>
            <w:r w:rsidR="007D0E53" w:rsidRPr="007E2E87">
              <w:rPr>
                <w:rStyle w:val="aa"/>
                <w:b/>
              </w:rPr>
              <w:t>97</w:t>
            </w:r>
            <w:r w:rsidR="007D0E53" w:rsidRPr="007E2E87">
              <w:rPr>
                <w:rStyle w:val="aa"/>
                <w:rFonts w:hint="eastAsia"/>
                <w:b/>
              </w:rPr>
              <w:t>年</w:t>
            </w:r>
            <w:r w:rsidR="007D0E53" w:rsidRPr="007E2E87">
              <w:rPr>
                <w:rStyle w:val="aa"/>
                <w:b/>
              </w:rPr>
              <w:t>11</w:t>
            </w:r>
            <w:r w:rsidR="007D0E53" w:rsidRPr="007E2E87">
              <w:rPr>
                <w:rStyle w:val="aa"/>
                <w:rFonts w:hint="eastAsia"/>
                <w:b/>
              </w:rPr>
              <w:t>月</w:t>
            </w:r>
            <w:r w:rsidR="007D0E53" w:rsidRPr="007E2E87">
              <w:rPr>
                <w:rStyle w:val="aa"/>
                <w:b/>
              </w:rPr>
              <w:t>19</w:t>
            </w:r>
            <w:r w:rsidR="007D0E53" w:rsidRPr="007E2E87">
              <w:rPr>
                <w:rStyle w:val="aa"/>
                <w:rFonts w:hint="eastAsia"/>
                <w:b/>
              </w:rPr>
              <w:t>日法政決字第</w:t>
            </w:r>
            <w:r w:rsidR="007D0E53" w:rsidRPr="007E2E87">
              <w:rPr>
                <w:rStyle w:val="aa"/>
                <w:b/>
              </w:rPr>
              <w:t>0971117901</w:t>
            </w:r>
            <w:r w:rsidR="007D0E53" w:rsidRPr="007E2E87">
              <w:rPr>
                <w:rStyle w:val="aa"/>
                <w:rFonts w:hint="eastAsia"/>
                <w:b/>
              </w:rPr>
              <w:t>號及</w:t>
            </w:r>
            <w:r w:rsidR="007D0E53" w:rsidRPr="007E2E87">
              <w:rPr>
                <w:rStyle w:val="aa"/>
                <w:b/>
              </w:rPr>
              <w:t>97</w:t>
            </w:r>
            <w:r w:rsidR="007D0E53" w:rsidRPr="007E2E87">
              <w:rPr>
                <w:rStyle w:val="aa"/>
                <w:rFonts w:hint="eastAsia"/>
                <w:b/>
              </w:rPr>
              <w:t>年</w:t>
            </w:r>
            <w:r w:rsidR="007D0E53" w:rsidRPr="007E2E87">
              <w:rPr>
                <w:rStyle w:val="aa"/>
                <w:b/>
              </w:rPr>
              <w:t>12</w:t>
            </w:r>
            <w:r w:rsidR="007D0E53" w:rsidRPr="007E2E87">
              <w:rPr>
                <w:rStyle w:val="aa"/>
                <w:rFonts w:hint="eastAsia"/>
                <w:b/>
              </w:rPr>
              <w:t>月</w:t>
            </w:r>
            <w:r w:rsidR="007D0E53" w:rsidRPr="007E2E87">
              <w:rPr>
                <w:rStyle w:val="aa"/>
                <w:b/>
              </w:rPr>
              <w:t>25</w:t>
            </w:r>
            <w:r w:rsidR="007D0E53" w:rsidRPr="007E2E87">
              <w:rPr>
                <w:rStyle w:val="aa"/>
                <w:rFonts w:hint="eastAsia"/>
                <w:b/>
              </w:rPr>
              <w:t>日法政決字第</w:t>
            </w:r>
            <w:r w:rsidR="007D0E53" w:rsidRPr="007E2E87">
              <w:rPr>
                <w:rStyle w:val="aa"/>
                <w:b/>
              </w:rPr>
              <w:t>0970048718</w:t>
            </w:r>
            <w:r w:rsidR="007D0E53" w:rsidRPr="007E2E87">
              <w:rPr>
                <w:rStyle w:val="aa"/>
                <w:rFonts w:hint="eastAsia"/>
                <w:b/>
              </w:rPr>
              <w:t>號函釋意旨，應由高雄市政府視遴聘之董事、監察人是否代表政府或公股利益行使職權，綜合審酌認定之。</w:t>
            </w:r>
            <w:r w:rsidR="007D0E53">
              <w:rPr>
                <w:webHidden/>
              </w:rPr>
              <w:tab/>
            </w:r>
            <w:r w:rsidR="007D0E53">
              <w:rPr>
                <w:webHidden/>
              </w:rPr>
              <w:fldChar w:fldCharType="begin"/>
            </w:r>
            <w:r w:rsidR="007D0E53">
              <w:rPr>
                <w:webHidden/>
              </w:rPr>
              <w:instrText xml:space="preserve"> PAGEREF _Toc160448780 \h </w:instrText>
            </w:r>
            <w:r w:rsidR="007D0E53">
              <w:rPr>
                <w:webHidden/>
              </w:rPr>
            </w:r>
            <w:r w:rsidR="007D0E53">
              <w:rPr>
                <w:webHidden/>
              </w:rPr>
              <w:fldChar w:fldCharType="separate"/>
            </w:r>
            <w:r w:rsidR="007D0E53">
              <w:rPr>
                <w:webHidden/>
              </w:rPr>
              <w:t>187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81" w:history="1">
            <w:r w:rsidR="007D0E53" w:rsidRPr="007E2E87">
              <w:rPr>
                <w:rStyle w:val="aa"/>
                <w:rFonts w:cs="Times New Roman"/>
                <w:b/>
              </w:rPr>
              <w:t>24.</w:t>
            </w:r>
            <w:r w:rsidR="007D0E53" w:rsidRPr="007E2E87">
              <w:rPr>
                <w:rStyle w:val="aa"/>
                <w:rFonts w:cs="Times New Roman" w:hint="eastAsia"/>
                <w:b/>
              </w:rPr>
              <w:t>代表政府或公股出任私法人之董事及監察人倘符合「政府或公營事業機構曾出資或捐助之私法人」及「代表政府或公營事業機構擔任該私法人董事及監察人者」要件，即適用公職人員財產申報法第</w:t>
            </w:r>
            <w:r w:rsidR="007D0E53" w:rsidRPr="007E2E87">
              <w:rPr>
                <w:rStyle w:val="aa"/>
                <w:rFonts w:cs="Times New Roman"/>
                <w:b/>
              </w:rPr>
              <w:t>2</w:t>
            </w:r>
            <w:r w:rsidR="007D0E53" w:rsidRPr="007E2E87">
              <w:rPr>
                <w:rStyle w:val="aa"/>
                <w:rFonts w:cs="Times New Roman" w:hint="eastAsia"/>
                <w:b/>
              </w:rPr>
              <w:t>條第</w:t>
            </w:r>
            <w:r w:rsidR="007D0E53" w:rsidRPr="007E2E87">
              <w:rPr>
                <w:rStyle w:val="aa"/>
                <w:rFonts w:cs="Times New Roman"/>
                <w:b/>
              </w:rPr>
              <w:t>1</w:t>
            </w:r>
            <w:r w:rsidR="007D0E53" w:rsidRPr="007E2E87">
              <w:rPr>
                <w:rStyle w:val="aa"/>
                <w:rFonts w:cs="Times New Roman" w:hint="eastAsia"/>
                <w:b/>
              </w:rPr>
              <w:t>項第</w:t>
            </w:r>
            <w:r w:rsidR="007D0E53" w:rsidRPr="007E2E87">
              <w:rPr>
                <w:rStyle w:val="aa"/>
                <w:rFonts w:cs="Times New Roman"/>
                <w:b/>
              </w:rPr>
              <w:lastRenderedPageBreak/>
              <w:t>5</w:t>
            </w:r>
            <w:r w:rsidR="007D0E53" w:rsidRPr="007E2E87">
              <w:rPr>
                <w:rStyle w:val="aa"/>
                <w:rFonts w:cs="Times New Roman" w:hint="eastAsia"/>
                <w:b/>
              </w:rPr>
              <w:t>款而具申報義務，至於其係由服務機關、出資或捐助機關指派，或由何種產生方式均在所不論。</w:t>
            </w:r>
            <w:r w:rsidR="007D0E53">
              <w:rPr>
                <w:webHidden/>
              </w:rPr>
              <w:tab/>
            </w:r>
            <w:r w:rsidR="007D0E53">
              <w:rPr>
                <w:webHidden/>
              </w:rPr>
              <w:fldChar w:fldCharType="begin"/>
            </w:r>
            <w:r w:rsidR="007D0E53">
              <w:rPr>
                <w:webHidden/>
              </w:rPr>
              <w:instrText xml:space="preserve"> PAGEREF _Toc160448781 \h </w:instrText>
            </w:r>
            <w:r w:rsidR="007D0E53">
              <w:rPr>
                <w:webHidden/>
              </w:rPr>
            </w:r>
            <w:r w:rsidR="007D0E53">
              <w:rPr>
                <w:webHidden/>
              </w:rPr>
              <w:fldChar w:fldCharType="separate"/>
            </w:r>
            <w:r w:rsidR="007D0E53">
              <w:rPr>
                <w:webHidden/>
              </w:rPr>
              <w:t>189</w:t>
            </w:r>
            <w:r w:rsidR="007D0E53">
              <w:rPr>
                <w:webHidden/>
              </w:rPr>
              <w:fldChar w:fldCharType="end"/>
            </w:r>
          </w:hyperlink>
        </w:p>
        <w:p w:rsidR="007D0E53" w:rsidRDefault="00AE5C63">
          <w:pPr>
            <w:pStyle w:val="31"/>
            <w:rPr>
              <w:rFonts w:asciiTheme="minorHAnsi" w:eastAsiaTheme="minorEastAsia" w:hAnsiTheme="minorHAnsi"/>
            </w:rPr>
          </w:pPr>
          <w:hyperlink w:anchor="_Toc160448782"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法人解散及清算</w:t>
            </w:r>
            <w:r w:rsidR="007D0E53">
              <w:rPr>
                <w:webHidden/>
              </w:rPr>
              <w:tab/>
            </w:r>
            <w:r w:rsidR="007D0E53">
              <w:rPr>
                <w:webHidden/>
              </w:rPr>
              <w:fldChar w:fldCharType="begin"/>
            </w:r>
            <w:r w:rsidR="007D0E53">
              <w:rPr>
                <w:webHidden/>
              </w:rPr>
              <w:instrText xml:space="preserve"> PAGEREF _Toc160448782 \h </w:instrText>
            </w:r>
            <w:r w:rsidR="007D0E53">
              <w:rPr>
                <w:webHidden/>
              </w:rPr>
            </w:r>
            <w:r w:rsidR="007D0E53">
              <w:rPr>
                <w:webHidden/>
              </w:rPr>
              <w:fldChar w:fldCharType="separate"/>
            </w:r>
            <w:r w:rsidR="007D0E53">
              <w:rPr>
                <w:webHidden/>
              </w:rPr>
              <w:t>189</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83" w:history="1">
            <w:r w:rsidR="007D0E53" w:rsidRPr="007E2E87">
              <w:rPr>
                <w:rStyle w:val="aa"/>
                <w:b/>
              </w:rPr>
              <w:t>1.</w:t>
            </w:r>
            <w:r w:rsidR="007D0E53" w:rsidRPr="007E2E87">
              <w:rPr>
                <w:rStyle w:val="aa"/>
                <w:rFonts w:hint="eastAsia"/>
                <w:b/>
              </w:rPr>
              <w:t>出任清算中公司之清算人及監察人毋庸申報財產。</w:t>
            </w:r>
            <w:r w:rsidR="007D0E53">
              <w:rPr>
                <w:webHidden/>
              </w:rPr>
              <w:tab/>
            </w:r>
            <w:r w:rsidR="007D0E53">
              <w:rPr>
                <w:webHidden/>
              </w:rPr>
              <w:fldChar w:fldCharType="begin"/>
            </w:r>
            <w:r w:rsidR="007D0E53">
              <w:rPr>
                <w:webHidden/>
              </w:rPr>
              <w:instrText xml:space="preserve"> PAGEREF _Toc160448783 \h </w:instrText>
            </w:r>
            <w:r w:rsidR="007D0E53">
              <w:rPr>
                <w:webHidden/>
              </w:rPr>
            </w:r>
            <w:r w:rsidR="007D0E53">
              <w:rPr>
                <w:webHidden/>
              </w:rPr>
              <w:fldChar w:fldCharType="separate"/>
            </w:r>
            <w:r w:rsidR="007D0E53">
              <w:rPr>
                <w:webHidden/>
              </w:rPr>
              <w:t>189</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84" w:history="1">
            <w:r w:rsidR="007D0E53" w:rsidRPr="007E2E87">
              <w:rPr>
                <w:rStyle w:val="aa"/>
                <w:b/>
              </w:rPr>
              <w:t>2.</w:t>
            </w:r>
            <w:r w:rsidR="007D0E53" w:rsidRPr="007E2E87">
              <w:rPr>
                <w:rStyle w:val="aa"/>
                <w:rFonts w:hint="eastAsia"/>
                <w:b/>
              </w:rPr>
              <w:t>代表政府或公股出任私法人之董事及監察人，於該法人解散清算中，既不因法院准予備查，即謂該法人格消滅，自應於合法清算終結而解散之日，為其實際離職之日，依法辦理卸</w:t>
            </w:r>
            <w:r w:rsidR="007D0E53" w:rsidRPr="007E2E87">
              <w:rPr>
                <w:rStyle w:val="aa"/>
                <w:b/>
              </w:rPr>
              <w:t>(</w:t>
            </w:r>
            <w:r w:rsidR="007D0E53" w:rsidRPr="007E2E87">
              <w:rPr>
                <w:rStyle w:val="aa"/>
                <w:rFonts w:hint="eastAsia"/>
                <w:b/>
              </w:rPr>
              <w:t>離</w:t>
            </w:r>
            <w:r w:rsidR="007D0E53" w:rsidRPr="007E2E87">
              <w:rPr>
                <w:rStyle w:val="aa"/>
                <w:b/>
              </w:rPr>
              <w:t>)</w:t>
            </w:r>
            <w:r w:rsidR="007D0E53" w:rsidRPr="007E2E87">
              <w:rPr>
                <w:rStyle w:val="aa"/>
                <w:rFonts w:hint="eastAsia"/>
                <w:b/>
              </w:rPr>
              <w:t>職申報。</w:t>
            </w:r>
            <w:r w:rsidR="007D0E53">
              <w:rPr>
                <w:webHidden/>
              </w:rPr>
              <w:tab/>
            </w:r>
            <w:r w:rsidR="007D0E53">
              <w:rPr>
                <w:webHidden/>
              </w:rPr>
              <w:fldChar w:fldCharType="begin"/>
            </w:r>
            <w:r w:rsidR="007D0E53">
              <w:rPr>
                <w:webHidden/>
              </w:rPr>
              <w:instrText xml:space="preserve"> PAGEREF _Toc160448784 \h </w:instrText>
            </w:r>
            <w:r w:rsidR="007D0E53">
              <w:rPr>
                <w:webHidden/>
              </w:rPr>
            </w:r>
            <w:r w:rsidR="007D0E53">
              <w:rPr>
                <w:webHidden/>
              </w:rPr>
              <w:fldChar w:fldCharType="separate"/>
            </w:r>
            <w:r w:rsidR="007D0E53">
              <w:rPr>
                <w:webHidden/>
              </w:rPr>
              <w:t>190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85" w:history="1">
            <w:r w:rsidR="007D0E53" w:rsidRPr="007E2E87">
              <w:rPr>
                <w:rStyle w:val="aa"/>
                <w:b/>
              </w:rPr>
              <w:t>3.</w:t>
            </w:r>
            <w:r w:rsidR="007D0E53" w:rsidRPr="007E2E87">
              <w:rPr>
                <w:rStyle w:val="aa"/>
                <w:rFonts w:hint="eastAsia"/>
                <w:b/>
              </w:rPr>
              <w:t>清算完結時，監察人仍須執行其審查清算人所造具簿冊之職務，其身分並不因公司解散登記即喪失，如逕以主管機關核准解散登記日，為其實際離職之日，恐非允當。</w:t>
            </w:r>
            <w:r w:rsidR="007D0E53">
              <w:rPr>
                <w:webHidden/>
              </w:rPr>
              <w:tab/>
            </w:r>
            <w:r w:rsidR="007D0E53">
              <w:rPr>
                <w:webHidden/>
              </w:rPr>
              <w:fldChar w:fldCharType="begin"/>
            </w:r>
            <w:r w:rsidR="007D0E53">
              <w:rPr>
                <w:webHidden/>
              </w:rPr>
              <w:instrText xml:space="preserve"> PAGEREF _Toc160448785 \h </w:instrText>
            </w:r>
            <w:r w:rsidR="007D0E53">
              <w:rPr>
                <w:webHidden/>
              </w:rPr>
            </w:r>
            <w:r w:rsidR="007D0E53">
              <w:rPr>
                <w:webHidden/>
              </w:rPr>
              <w:fldChar w:fldCharType="separate"/>
            </w:r>
            <w:r w:rsidR="007D0E53">
              <w:rPr>
                <w:webHidden/>
              </w:rPr>
              <w:t>191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786" w:history="1">
            <w:r w:rsidR="007D0E53" w:rsidRPr="007E2E87">
              <w:rPr>
                <w:rStyle w:val="aa"/>
                <w:b/>
              </w:rPr>
              <w:t>4.</w:t>
            </w:r>
            <w:r w:rsidR="007D0E53" w:rsidRPr="007E2E87">
              <w:rPr>
                <w:rStyle w:val="aa"/>
                <w:rFonts w:hint="eastAsia"/>
                <w:b/>
              </w:rPr>
              <w:t>代表政府或公股出任私法人之董事及監察人，於該法人解散清算中，董事無論有無擔任清算人，監察人則仍具監察人身分，因均無申報財產之必要，自毋庸辦理定期申報，僅須於合法清算終結而解散之日，為其實際離職之日，依法辦理卸</w:t>
            </w:r>
            <w:r w:rsidR="007D0E53" w:rsidRPr="007E2E87">
              <w:rPr>
                <w:rStyle w:val="aa"/>
                <w:b/>
              </w:rPr>
              <w:t>(</w:t>
            </w:r>
            <w:r w:rsidR="007D0E53" w:rsidRPr="007E2E87">
              <w:rPr>
                <w:rStyle w:val="aa"/>
                <w:rFonts w:hint="eastAsia"/>
                <w:b/>
              </w:rPr>
              <w:t>離</w:t>
            </w:r>
            <w:r w:rsidR="007D0E53" w:rsidRPr="007E2E87">
              <w:rPr>
                <w:rStyle w:val="aa"/>
                <w:b/>
              </w:rPr>
              <w:t>)</w:t>
            </w:r>
            <w:r w:rsidR="007D0E53" w:rsidRPr="007E2E87">
              <w:rPr>
                <w:rStyle w:val="aa"/>
                <w:rFonts w:hint="eastAsia"/>
                <w:b/>
              </w:rPr>
              <w:t>職申報即可。</w:t>
            </w:r>
            <w:r w:rsidR="007D0E53">
              <w:rPr>
                <w:webHidden/>
              </w:rPr>
              <w:tab/>
            </w:r>
            <w:r w:rsidR="007D0E53">
              <w:rPr>
                <w:webHidden/>
              </w:rPr>
              <w:fldChar w:fldCharType="begin"/>
            </w:r>
            <w:r w:rsidR="007D0E53">
              <w:rPr>
                <w:webHidden/>
              </w:rPr>
              <w:instrText xml:space="preserve"> PAGEREF _Toc160448786 \h </w:instrText>
            </w:r>
            <w:r w:rsidR="007D0E53">
              <w:rPr>
                <w:webHidden/>
              </w:rPr>
            </w:r>
            <w:r w:rsidR="007D0E53">
              <w:rPr>
                <w:webHidden/>
              </w:rPr>
              <w:fldChar w:fldCharType="separate"/>
            </w:r>
            <w:r w:rsidR="007D0E53">
              <w:rPr>
                <w:webHidden/>
              </w:rPr>
              <w:t>192</w:t>
            </w:r>
            <w:r w:rsidR="007D0E53">
              <w:rPr>
                <w:webHidden/>
              </w:rPr>
              <w:fldChar w:fldCharType="end"/>
            </w:r>
          </w:hyperlink>
        </w:p>
        <w:p w:rsidR="007D0E53" w:rsidRDefault="00AE5C63">
          <w:pPr>
            <w:pStyle w:val="21"/>
            <w:rPr>
              <w:noProof/>
            </w:rPr>
          </w:pPr>
          <w:hyperlink w:anchor="_Toc160448787" w:history="1">
            <w:r w:rsidR="007D0E53" w:rsidRPr="007E2E87">
              <w:rPr>
                <w:rStyle w:val="aa"/>
                <w:rFonts w:ascii="標楷體" w:eastAsia="標楷體" w:hAnsi="標楷體" w:hint="eastAsia"/>
                <w:noProof/>
              </w:rPr>
              <w:t>五、直轄市山地原住民區長</w:t>
            </w:r>
            <w:r w:rsidR="007D0E53">
              <w:rPr>
                <w:noProof/>
                <w:webHidden/>
              </w:rPr>
              <w:tab/>
            </w:r>
            <w:r w:rsidR="007D0E53">
              <w:rPr>
                <w:noProof/>
                <w:webHidden/>
              </w:rPr>
              <w:fldChar w:fldCharType="begin"/>
            </w:r>
            <w:r w:rsidR="007D0E53">
              <w:rPr>
                <w:noProof/>
                <w:webHidden/>
              </w:rPr>
              <w:instrText xml:space="preserve"> PAGEREF _Toc160448787 \h </w:instrText>
            </w:r>
            <w:r w:rsidR="007D0E53">
              <w:rPr>
                <w:noProof/>
                <w:webHidden/>
              </w:rPr>
            </w:r>
            <w:r w:rsidR="007D0E53">
              <w:rPr>
                <w:noProof/>
                <w:webHidden/>
              </w:rPr>
              <w:fldChar w:fldCharType="separate"/>
            </w:r>
            <w:r w:rsidR="007D0E53">
              <w:rPr>
                <w:noProof/>
                <w:webHidden/>
              </w:rPr>
              <w:t>194</w:t>
            </w:r>
            <w:r w:rsidR="007D0E53">
              <w:rPr>
                <w:noProof/>
                <w:webHidden/>
              </w:rPr>
              <w:fldChar w:fldCharType="end"/>
            </w:r>
          </w:hyperlink>
        </w:p>
        <w:p w:rsidR="007D0E53" w:rsidRDefault="00AE5C63">
          <w:pPr>
            <w:pStyle w:val="31"/>
            <w:rPr>
              <w:rFonts w:asciiTheme="minorHAnsi" w:eastAsiaTheme="minorEastAsia" w:hAnsiTheme="minorHAnsi"/>
            </w:rPr>
          </w:pPr>
          <w:hyperlink w:anchor="_Toc160448788"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本法修</w:t>
            </w:r>
            <w:r w:rsidR="007D0E53" w:rsidRPr="007E2E87">
              <w:rPr>
                <w:rStyle w:val="aa"/>
                <w:rFonts w:hint="eastAsia"/>
                <w:lang w:eastAsia="zh-HK"/>
              </w:rPr>
              <w:t>正</w:t>
            </w:r>
            <w:r w:rsidR="007D0E53" w:rsidRPr="007E2E87">
              <w:rPr>
                <w:rStyle w:val="aa"/>
                <w:rFonts w:hint="eastAsia"/>
              </w:rPr>
              <w:t>前，「直轄市山地原住</w:t>
            </w:r>
            <w:r w:rsidR="007D0E53" w:rsidRPr="007E2E87">
              <w:rPr>
                <w:rStyle w:val="aa"/>
                <w:rFonts w:hint="eastAsia"/>
                <w:lang w:eastAsia="zh-HK"/>
              </w:rPr>
              <w:t>民區長」暫向其所屬機關政風機構申報財產，俟本法修正後，始應依規定向監察院辦理財產申報。</w:t>
            </w:r>
            <w:r w:rsidR="007D0E53">
              <w:rPr>
                <w:webHidden/>
              </w:rPr>
              <w:tab/>
            </w:r>
            <w:r w:rsidR="007D0E53">
              <w:rPr>
                <w:webHidden/>
              </w:rPr>
              <w:fldChar w:fldCharType="begin"/>
            </w:r>
            <w:r w:rsidR="007D0E53">
              <w:rPr>
                <w:webHidden/>
              </w:rPr>
              <w:instrText xml:space="preserve"> PAGEREF _Toc160448788 \h </w:instrText>
            </w:r>
            <w:r w:rsidR="007D0E53">
              <w:rPr>
                <w:webHidden/>
              </w:rPr>
            </w:r>
            <w:r w:rsidR="007D0E53">
              <w:rPr>
                <w:webHidden/>
              </w:rPr>
              <w:fldChar w:fldCharType="separate"/>
            </w:r>
            <w:r w:rsidR="007D0E53">
              <w:rPr>
                <w:webHidden/>
              </w:rPr>
              <w:t>194</w:t>
            </w:r>
            <w:r w:rsidR="007D0E53">
              <w:rPr>
                <w:webHidden/>
              </w:rPr>
              <w:fldChar w:fldCharType="end"/>
            </w:r>
          </w:hyperlink>
        </w:p>
        <w:p w:rsidR="007D0E53" w:rsidRDefault="00AE5C63">
          <w:pPr>
            <w:pStyle w:val="21"/>
            <w:rPr>
              <w:noProof/>
            </w:rPr>
          </w:pPr>
          <w:hyperlink w:anchor="_Toc160448789" w:history="1">
            <w:r w:rsidR="007D0E53" w:rsidRPr="007E2E87">
              <w:rPr>
                <w:rStyle w:val="aa"/>
                <w:rFonts w:ascii="標楷體" w:eastAsia="標楷體" w:hAnsi="標楷體" w:hint="eastAsia"/>
                <w:noProof/>
              </w:rPr>
              <w:t>六、就本法第</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項第</w:t>
            </w:r>
            <w:r w:rsidR="007D0E53" w:rsidRPr="007E2E87">
              <w:rPr>
                <w:rStyle w:val="aa"/>
                <w:rFonts w:ascii="標楷體" w:eastAsia="標楷體" w:hAnsi="標楷體"/>
                <w:noProof/>
              </w:rPr>
              <w:t>8</w:t>
            </w:r>
            <w:r w:rsidR="007D0E53" w:rsidRPr="007E2E87">
              <w:rPr>
                <w:rStyle w:val="aa"/>
                <w:rFonts w:ascii="標楷體" w:eastAsia="標楷體" w:hAnsi="標楷體" w:hint="eastAsia"/>
                <w:noProof/>
              </w:rPr>
              <w:t>款、第</w:t>
            </w:r>
            <w:r w:rsidR="007D0E53" w:rsidRPr="007E2E87">
              <w:rPr>
                <w:rStyle w:val="aa"/>
                <w:rFonts w:ascii="標楷體" w:eastAsia="標楷體" w:hAnsi="標楷體"/>
                <w:noProof/>
              </w:rPr>
              <w:t>9</w:t>
            </w:r>
            <w:r w:rsidR="007D0E53" w:rsidRPr="007E2E87">
              <w:rPr>
                <w:rStyle w:val="aa"/>
                <w:rFonts w:ascii="標楷體" w:eastAsia="標楷體" w:hAnsi="標楷體" w:hint="eastAsia"/>
                <w:noProof/>
              </w:rPr>
              <w:t>款之條文對照以觀，有關應申報財產之民意代表既已於同條項第</w:t>
            </w:r>
            <w:r w:rsidR="007D0E53" w:rsidRPr="007E2E87">
              <w:rPr>
                <w:rStyle w:val="aa"/>
                <w:rFonts w:ascii="標楷體" w:eastAsia="標楷體" w:hAnsi="標楷體"/>
                <w:noProof/>
              </w:rPr>
              <w:t>9</w:t>
            </w:r>
            <w:r w:rsidR="007D0E53" w:rsidRPr="007E2E87">
              <w:rPr>
                <w:rStyle w:val="aa"/>
                <w:rFonts w:ascii="標楷體" w:eastAsia="標楷體" w:hAnsi="標楷體" w:hint="eastAsia"/>
                <w:noProof/>
              </w:rPr>
              <w:t>款考量並規定，則同條項第</w:t>
            </w:r>
            <w:r w:rsidR="007D0E53" w:rsidRPr="007E2E87">
              <w:rPr>
                <w:rStyle w:val="aa"/>
                <w:rFonts w:ascii="標楷體" w:eastAsia="標楷體" w:hAnsi="標楷體"/>
                <w:noProof/>
              </w:rPr>
              <w:t>8</w:t>
            </w:r>
            <w:r w:rsidR="007D0E53" w:rsidRPr="007E2E87">
              <w:rPr>
                <w:rStyle w:val="aa"/>
                <w:rFonts w:ascii="標楷體" w:eastAsia="標楷體" w:hAnsi="標楷體" w:hint="eastAsia"/>
                <w:noProof/>
              </w:rPr>
              <w:t>款之「政府機關首長」之內涵，應不包括民意機關之首長。是鄉</w:t>
            </w:r>
            <w:r w:rsidR="007D0E53" w:rsidRPr="007E2E87">
              <w:rPr>
                <w:rStyle w:val="aa"/>
                <w:rFonts w:ascii="標楷體" w:eastAsia="標楷體" w:hAnsi="標楷體"/>
                <w:noProof/>
              </w:rPr>
              <w:t xml:space="preserve"> (</w:t>
            </w:r>
            <w:r w:rsidR="007D0E53" w:rsidRPr="007E2E87">
              <w:rPr>
                <w:rStyle w:val="aa"/>
                <w:rFonts w:ascii="標楷體" w:eastAsia="標楷體" w:hAnsi="標楷體" w:hint="eastAsia"/>
                <w:noProof/>
              </w:rPr>
              <w:t>鎮、市</w:t>
            </w:r>
            <w:r w:rsidR="007D0E53" w:rsidRPr="007E2E87">
              <w:rPr>
                <w:rStyle w:val="aa"/>
                <w:rFonts w:ascii="標楷體" w:eastAsia="標楷體" w:hAnsi="標楷體"/>
                <w:noProof/>
              </w:rPr>
              <w:t xml:space="preserve">) </w:t>
            </w:r>
            <w:r w:rsidR="007D0E53" w:rsidRPr="007E2E87">
              <w:rPr>
                <w:rStyle w:val="aa"/>
                <w:rFonts w:ascii="標楷體" w:eastAsia="標楷體" w:hAnsi="標楷體" w:hint="eastAsia"/>
                <w:noProof/>
              </w:rPr>
              <w:t>民代表會應非公職人員財產申報法第</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項第</w:t>
            </w:r>
            <w:r w:rsidR="007D0E53" w:rsidRPr="007E2E87">
              <w:rPr>
                <w:rStyle w:val="aa"/>
                <w:rFonts w:ascii="標楷體" w:eastAsia="標楷體" w:hAnsi="標楷體"/>
                <w:noProof/>
              </w:rPr>
              <w:t>8</w:t>
            </w:r>
            <w:r w:rsidR="007D0E53" w:rsidRPr="007E2E87">
              <w:rPr>
                <w:rStyle w:val="aa"/>
                <w:rFonts w:ascii="標楷體" w:eastAsia="標楷體" w:hAnsi="標楷體" w:hint="eastAsia"/>
                <w:noProof/>
              </w:rPr>
              <w:t>款所指之「政府機關」。</w:t>
            </w:r>
            <w:r w:rsidR="007D0E53">
              <w:rPr>
                <w:noProof/>
                <w:webHidden/>
              </w:rPr>
              <w:tab/>
            </w:r>
            <w:r w:rsidR="007D0E53">
              <w:rPr>
                <w:noProof/>
                <w:webHidden/>
              </w:rPr>
              <w:fldChar w:fldCharType="begin"/>
            </w:r>
            <w:r w:rsidR="007D0E53">
              <w:rPr>
                <w:noProof/>
                <w:webHidden/>
              </w:rPr>
              <w:instrText xml:space="preserve"> PAGEREF _Toc160448789 \h </w:instrText>
            </w:r>
            <w:r w:rsidR="007D0E53">
              <w:rPr>
                <w:noProof/>
                <w:webHidden/>
              </w:rPr>
            </w:r>
            <w:r w:rsidR="007D0E53">
              <w:rPr>
                <w:noProof/>
                <w:webHidden/>
              </w:rPr>
              <w:fldChar w:fldCharType="separate"/>
            </w:r>
            <w:r w:rsidR="007D0E53">
              <w:rPr>
                <w:noProof/>
                <w:webHidden/>
              </w:rPr>
              <w:t>195</w:t>
            </w:r>
            <w:r w:rsidR="007D0E53">
              <w:rPr>
                <w:noProof/>
                <w:webHidden/>
              </w:rPr>
              <w:fldChar w:fldCharType="end"/>
            </w:r>
          </w:hyperlink>
        </w:p>
        <w:p w:rsidR="007D0E53" w:rsidRDefault="00AE5C63">
          <w:pPr>
            <w:pStyle w:val="21"/>
            <w:rPr>
              <w:noProof/>
            </w:rPr>
          </w:pPr>
          <w:hyperlink w:anchor="_Toc160448790" w:history="1">
            <w:r w:rsidR="007D0E53" w:rsidRPr="007E2E87">
              <w:rPr>
                <w:rStyle w:val="aa"/>
                <w:rFonts w:ascii="標楷體" w:eastAsia="標楷體" w:hAnsi="標楷體" w:hint="eastAsia"/>
                <w:noProof/>
              </w:rPr>
              <w:t>七、法官及檢察官</w:t>
            </w:r>
            <w:r w:rsidR="007D0E53">
              <w:rPr>
                <w:noProof/>
                <w:webHidden/>
              </w:rPr>
              <w:tab/>
            </w:r>
            <w:r w:rsidR="007D0E53">
              <w:rPr>
                <w:noProof/>
                <w:webHidden/>
              </w:rPr>
              <w:fldChar w:fldCharType="begin"/>
            </w:r>
            <w:r w:rsidR="007D0E53">
              <w:rPr>
                <w:noProof/>
                <w:webHidden/>
              </w:rPr>
              <w:instrText xml:space="preserve"> PAGEREF _Toc160448790 \h </w:instrText>
            </w:r>
            <w:r w:rsidR="007D0E53">
              <w:rPr>
                <w:noProof/>
                <w:webHidden/>
              </w:rPr>
            </w:r>
            <w:r w:rsidR="007D0E53">
              <w:rPr>
                <w:noProof/>
                <w:webHidden/>
              </w:rPr>
              <w:fldChar w:fldCharType="separate"/>
            </w:r>
            <w:r w:rsidR="007D0E53">
              <w:rPr>
                <w:noProof/>
                <w:webHidden/>
              </w:rPr>
              <w:t>196</w:t>
            </w:r>
            <w:r w:rsidR="007D0E53">
              <w:rPr>
                <w:noProof/>
                <w:webHidden/>
              </w:rPr>
              <w:fldChar w:fldCharType="end"/>
            </w:r>
          </w:hyperlink>
        </w:p>
        <w:p w:rsidR="007D0E53" w:rsidRDefault="00AE5C63">
          <w:pPr>
            <w:pStyle w:val="31"/>
            <w:rPr>
              <w:rFonts w:asciiTheme="minorHAnsi" w:eastAsiaTheme="minorEastAsia" w:hAnsiTheme="minorHAnsi"/>
            </w:rPr>
          </w:pPr>
          <w:hyperlink w:anchor="_Toc160448791"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法官晉敘致受理申報機關變動，無庸辦理就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職財產申報。</w:t>
            </w:r>
            <w:r w:rsidR="007D0E53">
              <w:rPr>
                <w:webHidden/>
              </w:rPr>
              <w:tab/>
            </w:r>
            <w:r w:rsidR="007D0E53">
              <w:rPr>
                <w:webHidden/>
              </w:rPr>
              <w:fldChar w:fldCharType="begin"/>
            </w:r>
            <w:r w:rsidR="007D0E53">
              <w:rPr>
                <w:webHidden/>
              </w:rPr>
              <w:instrText xml:space="preserve"> PAGEREF _Toc160448791 \h </w:instrText>
            </w:r>
            <w:r w:rsidR="007D0E53">
              <w:rPr>
                <w:webHidden/>
              </w:rPr>
            </w:r>
            <w:r w:rsidR="007D0E53">
              <w:rPr>
                <w:webHidden/>
              </w:rPr>
              <w:fldChar w:fldCharType="separate"/>
            </w:r>
            <w:r w:rsidR="007D0E53">
              <w:rPr>
                <w:webHidden/>
              </w:rPr>
              <w:t>196</w:t>
            </w:r>
            <w:r w:rsidR="007D0E53">
              <w:rPr>
                <w:webHidden/>
              </w:rPr>
              <w:fldChar w:fldCharType="end"/>
            </w:r>
          </w:hyperlink>
        </w:p>
        <w:p w:rsidR="007D0E53" w:rsidRDefault="00AE5C63">
          <w:pPr>
            <w:pStyle w:val="31"/>
            <w:rPr>
              <w:rFonts w:asciiTheme="minorHAnsi" w:eastAsiaTheme="minorEastAsia" w:hAnsiTheme="minorHAnsi"/>
            </w:rPr>
          </w:pPr>
          <w:hyperlink w:anchor="_Toc160448792"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因法官晉敘生效日有溯及既往之情形，爰於申報期間如晉敘致受理申報機關變動者，以晉敘派令發文日作為受理申報機關及申報表移轉之標準。</w:t>
            </w:r>
            <w:r w:rsidR="007D0E53">
              <w:rPr>
                <w:webHidden/>
              </w:rPr>
              <w:tab/>
            </w:r>
            <w:r w:rsidR="007D0E53">
              <w:rPr>
                <w:webHidden/>
              </w:rPr>
              <w:fldChar w:fldCharType="begin"/>
            </w:r>
            <w:r w:rsidR="007D0E53">
              <w:rPr>
                <w:webHidden/>
              </w:rPr>
              <w:instrText xml:space="preserve"> PAGEREF _Toc160448792 \h </w:instrText>
            </w:r>
            <w:r w:rsidR="007D0E53">
              <w:rPr>
                <w:webHidden/>
              </w:rPr>
            </w:r>
            <w:r w:rsidR="007D0E53">
              <w:rPr>
                <w:webHidden/>
              </w:rPr>
              <w:fldChar w:fldCharType="separate"/>
            </w:r>
            <w:r w:rsidR="007D0E53">
              <w:rPr>
                <w:webHidden/>
              </w:rPr>
              <w:t>196</w:t>
            </w:r>
            <w:r w:rsidR="007D0E53">
              <w:rPr>
                <w:webHidden/>
              </w:rPr>
              <w:fldChar w:fldCharType="end"/>
            </w:r>
          </w:hyperlink>
        </w:p>
        <w:p w:rsidR="007D0E53" w:rsidRDefault="00AE5C63">
          <w:pPr>
            <w:pStyle w:val="31"/>
            <w:rPr>
              <w:rFonts w:asciiTheme="minorHAnsi" w:eastAsiaTheme="minorEastAsia" w:hAnsiTheme="minorHAnsi"/>
            </w:rPr>
          </w:pPr>
          <w:hyperlink w:anchor="_Toc160448793"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本法施行細則第</w:t>
            </w:r>
            <w:r w:rsidR="007D0E53" w:rsidRPr="007E2E87">
              <w:rPr>
                <w:rStyle w:val="aa"/>
              </w:rPr>
              <w:t>7</w:t>
            </w:r>
            <w:r w:rsidR="007D0E53" w:rsidRPr="007E2E87">
              <w:rPr>
                <w:rStyle w:val="aa"/>
                <w:rFonts w:hint="eastAsia"/>
              </w:rPr>
              <w:t>條所稱「停止辦理案件之法官、檢察官」係指實任司法官任職</w:t>
            </w:r>
            <w:r w:rsidR="007D0E53" w:rsidRPr="007E2E87">
              <w:rPr>
                <w:rStyle w:val="aa"/>
              </w:rPr>
              <w:t xml:space="preserve"> 15 </w:t>
            </w:r>
            <w:r w:rsidR="007D0E53" w:rsidRPr="007E2E87">
              <w:rPr>
                <w:rStyle w:val="aa"/>
                <w:rFonts w:hint="eastAsia"/>
              </w:rPr>
              <w:t>年以上年滿</w:t>
            </w:r>
            <w:r w:rsidR="007D0E53" w:rsidRPr="007E2E87">
              <w:rPr>
                <w:rStyle w:val="aa"/>
              </w:rPr>
              <w:t>70</w:t>
            </w:r>
            <w:r w:rsidR="007D0E53" w:rsidRPr="007E2E87">
              <w:rPr>
                <w:rStyle w:val="aa"/>
                <w:rFonts w:hint="eastAsia"/>
              </w:rPr>
              <w:t>歲者，應停止辦理案件之，從事研究工作之</w:t>
            </w:r>
            <w:r w:rsidR="007D0E53" w:rsidRPr="007E2E87">
              <w:rPr>
                <w:rStyle w:val="aa"/>
                <w:rFonts w:hint="eastAsia"/>
              </w:rPr>
              <w:lastRenderedPageBreak/>
              <w:t>優遇司法官。</w:t>
            </w:r>
            <w:r w:rsidR="007D0E53">
              <w:rPr>
                <w:webHidden/>
              </w:rPr>
              <w:tab/>
            </w:r>
            <w:r w:rsidR="007D0E53">
              <w:rPr>
                <w:webHidden/>
              </w:rPr>
              <w:fldChar w:fldCharType="begin"/>
            </w:r>
            <w:r w:rsidR="007D0E53">
              <w:rPr>
                <w:webHidden/>
              </w:rPr>
              <w:instrText xml:space="preserve"> PAGEREF _Toc160448793 \h </w:instrText>
            </w:r>
            <w:r w:rsidR="007D0E53">
              <w:rPr>
                <w:webHidden/>
              </w:rPr>
            </w:r>
            <w:r w:rsidR="007D0E53">
              <w:rPr>
                <w:webHidden/>
              </w:rPr>
              <w:fldChar w:fldCharType="separate"/>
            </w:r>
            <w:r w:rsidR="007D0E53">
              <w:rPr>
                <w:webHidden/>
              </w:rPr>
              <w:t>197</w:t>
            </w:r>
            <w:r w:rsidR="007D0E53">
              <w:rPr>
                <w:webHidden/>
              </w:rPr>
              <w:fldChar w:fldCharType="end"/>
            </w:r>
          </w:hyperlink>
        </w:p>
        <w:p w:rsidR="007D0E53" w:rsidRDefault="00AE5C63">
          <w:pPr>
            <w:pStyle w:val="31"/>
            <w:rPr>
              <w:rFonts w:asciiTheme="minorHAnsi" w:eastAsiaTheme="minorEastAsia" w:hAnsiTheme="minorHAnsi"/>
            </w:rPr>
          </w:pPr>
          <w:hyperlink w:anchor="_Toc160448794"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原應申報財產之法官，改任優遇法官而得依法停止辦案時，應辦理卸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職財產申報。</w:t>
            </w:r>
            <w:r w:rsidR="007D0E53">
              <w:rPr>
                <w:webHidden/>
              </w:rPr>
              <w:tab/>
            </w:r>
            <w:r w:rsidR="007D0E53">
              <w:rPr>
                <w:webHidden/>
              </w:rPr>
              <w:fldChar w:fldCharType="begin"/>
            </w:r>
            <w:r w:rsidR="007D0E53">
              <w:rPr>
                <w:webHidden/>
              </w:rPr>
              <w:instrText xml:space="preserve"> PAGEREF _Toc160448794 \h </w:instrText>
            </w:r>
            <w:r w:rsidR="007D0E53">
              <w:rPr>
                <w:webHidden/>
              </w:rPr>
            </w:r>
            <w:r w:rsidR="007D0E53">
              <w:rPr>
                <w:webHidden/>
              </w:rPr>
              <w:fldChar w:fldCharType="separate"/>
            </w:r>
            <w:r w:rsidR="007D0E53">
              <w:rPr>
                <w:webHidden/>
              </w:rPr>
              <w:t>198</w:t>
            </w:r>
            <w:r w:rsidR="007D0E53">
              <w:rPr>
                <w:webHidden/>
              </w:rPr>
              <w:fldChar w:fldCharType="end"/>
            </w:r>
          </w:hyperlink>
        </w:p>
        <w:p w:rsidR="007D0E53" w:rsidRDefault="00AE5C63">
          <w:pPr>
            <w:pStyle w:val="31"/>
            <w:rPr>
              <w:rFonts w:asciiTheme="minorHAnsi" w:eastAsiaTheme="minorEastAsia" w:hAnsiTheme="minorHAnsi"/>
            </w:rPr>
          </w:pPr>
          <w:hyperlink w:anchor="_Toc160448795"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法官法於</w:t>
            </w:r>
            <w:r w:rsidR="007D0E53" w:rsidRPr="007E2E87">
              <w:rPr>
                <w:rStyle w:val="aa"/>
              </w:rPr>
              <w:t>101</w:t>
            </w:r>
            <w:r w:rsidR="007D0E53" w:rsidRPr="007E2E87">
              <w:rPr>
                <w:rStyle w:val="aa"/>
                <w:rFonts w:hint="eastAsia"/>
              </w:rPr>
              <w:t>年</w:t>
            </w:r>
            <w:r w:rsidR="007D0E53" w:rsidRPr="007E2E87">
              <w:rPr>
                <w:rStyle w:val="aa"/>
              </w:rPr>
              <w:t>7</w:t>
            </w:r>
            <w:r w:rsidR="007D0E53" w:rsidRPr="007E2E87">
              <w:rPr>
                <w:rStyle w:val="aa"/>
                <w:rFonts w:hint="eastAsia"/>
              </w:rPr>
              <w:t>月</w:t>
            </w:r>
            <w:r w:rsidR="007D0E53" w:rsidRPr="007E2E87">
              <w:rPr>
                <w:rStyle w:val="aa"/>
              </w:rPr>
              <w:t>6</w:t>
            </w:r>
            <w:r w:rsidR="007D0E53" w:rsidRPr="007E2E87">
              <w:rPr>
                <w:rStyle w:val="aa"/>
                <w:rFonts w:hint="eastAsia"/>
              </w:rPr>
              <w:t>日施行後，至</w:t>
            </w:r>
            <w:r w:rsidR="007D0E53" w:rsidRPr="007E2E87">
              <w:rPr>
                <w:rStyle w:val="aa"/>
              </w:rPr>
              <w:t>103</w:t>
            </w:r>
            <w:r w:rsidR="007D0E53" w:rsidRPr="007E2E87">
              <w:rPr>
                <w:rStyle w:val="aa"/>
                <w:rFonts w:hint="eastAsia"/>
              </w:rPr>
              <w:t>年</w:t>
            </w:r>
            <w:r w:rsidR="007D0E53" w:rsidRPr="007E2E87">
              <w:rPr>
                <w:rStyle w:val="aa"/>
              </w:rPr>
              <w:t>1</w:t>
            </w:r>
            <w:r w:rsidR="007D0E53" w:rsidRPr="007E2E87">
              <w:rPr>
                <w:rStyle w:val="aa"/>
                <w:rFonts w:hint="eastAsia"/>
              </w:rPr>
              <w:t>月</w:t>
            </w:r>
            <w:r w:rsidR="007D0E53" w:rsidRPr="007E2E87">
              <w:rPr>
                <w:rStyle w:val="aa"/>
              </w:rPr>
              <w:t>13</w:t>
            </w:r>
            <w:r w:rsidR="007D0E53" w:rsidRPr="007E2E87">
              <w:rPr>
                <w:rStyle w:val="aa"/>
                <w:rFonts w:hint="eastAsia"/>
              </w:rPr>
              <w:t>日本法第</w:t>
            </w:r>
            <w:r w:rsidR="007D0E53" w:rsidRPr="007E2E87">
              <w:rPr>
                <w:rStyle w:val="aa"/>
              </w:rPr>
              <w:t>4</w:t>
            </w:r>
            <w:r w:rsidR="007D0E53" w:rsidRPr="007E2E87">
              <w:rPr>
                <w:rStyle w:val="aa"/>
                <w:rFonts w:hint="eastAsia"/>
              </w:rPr>
              <w:t>條第</w:t>
            </w:r>
            <w:r w:rsidR="007D0E53" w:rsidRPr="007E2E87">
              <w:rPr>
                <w:rStyle w:val="aa"/>
              </w:rPr>
              <w:t>1</w:t>
            </w:r>
            <w:r w:rsidR="007D0E53" w:rsidRPr="007E2E87">
              <w:rPr>
                <w:rStyle w:val="aa"/>
                <w:rFonts w:hint="eastAsia"/>
              </w:rPr>
              <w:t>款修正條文公布施行前，原列簡任第</w:t>
            </w:r>
            <w:r w:rsidR="007D0E53" w:rsidRPr="007E2E87">
              <w:rPr>
                <w:rStyle w:val="aa"/>
              </w:rPr>
              <w:t>12</w:t>
            </w:r>
            <w:r w:rsidR="007D0E53" w:rsidRPr="007E2E87">
              <w:rPr>
                <w:rStyle w:val="aa"/>
                <w:rFonts w:hint="eastAsia"/>
              </w:rPr>
              <w:t>職等以上法官及檢察官應向所屬機關之政風機構申報財產。</w:t>
            </w:r>
            <w:r w:rsidR="007D0E53">
              <w:rPr>
                <w:webHidden/>
              </w:rPr>
              <w:tab/>
            </w:r>
            <w:r w:rsidR="007D0E53">
              <w:rPr>
                <w:webHidden/>
              </w:rPr>
              <w:fldChar w:fldCharType="begin"/>
            </w:r>
            <w:r w:rsidR="007D0E53">
              <w:rPr>
                <w:webHidden/>
              </w:rPr>
              <w:instrText xml:space="preserve"> PAGEREF _Toc160448795 \h </w:instrText>
            </w:r>
            <w:r w:rsidR="007D0E53">
              <w:rPr>
                <w:webHidden/>
              </w:rPr>
            </w:r>
            <w:r w:rsidR="007D0E53">
              <w:rPr>
                <w:webHidden/>
              </w:rPr>
              <w:fldChar w:fldCharType="separate"/>
            </w:r>
            <w:r w:rsidR="007D0E53">
              <w:rPr>
                <w:webHidden/>
              </w:rPr>
              <w:t>198</w:t>
            </w:r>
            <w:r w:rsidR="007D0E53">
              <w:rPr>
                <w:webHidden/>
              </w:rPr>
              <w:fldChar w:fldCharType="end"/>
            </w:r>
          </w:hyperlink>
        </w:p>
        <w:p w:rsidR="007D0E53" w:rsidRDefault="00AE5C63">
          <w:pPr>
            <w:pStyle w:val="31"/>
            <w:rPr>
              <w:rFonts w:asciiTheme="minorHAnsi" w:eastAsiaTheme="minorEastAsia" w:hAnsiTheme="minorHAnsi"/>
            </w:rPr>
          </w:pPr>
          <w:hyperlink w:anchor="_Toc160448796"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法官法</w:t>
            </w:r>
            <w:r w:rsidR="007D0E53" w:rsidRPr="007E2E87">
              <w:rPr>
                <w:rStyle w:val="aa"/>
              </w:rPr>
              <w:t>101</w:t>
            </w:r>
            <w:r w:rsidR="007D0E53" w:rsidRPr="007E2E87">
              <w:rPr>
                <w:rStyle w:val="aa"/>
                <w:rFonts w:hint="eastAsia"/>
              </w:rPr>
              <w:t>年</w:t>
            </w:r>
            <w:r w:rsidR="007D0E53" w:rsidRPr="007E2E87">
              <w:rPr>
                <w:rStyle w:val="aa"/>
              </w:rPr>
              <w:t>7</w:t>
            </w:r>
            <w:r w:rsidR="007D0E53" w:rsidRPr="007E2E87">
              <w:rPr>
                <w:rStyle w:val="aa"/>
                <w:rFonts w:hint="eastAsia"/>
              </w:rPr>
              <w:t>月</w:t>
            </w:r>
            <w:r w:rsidR="007D0E53" w:rsidRPr="007E2E87">
              <w:rPr>
                <w:rStyle w:val="aa"/>
              </w:rPr>
              <w:t>6</w:t>
            </w:r>
            <w:r w:rsidR="007D0E53" w:rsidRPr="007E2E87">
              <w:rPr>
                <w:rStyle w:val="aa"/>
                <w:rFonts w:hint="eastAsia"/>
              </w:rPr>
              <w:t>日施行後，至</w:t>
            </w:r>
            <w:r w:rsidR="007D0E53" w:rsidRPr="007E2E87">
              <w:rPr>
                <w:rStyle w:val="aa"/>
              </w:rPr>
              <w:t>103</w:t>
            </w:r>
            <w:r w:rsidR="007D0E53" w:rsidRPr="007E2E87">
              <w:rPr>
                <w:rStyle w:val="aa"/>
                <w:rFonts w:hint="eastAsia"/>
              </w:rPr>
              <w:t>年</w:t>
            </w:r>
            <w:r w:rsidR="007D0E53" w:rsidRPr="007E2E87">
              <w:rPr>
                <w:rStyle w:val="aa"/>
              </w:rPr>
              <w:t>1</w:t>
            </w:r>
            <w:r w:rsidR="007D0E53" w:rsidRPr="007E2E87">
              <w:rPr>
                <w:rStyle w:val="aa"/>
                <w:rFonts w:hint="eastAsia"/>
              </w:rPr>
              <w:t>月</w:t>
            </w:r>
            <w:r w:rsidR="007D0E53" w:rsidRPr="007E2E87">
              <w:rPr>
                <w:rStyle w:val="aa"/>
              </w:rPr>
              <w:t>13</w:t>
            </w:r>
            <w:r w:rsidR="007D0E53" w:rsidRPr="007E2E87">
              <w:rPr>
                <w:rStyle w:val="aa"/>
                <w:rFonts w:hint="eastAsia"/>
              </w:rPr>
              <w:t>日本法第</w:t>
            </w:r>
            <w:r w:rsidR="007D0E53" w:rsidRPr="007E2E87">
              <w:rPr>
                <w:rStyle w:val="aa"/>
              </w:rPr>
              <w:t>4</w:t>
            </w:r>
            <w:r w:rsidR="007D0E53" w:rsidRPr="007E2E87">
              <w:rPr>
                <w:rStyle w:val="aa"/>
                <w:rFonts w:hint="eastAsia"/>
              </w:rPr>
              <w:t>條第</w:t>
            </w:r>
            <w:r w:rsidR="007D0E53" w:rsidRPr="007E2E87">
              <w:rPr>
                <w:rStyle w:val="aa"/>
              </w:rPr>
              <w:t>1</w:t>
            </w:r>
            <w:r w:rsidR="007D0E53" w:rsidRPr="007E2E87">
              <w:rPr>
                <w:rStyle w:val="aa"/>
                <w:rFonts w:hint="eastAsia"/>
              </w:rPr>
              <w:t>款修正條文公布施行前，原保存於監察院之原列簡任第</w:t>
            </w:r>
            <w:r w:rsidR="007D0E53" w:rsidRPr="007E2E87">
              <w:rPr>
                <w:rStyle w:val="aa"/>
              </w:rPr>
              <w:t>12</w:t>
            </w:r>
            <w:r w:rsidR="007D0E53" w:rsidRPr="007E2E87">
              <w:rPr>
                <w:rStyle w:val="aa"/>
                <w:rFonts w:hint="eastAsia"/>
              </w:rPr>
              <w:t>職等以上法官及檢察官公職人員財產申報表，暫不移轉各政風機構。</w:t>
            </w:r>
            <w:r w:rsidR="007D0E53">
              <w:rPr>
                <w:webHidden/>
              </w:rPr>
              <w:tab/>
            </w:r>
            <w:r w:rsidR="007D0E53">
              <w:rPr>
                <w:webHidden/>
              </w:rPr>
              <w:fldChar w:fldCharType="begin"/>
            </w:r>
            <w:r w:rsidR="007D0E53">
              <w:rPr>
                <w:webHidden/>
              </w:rPr>
              <w:instrText xml:space="preserve"> PAGEREF _Toc160448796 \h </w:instrText>
            </w:r>
            <w:r w:rsidR="007D0E53">
              <w:rPr>
                <w:webHidden/>
              </w:rPr>
            </w:r>
            <w:r w:rsidR="007D0E53">
              <w:rPr>
                <w:webHidden/>
              </w:rPr>
              <w:fldChar w:fldCharType="separate"/>
            </w:r>
            <w:r w:rsidR="007D0E53">
              <w:rPr>
                <w:webHidden/>
              </w:rPr>
              <w:t>199</w:t>
            </w:r>
            <w:r w:rsidR="007D0E53">
              <w:rPr>
                <w:webHidden/>
              </w:rPr>
              <w:fldChar w:fldCharType="end"/>
            </w:r>
          </w:hyperlink>
        </w:p>
        <w:p w:rsidR="007D0E53" w:rsidRDefault="00AE5C63">
          <w:pPr>
            <w:pStyle w:val="31"/>
            <w:rPr>
              <w:rFonts w:asciiTheme="minorHAnsi" w:eastAsiaTheme="minorEastAsia" w:hAnsiTheme="minorHAnsi"/>
            </w:rPr>
          </w:pPr>
          <w:hyperlink w:anchor="_Toc160448797"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職務原列簡任第</w:t>
            </w:r>
            <w:r w:rsidR="007D0E53" w:rsidRPr="007E2E87">
              <w:rPr>
                <w:rStyle w:val="aa"/>
              </w:rPr>
              <w:t>12</w:t>
            </w:r>
            <w:r w:rsidR="007D0E53" w:rsidRPr="007E2E87">
              <w:rPr>
                <w:rStyle w:val="aa"/>
                <w:rFonts w:hint="eastAsia"/>
              </w:rPr>
              <w:t>職等以上之法官、檢察官，於法官法施行後，若因離職或逝世而喪失應申報身分時，曾向監察院申報財產之資料改由其所屬機關政風機構保存</w:t>
            </w:r>
            <w:r w:rsidR="007D0E53" w:rsidRPr="007E2E87">
              <w:rPr>
                <w:rStyle w:val="aa"/>
              </w:rPr>
              <w:t>5</w:t>
            </w:r>
            <w:r w:rsidR="007D0E53" w:rsidRPr="007E2E87">
              <w:rPr>
                <w:rStyle w:val="aa"/>
                <w:rFonts w:hint="eastAsia"/>
              </w:rPr>
              <w:t>年，屆滿後則予銷毀。</w:t>
            </w:r>
            <w:r w:rsidR="007D0E53">
              <w:rPr>
                <w:webHidden/>
              </w:rPr>
              <w:tab/>
            </w:r>
            <w:r w:rsidR="007D0E53">
              <w:rPr>
                <w:webHidden/>
              </w:rPr>
              <w:fldChar w:fldCharType="begin"/>
            </w:r>
            <w:r w:rsidR="007D0E53">
              <w:rPr>
                <w:webHidden/>
              </w:rPr>
              <w:instrText xml:space="preserve"> PAGEREF _Toc160448797 \h </w:instrText>
            </w:r>
            <w:r w:rsidR="007D0E53">
              <w:rPr>
                <w:webHidden/>
              </w:rPr>
            </w:r>
            <w:r w:rsidR="007D0E53">
              <w:rPr>
                <w:webHidden/>
              </w:rPr>
              <w:fldChar w:fldCharType="separate"/>
            </w:r>
            <w:r w:rsidR="007D0E53">
              <w:rPr>
                <w:webHidden/>
              </w:rPr>
              <w:t>200</w:t>
            </w:r>
            <w:r w:rsidR="007D0E53">
              <w:rPr>
                <w:webHidden/>
              </w:rPr>
              <w:fldChar w:fldCharType="end"/>
            </w:r>
          </w:hyperlink>
        </w:p>
        <w:p w:rsidR="007D0E53" w:rsidRDefault="00AE5C63">
          <w:pPr>
            <w:pStyle w:val="31"/>
            <w:rPr>
              <w:rFonts w:asciiTheme="minorHAnsi" w:eastAsiaTheme="minorEastAsia" w:hAnsiTheme="minorHAnsi"/>
            </w:rPr>
          </w:pPr>
          <w:hyperlink w:anchor="_Toc160448798" w:history="1">
            <w:r w:rsidR="007D0E53" w:rsidRPr="007E2E87">
              <w:rPr>
                <w:rStyle w:val="aa"/>
              </w:rPr>
              <w:t>(</w:t>
            </w:r>
            <w:r w:rsidR="007D0E53" w:rsidRPr="007E2E87">
              <w:rPr>
                <w:rStyle w:val="aa"/>
                <w:rFonts w:hint="eastAsia"/>
              </w:rPr>
              <w:t>八</w:t>
            </w:r>
            <w:r w:rsidR="007D0E53" w:rsidRPr="007E2E87">
              <w:rPr>
                <w:rStyle w:val="aa"/>
              </w:rPr>
              <w:t>)</w:t>
            </w:r>
            <w:r w:rsidR="007D0E53" w:rsidRPr="007E2E87">
              <w:rPr>
                <w:rStyle w:val="aa"/>
                <w:rFonts w:hint="eastAsia"/>
              </w:rPr>
              <w:t>本法第</w:t>
            </w:r>
            <w:r w:rsidR="007D0E53" w:rsidRPr="007E2E87">
              <w:rPr>
                <w:rStyle w:val="aa"/>
              </w:rPr>
              <w:t>4</w:t>
            </w:r>
            <w:r w:rsidR="007D0E53" w:rsidRPr="007E2E87">
              <w:rPr>
                <w:rStyle w:val="aa"/>
                <w:rFonts w:hint="eastAsia"/>
              </w:rPr>
              <w:t>條第</w:t>
            </w:r>
            <w:r w:rsidR="007D0E53" w:rsidRPr="007E2E87">
              <w:rPr>
                <w:rStyle w:val="aa"/>
              </w:rPr>
              <w:t>1</w:t>
            </w:r>
            <w:r w:rsidR="007D0E53" w:rsidRPr="007E2E87">
              <w:rPr>
                <w:rStyle w:val="aa"/>
                <w:rFonts w:hint="eastAsia"/>
              </w:rPr>
              <w:t>款修正前後，法官、檢察官之管轄權疑義。</w:t>
            </w:r>
            <w:r w:rsidR="007D0E53">
              <w:rPr>
                <w:webHidden/>
              </w:rPr>
              <w:tab/>
            </w:r>
            <w:r w:rsidR="007D0E53">
              <w:rPr>
                <w:webHidden/>
              </w:rPr>
              <w:fldChar w:fldCharType="begin"/>
            </w:r>
            <w:r w:rsidR="007D0E53">
              <w:rPr>
                <w:webHidden/>
              </w:rPr>
              <w:instrText xml:space="preserve"> PAGEREF _Toc160448798 \h </w:instrText>
            </w:r>
            <w:r w:rsidR="007D0E53">
              <w:rPr>
                <w:webHidden/>
              </w:rPr>
            </w:r>
            <w:r w:rsidR="007D0E53">
              <w:rPr>
                <w:webHidden/>
              </w:rPr>
              <w:fldChar w:fldCharType="separate"/>
            </w:r>
            <w:r w:rsidR="007D0E53">
              <w:rPr>
                <w:webHidden/>
              </w:rPr>
              <w:t>200</w:t>
            </w:r>
            <w:r w:rsidR="007D0E53">
              <w:rPr>
                <w:webHidden/>
              </w:rPr>
              <w:fldChar w:fldCharType="end"/>
            </w:r>
          </w:hyperlink>
        </w:p>
        <w:p w:rsidR="007D0E53" w:rsidRDefault="00AE5C63">
          <w:pPr>
            <w:pStyle w:val="31"/>
            <w:rPr>
              <w:rFonts w:asciiTheme="minorHAnsi" w:eastAsiaTheme="minorEastAsia" w:hAnsiTheme="minorHAnsi"/>
            </w:rPr>
          </w:pPr>
          <w:hyperlink w:anchor="_Toc160448799" w:history="1">
            <w:r w:rsidR="007D0E53" w:rsidRPr="007E2E87">
              <w:rPr>
                <w:rStyle w:val="aa"/>
              </w:rPr>
              <w:t>(</w:t>
            </w:r>
            <w:r w:rsidR="007D0E53" w:rsidRPr="007E2E87">
              <w:rPr>
                <w:rStyle w:val="aa"/>
                <w:rFonts w:hint="eastAsia"/>
              </w:rPr>
              <w:t>九</w:t>
            </w:r>
            <w:r w:rsidR="007D0E53" w:rsidRPr="007E2E87">
              <w:rPr>
                <w:rStyle w:val="aa"/>
              </w:rPr>
              <w:t>)</w:t>
            </w:r>
            <w:r w:rsidR="007D0E53" w:rsidRPr="007E2E87">
              <w:rPr>
                <w:rStyle w:val="aa"/>
                <w:rFonts w:hint="eastAsia"/>
              </w:rPr>
              <w:t>法官因職務異動，致受理申報政風機構亦有變動時，自應於就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w:t>
            </w:r>
            <w:r w:rsidR="007D0E53" w:rsidRPr="007E2E87">
              <w:rPr>
                <w:rStyle w:val="aa"/>
              </w:rPr>
              <w:t>3</w:t>
            </w:r>
            <w:r w:rsidR="007D0E53" w:rsidRPr="007E2E87">
              <w:rPr>
                <w:rStyle w:val="aa"/>
                <w:rFonts w:hint="eastAsia"/>
              </w:rPr>
              <w:t>個月內申報財產，如同一申報年度已辦理就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職申報者，則可免為該年度之定期申報。</w:t>
            </w:r>
            <w:r w:rsidR="007D0E53">
              <w:rPr>
                <w:webHidden/>
              </w:rPr>
              <w:tab/>
            </w:r>
            <w:r w:rsidR="007D0E53">
              <w:rPr>
                <w:webHidden/>
              </w:rPr>
              <w:fldChar w:fldCharType="begin"/>
            </w:r>
            <w:r w:rsidR="007D0E53">
              <w:rPr>
                <w:webHidden/>
              </w:rPr>
              <w:instrText xml:space="preserve"> PAGEREF _Toc160448799 \h </w:instrText>
            </w:r>
            <w:r w:rsidR="007D0E53">
              <w:rPr>
                <w:webHidden/>
              </w:rPr>
            </w:r>
            <w:r w:rsidR="007D0E53">
              <w:rPr>
                <w:webHidden/>
              </w:rPr>
              <w:fldChar w:fldCharType="separate"/>
            </w:r>
            <w:r w:rsidR="007D0E53">
              <w:rPr>
                <w:webHidden/>
              </w:rPr>
              <w:t>201</w:t>
            </w:r>
            <w:r w:rsidR="007D0E53">
              <w:rPr>
                <w:webHidden/>
              </w:rPr>
              <w:fldChar w:fldCharType="end"/>
            </w:r>
          </w:hyperlink>
        </w:p>
        <w:p w:rsidR="007D0E53" w:rsidRDefault="00AE5C63">
          <w:pPr>
            <w:pStyle w:val="31"/>
            <w:rPr>
              <w:rFonts w:asciiTheme="minorHAnsi" w:eastAsiaTheme="minorEastAsia" w:hAnsiTheme="minorHAnsi"/>
            </w:rPr>
          </w:pPr>
          <w:hyperlink w:anchor="_Toc160448800" w:history="1">
            <w:r w:rsidR="007D0E53" w:rsidRPr="007E2E87">
              <w:rPr>
                <w:rStyle w:val="aa"/>
                <w:rFonts w:hint="eastAsia"/>
              </w:rPr>
              <w:t>（十）長期請假之法官、檢察官仍應申報財產。</w:t>
            </w:r>
            <w:r w:rsidR="007D0E53">
              <w:rPr>
                <w:webHidden/>
              </w:rPr>
              <w:tab/>
            </w:r>
            <w:r w:rsidR="007D0E53">
              <w:rPr>
                <w:webHidden/>
              </w:rPr>
              <w:fldChar w:fldCharType="begin"/>
            </w:r>
            <w:r w:rsidR="007D0E53">
              <w:rPr>
                <w:webHidden/>
              </w:rPr>
              <w:instrText xml:space="preserve"> PAGEREF _Toc160448800 \h </w:instrText>
            </w:r>
            <w:r w:rsidR="007D0E53">
              <w:rPr>
                <w:webHidden/>
              </w:rPr>
            </w:r>
            <w:r w:rsidR="007D0E53">
              <w:rPr>
                <w:webHidden/>
              </w:rPr>
              <w:fldChar w:fldCharType="separate"/>
            </w:r>
            <w:r w:rsidR="007D0E53">
              <w:rPr>
                <w:webHidden/>
              </w:rPr>
              <w:t>201</w:t>
            </w:r>
            <w:r w:rsidR="007D0E53">
              <w:rPr>
                <w:webHidden/>
              </w:rPr>
              <w:fldChar w:fldCharType="end"/>
            </w:r>
          </w:hyperlink>
        </w:p>
        <w:p w:rsidR="007D0E53" w:rsidRDefault="00AE5C63">
          <w:pPr>
            <w:pStyle w:val="31"/>
            <w:rPr>
              <w:rFonts w:asciiTheme="minorHAnsi" w:eastAsiaTheme="minorEastAsia" w:hAnsiTheme="minorHAnsi"/>
            </w:rPr>
          </w:pPr>
          <w:hyperlink w:anchor="_Toc160448801" w:history="1">
            <w:r w:rsidR="007D0E53" w:rsidRPr="007E2E87">
              <w:rPr>
                <w:rStyle w:val="aa"/>
                <w:rFonts w:hint="eastAsia"/>
                <w:b/>
              </w:rPr>
              <w:t>（十一）審酌國民法官之選任方式及職權，與法官之職務性質有實質差異，尚難認國民法官屬本法所稱之「法官」適用範圍。</w:t>
            </w:r>
            <w:r w:rsidR="007D0E53">
              <w:rPr>
                <w:webHidden/>
              </w:rPr>
              <w:tab/>
            </w:r>
            <w:r w:rsidR="007D0E53">
              <w:rPr>
                <w:webHidden/>
              </w:rPr>
              <w:fldChar w:fldCharType="begin"/>
            </w:r>
            <w:r w:rsidR="007D0E53">
              <w:rPr>
                <w:webHidden/>
              </w:rPr>
              <w:instrText xml:space="preserve"> PAGEREF _Toc160448801 \h </w:instrText>
            </w:r>
            <w:r w:rsidR="007D0E53">
              <w:rPr>
                <w:webHidden/>
              </w:rPr>
            </w:r>
            <w:r w:rsidR="007D0E53">
              <w:rPr>
                <w:webHidden/>
              </w:rPr>
              <w:fldChar w:fldCharType="separate"/>
            </w:r>
            <w:r w:rsidR="007D0E53">
              <w:rPr>
                <w:webHidden/>
              </w:rPr>
              <w:t>202</w:t>
            </w:r>
            <w:r w:rsidR="007D0E53">
              <w:rPr>
                <w:webHidden/>
              </w:rPr>
              <w:fldChar w:fldCharType="end"/>
            </w:r>
          </w:hyperlink>
        </w:p>
        <w:p w:rsidR="007D0E53" w:rsidRDefault="00AE5C63">
          <w:pPr>
            <w:pStyle w:val="21"/>
            <w:rPr>
              <w:noProof/>
            </w:rPr>
          </w:pPr>
          <w:hyperlink w:anchor="_Toc160448802" w:history="1">
            <w:r w:rsidR="007D0E53" w:rsidRPr="007E2E87">
              <w:rPr>
                <w:rStyle w:val="aa"/>
                <w:rFonts w:ascii="標楷體" w:eastAsia="標楷體" w:hAnsi="標楷體" w:hint="eastAsia"/>
                <w:noProof/>
              </w:rPr>
              <w:t>八、第</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項第</w:t>
            </w:r>
            <w:r w:rsidR="007D0E53" w:rsidRPr="007E2E87">
              <w:rPr>
                <w:rStyle w:val="aa"/>
                <w:rFonts w:ascii="標楷體" w:eastAsia="標楷體" w:hAnsi="標楷體"/>
                <w:noProof/>
              </w:rPr>
              <w:t>12</w:t>
            </w:r>
            <w:r w:rsidR="007D0E53" w:rsidRPr="007E2E87">
              <w:rPr>
                <w:rStyle w:val="aa"/>
                <w:rFonts w:ascii="標楷體" w:eastAsia="標楷體" w:hAnsi="標楷體" w:hint="eastAsia"/>
                <w:noProof/>
              </w:rPr>
              <w:t>款所列主管人員</w:t>
            </w:r>
            <w:r w:rsidR="007D0E53">
              <w:rPr>
                <w:noProof/>
                <w:webHidden/>
              </w:rPr>
              <w:tab/>
            </w:r>
            <w:r w:rsidR="007D0E53">
              <w:rPr>
                <w:noProof/>
                <w:webHidden/>
              </w:rPr>
              <w:fldChar w:fldCharType="begin"/>
            </w:r>
            <w:r w:rsidR="007D0E53">
              <w:rPr>
                <w:noProof/>
                <w:webHidden/>
              </w:rPr>
              <w:instrText xml:space="preserve"> PAGEREF _Toc160448802 \h </w:instrText>
            </w:r>
            <w:r w:rsidR="007D0E53">
              <w:rPr>
                <w:noProof/>
                <w:webHidden/>
              </w:rPr>
            </w:r>
            <w:r w:rsidR="007D0E53">
              <w:rPr>
                <w:noProof/>
                <w:webHidden/>
              </w:rPr>
              <w:fldChar w:fldCharType="separate"/>
            </w:r>
            <w:r w:rsidR="007D0E53">
              <w:rPr>
                <w:noProof/>
                <w:webHidden/>
              </w:rPr>
              <w:t>204</w:t>
            </w:r>
            <w:r w:rsidR="007D0E53">
              <w:rPr>
                <w:noProof/>
                <w:webHidden/>
              </w:rPr>
              <w:fldChar w:fldCharType="end"/>
            </w:r>
          </w:hyperlink>
        </w:p>
        <w:p w:rsidR="007D0E53" w:rsidRDefault="00AE5C63">
          <w:pPr>
            <w:pStyle w:val="31"/>
            <w:rPr>
              <w:rFonts w:asciiTheme="minorHAnsi" w:eastAsiaTheme="minorEastAsia" w:hAnsiTheme="minorHAnsi"/>
            </w:rPr>
          </w:pPr>
          <w:hyperlink w:anchor="_Toc160448803"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司法警察主管人員</w:t>
            </w:r>
            <w:r w:rsidR="007D0E53">
              <w:rPr>
                <w:webHidden/>
              </w:rPr>
              <w:tab/>
            </w:r>
            <w:r w:rsidR="007D0E53">
              <w:rPr>
                <w:webHidden/>
              </w:rPr>
              <w:fldChar w:fldCharType="begin"/>
            </w:r>
            <w:r w:rsidR="007D0E53">
              <w:rPr>
                <w:webHidden/>
              </w:rPr>
              <w:instrText xml:space="preserve"> PAGEREF _Toc160448803 \h </w:instrText>
            </w:r>
            <w:r w:rsidR="007D0E53">
              <w:rPr>
                <w:webHidden/>
              </w:rPr>
            </w:r>
            <w:r w:rsidR="007D0E53">
              <w:rPr>
                <w:webHidden/>
              </w:rPr>
              <w:fldChar w:fldCharType="separate"/>
            </w:r>
            <w:r w:rsidR="007D0E53">
              <w:rPr>
                <w:webHidden/>
              </w:rPr>
              <w:t>204</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04" w:history="1">
            <w:r w:rsidR="007D0E53" w:rsidRPr="007E2E87">
              <w:rPr>
                <w:rStyle w:val="aa"/>
                <w:b/>
              </w:rPr>
              <w:t>1.</w:t>
            </w:r>
            <w:r w:rsidR="007D0E53" w:rsidRPr="007E2E87">
              <w:rPr>
                <w:rStyle w:val="aa"/>
                <w:rFonts w:hint="eastAsia"/>
                <w:b/>
              </w:rPr>
              <w:t>有關本法所定司法警察主管人員適用疑義。</w:t>
            </w:r>
            <w:r w:rsidR="007D0E53">
              <w:rPr>
                <w:webHidden/>
              </w:rPr>
              <w:tab/>
            </w:r>
            <w:r w:rsidR="007D0E53">
              <w:rPr>
                <w:webHidden/>
              </w:rPr>
              <w:fldChar w:fldCharType="begin"/>
            </w:r>
            <w:r w:rsidR="007D0E53">
              <w:rPr>
                <w:webHidden/>
              </w:rPr>
              <w:instrText xml:space="preserve"> PAGEREF _Toc160448804 \h </w:instrText>
            </w:r>
            <w:r w:rsidR="007D0E53">
              <w:rPr>
                <w:webHidden/>
              </w:rPr>
            </w:r>
            <w:r w:rsidR="007D0E53">
              <w:rPr>
                <w:webHidden/>
              </w:rPr>
              <w:fldChar w:fldCharType="separate"/>
            </w:r>
            <w:r w:rsidR="007D0E53">
              <w:rPr>
                <w:webHidden/>
              </w:rPr>
              <w:t>204</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05" w:history="1">
            <w:r w:rsidR="007D0E53" w:rsidRPr="007E2E87">
              <w:rPr>
                <w:rStyle w:val="aa"/>
                <w:b/>
              </w:rPr>
              <w:t>2.</w:t>
            </w:r>
            <w:r w:rsidR="007D0E53" w:rsidRPr="007E2E87">
              <w:rPr>
                <w:rStyle w:val="aa"/>
                <w:rFonts w:hint="eastAsia"/>
                <w:b/>
              </w:rPr>
              <w:t>有關內政部入出國及移民署國境事務大隊專員兼分隊長雖係司法警察，然因該分隊長調派擔任國境鑑識隊非屬主管職務，故依本法規定自無庸申報財產。</w:t>
            </w:r>
            <w:r w:rsidR="007D0E53">
              <w:rPr>
                <w:webHidden/>
              </w:rPr>
              <w:tab/>
            </w:r>
            <w:r w:rsidR="007D0E53">
              <w:rPr>
                <w:webHidden/>
              </w:rPr>
              <w:fldChar w:fldCharType="begin"/>
            </w:r>
            <w:r w:rsidR="007D0E53">
              <w:rPr>
                <w:webHidden/>
              </w:rPr>
              <w:instrText xml:space="preserve"> PAGEREF _Toc160448805 \h </w:instrText>
            </w:r>
            <w:r w:rsidR="007D0E53">
              <w:rPr>
                <w:webHidden/>
              </w:rPr>
            </w:r>
            <w:r w:rsidR="007D0E53">
              <w:rPr>
                <w:webHidden/>
              </w:rPr>
              <w:fldChar w:fldCharType="separate"/>
            </w:r>
            <w:r w:rsidR="007D0E53">
              <w:rPr>
                <w:webHidden/>
              </w:rPr>
              <w:t>205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06" w:history="1">
            <w:r w:rsidR="007D0E53" w:rsidRPr="007E2E87">
              <w:rPr>
                <w:rStyle w:val="aa"/>
                <w:b/>
              </w:rPr>
              <w:t>3.</w:t>
            </w:r>
            <w:r w:rsidR="007D0E53" w:rsidRPr="007E2E87">
              <w:rPr>
                <w:rStyle w:val="aa"/>
                <w:rFonts w:hint="eastAsia"/>
                <w:b/>
              </w:rPr>
              <w:t>本法所稱司法警察之主管人員，係指實際執行業務時具有「司法警察權」之主管人員而言。</w:t>
            </w:r>
            <w:r w:rsidR="007D0E53">
              <w:rPr>
                <w:webHidden/>
              </w:rPr>
              <w:tab/>
            </w:r>
            <w:r w:rsidR="007D0E53">
              <w:rPr>
                <w:webHidden/>
              </w:rPr>
              <w:fldChar w:fldCharType="begin"/>
            </w:r>
            <w:r w:rsidR="007D0E53">
              <w:rPr>
                <w:webHidden/>
              </w:rPr>
              <w:instrText xml:space="preserve"> PAGEREF _Toc160448806 \h </w:instrText>
            </w:r>
            <w:r w:rsidR="007D0E53">
              <w:rPr>
                <w:webHidden/>
              </w:rPr>
            </w:r>
            <w:r w:rsidR="007D0E53">
              <w:rPr>
                <w:webHidden/>
              </w:rPr>
              <w:fldChar w:fldCharType="separate"/>
            </w:r>
            <w:r w:rsidR="007D0E53">
              <w:rPr>
                <w:webHidden/>
              </w:rPr>
              <w:t>205</w:t>
            </w:r>
            <w:r w:rsidR="007D0E53">
              <w:rPr>
                <w:webHidden/>
              </w:rPr>
              <w:fldChar w:fldCharType="end"/>
            </w:r>
          </w:hyperlink>
        </w:p>
        <w:p w:rsidR="007D0E53" w:rsidRDefault="00AE5C63">
          <w:pPr>
            <w:pStyle w:val="31"/>
            <w:rPr>
              <w:rFonts w:asciiTheme="minorHAnsi" w:eastAsiaTheme="minorEastAsia" w:hAnsiTheme="minorHAnsi"/>
            </w:rPr>
          </w:pPr>
          <w:hyperlink w:anchor="_Toc160448807"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資訊處理單位主管人員</w:t>
            </w:r>
            <w:r w:rsidR="007D0E53">
              <w:rPr>
                <w:webHidden/>
              </w:rPr>
              <w:tab/>
            </w:r>
            <w:r w:rsidR="007D0E53">
              <w:rPr>
                <w:webHidden/>
              </w:rPr>
              <w:fldChar w:fldCharType="begin"/>
            </w:r>
            <w:r w:rsidR="007D0E53">
              <w:rPr>
                <w:webHidden/>
              </w:rPr>
              <w:instrText xml:space="preserve"> PAGEREF _Toc160448807 \h </w:instrText>
            </w:r>
            <w:r w:rsidR="007D0E53">
              <w:rPr>
                <w:webHidden/>
              </w:rPr>
            </w:r>
            <w:r w:rsidR="007D0E53">
              <w:rPr>
                <w:webHidden/>
              </w:rPr>
              <w:fldChar w:fldCharType="separate"/>
            </w:r>
            <w:r w:rsidR="007D0E53">
              <w:rPr>
                <w:webHidden/>
              </w:rPr>
              <w:t>206</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08" w:history="1">
            <w:r w:rsidR="007D0E53" w:rsidRPr="007E2E87">
              <w:rPr>
                <w:rStyle w:val="aa"/>
                <w:b/>
              </w:rPr>
              <w:t>1.</w:t>
            </w:r>
            <w:r w:rsidR="007D0E53" w:rsidRPr="007E2E87">
              <w:rPr>
                <w:rStyle w:val="aa"/>
                <w:rFonts w:hint="eastAsia"/>
                <w:b/>
              </w:rPr>
              <w:t>財政部關稅總局暨所屬關稅局資訊處理單位主管人員毋庸申報財產。</w:t>
            </w:r>
            <w:r w:rsidR="007D0E53">
              <w:rPr>
                <w:webHidden/>
              </w:rPr>
              <w:tab/>
            </w:r>
            <w:r w:rsidR="007D0E53">
              <w:rPr>
                <w:webHidden/>
              </w:rPr>
              <w:fldChar w:fldCharType="begin"/>
            </w:r>
            <w:r w:rsidR="007D0E53">
              <w:rPr>
                <w:webHidden/>
              </w:rPr>
              <w:instrText xml:space="preserve"> PAGEREF _Toc160448808 \h </w:instrText>
            </w:r>
            <w:r w:rsidR="007D0E53">
              <w:rPr>
                <w:webHidden/>
              </w:rPr>
            </w:r>
            <w:r w:rsidR="007D0E53">
              <w:rPr>
                <w:webHidden/>
              </w:rPr>
              <w:fldChar w:fldCharType="separate"/>
            </w:r>
            <w:r w:rsidR="007D0E53">
              <w:rPr>
                <w:webHidden/>
              </w:rPr>
              <w:t>206</w:t>
            </w:r>
            <w:r w:rsidR="007D0E53">
              <w:rPr>
                <w:webHidden/>
              </w:rPr>
              <w:fldChar w:fldCharType="end"/>
            </w:r>
          </w:hyperlink>
        </w:p>
        <w:p w:rsidR="007D0E53" w:rsidRDefault="00AE5C63">
          <w:pPr>
            <w:pStyle w:val="31"/>
            <w:rPr>
              <w:rFonts w:asciiTheme="minorHAnsi" w:eastAsiaTheme="minorEastAsia" w:hAnsiTheme="minorHAnsi"/>
            </w:rPr>
          </w:pPr>
          <w:hyperlink w:anchor="_Toc160448809"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業務主管人員</w:t>
            </w:r>
            <w:r w:rsidR="007D0E53">
              <w:rPr>
                <w:webHidden/>
              </w:rPr>
              <w:tab/>
            </w:r>
            <w:r w:rsidR="007D0E53">
              <w:rPr>
                <w:webHidden/>
              </w:rPr>
              <w:fldChar w:fldCharType="begin"/>
            </w:r>
            <w:r w:rsidR="007D0E53">
              <w:rPr>
                <w:webHidden/>
              </w:rPr>
              <w:instrText xml:space="preserve"> PAGEREF _Toc160448809 \h </w:instrText>
            </w:r>
            <w:r w:rsidR="007D0E53">
              <w:rPr>
                <w:webHidden/>
              </w:rPr>
            </w:r>
            <w:r w:rsidR="007D0E53">
              <w:rPr>
                <w:webHidden/>
              </w:rPr>
              <w:fldChar w:fldCharType="separate"/>
            </w:r>
            <w:r w:rsidR="007D0E53">
              <w:rPr>
                <w:webHidden/>
              </w:rPr>
              <w:t>207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10" w:history="1">
            <w:r w:rsidR="007D0E53" w:rsidRPr="007E2E87">
              <w:rPr>
                <w:rStyle w:val="aa"/>
                <w:b/>
              </w:rPr>
              <w:t>1.</w:t>
            </w:r>
            <w:r w:rsidR="007D0E53" w:rsidRPr="007E2E87">
              <w:rPr>
                <w:rStyle w:val="aa"/>
                <w:rFonts w:hint="eastAsia"/>
                <w:b/>
              </w:rPr>
              <w:t>臺北市政府交通局運輸管理科主管人員，</w:t>
            </w:r>
            <w:r w:rsidR="007D0E53" w:rsidRPr="007E2E87">
              <w:rPr>
                <w:rStyle w:val="aa"/>
                <w:b/>
              </w:rPr>
              <w:t xml:space="preserve"> </w:t>
            </w:r>
            <w:r w:rsidR="007D0E53" w:rsidRPr="007E2E87">
              <w:rPr>
                <w:rStyle w:val="aa"/>
                <w:rFonts w:hint="eastAsia"/>
                <w:b/>
              </w:rPr>
              <w:t>其屬負責公路監理裁罰及汽車運輸業營運管理相關業務者，應申報財產；其屬負責船舶、纜車、捷運及輕軌業務之督導、綜合性業務及重大案之研擬者，非屬公路監理業務範圍，毋庸申報財產。</w:t>
            </w:r>
            <w:r w:rsidR="007D0E53">
              <w:rPr>
                <w:webHidden/>
              </w:rPr>
              <w:tab/>
            </w:r>
            <w:r w:rsidR="007D0E53">
              <w:rPr>
                <w:webHidden/>
              </w:rPr>
              <w:fldChar w:fldCharType="begin"/>
            </w:r>
            <w:r w:rsidR="007D0E53">
              <w:rPr>
                <w:webHidden/>
              </w:rPr>
              <w:instrText xml:space="preserve"> PAGEREF _Toc160448810 \h </w:instrText>
            </w:r>
            <w:r w:rsidR="007D0E53">
              <w:rPr>
                <w:webHidden/>
              </w:rPr>
            </w:r>
            <w:r w:rsidR="007D0E53">
              <w:rPr>
                <w:webHidden/>
              </w:rPr>
              <w:fldChar w:fldCharType="separate"/>
            </w:r>
            <w:r w:rsidR="007D0E53">
              <w:rPr>
                <w:webHidden/>
              </w:rPr>
              <w:t>207</w:t>
            </w:r>
            <w:r w:rsidR="007D0E53">
              <w:rPr>
                <w:webHidden/>
              </w:rPr>
              <w:fldChar w:fldCharType="end"/>
            </w:r>
          </w:hyperlink>
        </w:p>
        <w:p w:rsidR="007D0E53" w:rsidRDefault="00AE5C63">
          <w:pPr>
            <w:pStyle w:val="31"/>
            <w:rPr>
              <w:rFonts w:asciiTheme="minorHAnsi" w:eastAsiaTheme="minorEastAsia" w:hAnsiTheme="minorHAnsi"/>
            </w:rPr>
          </w:pPr>
          <w:hyperlink w:anchor="_Toc160448811"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會計或採購人員</w:t>
            </w:r>
            <w:r w:rsidR="007D0E53">
              <w:rPr>
                <w:webHidden/>
              </w:rPr>
              <w:tab/>
            </w:r>
            <w:r w:rsidR="007D0E53">
              <w:rPr>
                <w:webHidden/>
              </w:rPr>
              <w:fldChar w:fldCharType="begin"/>
            </w:r>
            <w:r w:rsidR="007D0E53">
              <w:rPr>
                <w:webHidden/>
              </w:rPr>
              <w:instrText xml:space="preserve"> PAGEREF _Toc160448811 \h </w:instrText>
            </w:r>
            <w:r w:rsidR="007D0E53">
              <w:rPr>
                <w:webHidden/>
              </w:rPr>
            </w:r>
            <w:r w:rsidR="007D0E53">
              <w:rPr>
                <w:webHidden/>
              </w:rPr>
              <w:fldChar w:fldCharType="separate"/>
            </w:r>
            <w:r w:rsidR="007D0E53">
              <w:rPr>
                <w:webHidden/>
              </w:rPr>
              <w:t>207</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12" w:history="1">
            <w:r w:rsidR="007D0E53" w:rsidRPr="007E2E87">
              <w:rPr>
                <w:rStyle w:val="aa"/>
                <w:b/>
              </w:rPr>
              <w:t>1.</w:t>
            </w:r>
            <w:r w:rsidR="007D0E53" w:rsidRPr="007E2E87">
              <w:rPr>
                <w:rStyle w:val="aa"/>
                <w:rFonts w:hint="eastAsia"/>
                <w:b/>
              </w:rPr>
              <w:t>有關本法所稱會計或採購人員，係指依會計法令辦理審核或採購業務之人員，而依機關編制所置之執行主管職務者，則為本法所稱之主管人員。</w:t>
            </w:r>
            <w:r w:rsidR="007D0E53">
              <w:rPr>
                <w:webHidden/>
              </w:rPr>
              <w:tab/>
            </w:r>
            <w:r w:rsidR="007D0E53">
              <w:rPr>
                <w:webHidden/>
              </w:rPr>
              <w:fldChar w:fldCharType="begin"/>
            </w:r>
            <w:r w:rsidR="007D0E53">
              <w:rPr>
                <w:webHidden/>
              </w:rPr>
              <w:instrText xml:space="preserve"> PAGEREF _Toc160448812 \h </w:instrText>
            </w:r>
            <w:r w:rsidR="007D0E53">
              <w:rPr>
                <w:webHidden/>
              </w:rPr>
            </w:r>
            <w:r w:rsidR="007D0E53">
              <w:rPr>
                <w:webHidden/>
              </w:rPr>
              <w:fldChar w:fldCharType="separate"/>
            </w:r>
            <w:r w:rsidR="007D0E53">
              <w:rPr>
                <w:webHidden/>
              </w:rPr>
              <w:t>207</w:t>
            </w:r>
            <w:r w:rsidR="007D0E53">
              <w:rPr>
                <w:webHidden/>
              </w:rPr>
              <w:fldChar w:fldCharType="end"/>
            </w:r>
          </w:hyperlink>
        </w:p>
        <w:p w:rsidR="007D0E53" w:rsidRDefault="00AE5C63">
          <w:pPr>
            <w:pStyle w:val="31"/>
            <w:rPr>
              <w:rFonts w:asciiTheme="minorHAnsi" w:eastAsiaTheme="minorEastAsia" w:hAnsiTheme="minorHAnsi"/>
            </w:rPr>
          </w:pPr>
          <w:hyperlink w:anchor="_Toc160448813"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鄉鎮</w:t>
            </w:r>
            <w:r w:rsidR="007D0E53" w:rsidRPr="007E2E87">
              <w:rPr>
                <w:rStyle w:val="aa"/>
              </w:rPr>
              <w:t>(</w:t>
            </w:r>
            <w:r w:rsidR="007D0E53" w:rsidRPr="007E2E87">
              <w:rPr>
                <w:rStyle w:val="aa"/>
                <w:rFonts w:hint="eastAsia"/>
              </w:rPr>
              <w:t>市</w:t>
            </w:r>
            <w:r w:rsidR="007D0E53" w:rsidRPr="007E2E87">
              <w:rPr>
                <w:rStyle w:val="aa"/>
              </w:rPr>
              <w:t>)</w:t>
            </w:r>
            <w:r w:rsidR="007D0E53" w:rsidRPr="007E2E87">
              <w:rPr>
                <w:rStyle w:val="aa"/>
                <w:rFonts w:hint="eastAsia"/>
              </w:rPr>
              <w:t>民代表會之秘書</w:t>
            </w:r>
            <w:r w:rsidR="007D0E53">
              <w:rPr>
                <w:webHidden/>
              </w:rPr>
              <w:tab/>
            </w:r>
            <w:r w:rsidR="007D0E53">
              <w:rPr>
                <w:webHidden/>
              </w:rPr>
              <w:fldChar w:fldCharType="begin"/>
            </w:r>
            <w:r w:rsidR="007D0E53">
              <w:rPr>
                <w:webHidden/>
              </w:rPr>
              <w:instrText xml:space="preserve"> PAGEREF _Toc160448813 \h </w:instrText>
            </w:r>
            <w:r w:rsidR="007D0E53">
              <w:rPr>
                <w:webHidden/>
              </w:rPr>
            </w:r>
            <w:r w:rsidR="007D0E53">
              <w:rPr>
                <w:webHidden/>
              </w:rPr>
              <w:fldChar w:fldCharType="separate"/>
            </w:r>
            <w:r w:rsidR="007D0E53">
              <w:rPr>
                <w:webHidden/>
              </w:rPr>
              <w:t>208</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14" w:history="1">
            <w:r w:rsidR="007D0E53" w:rsidRPr="007E2E87">
              <w:rPr>
                <w:rStyle w:val="aa"/>
                <w:b/>
              </w:rPr>
              <w:t>1.</w:t>
            </w:r>
            <w:r w:rsidR="007D0E53" w:rsidRPr="007E2E87">
              <w:rPr>
                <w:rStyle w:val="aa"/>
                <w:rFonts w:hint="eastAsia"/>
                <w:b/>
              </w:rPr>
              <w:t>各鄉鎮</w:t>
            </w:r>
            <w:r w:rsidR="007D0E53" w:rsidRPr="007E2E87">
              <w:rPr>
                <w:rStyle w:val="aa"/>
                <w:b/>
              </w:rPr>
              <w:t>(</w:t>
            </w:r>
            <w:r w:rsidR="007D0E53" w:rsidRPr="007E2E87">
              <w:rPr>
                <w:rStyle w:val="aa"/>
                <w:rFonts w:hint="eastAsia"/>
                <w:b/>
              </w:rPr>
              <w:t>市</w:t>
            </w:r>
            <w:r w:rsidR="007D0E53" w:rsidRPr="007E2E87">
              <w:rPr>
                <w:rStyle w:val="aa"/>
                <w:b/>
              </w:rPr>
              <w:t>)</w:t>
            </w:r>
            <w:r w:rsidR="007D0E53" w:rsidRPr="007E2E87">
              <w:rPr>
                <w:rStyle w:val="aa"/>
                <w:rFonts w:hint="eastAsia"/>
                <w:b/>
              </w:rPr>
              <w:t>民代表會之秘書屬本法第</w:t>
            </w:r>
            <w:r w:rsidR="007D0E53" w:rsidRPr="007E2E87">
              <w:rPr>
                <w:rStyle w:val="aa"/>
                <w:b/>
              </w:rPr>
              <w:t>2</w:t>
            </w:r>
            <w:r w:rsidR="007D0E53" w:rsidRPr="007E2E87">
              <w:rPr>
                <w:rStyle w:val="aa"/>
                <w:rFonts w:hint="eastAsia"/>
                <w:b/>
              </w:rPr>
              <w:t>條所定之會計及採購業務主管人員，自應依法辦理財產申報。</w:t>
            </w:r>
            <w:r w:rsidR="007D0E53">
              <w:rPr>
                <w:webHidden/>
              </w:rPr>
              <w:tab/>
            </w:r>
            <w:r w:rsidR="007D0E53">
              <w:rPr>
                <w:webHidden/>
              </w:rPr>
              <w:fldChar w:fldCharType="begin"/>
            </w:r>
            <w:r w:rsidR="007D0E53">
              <w:rPr>
                <w:webHidden/>
              </w:rPr>
              <w:instrText xml:space="preserve"> PAGEREF _Toc160448814 \h </w:instrText>
            </w:r>
            <w:r w:rsidR="007D0E53">
              <w:rPr>
                <w:webHidden/>
              </w:rPr>
            </w:r>
            <w:r w:rsidR="007D0E53">
              <w:rPr>
                <w:webHidden/>
              </w:rPr>
              <w:fldChar w:fldCharType="separate"/>
            </w:r>
            <w:r w:rsidR="007D0E53">
              <w:rPr>
                <w:webHidden/>
              </w:rPr>
              <w:t>208</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15" w:history="1">
            <w:r w:rsidR="007D0E53" w:rsidRPr="007E2E87">
              <w:rPr>
                <w:rStyle w:val="aa"/>
                <w:b/>
              </w:rPr>
              <w:t>2.</w:t>
            </w:r>
            <w:r w:rsidR="007D0E53" w:rsidRPr="007E2E87">
              <w:rPr>
                <w:rStyle w:val="aa"/>
                <w:rFonts w:hint="eastAsia"/>
                <w:b/>
              </w:rPr>
              <w:t>鄉鎮市民代表秘書應依法申報財產。</w:t>
            </w:r>
            <w:r w:rsidR="007D0E53">
              <w:rPr>
                <w:webHidden/>
              </w:rPr>
              <w:tab/>
            </w:r>
            <w:r w:rsidR="007D0E53">
              <w:rPr>
                <w:webHidden/>
              </w:rPr>
              <w:fldChar w:fldCharType="begin"/>
            </w:r>
            <w:r w:rsidR="007D0E53">
              <w:rPr>
                <w:webHidden/>
              </w:rPr>
              <w:instrText xml:space="preserve"> PAGEREF _Toc160448815 \h </w:instrText>
            </w:r>
            <w:r w:rsidR="007D0E53">
              <w:rPr>
                <w:webHidden/>
              </w:rPr>
            </w:r>
            <w:r w:rsidR="007D0E53">
              <w:rPr>
                <w:webHidden/>
              </w:rPr>
              <w:fldChar w:fldCharType="separate"/>
            </w:r>
            <w:r w:rsidR="007D0E53">
              <w:rPr>
                <w:webHidden/>
              </w:rPr>
              <w:t>209</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16" w:history="1">
            <w:r w:rsidR="007D0E53" w:rsidRPr="007E2E87">
              <w:rPr>
                <w:rStyle w:val="aa"/>
                <w:b/>
              </w:rPr>
              <w:t>3.</w:t>
            </w:r>
            <w:r w:rsidR="007D0E53" w:rsidRPr="007E2E87">
              <w:rPr>
                <w:rStyle w:val="aa"/>
                <w:rFonts w:hint="eastAsia"/>
                <w:b/>
              </w:rPr>
              <w:t>本法第</w:t>
            </w:r>
            <w:r w:rsidR="007D0E53" w:rsidRPr="007E2E87">
              <w:rPr>
                <w:rStyle w:val="aa"/>
                <w:b/>
              </w:rPr>
              <w:t>2</w:t>
            </w:r>
            <w:r w:rsidR="007D0E53" w:rsidRPr="007E2E87">
              <w:rPr>
                <w:rStyle w:val="aa"/>
                <w:rFonts w:hint="eastAsia"/>
                <w:b/>
              </w:rPr>
              <w:t>條第</w:t>
            </w:r>
            <w:r w:rsidR="007D0E53" w:rsidRPr="007E2E87">
              <w:rPr>
                <w:rStyle w:val="aa"/>
                <w:b/>
              </w:rPr>
              <w:t>1</w:t>
            </w:r>
            <w:r w:rsidR="007D0E53" w:rsidRPr="007E2E87">
              <w:rPr>
                <w:rStyle w:val="aa"/>
                <w:rFonts w:hint="eastAsia"/>
                <w:b/>
              </w:rPr>
              <w:t>項第</w:t>
            </w:r>
            <w:r w:rsidR="007D0E53" w:rsidRPr="007E2E87">
              <w:rPr>
                <w:rStyle w:val="aa"/>
                <w:b/>
              </w:rPr>
              <w:t>8</w:t>
            </w:r>
            <w:r w:rsidR="007D0E53" w:rsidRPr="007E2E87">
              <w:rPr>
                <w:rStyle w:val="aa"/>
                <w:rFonts w:hint="eastAsia"/>
                <w:b/>
              </w:rPr>
              <w:t>款不包括鄉（鎮、市）民代表會主席。</w:t>
            </w:r>
            <w:r w:rsidR="007D0E53">
              <w:rPr>
                <w:webHidden/>
              </w:rPr>
              <w:tab/>
            </w:r>
            <w:r w:rsidR="007D0E53">
              <w:rPr>
                <w:webHidden/>
              </w:rPr>
              <w:fldChar w:fldCharType="begin"/>
            </w:r>
            <w:r w:rsidR="007D0E53">
              <w:rPr>
                <w:webHidden/>
              </w:rPr>
              <w:instrText xml:space="preserve"> PAGEREF _Toc160448816 \h </w:instrText>
            </w:r>
            <w:r w:rsidR="007D0E53">
              <w:rPr>
                <w:webHidden/>
              </w:rPr>
            </w:r>
            <w:r w:rsidR="007D0E53">
              <w:rPr>
                <w:webHidden/>
              </w:rPr>
              <w:fldChar w:fldCharType="separate"/>
            </w:r>
            <w:r w:rsidR="007D0E53">
              <w:rPr>
                <w:webHidden/>
              </w:rPr>
              <w:t>210</w:t>
            </w:r>
            <w:r w:rsidR="007D0E53">
              <w:rPr>
                <w:webHidden/>
              </w:rPr>
              <w:fldChar w:fldCharType="end"/>
            </w:r>
          </w:hyperlink>
        </w:p>
        <w:p w:rsidR="007D0E53" w:rsidRDefault="00AE5C63">
          <w:pPr>
            <w:pStyle w:val="31"/>
            <w:rPr>
              <w:rFonts w:asciiTheme="minorHAnsi" w:eastAsiaTheme="minorEastAsia" w:hAnsiTheme="minorHAnsi"/>
            </w:rPr>
          </w:pPr>
          <w:hyperlink w:anchor="_Toc160448817"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都市計畫業務主管人員</w:t>
            </w:r>
            <w:r w:rsidR="007D0E53">
              <w:rPr>
                <w:webHidden/>
              </w:rPr>
              <w:tab/>
            </w:r>
            <w:r w:rsidR="007D0E53">
              <w:rPr>
                <w:webHidden/>
              </w:rPr>
              <w:fldChar w:fldCharType="begin"/>
            </w:r>
            <w:r w:rsidR="007D0E53">
              <w:rPr>
                <w:webHidden/>
              </w:rPr>
              <w:instrText xml:space="preserve"> PAGEREF _Toc160448817 \h </w:instrText>
            </w:r>
            <w:r w:rsidR="007D0E53">
              <w:rPr>
                <w:webHidden/>
              </w:rPr>
            </w:r>
            <w:r w:rsidR="007D0E53">
              <w:rPr>
                <w:webHidden/>
              </w:rPr>
              <w:fldChar w:fldCharType="separate"/>
            </w:r>
            <w:r w:rsidR="007D0E53">
              <w:rPr>
                <w:webHidden/>
              </w:rPr>
              <w:t>210</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18" w:history="1">
            <w:r w:rsidR="007D0E53" w:rsidRPr="007E2E87">
              <w:rPr>
                <w:rStyle w:val="aa"/>
                <w:b/>
              </w:rPr>
              <w:t>1.</w:t>
            </w:r>
            <w:r w:rsidR="007D0E53" w:rsidRPr="007E2E87">
              <w:rPr>
                <w:rStyle w:val="aa"/>
                <w:rFonts w:hint="eastAsia"/>
                <w:b/>
              </w:rPr>
              <w:t>臺北市都市更新處主任秘書所列職等為薦任第</w:t>
            </w:r>
            <w:r w:rsidR="007D0E53" w:rsidRPr="007E2E87">
              <w:rPr>
                <w:rStyle w:val="aa"/>
                <w:b/>
              </w:rPr>
              <w:t>9</w:t>
            </w:r>
            <w:r w:rsidR="007D0E53" w:rsidRPr="007E2E87">
              <w:rPr>
                <w:rStyle w:val="aa"/>
                <w:rFonts w:hint="eastAsia"/>
                <w:b/>
              </w:rPr>
              <w:t>職等，且屬都市計畫業務主管人員，應依本法規定申報財產，另副總工程司如屬編制之主管或副主管者，亦應申報財產。</w:t>
            </w:r>
            <w:r w:rsidR="007D0E53">
              <w:rPr>
                <w:webHidden/>
              </w:rPr>
              <w:tab/>
            </w:r>
            <w:r w:rsidR="007D0E53">
              <w:rPr>
                <w:webHidden/>
              </w:rPr>
              <w:fldChar w:fldCharType="begin"/>
            </w:r>
            <w:r w:rsidR="007D0E53">
              <w:rPr>
                <w:webHidden/>
              </w:rPr>
              <w:instrText xml:space="preserve"> PAGEREF _Toc160448818 \h </w:instrText>
            </w:r>
            <w:r w:rsidR="007D0E53">
              <w:rPr>
                <w:webHidden/>
              </w:rPr>
            </w:r>
            <w:r w:rsidR="007D0E53">
              <w:rPr>
                <w:webHidden/>
              </w:rPr>
              <w:fldChar w:fldCharType="separate"/>
            </w:r>
            <w:r w:rsidR="007D0E53">
              <w:rPr>
                <w:webHidden/>
              </w:rPr>
              <w:t>210</w:t>
            </w:r>
            <w:r w:rsidR="007D0E53">
              <w:rPr>
                <w:webHidden/>
              </w:rPr>
              <w:fldChar w:fldCharType="end"/>
            </w:r>
          </w:hyperlink>
        </w:p>
        <w:p w:rsidR="007D0E53" w:rsidRDefault="00AE5C63">
          <w:pPr>
            <w:pStyle w:val="31"/>
            <w:rPr>
              <w:rFonts w:asciiTheme="minorHAnsi" w:eastAsiaTheme="minorEastAsia" w:hAnsiTheme="minorHAnsi"/>
            </w:rPr>
          </w:pPr>
          <w:hyperlink w:anchor="_Toc160448819"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環保稽查主管人員</w:t>
            </w:r>
            <w:r w:rsidR="007D0E53">
              <w:rPr>
                <w:webHidden/>
              </w:rPr>
              <w:tab/>
            </w:r>
            <w:r w:rsidR="007D0E53">
              <w:rPr>
                <w:webHidden/>
              </w:rPr>
              <w:fldChar w:fldCharType="begin"/>
            </w:r>
            <w:r w:rsidR="007D0E53">
              <w:rPr>
                <w:webHidden/>
              </w:rPr>
              <w:instrText xml:space="preserve"> PAGEREF _Toc160448819 \h </w:instrText>
            </w:r>
            <w:r w:rsidR="007D0E53">
              <w:rPr>
                <w:webHidden/>
              </w:rPr>
            </w:r>
            <w:r w:rsidR="007D0E53">
              <w:rPr>
                <w:webHidden/>
              </w:rPr>
              <w:fldChar w:fldCharType="separate"/>
            </w:r>
            <w:r w:rsidR="007D0E53">
              <w:rPr>
                <w:webHidden/>
              </w:rPr>
              <w:t>211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20" w:history="1">
            <w:r w:rsidR="007D0E53" w:rsidRPr="007E2E87">
              <w:rPr>
                <w:rStyle w:val="aa"/>
                <w:b/>
              </w:rPr>
              <w:t>1.</w:t>
            </w:r>
            <w:r w:rsidR="007D0E53" w:rsidRPr="007E2E87">
              <w:rPr>
                <w:rStyle w:val="aa"/>
                <w:rFonts w:hint="eastAsia"/>
                <w:b/>
              </w:rPr>
              <w:t>臺北市政府環境保護局各業務科及清潔隊主管人員，如非專責承辦各類污染稽查等業務，則毋庸申報財產。</w:t>
            </w:r>
            <w:r w:rsidR="007D0E53">
              <w:rPr>
                <w:webHidden/>
              </w:rPr>
              <w:tab/>
            </w:r>
            <w:r w:rsidR="007D0E53">
              <w:rPr>
                <w:webHidden/>
              </w:rPr>
              <w:fldChar w:fldCharType="begin"/>
            </w:r>
            <w:r w:rsidR="007D0E53">
              <w:rPr>
                <w:webHidden/>
              </w:rPr>
              <w:instrText xml:space="preserve"> PAGEREF _Toc160448820 \h </w:instrText>
            </w:r>
            <w:r w:rsidR="007D0E53">
              <w:rPr>
                <w:webHidden/>
              </w:rPr>
            </w:r>
            <w:r w:rsidR="007D0E53">
              <w:rPr>
                <w:webHidden/>
              </w:rPr>
              <w:fldChar w:fldCharType="separate"/>
            </w:r>
            <w:r w:rsidR="007D0E53">
              <w:rPr>
                <w:webHidden/>
              </w:rPr>
              <w:t>211</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21" w:history="1">
            <w:r w:rsidR="007D0E53" w:rsidRPr="007E2E87">
              <w:rPr>
                <w:rStyle w:val="aa"/>
                <w:b/>
              </w:rPr>
              <w:t>2.</w:t>
            </w:r>
            <w:r w:rsidR="007D0E53" w:rsidRPr="007E2E87">
              <w:rPr>
                <w:rStyle w:val="aa"/>
                <w:rFonts w:hint="eastAsia"/>
                <w:b/>
              </w:rPr>
              <w:t>有關各鄉鎮市公所環保課或清潔隊之業務內容，不屬本法第</w:t>
            </w:r>
            <w:r w:rsidR="007D0E53" w:rsidRPr="007E2E87">
              <w:rPr>
                <w:rStyle w:val="aa"/>
                <w:b/>
              </w:rPr>
              <w:t xml:space="preserve">2 </w:t>
            </w:r>
            <w:r w:rsidR="007D0E53" w:rsidRPr="007E2E87">
              <w:rPr>
                <w:rStyle w:val="aa"/>
                <w:rFonts w:hint="eastAsia"/>
                <w:b/>
              </w:rPr>
              <w:t>條第</w:t>
            </w:r>
            <w:r w:rsidR="007D0E53" w:rsidRPr="007E2E87">
              <w:rPr>
                <w:rStyle w:val="aa"/>
                <w:b/>
              </w:rPr>
              <w:t>1</w:t>
            </w:r>
            <w:r w:rsidR="007D0E53" w:rsidRPr="007E2E87">
              <w:rPr>
                <w:rStyle w:val="aa"/>
                <w:rFonts w:hint="eastAsia"/>
                <w:b/>
              </w:rPr>
              <w:t>項第</w:t>
            </w:r>
            <w:r w:rsidR="007D0E53" w:rsidRPr="007E2E87">
              <w:rPr>
                <w:rStyle w:val="aa"/>
                <w:b/>
              </w:rPr>
              <w:t>12</w:t>
            </w:r>
            <w:r w:rsidR="007D0E53" w:rsidRPr="007E2E87">
              <w:rPr>
                <w:rStyle w:val="aa"/>
                <w:rFonts w:hint="eastAsia"/>
                <w:b/>
              </w:rPr>
              <w:t>款所稱專責承辦各類污染稽查等業務，故不須申報財產，但職務特殊者仍得依同項第</w:t>
            </w:r>
            <w:r w:rsidR="007D0E53" w:rsidRPr="007E2E87">
              <w:rPr>
                <w:rStyle w:val="aa"/>
                <w:b/>
              </w:rPr>
              <w:t>13</w:t>
            </w:r>
            <w:r w:rsidR="007D0E53" w:rsidRPr="007E2E87">
              <w:rPr>
                <w:rStyle w:val="aa"/>
                <w:rFonts w:hint="eastAsia"/>
                <w:b/>
              </w:rPr>
              <w:t>款規定申報。</w:t>
            </w:r>
            <w:r w:rsidR="007D0E53">
              <w:rPr>
                <w:webHidden/>
              </w:rPr>
              <w:tab/>
            </w:r>
            <w:r w:rsidR="007D0E53">
              <w:rPr>
                <w:webHidden/>
              </w:rPr>
              <w:fldChar w:fldCharType="begin"/>
            </w:r>
            <w:r w:rsidR="007D0E53">
              <w:rPr>
                <w:webHidden/>
              </w:rPr>
              <w:instrText xml:space="preserve"> PAGEREF _Toc160448821 \h </w:instrText>
            </w:r>
            <w:r w:rsidR="007D0E53">
              <w:rPr>
                <w:webHidden/>
              </w:rPr>
            </w:r>
            <w:r w:rsidR="007D0E53">
              <w:rPr>
                <w:webHidden/>
              </w:rPr>
              <w:fldChar w:fldCharType="separate"/>
            </w:r>
            <w:r w:rsidR="007D0E53">
              <w:rPr>
                <w:webHidden/>
              </w:rPr>
              <w:t>212</w:t>
            </w:r>
            <w:r w:rsidR="007D0E53">
              <w:rPr>
                <w:webHidden/>
              </w:rPr>
              <w:fldChar w:fldCharType="end"/>
            </w:r>
          </w:hyperlink>
        </w:p>
        <w:p w:rsidR="007D0E53" w:rsidRDefault="00AE5C63">
          <w:pPr>
            <w:pStyle w:val="31"/>
            <w:rPr>
              <w:rFonts w:asciiTheme="minorHAnsi" w:eastAsiaTheme="minorEastAsia" w:hAnsiTheme="minorHAnsi"/>
            </w:rPr>
          </w:pPr>
          <w:hyperlink w:anchor="_Toc160448822" w:history="1">
            <w:r w:rsidR="007D0E53" w:rsidRPr="007E2E87">
              <w:rPr>
                <w:rStyle w:val="aa"/>
              </w:rPr>
              <w:t>(</w:t>
            </w:r>
            <w:r w:rsidR="007D0E53" w:rsidRPr="007E2E87">
              <w:rPr>
                <w:rStyle w:val="aa"/>
                <w:rFonts w:hint="eastAsia"/>
              </w:rPr>
              <w:t>八</w:t>
            </w:r>
            <w:r w:rsidR="007D0E53" w:rsidRPr="007E2E87">
              <w:rPr>
                <w:rStyle w:val="aa"/>
              </w:rPr>
              <w:t>)</w:t>
            </w:r>
            <w:r w:rsidR="007D0E53" w:rsidRPr="007E2E87">
              <w:rPr>
                <w:rStyle w:val="aa"/>
                <w:rFonts w:hint="eastAsia"/>
              </w:rPr>
              <w:t>公產管理主管人員</w:t>
            </w:r>
            <w:r w:rsidR="007D0E53">
              <w:rPr>
                <w:webHidden/>
              </w:rPr>
              <w:tab/>
            </w:r>
            <w:r w:rsidR="007D0E53">
              <w:rPr>
                <w:webHidden/>
              </w:rPr>
              <w:fldChar w:fldCharType="begin"/>
            </w:r>
            <w:r w:rsidR="007D0E53">
              <w:rPr>
                <w:webHidden/>
              </w:rPr>
              <w:instrText xml:space="preserve"> PAGEREF _Toc160448822 \h </w:instrText>
            </w:r>
            <w:r w:rsidR="007D0E53">
              <w:rPr>
                <w:webHidden/>
              </w:rPr>
            </w:r>
            <w:r w:rsidR="007D0E53">
              <w:rPr>
                <w:webHidden/>
              </w:rPr>
              <w:fldChar w:fldCharType="separate"/>
            </w:r>
            <w:r w:rsidR="007D0E53">
              <w:rPr>
                <w:webHidden/>
              </w:rPr>
              <w:t>212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23" w:history="1">
            <w:r w:rsidR="007D0E53" w:rsidRPr="007E2E87">
              <w:rPr>
                <w:rStyle w:val="aa"/>
                <w:b/>
              </w:rPr>
              <w:t>1.</w:t>
            </w:r>
            <w:r w:rsidR="007D0E53" w:rsidRPr="007E2E87">
              <w:rPr>
                <w:rStyle w:val="aa"/>
                <w:rFonts w:hint="eastAsia"/>
                <w:b/>
              </w:rPr>
              <w:t>「公產管理」主管人員指各級政府機關依法辦理公有財產取得、管理、</w:t>
            </w:r>
            <w:r w:rsidR="007D0E53" w:rsidRPr="007E2E87">
              <w:rPr>
                <w:rStyle w:val="aa"/>
                <w:rFonts w:hint="eastAsia"/>
                <w:b/>
              </w:rPr>
              <w:lastRenderedPageBreak/>
              <w:t>使用、收益及處分等業務具有裁量權者；「採購」主管人員指專責承辦採購業務之單位主管。</w:t>
            </w:r>
            <w:r w:rsidR="007D0E53">
              <w:rPr>
                <w:webHidden/>
              </w:rPr>
              <w:tab/>
            </w:r>
            <w:r w:rsidR="007D0E53">
              <w:rPr>
                <w:webHidden/>
              </w:rPr>
              <w:fldChar w:fldCharType="begin"/>
            </w:r>
            <w:r w:rsidR="007D0E53">
              <w:rPr>
                <w:webHidden/>
              </w:rPr>
              <w:instrText xml:space="preserve"> PAGEREF _Toc160448823 \h </w:instrText>
            </w:r>
            <w:r w:rsidR="007D0E53">
              <w:rPr>
                <w:webHidden/>
              </w:rPr>
            </w:r>
            <w:r w:rsidR="007D0E53">
              <w:rPr>
                <w:webHidden/>
              </w:rPr>
              <w:fldChar w:fldCharType="separate"/>
            </w:r>
            <w:r w:rsidR="007D0E53">
              <w:rPr>
                <w:webHidden/>
              </w:rPr>
              <w:t>212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24" w:history="1">
            <w:r w:rsidR="007D0E53" w:rsidRPr="007E2E87">
              <w:rPr>
                <w:rStyle w:val="aa"/>
                <w:b/>
              </w:rPr>
              <w:t>2.</w:t>
            </w:r>
            <w:r w:rsidR="007D0E53" w:rsidRPr="007E2E87">
              <w:rPr>
                <w:rStyle w:val="aa"/>
                <w:rFonts w:hint="eastAsia"/>
                <w:b/>
              </w:rPr>
              <w:t>「公產管理之主管人員」指各級政府機關依法辦理公有財產取得、管理、使用、收益及處分為業務職掌主管人員，應符合「服務於各級政府機關」、「辦理公有財產取得、管理、使用、收益及處分為業務職掌之主管人員」二項要件，始應辦理財產申報。</w:t>
            </w:r>
            <w:r w:rsidR="007D0E53">
              <w:rPr>
                <w:webHidden/>
              </w:rPr>
              <w:tab/>
            </w:r>
            <w:r w:rsidR="007D0E53">
              <w:rPr>
                <w:webHidden/>
              </w:rPr>
              <w:fldChar w:fldCharType="begin"/>
            </w:r>
            <w:r w:rsidR="007D0E53">
              <w:rPr>
                <w:webHidden/>
              </w:rPr>
              <w:instrText xml:space="preserve"> PAGEREF _Toc160448824 \h </w:instrText>
            </w:r>
            <w:r w:rsidR="007D0E53">
              <w:rPr>
                <w:webHidden/>
              </w:rPr>
            </w:r>
            <w:r w:rsidR="007D0E53">
              <w:rPr>
                <w:webHidden/>
              </w:rPr>
              <w:fldChar w:fldCharType="separate"/>
            </w:r>
            <w:r w:rsidR="007D0E53">
              <w:rPr>
                <w:webHidden/>
              </w:rPr>
              <w:t>214</w:t>
            </w:r>
            <w:r w:rsidR="007D0E53">
              <w:rPr>
                <w:webHidden/>
              </w:rPr>
              <w:fldChar w:fldCharType="end"/>
            </w:r>
          </w:hyperlink>
        </w:p>
        <w:p w:rsidR="007D0E53" w:rsidRDefault="00AE5C63">
          <w:pPr>
            <w:pStyle w:val="31"/>
            <w:rPr>
              <w:rFonts w:asciiTheme="minorHAnsi" w:eastAsiaTheme="minorEastAsia" w:hAnsiTheme="minorHAnsi"/>
            </w:rPr>
          </w:pPr>
          <w:hyperlink w:anchor="_Toc160448825" w:history="1">
            <w:r w:rsidR="007D0E53" w:rsidRPr="007E2E87">
              <w:rPr>
                <w:rStyle w:val="aa"/>
              </w:rPr>
              <w:t>(</w:t>
            </w:r>
            <w:r w:rsidR="007D0E53" w:rsidRPr="007E2E87">
              <w:rPr>
                <w:rStyle w:val="aa"/>
                <w:rFonts w:hint="eastAsia"/>
              </w:rPr>
              <w:t>九</w:t>
            </w:r>
            <w:r w:rsidR="007D0E53" w:rsidRPr="007E2E87">
              <w:rPr>
                <w:rStyle w:val="aa"/>
              </w:rPr>
              <w:t>)</w:t>
            </w:r>
            <w:r w:rsidR="007D0E53" w:rsidRPr="007E2E87">
              <w:rPr>
                <w:rStyle w:val="aa"/>
                <w:rFonts w:hint="eastAsia"/>
              </w:rPr>
              <w:t>採購業務主管人員</w:t>
            </w:r>
            <w:r w:rsidR="007D0E53">
              <w:rPr>
                <w:webHidden/>
              </w:rPr>
              <w:tab/>
            </w:r>
            <w:r w:rsidR="007D0E53">
              <w:rPr>
                <w:webHidden/>
              </w:rPr>
              <w:fldChar w:fldCharType="begin"/>
            </w:r>
            <w:r w:rsidR="007D0E53">
              <w:rPr>
                <w:webHidden/>
              </w:rPr>
              <w:instrText xml:space="preserve"> PAGEREF _Toc160448825 \h </w:instrText>
            </w:r>
            <w:r w:rsidR="007D0E53">
              <w:rPr>
                <w:webHidden/>
              </w:rPr>
            </w:r>
            <w:r w:rsidR="007D0E53">
              <w:rPr>
                <w:webHidden/>
              </w:rPr>
              <w:fldChar w:fldCharType="separate"/>
            </w:r>
            <w:r w:rsidR="007D0E53">
              <w:rPr>
                <w:webHidden/>
              </w:rPr>
              <w:t>215</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26" w:history="1">
            <w:r w:rsidR="007D0E53" w:rsidRPr="007E2E87">
              <w:rPr>
                <w:rStyle w:val="aa"/>
                <w:b/>
              </w:rPr>
              <w:t>1.</w:t>
            </w:r>
            <w:r w:rsidR="007D0E53" w:rsidRPr="007E2E87">
              <w:rPr>
                <w:rStyle w:val="aa"/>
                <w:rFonts w:hint="eastAsia"/>
                <w:b/>
              </w:rPr>
              <w:t>「採購業務主管人員」係指實際承辦採購業務並執行主管職務者，應按本法規定辦理財產申報。</w:t>
            </w:r>
            <w:r w:rsidR="007D0E53">
              <w:rPr>
                <w:webHidden/>
              </w:rPr>
              <w:tab/>
            </w:r>
            <w:r w:rsidR="007D0E53">
              <w:rPr>
                <w:webHidden/>
              </w:rPr>
              <w:fldChar w:fldCharType="begin"/>
            </w:r>
            <w:r w:rsidR="007D0E53">
              <w:rPr>
                <w:webHidden/>
              </w:rPr>
              <w:instrText xml:space="preserve"> PAGEREF _Toc160448826 \h </w:instrText>
            </w:r>
            <w:r w:rsidR="007D0E53">
              <w:rPr>
                <w:webHidden/>
              </w:rPr>
            </w:r>
            <w:r w:rsidR="007D0E53">
              <w:rPr>
                <w:webHidden/>
              </w:rPr>
              <w:fldChar w:fldCharType="separate"/>
            </w:r>
            <w:r w:rsidR="007D0E53">
              <w:rPr>
                <w:webHidden/>
              </w:rPr>
              <w:t>215</w:t>
            </w:r>
            <w:r w:rsidR="007D0E53">
              <w:rPr>
                <w:webHidden/>
              </w:rPr>
              <w:fldChar w:fldCharType="end"/>
            </w:r>
          </w:hyperlink>
        </w:p>
        <w:p w:rsidR="007D0E53" w:rsidRDefault="00AE5C63">
          <w:pPr>
            <w:pStyle w:val="31"/>
            <w:rPr>
              <w:rFonts w:asciiTheme="minorHAnsi" w:eastAsiaTheme="minorEastAsia" w:hAnsiTheme="minorHAnsi"/>
            </w:rPr>
          </w:pPr>
          <w:hyperlink w:anchor="_Toc160448827" w:history="1">
            <w:r w:rsidR="007D0E53" w:rsidRPr="007E2E87">
              <w:rPr>
                <w:rStyle w:val="aa"/>
              </w:rPr>
              <w:t>(</w:t>
            </w:r>
            <w:r w:rsidR="007D0E53" w:rsidRPr="007E2E87">
              <w:rPr>
                <w:rStyle w:val="aa"/>
                <w:rFonts w:hint="eastAsia"/>
              </w:rPr>
              <w:t>十</w:t>
            </w:r>
            <w:r w:rsidR="007D0E53" w:rsidRPr="007E2E87">
              <w:rPr>
                <w:rStyle w:val="aa"/>
              </w:rPr>
              <w:t>)</w:t>
            </w:r>
            <w:r w:rsidR="007D0E53" w:rsidRPr="007E2E87">
              <w:rPr>
                <w:rStyle w:val="aa"/>
                <w:rFonts w:hint="eastAsia"/>
              </w:rPr>
              <w:t>到部支援之人員若未實際執行主管之職務，且無利用原主管職位之機會謀取不法利益，自應無需辦理財產申報。</w:t>
            </w:r>
            <w:r w:rsidR="007D0E53">
              <w:rPr>
                <w:webHidden/>
              </w:rPr>
              <w:tab/>
            </w:r>
            <w:r w:rsidR="007D0E53">
              <w:rPr>
                <w:webHidden/>
              </w:rPr>
              <w:fldChar w:fldCharType="begin"/>
            </w:r>
            <w:r w:rsidR="007D0E53">
              <w:rPr>
                <w:webHidden/>
              </w:rPr>
              <w:instrText xml:space="preserve"> PAGEREF _Toc160448827 \h </w:instrText>
            </w:r>
            <w:r w:rsidR="007D0E53">
              <w:rPr>
                <w:webHidden/>
              </w:rPr>
            </w:r>
            <w:r w:rsidR="007D0E53">
              <w:rPr>
                <w:webHidden/>
              </w:rPr>
              <w:fldChar w:fldCharType="separate"/>
            </w:r>
            <w:r w:rsidR="007D0E53">
              <w:rPr>
                <w:webHidden/>
              </w:rPr>
              <w:t>215</w:t>
            </w:r>
            <w:r w:rsidR="007D0E53">
              <w:rPr>
                <w:webHidden/>
              </w:rPr>
              <w:fldChar w:fldCharType="end"/>
            </w:r>
          </w:hyperlink>
        </w:p>
        <w:p w:rsidR="007D0E53" w:rsidRDefault="00AE5C63">
          <w:pPr>
            <w:pStyle w:val="21"/>
            <w:rPr>
              <w:noProof/>
            </w:rPr>
          </w:pPr>
          <w:hyperlink w:anchor="_Toc160448828" w:history="1">
            <w:r w:rsidR="007D0E53" w:rsidRPr="007E2E87">
              <w:rPr>
                <w:rStyle w:val="aa"/>
                <w:rFonts w:ascii="標楷體" w:eastAsia="標楷體" w:hAnsi="標楷體" w:hint="eastAsia"/>
                <w:noProof/>
              </w:rPr>
              <w:t>九、配偶及未成年子女</w:t>
            </w:r>
            <w:r w:rsidR="007D0E53">
              <w:rPr>
                <w:noProof/>
                <w:webHidden/>
              </w:rPr>
              <w:tab/>
            </w:r>
            <w:r w:rsidR="007D0E53">
              <w:rPr>
                <w:noProof/>
                <w:webHidden/>
              </w:rPr>
              <w:fldChar w:fldCharType="begin"/>
            </w:r>
            <w:r w:rsidR="007D0E53">
              <w:rPr>
                <w:noProof/>
                <w:webHidden/>
              </w:rPr>
              <w:instrText xml:space="preserve"> PAGEREF _Toc160448828 \h </w:instrText>
            </w:r>
            <w:r w:rsidR="007D0E53">
              <w:rPr>
                <w:noProof/>
                <w:webHidden/>
              </w:rPr>
            </w:r>
            <w:r w:rsidR="007D0E53">
              <w:rPr>
                <w:noProof/>
                <w:webHidden/>
              </w:rPr>
              <w:fldChar w:fldCharType="separate"/>
            </w:r>
            <w:r w:rsidR="007D0E53">
              <w:rPr>
                <w:noProof/>
                <w:webHidden/>
              </w:rPr>
              <w:t>216</w:t>
            </w:r>
            <w:r w:rsidR="007D0E53">
              <w:rPr>
                <w:noProof/>
                <w:webHidden/>
              </w:rPr>
              <w:fldChar w:fldCharType="end"/>
            </w:r>
          </w:hyperlink>
        </w:p>
        <w:p w:rsidR="007D0E53" w:rsidRDefault="00AE5C63">
          <w:pPr>
            <w:pStyle w:val="31"/>
            <w:rPr>
              <w:rFonts w:asciiTheme="minorHAnsi" w:eastAsiaTheme="minorEastAsia" w:hAnsiTheme="minorHAnsi"/>
            </w:rPr>
          </w:pPr>
          <w:hyperlink w:anchor="_Toc160448829"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若申報人與配偶甲離婚後，與乙結婚，除申報人已收養配偶乙與前夫所生之子女外，毋庸申報該</w:t>
            </w:r>
            <w:r w:rsidR="007D0E53" w:rsidRPr="007E2E87">
              <w:rPr>
                <w:rStyle w:val="aa"/>
              </w:rPr>
              <w:t>(</w:t>
            </w:r>
            <w:r w:rsidR="007D0E53" w:rsidRPr="007E2E87">
              <w:rPr>
                <w:rStyle w:val="aa"/>
                <w:rFonts w:hint="eastAsia"/>
              </w:rPr>
              <w:t>等</w:t>
            </w:r>
            <w:r w:rsidR="007D0E53" w:rsidRPr="007E2E87">
              <w:rPr>
                <w:rStyle w:val="aa"/>
              </w:rPr>
              <w:t>)</w:t>
            </w:r>
            <w:r w:rsidR="007D0E53" w:rsidRPr="007E2E87">
              <w:rPr>
                <w:rStyle w:val="aa"/>
                <w:rFonts w:hint="eastAsia"/>
              </w:rPr>
              <w:t>子女之財產。</w:t>
            </w:r>
            <w:r w:rsidR="007D0E53">
              <w:rPr>
                <w:webHidden/>
              </w:rPr>
              <w:tab/>
            </w:r>
            <w:r w:rsidR="007D0E53">
              <w:rPr>
                <w:webHidden/>
              </w:rPr>
              <w:fldChar w:fldCharType="begin"/>
            </w:r>
            <w:r w:rsidR="007D0E53">
              <w:rPr>
                <w:webHidden/>
              </w:rPr>
              <w:instrText xml:space="preserve"> PAGEREF _Toc160448829 \h </w:instrText>
            </w:r>
            <w:r w:rsidR="007D0E53">
              <w:rPr>
                <w:webHidden/>
              </w:rPr>
            </w:r>
            <w:r w:rsidR="007D0E53">
              <w:rPr>
                <w:webHidden/>
              </w:rPr>
              <w:fldChar w:fldCharType="separate"/>
            </w:r>
            <w:r w:rsidR="007D0E53">
              <w:rPr>
                <w:webHidden/>
              </w:rPr>
              <w:t>216</w:t>
            </w:r>
            <w:r w:rsidR="007D0E53">
              <w:rPr>
                <w:webHidden/>
              </w:rPr>
              <w:fldChar w:fldCharType="end"/>
            </w:r>
          </w:hyperlink>
        </w:p>
        <w:p w:rsidR="007D0E53" w:rsidRDefault="00AE5C63">
          <w:pPr>
            <w:pStyle w:val="11"/>
            <w:tabs>
              <w:tab w:val="right" w:leader="dot" w:pos="9060"/>
            </w:tabs>
            <w:rPr>
              <w:noProof/>
            </w:rPr>
          </w:pPr>
          <w:hyperlink w:anchor="_Toc160448830" w:history="1">
            <w:r w:rsidR="007D0E53" w:rsidRPr="007E2E87">
              <w:rPr>
                <w:rStyle w:val="aa"/>
                <w:rFonts w:ascii="標楷體" w:eastAsia="標楷體" w:hAnsi="標楷體" w:hint="eastAsia"/>
                <w:noProof/>
              </w:rPr>
              <w:t>肆、職務異動及申報類別</w:t>
            </w:r>
            <w:r w:rsidR="007D0E53">
              <w:rPr>
                <w:noProof/>
                <w:webHidden/>
              </w:rPr>
              <w:tab/>
            </w:r>
            <w:r w:rsidR="007D0E53">
              <w:rPr>
                <w:noProof/>
                <w:webHidden/>
              </w:rPr>
              <w:fldChar w:fldCharType="begin"/>
            </w:r>
            <w:r w:rsidR="007D0E53">
              <w:rPr>
                <w:noProof/>
                <w:webHidden/>
              </w:rPr>
              <w:instrText xml:space="preserve"> PAGEREF _Toc160448830 \h </w:instrText>
            </w:r>
            <w:r w:rsidR="007D0E53">
              <w:rPr>
                <w:noProof/>
                <w:webHidden/>
              </w:rPr>
            </w:r>
            <w:r w:rsidR="007D0E53">
              <w:rPr>
                <w:noProof/>
                <w:webHidden/>
              </w:rPr>
              <w:fldChar w:fldCharType="separate"/>
            </w:r>
            <w:r w:rsidR="007D0E53">
              <w:rPr>
                <w:noProof/>
                <w:webHidden/>
              </w:rPr>
              <w:t>217</w:t>
            </w:r>
            <w:r w:rsidR="007D0E53">
              <w:rPr>
                <w:noProof/>
                <w:webHidden/>
              </w:rPr>
              <w:fldChar w:fldCharType="end"/>
            </w:r>
          </w:hyperlink>
        </w:p>
        <w:p w:rsidR="007D0E53" w:rsidRDefault="00AE5C63">
          <w:pPr>
            <w:pStyle w:val="21"/>
            <w:rPr>
              <w:noProof/>
            </w:rPr>
          </w:pPr>
          <w:hyperlink w:anchor="_Toc160448831" w:history="1">
            <w:r w:rsidR="007D0E53" w:rsidRPr="007E2E87">
              <w:rPr>
                <w:rStyle w:val="aa"/>
                <w:rFonts w:ascii="標楷體" w:eastAsia="標楷體" w:hAnsi="標楷體" w:hint="eastAsia"/>
                <w:noProof/>
              </w:rPr>
              <w:t>一、連任或轉任應否辦理卸離職申報。</w:t>
            </w:r>
            <w:r w:rsidR="007D0E53">
              <w:rPr>
                <w:noProof/>
                <w:webHidden/>
              </w:rPr>
              <w:tab/>
            </w:r>
            <w:r w:rsidR="007D0E53">
              <w:rPr>
                <w:noProof/>
                <w:webHidden/>
              </w:rPr>
              <w:fldChar w:fldCharType="begin"/>
            </w:r>
            <w:r w:rsidR="007D0E53">
              <w:rPr>
                <w:noProof/>
                <w:webHidden/>
              </w:rPr>
              <w:instrText xml:space="preserve"> PAGEREF _Toc160448831 \h </w:instrText>
            </w:r>
            <w:r w:rsidR="007D0E53">
              <w:rPr>
                <w:noProof/>
                <w:webHidden/>
              </w:rPr>
            </w:r>
            <w:r w:rsidR="007D0E53">
              <w:rPr>
                <w:noProof/>
                <w:webHidden/>
              </w:rPr>
              <w:fldChar w:fldCharType="separate"/>
            </w:r>
            <w:r w:rsidR="007D0E53">
              <w:rPr>
                <w:noProof/>
                <w:webHidden/>
              </w:rPr>
              <w:t>217</w:t>
            </w:r>
            <w:r w:rsidR="007D0E53">
              <w:rPr>
                <w:noProof/>
                <w:webHidden/>
              </w:rPr>
              <w:fldChar w:fldCharType="end"/>
            </w:r>
          </w:hyperlink>
        </w:p>
        <w:p w:rsidR="007D0E53" w:rsidRDefault="00AE5C63">
          <w:pPr>
            <w:pStyle w:val="31"/>
            <w:rPr>
              <w:rFonts w:asciiTheme="minorHAnsi" w:eastAsiaTheme="minorEastAsia" w:hAnsiTheme="minorHAnsi"/>
            </w:rPr>
          </w:pPr>
          <w:hyperlink w:anchor="_Toc160448832" w:history="1">
            <w:r w:rsidR="007D0E53" w:rsidRPr="007E2E87">
              <w:rPr>
                <w:rStyle w:val="aa"/>
              </w:rPr>
              <w:t>(</w:t>
            </w:r>
            <w:r w:rsidR="007D0E53" w:rsidRPr="007E2E87">
              <w:rPr>
                <w:rStyle w:val="aa"/>
                <w:rFonts w:hint="eastAsia"/>
              </w:rPr>
              <w:t>一</w:t>
            </w:r>
            <w:r w:rsidR="007D0E53" w:rsidRPr="007E2E87">
              <w:rPr>
                <w:rStyle w:val="aa"/>
              </w:rPr>
              <w:t>)101</w:t>
            </w:r>
            <w:r w:rsidR="007D0E53" w:rsidRPr="007E2E87">
              <w:rPr>
                <w:rStyle w:val="aa"/>
                <w:rFonts w:hint="eastAsia"/>
              </w:rPr>
              <w:t>年度總統既為連任，行政院院長、副院長、各部會首長及不管部會之政務委員又屬提出總辭後，在未實際離職之情形下重行任命，均視為未中斷應申報財產之身分，不生本法卸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職申報與就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職申報之義務。</w:t>
            </w:r>
            <w:r w:rsidR="007D0E53">
              <w:rPr>
                <w:webHidden/>
              </w:rPr>
              <w:tab/>
            </w:r>
            <w:r w:rsidR="007D0E53">
              <w:rPr>
                <w:webHidden/>
              </w:rPr>
              <w:fldChar w:fldCharType="begin"/>
            </w:r>
            <w:r w:rsidR="007D0E53">
              <w:rPr>
                <w:webHidden/>
              </w:rPr>
              <w:instrText xml:space="preserve"> PAGEREF _Toc160448832 \h </w:instrText>
            </w:r>
            <w:r w:rsidR="007D0E53">
              <w:rPr>
                <w:webHidden/>
              </w:rPr>
            </w:r>
            <w:r w:rsidR="007D0E53">
              <w:rPr>
                <w:webHidden/>
              </w:rPr>
              <w:fldChar w:fldCharType="separate"/>
            </w:r>
            <w:r w:rsidR="007D0E53">
              <w:rPr>
                <w:webHidden/>
              </w:rPr>
              <w:t>217</w:t>
            </w:r>
            <w:r w:rsidR="007D0E53">
              <w:rPr>
                <w:webHidden/>
              </w:rPr>
              <w:fldChar w:fldCharType="end"/>
            </w:r>
          </w:hyperlink>
        </w:p>
        <w:p w:rsidR="007D0E53" w:rsidRDefault="00AE5C63">
          <w:pPr>
            <w:pStyle w:val="31"/>
            <w:rPr>
              <w:rFonts w:asciiTheme="minorHAnsi" w:eastAsiaTheme="minorEastAsia" w:hAnsiTheme="minorHAnsi"/>
            </w:rPr>
          </w:pPr>
          <w:hyperlink w:anchor="_Toc160448833"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各級民意機關民意代表任期屆滿，即應辦理卸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職申報，倘連任者，則應辦理就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職申報而免卸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w:t>
            </w:r>
            <w:r w:rsidR="007D0E53" w:rsidRPr="007E2E87">
              <w:rPr>
                <w:rStyle w:val="aa"/>
              </w:rPr>
              <w:t>(</w:t>
            </w:r>
            <w:r w:rsidR="007D0E53" w:rsidRPr="007E2E87">
              <w:rPr>
                <w:rStyle w:val="aa"/>
                <w:rFonts w:hint="eastAsia"/>
              </w:rPr>
              <w:t>停止適用</w:t>
            </w:r>
            <w:r w:rsidR="007D0E53" w:rsidRPr="007E2E87">
              <w:rPr>
                <w:rStyle w:val="aa"/>
              </w:rPr>
              <w:t>)</w:t>
            </w:r>
            <w:r w:rsidR="007D0E53" w:rsidRPr="007E2E87">
              <w:rPr>
                <w:rStyle w:val="aa"/>
                <w:rFonts w:hint="eastAsia"/>
              </w:rPr>
              <w:t>。</w:t>
            </w:r>
            <w:r w:rsidR="007D0E53">
              <w:rPr>
                <w:webHidden/>
              </w:rPr>
              <w:tab/>
            </w:r>
            <w:r w:rsidR="007D0E53">
              <w:rPr>
                <w:webHidden/>
              </w:rPr>
              <w:fldChar w:fldCharType="begin"/>
            </w:r>
            <w:r w:rsidR="007D0E53">
              <w:rPr>
                <w:webHidden/>
              </w:rPr>
              <w:instrText xml:space="preserve"> PAGEREF _Toc160448833 \h </w:instrText>
            </w:r>
            <w:r w:rsidR="007D0E53">
              <w:rPr>
                <w:webHidden/>
              </w:rPr>
            </w:r>
            <w:r w:rsidR="007D0E53">
              <w:rPr>
                <w:webHidden/>
              </w:rPr>
              <w:fldChar w:fldCharType="separate"/>
            </w:r>
            <w:r w:rsidR="007D0E53">
              <w:rPr>
                <w:webHidden/>
              </w:rPr>
              <w:t>218</w:t>
            </w:r>
            <w:r w:rsidR="007D0E53">
              <w:rPr>
                <w:webHidden/>
              </w:rPr>
              <w:fldChar w:fldCharType="end"/>
            </w:r>
          </w:hyperlink>
        </w:p>
        <w:p w:rsidR="007D0E53" w:rsidRDefault="00AE5C63">
          <w:pPr>
            <w:pStyle w:val="31"/>
            <w:rPr>
              <w:rFonts w:asciiTheme="minorHAnsi" w:eastAsiaTheme="minorEastAsia" w:hAnsiTheme="minorHAnsi"/>
            </w:rPr>
          </w:pPr>
          <w:hyperlink w:anchor="_Toc160448834"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有關臺北市長及一級機關政務首長，既於</w:t>
            </w:r>
            <w:r w:rsidR="007D0E53" w:rsidRPr="007E2E87">
              <w:rPr>
                <w:rStyle w:val="aa"/>
              </w:rPr>
              <w:t>99</w:t>
            </w:r>
            <w:r w:rsidR="007D0E53" w:rsidRPr="007E2E87">
              <w:rPr>
                <w:rStyle w:val="aa"/>
                <w:rFonts w:hint="eastAsia"/>
              </w:rPr>
              <w:t>年</w:t>
            </w:r>
            <w:r w:rsidR="007D0E53" w:rsidRPr="007E2E87">
              <w:rPr>
                <w:rStyle w:val="aa"/>
              </w:rPr>
              <w:t>12</w:t>
            </w:r>
            <w:r w:rsidR="007D0E53" w:rsidRPr="007E2E87">
              <w:rPr>
                <w:rStyle w:val="aa"/>
                <w:rFonts w:hint="eastAsia"/>
              </w:rPr>
              <w:t>月</w:t>
            </w:r>
            <w:r w:rsidR="007D0E53" w:rsidRPr="007E2E87">
              <w:rPr>
                <w:rStyle w:val="aa"/>
              </w:rPr>
              <w:t>24</w:t>
            </w:r>
            <w:r w:rsidR="007D0E53" w:rsidRPr="007E2E87">
              <w:rPr>
                <w:rStyle w:val="aa"/>
                <w:rFonts w:hint="eastAsia"/>
              </w:rPr>
              <w:t>日任期屆滿，即應辦理卸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職申報；倘連任者，則應辦理就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職申報而免卸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w:t>
            </w:r>
            <w:r w:rsidR="007D0E53" w:rsidRPr="007E2E87">
              <w:rPr>
                <w:rStyle w:val="aa"/>
              </w:rPr>
              <w:t>(</w:t>
            </w:r>
            <w:r w:rsidR="007D0E53" w:rsidRPr="007E2E87">
              <w:rPr>
                <w:rStyle w:val="aa"/>
                <w:rFonts w:hint="eastAsia"/>
              </w:rPr>
              <w:t>停止適用</w:t>
            </w:r>
            <w:r w:rsidR="007D0E53" w:rsidRPr="007E2E87">
              <w:rPr>
                <w:rStyle w:val="aa"/>
              </w:rPr>
              <w:t>)</w:t>
            </w:r>
            <w:r w:rsidR="007D0E53" w:rsidRPr="007E2E87">
              <w:rPr>
                <w:rStyle w:val="aa"/>
                <w:rFonts w:hint="eastAsia"/>
              </w:rPr>
              <w:t>。</w:t>
            </w:r>
            <w:r w:rsidR="007D0E53">
              <w:rPr>
                <w:webHidden/>
              </w:rPr>
              <w:tab/>
            </w:r>
            <w:r w:rsidR="007D0E53">
              <w:rPr>
                <w:webHidden/>
              </w:rPr>
              <w:fldChar w:fldCharType="begin"/>
            </w:r>
            <w:r w:rsidR="007D0E53">
              <w:rPr>
                <w:webHidden/>
              </w:rPr>
              <w:instrText xml:space="preserve"> PAGEREF _Toc160448834 \h </w:instrText>
            </w:r>
            <w:r w:rsidR="007D0E53">
              <w:rPr>
                <w:webHidden/>
              </w:rPr>
            </w:r>
            <w:r w:rsidR="007D0E53">
              <w:rPr>
                <w:webHidden/>
              </w:rPr>
              <w:fldChar w:fldCharType="separate"/>
            </w:r>
            <w:r w:rsidR="007D0E53">
              <w:rPr>
                <w:webHidden/>
              </w:rPr>
              <w:t>218</w:t>
            </w:r>
            <w:r w:rsidR="007D0E53">
              <w:rPr>
                <w:webHidden/>
              </w:rPr>
              <w:fldChar w:fldCharType="end"/>
            </w:r>
          </w:hyperlink>
        </w:p>
        <w:p w:rsidR="007D0E53" w:rsidRDefault="00AE5C63">
          <w:pPr>
            <w:pStyle w:val="21"/>
            <w:rPr>
              <w:noProof/>
            </w:rPr>
          </w:pPr>
          <w:hyperlink w:anchor="_Toc160448835" w:history="1">
            <w:r w:rsidR="007D0E53" w:rsidRPr="007E2E87">
              <w:rPr>
                <w:rStyle w:val="aa"/>
                <w:rFonts w:ascii="標楷體" w:eastAsia="標楷體" w:hAnsi="標楷體" w:hint="eastAsia"/>
                <w:noProof/>
              </w:rPr>
              <w:t>二、公職人員於首次辦理就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職申報後，其後職務如有異動，須受理申報機關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亦有變動者，始須辦理就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w:t>
            </w:r>
            <w:r w:rsidR="007D0E53">
              <w:rPr>
                <w:noProof/>
                <w:webHidden/>
              </w:rPr>
              <w:tab/>
            </w:r>
            <w:r w:rsidR="007D0E53">
              <w:rPr>
                <w:noProof/>
                <w:webHidden/>
              </w:rPr>
              <w:fldChar w:fldCharType="begin"/>
            </w:r>
            <w:r w:rsidR="007D0E53">
              <w:rPr>
                <w:noProof/>
                <w:webHidden/>
              </w:rPr>
              <w:instrText xml:space="preserve"> PAGEREF _Toc160448835 \h </w:instrText>
            </w:r>
            <w:r w:rsidR="007D0E53">
              <w:rPr>
                <w:noProof/>
                <w:webHidden/>
              </w:rPr>
            </w:r>
            <w:r w:rsidR="007D0E53">
              <w:rPr>
                <w:noProof/>
                <w:webHidden/>
              </w:rPr>
              <w:fldChar w:fldCharType="separate"/>
            </w:r>
            <w:r w:rsidR="007D0E53">
              <w:rPr>
                <w:noProof/>
                <w:webHidden/>
              </w:rPr>
              <w:t>219</w:t>
            </w:r>
            <w:r w:rsidR="007D0E53">
              <w:rPr>
                <w:noProof/>
                <w:webHidden/>
              </w:rPr>
              <w:fldChar w:fldCharType="end"/>
            </w:r>
          </w:hyperlink>
        </w:p>
        <w:p w:rsidR="007D0E53" w:rsidRDefault="00AE5C63">
          <w:pPr>
            <w:pStyle w:val="21"/>
            <w:rPr>
              <w:noProof/>
            </w:rPr>
          </w:pPr>
          <w:hyperlink w:anchor="_Toc160448836" w:history="1">
            <w:r w:rsidR="007D0E53" w:rsidRPr="007E2E87">
              <w:rPr>
                <w:rStyle w:val="aa"/>
                <w:rFonts w:ascii="標楷體" w:eastAsia="標楷體" w:hAnsi="標楷體" w:hint="eastAsia"/>
                <w:noProof/>
              </w:rPr>
              <w:t>三、公職人員如任期銜接，因未中斷其為應申報財產公職人員之身分，均屬本法施行細則所稱「職務異動」，若受理申報機關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並未變動，毋須重新辦理就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lastRenderedPageBreak/>
              <w:t>職申報。</w:t>
            </w:r>
            <w:r w:rsidR="007D0E53">
              <w:rPr>
                <w:noProof/>
                <w:webHidden/>
              </w:rPr>
              <w:tab/>
            </w:r>
            <w:r w:rsidR="007D0E53">
              <w:rPr>
                <w:noProof/>
                <w:webHidden/>
              </w:rPr>
              <w:fldChar w:fldCharType="begin"/>
            </w:r>
            <w:r w:rsidR="007D0E53">
              <w:rPr>
                <w:noProof/>
                <w:webHidden/>
              </w:rPr>
              <w:instrText xml:space="preserve"> PAGEREF _Toc160448836 \h </w:instrText>
            </w:r>
            <w:r w:rsidR="007D0E53">
              <w:rPr>
                <w:noProof/>
                <w:webHidden/>
              </w:rPr>
            </w:r>
            <w:r w:rsidR="007D0E53">
              <w:rPr>
                <w:noProof/>
                <w:webHidden/>
              </w:rPr>
              <w:fldChar w:fldCharType="separate"/>
            </w:r>
            <w:r w:rsidR="007D0E53">
              <w:rPr>
                <w:noProof/>
                <w:webHidden/>
              </w:rPr>
              <w:t>219</w:t>
            </w:r>
            <w:r w:rsidR="007D0E53">
              <w:rPr>
                <w:noProof/>
                <w:webHidden/>
              </w:rPr>
              <w:fldChar w:fldCharType="end"/>
            </w:r>
          </w:hyperlink>
        </w:p>
        <w:p w:rsidR="007D0E53" w:rsidRDefault="00AE5C63">
          <w:pPr>
            <w:pStyle w:val="21"/>
            <w:rPr>
              <w:noProof/>
            </w:rPr>
          </w:pPr>
          <w:hyperlink w:anchor="_Toc160448837" w:history="1">
            <w:r w:rsidR="007D0E53" w:rsidRPr="007E2E87">
              <w:rPr>
                <w:rStyle w:val="aa"/>
                <w:rFonts w:ascii="標楷體" w:eastAsia="標楷體" w:hAnsi="標楷體" w:hint="eastAsia"/>
                <w:noProof/>
              </w:rPr>
              <w:t>四、申報人於定期申報期間同日轉任新職或離職時，無須向原受理申報機關辦理當年度定期申報。</w:t>
            </w:r>
            <w:r w:rsidR="007D0E53">
              <w:rPr>
                <w:noProof/>
                <w:webHidden/>
              </w:rPr>
              <w:tab/>
            </w:r>
            <w:r w:rsidR="007D0E53">
              <w:rPr>
                <w:noProof/>
                <w:webHidden/>
              </w:rPr>
              <w:fldChar w:fldCharType="begin"/>
            </w:r>
            <w:r w:rsidR="007D0E53">
              <w:rPr>
                <w:noProof/>
                <w:webHidden/>
              </w:rPr>
              <w:instrText xml:space="preserve"> PAGEREF _Toc160448837 \h </w:instrText>
            </w:r>
            <w:r w:rsidR="007D0E53">
              <w:rPr>
                <w:noProof/>
                <w:webHidden/>
              </w:rPr>
            </w:r>
            <w:r w:rsidR="007D0E53">
              <w:rPr>
                <w:noProof/>
                <w:webHidden/>
              </w:rPr>
              <w:fldChar w:fldCharType="separate"/>
            </w:r>
            <w:r w:rsidR="007D0E53">
              <w:rPr>
                <w:noProof/>
                <w:webHidden/>
              </w:rPr>
              <w:t>220</w:t>
            </w:r>
            <w:r w:rsidR="007D0E53">
              <w:rPr>
                <w:noProof/>
                <w:webHidden/>
              </w:rPr>
              <w:fldChar w:fldCharType="end"/>
            </w:r>
          </w:hyperlink>
        </w:p>
        <w:p w:rsidR="007D0E53" w:rsidRDefault="00AE5C63">
          <w:pPr>
            <w:pStyle w:val="21"/>
            <w:rPr>
              <w:noProof/>
            </w:rPr>
          </w:pPr>
          <w:hyperlink w:anchor="_Toc160448838" w:history="1">
            <w:r w:rsidR="007D0E53" w:rsidRPr="007E2E87">
              <w:rPr>
                <w:rStyle w:val="aa"/>
                <w:rFonts w:ascii="標楷體" w:eastAsia="標楷體" w:hAnsi="標楷體" w:hint="eastAsia"/>
                <w:noProof/>
              </w:rPr>
              <w:t>五、縣市單獨或合併升格為直轄市後，其轄下新增或更名之機關原無申報身分，改制後新任應申報身分之職務者，應辦理就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職申報；原有申報身分，改制後仍擔任應申報身分之職務者，應辦理當年度之定期申報。</w:t>
            </w:r>
            <w:r w:rsidR="007D0E53">
              <w:rPr>
                <w:noProof/>
                <w:webHidden/>
              </w:rPr>
              <w:tab/>
            </w:r>
            <w:r w:rsidR="007D0E53">
              <w:rPr>
                <w:noProof/>
                <w:webHidden/>
              </w:rPr>
              <w:fldChar w:fldCharType="begin"/>
            </w:r>
            <w:r w:rsidR="007D0E53">
              <w:rPr>
                <w:noProof/>
                <w:webHidden/>
              </w:rPr>
              <w:instrText xml:space="preserve"> PAGEREF _Toc160448838 \h </w:instrText>
            </w:r>
            <w:r w:rsidR="007D0E53">
              <w:rPr>
                <w:noProof/>
                <w:webHidden/>
              </w:rPr>
            </w:r>
            <w:r w:rsidR="007D0E53">
              <w:rPr>
                <w:noProof/>
                <w:webHidden/>
              </w:rPr>
              <w:fldChar w:fldCharType="separate"/>
            </w:r>
            <w:r w:rsidR="007D0E53">
              <w:rPr>
                <w:noProof/>
                <w:webHidden/>
              </w:rPr>
              <w:t>221</w:t>
            </w:r>
            <w:r w:rsidR="007D0E53">
              <w:rPr>
                <w:noProof/>
                <w:webHidden/>
              </w:rPr>
              <w:fldChar w:fldCharType="end"/>
            </w:r>
          </w:hyperlink>
        </w:p>
        <w:p w:rsidR="007D0E53" w:rsidRDefault="00AE5C63">
          <w:pPr>
            <w:pStyle w:val="21"/>
            <w:rPr>
              <w:noProof/>
            </w:rPr>
          </w:pPr>
          <w:hyperlink w:anchor="_Toc160448839" w:history="1">
            <w:r w:rsidR="007D0E53" w:rsidRPr="007E2E87">
              <w:rPr>
                <w:rStyle w:val="aa"/>
                <w:rFonts w:ascii="標楷體" w:eastAsia="標楷體" w:hAnsi="標楷體" w:hint="eastAsia"/>
                <w:noProof/>
              </w:rPr>
              <w:t>六、</w:t>
            </w:r>
            <w:r w:rsidR="007D0E53" w:rsidRPr="007E2E87">
              <w:rPr>
                <w:rStyle w:val="aa"/>
                <w:rFonts w:ascii="標楷體" w:eastAsia="標楷體" w:hAnsi="標楷體"/>
                <w:noProof/>
              </w:rPr>
              <w:t>103</w:t>
            </w:r>
            <w:r w:rsidR="007D0E53" w:rsidRPr="007E2E87">
              <w:rPr>
                <w:rStyle w:val="aa"/>
                <w:rFonts w:ascii="標楷體" w:eastAsia="標楷體" w:hAnsi="標楷體" w:hint="eastAsia"/>
                <w:noProof/>
              </w:rPr>
              <w:t>年地方公職人員選舉及地方政務人員，本屆任期屆滿相互轉任，地方公職人員於原職任期屆滿日，當日轉任新職，原、新職受理申報機關均為監察院，僅須辦理當年定期申報，且不論其以原、新職申報均可；至申報期間，得再給予與定期申報期間</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個月相等之期間；轉任具強制信託義務者，</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個月內完成信託申報；轉任具有變動申報義務，本年亦無須辦理變動申報，俟明年辦理定期申報時，再行辦理即可。</w:t>
            </w:r>
            <w:r w:rsidR="007D0E53">
              <w:rPr>
                <w:noProof/>
                <w:webHidden/>
              </w:rPr>
              <w:tab/>
            </w:r>
            <w:r w:rsidR="007D0E53">
              <w:rPr>
                <w:noProof/>
                <w:webHidden/>
              </w:rPr>
              <w:fldChar w:fldCharType="begin"/>
            </w:r>
            <w:r w:rsidR="007D0E53">
              <w:rPr>
                <w:noProof/>
                <w:webHidden/>
              </w:rPr>
              <w:instrText xml:space="preserve"> PAGEREF _Toc160448839 \h </w:instrText>
            </w:r>
            <w:r w:rsidR="007D0E53">
              <w:rPr>
                <w:noProof/>
                <w:webHidden/>
              </w:rPr>
            </w:r>
            <w:r w:rsidR="007D0E53">
              <w:rPr>
                <w:noProof/>
                <w:webHidden/>
              </w:rPr>
              <w:fldChar w:fldCharType="separate"/>
            </w:r>
            <w:r w:rsidR="007D0E53">
              <w:rPr>
                <w:noProof/>
                <w:webHidden/>
              </w:rPr>
              <w:t>222</w:t>
            </w:r>
            <w:r w:rsidR="007D0E53">
              <w:rPr>
                <w:noProof/>
                <w:webHidden/>
              </w:rPr>
              <w:fldChar w:fldCharType="end"/>
            </w:r>
          </w:hyperlink>
        </w:p>
        <w:p w:rsidR="007D0E53" w:rsidRDefault="00AE5C63">
          <w:pPr>
            <w:pStyle w:val="21"/>
            <w:rPr>
              <w:noProof/>
            </w:rPr>
          </w:pPr>
          <w:hyperlink w:anchor="_Toc160448840" w:history="1">
            <w:r w:rsidR="007D0E53" w:rsidRPr="007E2E87">
              <w:rPr>
                <w:rStyle w:val="aa"/>
                <w:rFonts w:ascii="標楷體" w:eastAsia="標楷體" w:hAnsi="標楷體" w:hint="eastAsia"/>
                <w:noProof/>
              </w:rPr>
              <w:t>七、代理、兼任</w:t>
            </w:r>
            <w:r w:rsidR="007D0E53">
              <w:rPr>
                <w:noProof/>
                <w:webHidden/>
              </w:rPr>
              <w:tab/>
            </w:r>
            <w:r w:rsidR="007D0E53">
              <w:rPr>
                <w:noProof/>
                <w:webHidden/>
              </w:rPr>
              <w:fldChar w:fldCharType="begin"/>
            </w:r>
            <w:r w:rsidR="007D0E53">
              <w:rPr>
                <w:noProof/>
                <w:webHidden/>
              </w:rPr>
              <w:instrText xml:space="preserve"> PAGEREF _Toc160448840 \h </w:instrText>
            </w:r>
            <w:r w:rsidR="007D0E53">
              <w:rPr>
                <w:noProof/>
                <w:webHidden/>
              </w:rPr>
            </w:r>
            <w:r w:rsidR="007D0E53">
              <w:rPr>
                <w:noProof/>
                <w:webHidden/>
              </w:rPr>
              <w:fldChar w:fldCharType="separate"/>
            </w:r>
            <w:r w:rsidR="007D0E53">
              <w:rPr>
                <w:noProof/>
                <w:webHidden/>
              </w:rPr>
              <w:t>224</w:t>
            </w:r>
            <w:r w:rsidR="007D0E53">
              <w:rPr>
                <w:noProof/>
                <w:webHidden/>
              </w:rPr>
              <w:fldChar w:fldCharType="end"/>
            </w:r>
          </w:hyperlink>
        </w:p>
        <w:p w:rsidR="007D0E53" w:rsidRDefault="00AE5C63">
          <w:pPr>
            <w:pStyle w:val="31"/>
            <w:rPr>
              <w:rFonts w:asciiTheme="minorHAnsi" w:eastAsiaTheme="minorEastAsia" w:hAnsiTheme="minorHAnsi"/>
            </w:rPr>
          </w:pPr>
          <w:hyperlink w:anchor="_Toc160448841"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公職人員於代理申報期間內真除或正式派任其他應申報財產</w:t>
            </w:r>
            <w:r w:rsidR="007D0E53" w:rsidRPr="007E2E87">
              <w:rPr>
                <w:rStyle w:val="aa"/>
              </w:rPr>
              <w:t xml:space="preserve"> </w:t>
            </w:r>
            <w:r w:rsidR="007D0E53" w:rsidRPr="007E2E87">
              <w:rPr>
                <w:rStyle w:val="aa"/>
                <w:rFonts w:hint="eastAsia"/>
              </w:rPr>
              <w:t>之職務，如受理申報機關</w:t>
            </w:r>
            <w:r w:rsidR="007D0E53" w:rsidRPr="007E2E87">
              <w:rPr>
                <w:rStyle w:val="aa"/>
              </w:rPr>
              <w:t>(</w:t>
            </w:r>
            <w:r w:rsidR="007D0E53" w:rsidRPr="007E2E87">
              <w:rPr>
                <w:rStyle w:val="aa"/>
                <w:rFonts w:hint="eastAsia"/>
              </w:rPr>
              <w:t>構</w:t>
            </w:r>
            <w:r w:rsidR="007D0E53" w:rsidRPr="007E2E87">
              <w:rPr>
                <w:rStyle w:val="aa"/>
              </w:rPr>
              <w:t>)</w:t>
            </w:r>
            <w:r w:rsidR="007D0E53" w:rsidRPr="007E2E87">
              <w:rPr>
                <w:rStyle w:val="aa"/>
                <w:rFonts w:hint="eastAsia"/>
              </w:rPr>
              <w:t>並無變動者，自毋庸再另行辦理就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職申報，僅須辦理代理申報即可。</w:t>
            </w:r>
            <w:r w:rsidR="007D0E53">
              <w:rPr>
                <w:webHidden/>
              </w:rPr>
              <w:tab/>
            </w:r>
            <w:r w:rsidR="007D0E53">
              <w:rPr>
                <w:webHidden/>
              </w:rPr>
              <w:fldChar w:fldCharType="begin"/>
            </w:r>
            <w:r w:rsidR="007D0E53">
              <w:rPr>
                <w:webHidden/>
              </w:rPr>
              <w:instrText xml:space="preserve"> PAGEREF _Toc160448841 \h </w:instrText>
            </w:r>
            <w:r w:rsidR="007D0E53">
              <w:rPr>
                <w:webHidden/>
              </w:rPr>
            </w:r>
            <w:r w:rsidR="007D0E53">
              <w:rPr>
                <w:webHidden/>
              </w:rPr>
              <w:fldChar w:fldCharType="separate"/>
            </w:r>
            <w:r w:rsidR="007D0E53">
              <w:rPr>
                <w:webHidden/>
              </w:rPr>
              <w:t>224</w:t>
            </w:r>
            <w:r w:rsidR="007D0E53">
              <w:rPr>
                <w:webHidden/>
              </w:rPr>
              <w:fldChar w:fldCharType="end"/>
            </w:r>
          </w:hyperlink>
        </w:p>
        <w:p w:rsidR="007D0E53" w:rsidRDefault="00AE5C63">
          <w:pPr>
            <w:pStyle w:val="31"/>
            <w:rPr>
              <w:rFonts w:asciiTheme="minorHAnsi" w:eastAsiaTheme="minorEastAsia" w:hAnsiTheme="minorHAnsi"/>
            </w:rPr>
          </w:pPr>
          <w:hyperlink w:anchor="_Toc160448842"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代理申報期間內真除或正式派任其他應申報之職務，尚無限縮申報人選擇申報日期間之必要。</w:t>
            </w:r>
            <w:r w:rsidR="007D0E53">
              <w:rPr>
                <w:webHidden/>
              </w:rPr>
              <w:tab/>
            </w:r>
            <w:r w:rsidR="007D0E53">
              <w:rPr>
                <w:webHidden/>
              </w:rPr>
              <w:fldChar w:fldCharType="begin"/>
            </w:r>
            <w:r w:rsidR="007D0E53">
              <w:rPr>
                <w:webHidden/>
              </w:rPr>
              <w:instrText xml:space="preserve"> PAGEREF _Toc160448842 \h </w:instrText>
            </w:r>
            <w:r w:rsidR="007D0E53">
              <w:rPr>
                <w:webHidden/>
              </w:rPr>
            </w:r>
            <w:r w:rsidR="007D0E53">
              <w:rPr>
                <w:webHidden/>
              </w:rPr>
              <w:fldChar w:fldCharType="separate"/>
            </w:r>
            <w:r w:rsidR="007D0E53">
              <w:rPr>
                <w:webHidden/>
              </w:rPr>
              <w:t>225</w:t>
            </w:r>
            <w:r w:rsidR="007D0E53">
              <w:rPr>
                <w:webHidden/>
              </w:rPr>
              <w:fldChar w:fldCharType="end"/>
            </w:r>
          </w:hyperlink>
        </w:p>
        <w:p w:rsidR="007D0E53" w:rsidRDefault="00AE5C63">
          <w:pPr>
            <w:pStyle w:val="31"/>
            <w:rPr>
              <w:rFonts w:asciiTheme="minorHAnsi" w:eastAsiaTheme="minorEastAsia" w:hAnsiTheme="minorHAnsi"/>
            </w:rPr>
          </w:pPr>
          <w:hyperlink w:anchor="_Toc160448843"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代理申報期間內解除代理，另具有應向其他受理申報機關</w:t>
            </w:r>
            <w:r w:rsidR="007D0E53" w:rsidRPr="007E2E87">
              <w:rPr>
                <w:rStyle w:val="aa"/>
              </w:rPr>
              <w:t>(</w:t>
            </w:r>
            <w:r w:rsidR="007D0E53" w:rsidRPr="007E2E87">
              <w:rPr>
                <w:rStyle w:val="aa"/>
                <w:rFonts w:hint="eastAsia"/>
              </w:rPr>
              <w:t>構</w:t>
            </w:r>
            <w:r w:rsidR="007D0E53" w:rsidRPr="007E2E87">
              <w:rPr>
                <w:rStyle w:val="aa"/>
              </w:rPr>
              <w:t>)</w:t>
            </w:r>
            <w:r w:rsidR="007D0E53" w:rsidRPr="007E2E87">
              <w:rPr>
                <w:rStyle w:val="aa"/>
                <w:rFonts w:hint="eastAsia"/>
              </w:rPr>
              <w:t>申報之職務，申報人既毋須辦理代理申報，亦毋須辦理解除代理申報，僅須就其所存應申報財產職務，辦理定期申報或依其他申報類別申報即可。</w:t>
            </w:r>
            <w:r w:rsidR="007D0E53">
              <w:rPr>
                <w:webHidden/>
              </w:rPr>
              <w:tab/>
            </w:r>
            <w:r w:rsidR="007D0E53">
              <w:rPr>
                <w:webHidden/>
              </w:rPr>
              <w:fldChar w:fldCharType="begin"/>
            </w:r>
            <w:r w:rsidR="007D0E53">
              <w:rPr>
                <w:webHidden/>
              </w:rPr>
              <w:instrText xml:space="preserve"> PAGEREF _Toc160448843 \h </w:instrText>
            </w:r>
            <w:r w:rsidR="007D0E53">
              <w:rPr>
                <w:webHidden/>
              </w:rPr>
            </w:r>
            <w:r w:rsidR="007D0E53">
              <w:rPr>
                <w:webHidden/>
              </w:rPr>
              <w:fldChar w:fldCharType="separate"/>
            </w:r>
            <w:r w:rsidR="007D0E53">
              <w:rPr>
                <w:webHidden/>
              </w:rPr>
              <w:t>225</w:t>
            </w:r>
            <w:r w:rsidR="007D0E53">
              <w:rPr>
                <w:webHidden/>
              </w:rPr>
              <w:fldChar w:fldCharType="end"/>
            </w:r>
          </w:hyperlink>
        </w:p>
        <w:p w:rsidR="007D0E53" w:rsidRDefault="00AE5C63">
          <w:pPr>
            <w:pStyle w:val="31"/>
            <w:rPr>
              <w:rFonts w:asciiTheme="minorHAnsi" w:eastAsiaTheme="minorEastAsia" w:hAnsiTheme="minorHAnsi"/>
            </w:rPr>
          </w:pPr>
          <w:hyperlink w:anchor="_Toc160448844"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若卸職及兼任係同一職務者，毋庸再為兼任申報，僅應於解除該所兼任之職務時辦理卸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職申報即可。</w:t>
            </w:r>
            <w:r w:rsidR="007D0E53">
              <w:rPr>
                <w:webHidden/>
              </w:rPr>
              <w:tab/>
            </w:r>
            <w:r w:rsidR="007D0E53">
              <w:rPr>
                <w:webHidden/>
              </w:rPr>
              <w:fldChar w:fldCharType="begin"/>
            </w:r>
            <w:r w:rsidR="007D0E53">
              <w:rPr>
                <w:webHidden/>
              </w:rPr>
              <w:instrText xml:space="preserve"> PAGEREF _Toc160448844 \h </w:instrText>
            </w:r>
            <w:r w:rsidR="007D0E53">
              <w:rPr>
                <w:webHidden/>
              </w:rPr>
            </w:r>
            <w:r w:rsidR="007D0E53">
              <w:rPr>
                <w:webHidden/>
              </w:rPr>
              <w:fldChar w:fldCharType="separate"/>
            </w:r>
            <w:r w:rsidR="007D0E53">
              <w:rPr>
                <w:webHidden/>
              </w:rPr>
              <w:t>226</w:t>
            </w:r>
            <w:r w:rsidR="007D0E53">
              <w:rPr>
                <w:webHidden/>
              </w:rPr>
              <w:fldChar w:fldCharType="end"/>
            </w:r>
          </w:hyperlink>
        </w:p>
        <w:p w:rsidR="007D0E53" w:rsidRDefault="00AE5C63">
          <w:pPr>
            <w:pStyle w:val="31"/>
            <w:rPr>
              <w:rFonts w:asciiTheme="minorHAnsi" w:eastAsiaTheme="minorEastAsia" w:hAnsiTheme="minorHAnsi"/>
            </w:rPr>
          </w:pPr>
          <w:hyperlink w:anchor="_Toc160448845"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原職卸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職申報期間代理新職，若發生代理申報義務之始日並非於原職卸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職申報期間，則仍應辦理原職之卸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職申報，並於代理新職滿</w:t>
            </w:r>
            <w:r w:rsidR="007D0E53" w:rsidRPr="007E2E87">
              <w:rPr>
                <w:rStyle w:val="aa"/>
              </w:rPr>
              <w:t>3</w:t>
            </w:r>
            <w:r w:rsidR="007D0E53" w:rsidRPr="007E2E87">
              <w:rPr>
                <w:rStyle w:val="aa"/>
                <w:rFonts w:hint="eastAsia"/>
              </w:rPr>
              <w:t>個月後辦理代理申報。</w:t>
            </w:r>
            <w:r w:rsidR="007D0E53">
              <w:rPr>
                <w:webHidden/>
              </w:rPr>
              <w:tab/>
            </w:r>
            <w:r w:rsidR="007D0E53">
              <w:rPr>
                <w:webHidden/>
              </w:rPr>
              <w:fldChar w:fldCharType="begin"/>
            </w:r>
            <w:r w:rsidR="007D0E53">
              <w:rPr>
                <w:webHidden/>
              </w:rPr>
              <w:instrText xml:space="preserve"> PAGEREF _Toc160448845 \h </w:instrText>
            </w:r>
            <w:r w:rsidR="007D0E53">
              <w:rPr>
                <w:webHidden/>
              </w:rPr>
            </w:r>
            <w:r w:rsidR="007D0E53">
              <w:rPr>
                <w:webHidden/>
              </w:rPr>
              <w:fldChar w:fldCharType="separate"/>
            </w:r>
            <w:r w:rsidR="007D0E53">
              <w:rPr>
                <w:webHidden/>
              </w:rPr>
              <w:t>226</w:t>
            </w:r>
            <w:r w:rsidR="007D0E53">
              <w:rPr>
                <w:webHidden/>
              </w:rPr>
              <w:fldChar w:fldCharType="end"/>
            </w:r>
          </w:hyperlink>
        </w:p>
        <w:p w:rsidR="007D0E53" w:rsidRDefault="00AE5C63">
          <w:pPr>
            <w:pStyle w:val="21"/>
            <w:rPr>
              <w:noProof/>
            </w:rPr>
          </w:pPr>
          <w:hyperlink w:anchor="_Toc160448846" w:history="1">
            <w:r w:rsidR="007D0E53" w:rsidRPr="007E2E87">
              <w:rPr>
                <w:rStyle w:val="aa"/>
                <w:rFonts w:ascii="標楷體" w:eastAsia="標楷體" w:hAnsi="標楷體" w:hint="eastAsia"/>
                <w:noProof/>
              </w:rPr>
              <w:t>八、為周延人員職務異動之通報作業起見，此項通報作業，自即日起由貴處</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室</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或指定所屬政風機構依據「各級中央機關指派公股董監調查表」及「直轄市與縣</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市</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政府指派公股董監調查表」，於各機關及其所屬機關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所指派之旨揭人員</w:t>
            </w:r>
            <w:r w:rsidR="007D0E53" w:rsidRPr="007E2E87">
              <w:rPr>
                <w:rStyle w:val="aa"/>
                <w:rFonts w:ascii="標楷體" w:eastAsia="標楷體" w:hAnsi="標楷體" w:hint="eastAsia"/>
                <w:noProof/>
              </w:rPr>
              <w:lastRenderedPageBreak/>
              <w:t>職務異動時，主動協調人事等權責單位提供旨揭人員異動名冊，並向監察院進行通報。</w:t>
            </w:r>
            <w:r w:rsidR="007D0E53">
              <w:rPr>
                <w:noProof/>
                <w:webHidden/>
              </w:rPr>
              <w:tab/>
            </w:r>
            <w:r w:rsidR="007D0E53">
              <w:rPr>
                <w:noProof/>
                <w:webHidden/>
              </w:rPr>
              <w:fldChar w:fldCharType="begin"/>
            </w:r>
            <w:r w:rsidR="007D0E53">
              <w:rPr>
                <w:noProof/>
                <w:webHidden/>
              </w:rPr>
              <w:instrText xml:space="preserve"> PAGEREF _Toc160448846 \h </w:instrText>
            </w:r>
            <w:r w:rsidR="007D0E53">
              <w:rPr>
                <w:noProof/>
                <w:webHidden/>
              </w:rPr>
            </w:r>
            <w:r w:rsidR="007D0E53">
              <w:rPr>
                <w:noProof/>
                <w:webHidden/>
              </w:rPr>
              <w:fldChar w:fldCharType="separate"/>
            </w:r>
            <w:r w:rsidR="007D0E53">
              <w:rPr>
                <w:noProof/>
                <w:webHidden/>
              </w:rPr>
              <w:t>227</w:t>
            </w:r>
            <w:r w:rsidR="007D0E53">
              <w:rPr>
                <w:noProof/>
                <w:webHidden/>
              </w:rPr>
              <w:fldChar w:fldCharType="end"/>
            </w:r>
          </w:hyperlink>
        </w:p>
        <w:p w:rsidR="007D0E53" w:rsidRDefault="00AE5C63">
          <w:pPr>
            <w:pStyle w:val="21"/>
            <w:rPr>
              <w:noProof/>
            </w:rPr>
          </w:pPr>
          <w:hyperlink w:anchor="_Toc160448847" w:history="1">
            <w:r w:rsidR="007D0E53" w:rsidRPr="007E2E87">
              <w:rPr>
                <w:rStyle w:val="aa"/>
                <w:rFonts w:ascii="標楷體" w:eastAsia="標楷體" w:hAnsi="標楷體" w:hint="eastAsia"/>
                <w:noProof/>
              </w:rPr>
              <w:t>九、已具財產申報義務之公職人員，倘另取得其他應申報財產身分之職務，或相同身分之另一職務而新職務之受理申報機關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與原職務相同者，新職務均不須再另行辦理就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職申報或兼任申報、代理申報。</w:t>
            </w:r>
            <w:r w:rsidR="007D0E53">
              <w:rPr>
                <w:noProof/>
                <w:webHidden/>
              </w:rPr>
              <w:tab/>
            </w:r>
            <w:r w:rsidR="007D0E53">
              <w:rPr>
                <w:noProof/>
                <w:webHidden/>
              </w:rPr>
              <w:fldChar w:fldCharType="begin"/>
            </w:r>
            <w:r w:rsidR="007D0E53">
              <w:rPr>
                <w:noProof/>
                <w:webHidden/>
              </w:rPr>
              <w:instrText xml:space="preserve"> PAGEREF _Toc160448847 \h </w:instrText>
            </w:r>
            <w:r w:rsidR="007D0E53">
              <w:rPr>
                <w:noProof/>
                <w:webHidden/>
              </w:rPr>
            </w:r>
            <w:r w:rsidR="007D0E53">
              <w:rPr>
                <w:noProof/>
                <w:webHidden/>
              </w:rPr>
              <w:fldChar w:fldCharType="separate"/>
            </w:r>
            <w:r w:rsidR="007D0E53">
              <w:rPr>
                <w:noProof/>
                <w:webHidden/>
              </w:rPr>
              <w:t>228</w:t>
            </w:r>
            <w:r w:rsidR="007D0E53">
              <w:rPr>
                <w:noProof/>
                <w:webHidden/>
              </w:rPr>
              <w:fldChar w:fldCharType="end"/>
            </w:r>
          </w:hyperlink>
        </w:p>
        <w:p w:rsidR="007D0E53" w:rsidRDefault="00AE5C63">
          <w:pPr>
            <w:pStyle w:val="21"/>
            <w:rPr>
              <w:noProof/>
            </w:rPr>
          </w:pPr>
          <w:hyperlink w:anchor="_Toc160448848" w:history="1">
            <w:r w:rsidR="007D0E53" w:rsidRPr="007E2E87">
              <w:rPr>
                <w:rStyle w:val="aa"/>
                <w:rFonts w:ascii="標楷體" w:eastAsia="標楷體" w:hAnsi="標楷體" w:hint="eastAsia"/>
                <w:noProof/>
              </w:rPr>
              <w:t>十、公職人員倘具有</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種以上應申報財產之職務，無論數職務間之受理申報機關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是否相同，其中一職務卸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職、解除代理、解除兼任時，如尚有其他應申報財產之職務，應毋須辦理前開申報，應俟其喪失最後一職務時，始須辦理卸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職、解除代理、解除兼任申報。</w:t>
            </w:r>
            <w:r w:rsidR="007D0E53">
              <w:rPr>
                <w:noProof/>
                <w:webHidden/>
              </w:rPr>
              <w:tab/>
            </w:r>
            <w:r w:rsidR="007D0E53">
              <w:rPr>
                <w:noProof/>
                <w:webHidden/>
              </w:rPr>
              <w:fldChar w:fldCharType="begin"/>
            </w:r>
            <w:r w:rsidR="007D0E53">
              <w:rPr>
                <w:noProof/>
                <w:webHidden/>
              </w:rPr>
              <w:instrText xml:space="preserve"> PAGEREF _Toc160448848 \h </w:instrText>
            </w:r>
            <w:r w:rsidR="007D0E53">
              <w:rPr>
                <w:noProof/>
                <w:webHidden/>
              </w:rPr>
            </w:r>
            <w:r w:rsidR="007D0E53">
              <w:rPr>
                <w:noProof/>
                <w:webHidden/>
              </w:rPr>
              <w:fldChar w:fldCharType="separate"/>
            </w:r>
            <w:r w:rsidR="007D0E53">
              <w:rPr>
                <w:noProof/>
                <w:webHidden/>
              </w:rPr>
              <w:t>229</w:t>
            </w:r>
            <w:r w:rsidR="007D0E53">
              <w:rPr>
                <w:noProof/>
                <w:webHidden/>
              </w:rPr>
              <w:fldChar w:fldCharType="end"/>
            </w:r>
          </w:hyperlink>
        </w:p>
        <w:p w:rsidR="007D0E53" w:rsidRDefault="00AE5C63">
          <w:pPr>
            <w:pStyle w:val="21"/>
            <w:rPr>
              <w:noProof/>
            </w:rPr>
          </w:pPr>
          <w:hyperlink w:anchor="_Toc160448849" w:history="1">
            <w:r w:rsidR="007D0E53" w:rsidRPr="007E2E87">
              <w:rPr>
                <w:rStyle w:val="aa"/>
                <w:rFonts w:ascii="標楷體" w:eastAsia="標楷體" w:hAnsi="標楷體" w:hint="eastAsia"/>
                <w:noProof/>
              </w:rPr>
              <w:t>十一、已定期申報之公職人員，於定期申報期間屆至後始卸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職或解除代理，仍應另為卸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職申報或解除代理申報。</w:t>
            </w:r>
            <w:r w:rsidR="007D0E53">
              <w:rPr>
                <w:noProof/>
                <w:webHidden/>
              </w:rPr>
              <w:tab/>
            </w:r>
            <w:r w:rsidR="007D0E53">
              <w:rPr>
                <w:noProof/>
                <w:webHidden/>
              </w:rPr>
              <w:fldChar w:fldCharType="begin"/>
            </w:r>
            <w:r w:rsidR="007D0E53">
              <w:rPr>
                <w:noProof/>
                <w:webHidden/>
              </w:rPr>
              <w:instrText xml:space="preserve"> PAGEREF _Toc160448849 \h </w:instrText>
            </w:r>
            <w:r w:rsidR="007D0E53">
              <w:rPr>
                <w:noProof/>
                <w:webHidden/>
              </w:rPr>
            </w:r>
            <w:r w:rsidR="007D0E53">
              <w:rPr>
                <w:noProof/>
                <w:webHidden/>
              </w:rPr>
              <w:fldChar w:fldCharType="separate"/>
            </w:r>
            <w:r w:rsidR="007D0E53">
              <w:rPr>
                <w:noProof/>
                <w:webHidden/>
              </w:rPr>
              <w:t>230</w:t>
            </w:r>
            <w:r w:rsidR="007D0E53">
              <w:rPr>
                <w:noProof/>
                <w:webHidden/>
              </w:rPr>
              <w:fldChar w:fldCharType="end"/>
            </w:r>
          </w:hyperlink>
        </w:p>
        <w:p w:rsidR="007D0E53" w:rsidRDefault="00AE5C63">
          <w:pPr>
            <w:pStyle w:val="21"/>
            <w:rPr>
              <w:noProof/>
            </w:rPr>
          </w:pPr>
          <w:hyperlink w:anchor="_Toc160448850" w:history="1">
            <w:r w:rsidR="007D0E53" w:rsidRPr="007E2E87">
              <w:rPr>
                <w:rStyle w:val="aa"/>
                <w:rFonts w:ascii="標楷體" w:eastAsia="標楷體" w:hAnsi="標楷體" w:hint="eastAsia"/>
                <w:noProof/>
              </w:rPr>
              <w:t>十二、為避免申報資料闕漏而無從勾稽比對，致無法落實查核作為，申報人仍應補行過往年度之申報義務，俾確保申報資料之完整性，尚難以因通報機關遲延通報申報人之職務異動資料，致申報人未依規定如期辦理財產申報，進而免除其過往年度申報義務之依據。</w:t>
            </w:r>
            <w:r w:rsidR="007D0E53">
              <w:rPr>
                <w:noProof/>
                <w:webHidden/>
              </w:rPr>
              <w:tab/>
            </w:r>
            <w:r w:rsidR="007D0E53">
              <w:rPr>
                <w:noProof/>
                <w:webHidden/>
              </w:rPr>
              <w:fldChar w:fldCharType="begin"/>
            </w:r>
            <w:r w:rsidR="007D0E53">
              <w:rPr>
                <w:noProof/>
                <w:webHidden/>
              </w:rPr>
              <w:instrText xml:space="preserve"> PAGEREF _Toc160448850 \h </w:instrText>
            </w:r>
            <w:r w:rsidR="007D0E53">
              <w:rPr>
                <w:noProof/>
                <w:webHidden/>
              </w:rPr>
            </w:r>
            <w:r w:rsidR="007D0E53">
              <w:rPr>
                <w:noProof/>
                <w:webHidden/>
              </w:rPr>
              <w:fldChar w:fldCharType="separate"/>
            </w:r>
            <w:r w:rsidR="007D0E53">
              <w:rPr>
                <w:noProof/>
                <w:webHidden/>
              </w:rPr>
              <w:t>230</w:t>
            </w:r>
            <w:r w:rsidR="007D0E53">
              <w:rPr>
                <w:noProof/>
                <w:webHidden/>
              </w:rPr>
              <w:fldChar w:fldCharType="end"/>
            </w:r>
          </w:hyperlink>
        </w:p>
        <w:p w:rsidR="007D0E53" w:rsidRDefault="00AE5C63">
          <w:pPr>
            <w:pStyle w:val="21"/>
            <w:rPr>
              <w:noProof/>
            </w:rPr>
          </w:pPr>
          <w:hyperlink w:anchor="_Toc160448851" w:history="1">
            <w:r w:rsidR="007D0E53" w:rsidRPr="007E2E87">
              <w:rPr>
                <w:rStyle w:val="aa"/>
                <w:rFonts w:ascii="標楷體" w:eastAsia="標楷體" w:hAnsi="標楷體" w:hint="eastAsia"/>
                <w:noProof/>
              </w:rPr>
              <w:t>十三、申報財產既屬應申報財產公職人員之個人義務，則代表政府或公營事業機構擔任私法人董事及監察人，應不待指派機關之通報及受理申報機關之通知，即應主動申報，若無正當理由而未依規定期限申報，得依本法第</w:t>
            </w:r>
            <w:r w:rsidR="007D0E53" w:rsidRPr="007E2E87">
              <w:rPr>
                <w:rStyle w:val="aa"/>
                <w:rFonts w:ascii="標楷體" w:eastAsia="標楷體" w:hAnsi="標楷體"/>
                <w:noProof/>
              </w:rPr>
              <w:t>12</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項前段規定予以裁罰。</w:t>
            </w:r>
            <w:r w:rsidR="007D0E53">
              <w:rPr>
                <w:noProof/>
                <w:webHidden/>
              </w:rPr>
              <w:tab/>
            </w:r>
            <w:r w:rsidR="007D0E53">
              <w:rPr>
                <w:noProof/>
                <w:webHidden/>
              </w:rPr>
              <w:fldChar w:fldCharType="begin"/>
            </w:r>
            <w:r w:rsidR="007D0E53">
              <w:rPr>
                <w:noProof/>
                <w:webHidden/>
              </w:rPr>
              <w:instrText xml:space="preserve"> PAGEREF _Toc160448851 \h </w:instrText>
            </w:r>
            <w:r w:rsidR="007D0E53">
              <w:rPr>
                <w:noProof/>
                <w:webHidden/>
              </w:rPr>
            </w:r>
            <w:r w:rsidR="007D0E53">
              <w:rPr>
                <w:noProof/>
                <w:webHidden/>
              </w:rPr>
              <w:fldChar w:fldCharType="separate"/>
            </w:r>
            <w:r w:rsidR="007D0E53">
              <w:rPr>
                <w:noProof/>
                <w:webHidden/>
              </w:rPr>
              <w:t>231</w:t>
            </w:r>
            <w:r w:rsidR="007D0E53">
              <w:rPr>
                <w:noProof/>
                <w:webHidden/>
              </w:rPr>
              <w:fldChar w:fldCharType="end"/>
            </w:r>
          </w:hyperlink>
        </w:p>
        <w:p w:rsidR="007D0E53" w:rsidRDefault="00AE5C63">
          <w:pPr>
            <w:pStyle w:val="11"/>
            <w:tabs>
              <w:tab w:val="right" w:leader="dot" w:pos="9060"/>
            </w:tabs>
            <w:rPr>
              <w:noProof/>
            </w:rPr>
          </w:pPr>
          <w:hyperlink w:anchor="_Toc160448852" w:history="1">
            <w:r w:rsidR="007D0E53" w:rsidRPr="007E2E87">
              <w:rPr>
                <w:rStyle w:val="aa"/>
                <w:rFonts w:ascii="標楷體" w:eastAsia="標楷體" w:hAnsi="標楷體" w:hint="eastAsia"/>
                <w:noProof/>
              </w:rPr>
              <w:t>伍、申報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基準</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日之擇定</w:t>
            </w:r>
            <w:r w:rsidR="007D0E53">
              <w:rPr>
                <w:noProof/>
                <w:webHidden/>
              </w:rPr>
              <w:tab/>
            </w:r>
            <w:r w:rsidR="007D0E53">
              <w:rPr>
                <w:noProof/>
                <w:webHidden/>
              </w:rPr>
              <w:fldChar w:fldCharType="begin"/>
            </w:r>
            <w:r w:rsidR="007D0E53">
              <w:rPr>
                <w:noProof/>
                <w:webHidden/>
              </w:rPr>
              <w:instrText xml:space="preserve"> PAGEREF _Toc160448852 \h </w:instrText>
            </w:r>
            <w:r w:rsidR="007D0E53">
              <w:rPr>
                <w:noProof/>
                <w:webHidden/>
              </w:rPr>
            </w:r>
            <w:r w:rsidR="007D0E53">
              <w:rPr>
                <w:noProof/>
                <w:webHidden/>
              </w:rPr>
              <w:fldChar w:fldCharType="separate"/>
            </w:r>
            <w:r w:rsidR="007D0E53">
              <w:rPr>
                <w:noProof/>
                <w:webHidden/>
              </w:rPr>
              <w:t>233</w:t>
            </w:r>
            <w:r w:rsidR="007D0E53">
              <w:rPr>
                <w:noProof/>
                <w:webHidden/>
              </w:rPr>
              <w:fldChar w:fldCharType="end"/>
            </w:r>
          </w:hyperlink>
        </w:p>
        <w:p w:rsidR="007D0E53" w:rsidRDefault="00AE5C63">
          <w:pPr>
            <w:pStyle w:val="21"/>
            <w:rPr>
              <w:noProof/>
            </w:rPr>
          </w:pPr>
          <w:hyperlink w:anchor="_Toc160448853" w:history="1">
            <w:r w:rsidR="007D0E53" w:rsidRPr="007E2E87">
              <w:rPr>
                <w:rStyle w:val="aa"/>
                <w:rFonts w:ascii="標楷體" w:eastAsia="標楷體" w:hAnsi="標楷體" w:hint="eastAsia"/>
                <w:noProof/>
              </w:rPr>
              <w:t>一、「卸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職當日」如何認定疑義</w:t>
            </w:r>
            <w:r w:rsidR="007D0E53">
              <w:rPr>
                <w:noProof/>
                <w:webHidden/>
              </w:rPr>
              <w:tab/>
            </w:r>
            <w:r w:rsidR="007D0E53">
              <w:rPr>
                <w:noProof/>
                <w:webHidden/>
              </w:rPr>
              <w:fldChar w:fldCharType="begin"/>
            </w:r>
            <w:r w:rsidR="007D0E53">
              <w:rPr>
                <w:noProof/>
                <w:webHidden/>
              </w:rPr>
              <w:instrText xml:space="preserve"> PAGEREF _Toc160448853 \h </w:instrText>
            </w:r>
            <w:r w:rsidR="007D0E53">
              <w:rPr>
                <w:noProof/>
                <w:webHidden/>
              </w:rPr>
            </w:r>
            <w:r w:rsidR="007D0E53">
              <w:rPr>
                <w:noProof/>
                <w:webHidden/>
              </w:rPr>
              <w:fldChar w:fldCharType="separate"/>
            </w:r>
            <w:r w:rsidR="007D0E53">
              <w:rPr>
                <w:noProof/>
                <w:webHidden/>
              </w:rPr>
              <w:t>233</w:t>
            </w:r>
            <w:r w:rsidR="007D0E53">
              <w:rPr>
                <w:noProof/>
                <w:webHidden/>
              </w:rPr>
              <w:fldChar w:fldCharType="end"/>
            </w:r>
          </w:hyperlink>
        </w:p>
        <w:p w:rsidR="007D0E53" w:rsidRDefault="00AE5C63">
          <w:pPr>
            <w:pStyle w:val="31"/>
            <w:rPr>
              <w:rFonts w:asciiTheme="minorHAnsi" w:eastAsiaTheme="minorEastAsia" w:hAnsiTheme="minorHAnsi"/>
            </w:rPr>
          </w:pPr>
          <w:hyperlink w:anchor="_Toc160448854"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有任期之公職人員，如申報人之職位有固定任期，除有提前離職情事，其任期屆滿日因屬明確，自應以該日為其「卸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職當日」據以辦理卸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w:t>
            </w:r>
            <w:r w:rsidR="007D0E53">
              <w:rPr>
                <w:webHidden/>
              </w:rPr>
              <w:tab/>
            </w:r>
            <w:r w:rsidR="007D0E53">
              <w:rPr>
                <w:webHidden/>
              </w:rPr>
              <w:fldChar w:fldCharType="begin"/>
            </w:r>
            <w:r w:rsidR="007D0E53">
              <w:rPr>
                <w:webHidden/>
              </w:rPr>
              <w:instrText xml:space="preserve"> PAGEREF _Toc160448854 \h </w:instrText>
            </w:r>
            <w:r w:rsidR="007D0E53">
              <w:rPr>
                <w:webHidden/>
              </w:rPr>
            </w:r>
            <w:r w:rsidR="007D0E53">
              <w:rPr>
                <w:webHidden/>
              </w:rPr>
              <w:fldChar w:fldCharType="separate"/>
            </w:r>
            <w:r w:rsidR="007D0E53">
              <w:rPr>
                <w:webHidden/>
              </w:rPr>
              <w:t>233</w:t>
            </w:r>
            <w:r w:rsidR="007D0E53">
              <w:rPr>
                <w:webHidden/>
              </w:rPr>
              <w:fldChar w:fldCharType="end"/>
            </w:r>
          </w:hyperlink>
        </w:p>
        <w:p w:rsidR="007D0E53" w:rsidRDefault="00AE5C63">
          <w:pPr>
            <w:pStyle w:val="31"/>
            <w:rPr>
              <w:rFonts w:asciiTheme="minorHAnsi" w:eastAsiaTheme="minorEastAsia" w:hAnsiTheme="minorHAnsi"/>
            </w:rPr>
          </w:pPr>
          <w:hyperlink w:anchor="_Toc160448855"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無任期之公職人員，申報義務人因退休或調職，自應以退休審定函所載退休生效日或離職證明書所載離職日期為其實際離職之日，並以當日為申報日，辦理卸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w:t>
            </w:r>
            <w:r w:rsidR="007D0E53">
              <w:rPr>
                <w:webHidden/>
              </w:rPr>
              <w:tab/>
            </w:r>
            <w:r w:rsidR="007D0E53">
              <w:rPr>
                <w:webHidden/>
              </w:rPr>
              <w:fldChar w:fldCharType="begin"/>
            </w:r>
            <w:r w:rsidR="007D0E53">
              <w:rPr>
                <w:webHidden/>
              </w:rPr>
              <w:instrText xml:space="preserve"> PAGEREF _Toc160448855 \h </w:instrText>
            </w:r>
            <w:r w:rsidR="007D0E53">
              <w:rPr>
                <w:webHidden/>
              </w:rPr>
            </w:r>
            <w:r w:rsidR="007D0E53">
              <w:rPr>
                <w:webHidden/>
              </w:rPr>
              <w:fldChar w:fldCharType="separate"/>
            </w:r>
            <w:r w:rsidR="007D0E53">
              <w:rPr>
                <w:webHidden/>
              </w:rPr>
              <w:t>233</w:t>
            </w:r>
            <w:r w:rsidR="007D0E53">
              <w:rPr>
                <w:webHidden/>
              </w:rPr>
              <w:fldChar w:fldCharType="end"/>
            </w:r>
          </w:hyperlink>
        </w:p>
        <w:p w:rsidR="007D0E53" w:rsidRDefault="00AE5C63">
          <w:pPr>
            <w:pStyle w:val="21"/>
            <w:rPr>
              <w:noProof/>
            </w:rPr>
          </w:pPr>
          <w:hyperlink w:anchor="_Toc160448856" w:history="1">
            <w:r w:rsidR="007D0E53" w:rsidRPr="007E2E87">
              <w:rPr>
                <w:rStyle w:val="aa"/>
                <w:rFonts w:ascii="標楷體" w:eastAsia="標楷體" w:hAnsi="標楷體" w:hint="eastAsia"/>
                <w:noProof/>
              </w:rPr>
              <w:t>二、申報人於法定申報期間喪失申報身分，並選擇辦理就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職或定期申報者，雖得免卸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職或解除代理申報，惟仍應擇定卸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職日前之日期作為申報基準日。</w:t>
            </w:r>
            <w:r w:rsidR="007D0E53">
              <w:rPr>
                <w:noProof/>
                <w:webHidden/>
              </w:rPr>
              <w:tab/>
            </w:r>
            <w:r w:rsidR="007D0E53">
              <w:rPr>
                <w:noProof/>
                <w:webHidden/>
              </w:rPr>
              <w:fldChar w:fldCharType="begin"/>
            </w:r>
            <w:r w:rsidR="007D0E53">
              <w:rPr>
                <w:noProof/>
                <w:webHidden/>
              </w:rPr>
              <w:instrText xml:space="preserve"> PAGEREF _Toc160448856 \h </w:instrText>
            </w:r>
            <w:r w:rsidR="007D0E53">
              <w:rPr>
                <w:noProof/>
                <w:webHidden/>
              </w:rPr>
            </w:r>
            <w:r w:rsidR="007D0E53">
              <w:rPr>
                <w:noProof/>
                <w:webHidden/>
              </w:rPr>
              <w:fldChar w:fldCharType="separate"/>
            </w:r>
            <w:r w:rsidR="007D0E53">
              <w:rPr>
                <w:noProof/>
                <w:webHidden/>
              </w:rPr>
              <w:t>233</w:t>
            </w:r>
            <w:r w:rsidR="007D0E53">
              <w:rPr>
                <w:noProof/>
                <w:webHidden/>
              </w:rPr>
              <w:fldChar w:fldCharType="end"/>
            </w:r>
          </w:hyperlink>
        </w:p>
        <w:p w:rsidR="007D0E53" w:rsidRDefault="00AE5C63">
          <w:pPr>
            <w:pStyle w:val="21"/>
            <w:rPr>
              <w:noProof/>
            </w:rPr>
          </w:pPr>
          <w:hyperlink w:anchor="_Toc160448857" w:history="1">
            <w:r w:rsidR="007D0E53" w:rsidRPr="007E2E87">
              <w:rPr>
                <w:rStyle w:val="aa"/>
                <w:rFonts w:ascii="標楷體" w:eastAsia="標楷體" w:hAnsi="標楷體" w:hint="eastAsia"/>
                <w:noProof/>
              </w:rPr>
              <w:t>三、應申報財產之公職人員因案或其他情事遭「停職」處分，其後並經公務員懲戒委員會議決「撤職」者，其喪失應申報財產之公職人員身分，應自撤職之日起算。</w:t>
            </w:r>
            <w:r w:rsidR="007D0E53">
              <w:rPr>
                <w:noProof/>
                <w:webHidden/>
              </w:rPr>
              <w:tab/>
            </w:r>
            <w:r w:rsidR="007D0E53">
              <w:rPr>
                <w:noProof/>
                <w:webHidden/>
              </w:rPr>
              <w:fldChar w:fldCharType="begin"/>
            </w:r>
            <w:r w:rsidR="007D0E53">
              <w:rPr>
                <w:noProof/>
                <w:webHidden/>
              </w:rPr>
              <w:instrText xml:space="preserve"> PAGEREF _Toc160448857 \h </w:instrText>
            </w:r>
            <w:r w:rsidR="007D0E53">
              <w:rPr>
                <w:noProof/>
                <w:webHidden/>
              </w:rPr>
            </w:r>
            <w:r w:rsidR="007D0E53">
              <w:rPr>
                <w:noProof/>
                <w:webHidden/>
              </w:rPr>
              <w:fldChar w:fldCharType="separate"/>
            </w:r>
            <w:r w:rsidR="007D0E53">
              <w:rPr>
                <w:noProof/>
                <w:webHidden/>
              </w:rPr>
              <w:t>234</w:t>
            </w:r>
            <w:r w:rsidR="007D0E53">
              <w:rPr>
                <w:noProof/>
                <w:webHidden/>
              </w:rPr>
              <w:fldChar w:fldCharType="end"/>
            </w:r>
          </w:hyperlink>
        </w:p>
        <w:p w:rsidR="007D0E53" w:rsidRDefault="00AE5C63">
          <w:pPr>
            <w:pStyle w:val="21"/>
            <w:rPr>
              <w:noProof/>
            </w:rPr>
          </w:pPr>
          <w:hyperlink w:anchor="_Toc160448858" w:history="1">
            <w:r w:rsidR="007D0E53" w:rsidRPr="007E2E87">
              <w:rPr>
                <w:rStyle w:val="aa"/>
                <w:rFonts w:ascii="標楷體" w:eastAsia="標楷體" w:hAnsi="標楷體" w:hint="eastAsia"/>
                <w:noProof/>
              </w:rPr>
              <w:t>四、卸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職財產申報期間之計算</w:t>
            </w:r>
            <w:r w:rsidR="007D0E53">
              <w:rPr>
                <w:noProof/>
                <w:webHidden/>
              </w:rPr>
              <w:tab/>
            </w:r>
            <w:r w:rsidR="007D0E53">
              <w:rPr>
                <w:noProof/>
                <w:webHidden/>
              </w:rPr>
              <w:fldChar w:fldCharType="begin"/>
            </w:r>
            <w:r w:rsidR="007D0E53">
              <w:rPr>
                <w:noProof/>
                <w:webHidden/>
              </w:rPr>
              <w:instrText xml:space="preserve"> PAGEREF _Toc160448858 \h </w:instrText>
            </w:r>
            <w:r w:rsidR="007D0E53">
              <w:rPr>
                <w:noProof/>
                <w:webHidden/>
              </w:rPr>
            </w:r>
            <w:r w:rsidR="007D0E53">
              <w:rPr>
                <w:noProof/>
                <w:webHidden/>
              </w:rPr>
              <w:fldChar w:fldCharType="separate"/>
            </w:r>
            <w:r w:rsidR="007D0E53">
              <w:rPr>
                <w:noProof/>
                <w:webHidden/>
              </w:rPr>
              <w:t>234</w:t>
            </w:r>
            <w:r w:rsidR="007D0E53">
              <w:rPr>
                <w:noProof/>
                <w:webHidden/>
              </w:rPr>
              <w:fldChar w:fldCharType="end"/>
            </w:r>
          </w:hyperlink>
        </w:p>
        <w:p w:rsidR="007D0E53" w:rsidRDefault="00AE5C63">
          <w:pPr>
            <w:pStyle w:val="31"/>
            <w:rPr>
              <w:rFonts w:asciiTheme="minorHAnsi" w:eastAsiaTheme="minorEastAsia" w:hAnsiTheme="minorHAnsi"/>
            </w:rPr>
          </w:pPr>
          <w:hyperlink w:anchor="_Toc160448859"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為明確卸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職期間起算時點，並保障公職人員權益，宜依據行政程序法第</w:t>
            </w:r>
            <w:r w:rsidR="007D0E53" w:rsidRPr="007E2E87">
              <w:rPr>
                <w:rStyle w:val="aa"/>
              </w:rPr>
              <w:t>110</w:t>
            </w:r>
            <w:r w:rsidR="007D0E53" w:rsidRPr="007E2E87">
              <w:rPr>
                <w:rStyle w:val="aa"/>
                <w:rFonts w:hint="eastAsia"/>
              </w:rPr>
              <w:t>條第</w:t>
            </w:r>
            <w:r w:rsidR="007D0E53" w:rsidRPr="007E2E87">
              <w:rPr>
                <w:rStyle w:val="aa"/>
              </w:rPr>
              <w:t>1</w:t>
            </w:r>
            <w:r w:rsidR="007D0E53" w:rsidRPr="007E2E87">
              <w:rPr>
                <w:rStyle w:val="aa"/>
                <w:rFonts w:hint="eastAsia"/>
              </w:rPr>
              <w:t>項規定，以公職人員知悉發生解職事由為前提。故如係無法上訴之終審判決，確定後始送達判決者，應以判決送達日作為卸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職申報起算日；如係屬得上訴之判決先行送達，嗣後始確定者</w:t>
            </w:r>
            <w:r w:rsidR="007D0E53" w:rsidRPr="007E2E87">
              <w:rPr>
                <w:rStyle w:val="aa"/>
              </w:rPr>
              <w:t>(</w:t>
            </w:r>
            <w:r w:rsidR="007D0E53" w:rsidRPr="007E2E87">
              <w:rPr>
                <w:rStyle w:val="aa"/>
                <w:rFonts w:hint="eastAsia"/>
              </w:rPr>
              <w:t>如對一審判決未上訴</w:t>
            </w:r>
            <w:r w:rsidR="007D0E53" w:rsidRPr="007E2E87">
              <w:rPr>
                <w:rStyle w:val="aa"/>
              </w:rPr>
              <w:t>)</w:t>
            </w:r>
            <w:r w:rsidR="007D0E53" w:rsidRPr="007E2E87">
              <w:rPr>
                <w:rStyle w:val="aa"/>
                <w:rFonts w:hint="eastAsia"/>
              </w:rPr>
              <w:t>，則應以判決確定日作為卸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職申報起算時點。</w:t>
            </w:r>
            <w:r w:rsidR="007D0E53">
              <w:rPr>
                <w:webHidden/>
              </w:rPr>
              <w:tab/>
            </w:r>
            <w:r w:rsidR="007D0E53">
              <w:rPr>
                <w:webHidden/>
              </w:rPr>
              <w:fldChar w:fldCharType="begin"/>
            </w:r>
            <w:r w:rsidR="007D0E53">
              <w:rPr>
                <w:webHidden/>
              </w:rPr>
              <w:instrText xml:space="preserve"> PAGEREF _Toc160448859 \h </w:instrText>
            </w:r>
            <w:r w:rsidR="007D0E53">
              <w:rPr>
                <w:webHidden/>
              </w:rPr>
            </w:r>
            <w:r w:rsidR="007D0E53">
              <w:rPr>
                <w:webHidden/>
              </w:rPr>
              <w:fldChar w:fldCharType="separate"/>
            </w:r>
            <w:r w:rsidR="007D0E53">
              <w:rPr>
                <w:webHidden/>
              </w:rPr>
              <w:t>234</w:t>
            </w:r>
            <w:r w:rsidR="007D0E53">
              <w:rPr>
                <w:webHidden/>
              </w:rPr>
              <w:fldChar w:fldCharType="end"/>
            </w:r>
          </w:hyperlink>
        </w:p>
        <w:p w:rsidR="007D0E53" w:rsidRDefault="00AE5C63">
          <w:pPr>
            <w:pStyle w:val="31"/>
            <w:rPr>
              <w:rFonts w:asciiTheme="minorHAnsi" w:eastAsiaTheme="minorEastAsia" w:hAnsiTheme="minorHAnsi"/>
            </w:rPr>
          </w:pPr>
          <w:hyperlink w:anchor="_Toc160448860"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有關公職人員就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職或卸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職之財產申報期間，依本法第</w:t>
            </w:r>
            <w:r w:rsidR="007D0E53" w:rsidRPr="007E2E87">
              <w:rPr>
                <w:rStyle w:val="aa"/>
              </w:rPr>
              <w:t>3</w:t>
            </w:r>
            <w:r w:rsidR="007D0E53" w:rsidRPr="007E2E87">
              <w:rPr>
                <w:rStyle w:val="aa"/>
                <w:rFonts w:hint="eastAsia"/>
              </w:rPr>
              <w:t>條所定，既未特別規定即日起算，自應適用行政程序法第</w:t>
            </w:r>
            <w:r w:rsidR="007D0E53" w:rsidRPr="007E2E87">
              <w:rPr>
                <w:rStyle w:val="aa"/>
              </w:rPr>
              <w:t>48</w:t>
            </w:r>
            <w:r w:rsidR="007D0E53" w:rsidRPr="007E2E87">
              <w:rPr>
                <w:rStyle w:val="aa"/>
                <w:rFonts w:hint="eastAsia"/>
              </w:rPr>
              <w:t>條第</w:t>
            </w:r>
            <w:r w:rsidR="007D0E53" w:rsidRPr="007E2E87">
              <w:rPr>
                <w:rStyle w:val="aa"/>
              </w:rPr>
              <w:t>2</w:t>
            </w:r>
            <w:r w:rsidR="007D0E53" w:rsidRPr="007E2E87">
              <w:rPr>
                <w:rStyle w:val="aa"/>
                <w:rFonts w:hint="eastAsia"/>
              </w:rPr>
              <w:t>項前段「始日不算入」之規定，公職人員喪失應申報財產身分起</w:t>
            </w:r>
            <w:r w:rsidR="007D0E53" w:rsidRPr="007E2E87">
              <w:rPr>
                <w:rStyle w:val="aa"/>
              </w:rPr>
              <w:t>2</w:t>
            </w:r>
            <w:r w:rsidR="007D0E53" w:rsidRPr="007E2E87">
              <w:rPr>
                <w:rStyle w:val="aa"/>
                <w:rFonts w:hint="eastAsia"/>
              </w:rPr>
              <w:t>個月內，即應將任期屆滿之日或實際離職之日之財產情形，向原受理申報機關</w:t>
            </w:r>
            <w:r w:rsidR="007D0E53" w:rsidRPr="007E2E87">
              <w:rPr>
                <w:rStyle w:val="aa"/>
              </w:rPr>
              <w:t>(</w:t>
            </w:r>
            <w:r w:rsidR="007D0E53" w:rsidRPr="007E2E87">
              <w:rPr>
                <w:rStyle w:val="aa"/>
                <w:rFonts w:hint="eastAsia"/>
              </w:rPr>
              <w:t>構</w:t>
            </w:r>
            <w:r w:rsidR="007D0E53" w:rsidRPr="007E2E87">
              <w:rPr>
                <w:rStyle w:val="aa"/>
              </w:rPr>
              <w:t>)</w:t>
            </w:r>
            <w:r w:rsidR="007D0E53" w:rsidRPr="007E2E87">
              <w:rPr>
                <w:rStyle w:val="aa"/>
                <w:rFonts w:hint="eastAsia"/>
              </w:rPr>
              <w:t>申報，而與行政程序法第</w:t>
            </w:r>
            <w:r w:rsidR="007D0E53" w:rsidRPr="007E2E87">
              <w:rPr>
                <w:rStyle w:val="aa"/>
              </w:rPr>
              <w:t>48</w:t>
            </w:r>
            <w:r w:rsidR="007D0E53" w:rsidRPr="007E2E87">
              <w:rPr>
                <w:rStyle w:val="aa"/>
                <w:rFonts w:hint="eastAsia"/>
              </w:rPr>
              <w:t>條第</w:t>
            </w:r>
            <w:r w:rsidR="007D0E53" w:rsidRPr="007E2E87">
              <w:rPr>
                <w:rStyle w:val="aa"/>
              </w:rPr>
              <w:t>2</w:t>
            </w:r>
            <w:r w:rsidR="007D0E53" w:rsidRPr="007E2E87">
              <w:rPr>
                <w:rStyle w:val="aa"/>
                <w:rFonts w:hint="eastAsia"/>
              </w:rPr>
              <w:t>項所規定申報期間之起</w:t>
            </w:r>
            <w:r w:rsidR="007D0E53" w:rsidRPr="007E2E87">
              <w:rPr>
                <w:rStyle w:val="aa"/>
              </w:rPr>
              <w:t>(</w:t>
            </w:r>
            <w:r w:rsidR="007D0E53" w:rsidRPr="007E2E87">
              <w:rPr>
                <w:rStyle w:val="aa"/>
                <w:rFonts w:hint="eastAsia"/>
              </w:rPr>
              <w:t>計</w:t>
            </w:r>
            <w:r w:rsidR="007D0E53" w:rsidRPr="007E2E87">
              <w:rPr>
                <w:rStyle w:val="aa"/>
              </w:rPr>
              <w:t>)</w:t>
            </w:r>
            <w:r w:rsidR="007D0E53" w:rsidRPr="007E2E87">
              <w:rPr>
                <w:rStyle w:val="aa"/>
                <w:rFonts w:hint="eastAsia"/>
              </w:rPr>
              <w:t>算無涉。</w:t>
            </w:r>
            <w:r w:rsidR="007D0E53">
              <w:rPr>
                <w:webHidden/>
              </w:rPr>
              <w:tab/>
            </w:r>
            <w:r w:rsidR="007D0E53">
              <w:rPr>
                <w:webHidden/>
              </w:rPr>
              <w:fldChar w:fldCharType="begin"/>
            </w:r>
            <w:r w:rsidR="007D0E53">
              <w:rPr>
                <w:webHidden/>
              </w:rPr>
              <w:instrText xml:space="preserve"> PAGEREF _Toc160448860 \h </w:instrText>
            </w:r>
            <w:r w:rsidR="007D0E53">
              <w:rPr>
                <w:webHidden/>
              </w:rPr>
            </w:r>
            <w:r w:rsidR="007D0E53">
              <w:rPr>
                <w:webHidden/>
              </w:rPr>
              <w:fldChar w:fldCharType="separate"/>
            </w:r>
            <w:r w:rsidR="007D0E53">
              <w:rPr>
                <w:webHidden/>
              </w:rPr>
              <w:t>235</w:t>
            </w:r>
            <w:r w:rsidR="007D0E53">
              <w:rPr>
                <w:webHidden/>
              </w:rPr>
              <w:fldChar w:fldCharType="end"/>
            </w:r>
          </w:hyperlink>
        </w:p>
        <w:p w:rsidR="007D0E53" w:rsidRDefault="00AE5C63">
          <w:pPr>
            <w:pStyle w:val="21"/>
            <w:rPr>
              <w:noProof/>
            </w:rPr>
          </w:pPr>
          <w:hyperlink w:anchor="_Toc160448861" w:history="1">
            <w:r w:rsidR="007D0E53" w:rsidRPr="007E2E87">
              <w:rPr>
                <w:rStyle w:val="aa"/>
                <w:rFonts w:ascii="標楷體" w:eastAsia="標楷體" w:hAnsi="標楷體" w:hint="eastAsia"/>
                <w:noProof/>
              </w:rPr>
              <w:t>五、公職人員辦理就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職申報或定期申報時，所申報之「公職人員財產申報表</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強制信託人員專用</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」與「公職人員信託財產申報表」，該</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份申報表之申報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基準</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日無庸相同。</w:t>
            </w:r>
            <w:r w:rsidR="007D0E53">
              <w:rPr>
                <w:noProof/>
                <w:webHidden/>
              </w:rPr>
              <w:tab/>
            </w:r>
            <w:r w:rsidR="007D0E53">
              <w:rPr>
                <w:noProof/>
                <w:webHidden/>
              </w:rPr>
              <w:fldChar w:fldCharType="begin"/>
            </w:r>
            <w:r w:rsidR="007D0E53">
              <w:rPr>
                <w:noProof/>
                <w:webHidden/>
              </w:rPr>
              <w:instrText xml:space="preserve"> PAGEREF _Toc160448861 \h </w:instrText>
            </w:r>
            <w:r w:rsidR="007D0E53">
              <w:rPr>
                <w:noProof/>
                <w:webHidden/>
              </w:rPr>
            </w:r>
            <w:r w:rsidR="007D0E53">
              <w:rPr>
                <w:noProof/>
                <w:webHidden/>
              </w:rPr>
              <w:fldChar w:fldCharType="separate"/>
            </w:r>
            <w:r w:rsidR="007D0E53">
              <w:rPr>
                <w:noProof/>
                <w:webHidden/>
              </w:rPr>
              <w:t>236</w:t>
            </w:r>
            <w:r w:rsidR="007D0E53">
              <w:rPr>
                <w:noProof/>
                <w:webHidden/>
              </w:rPr>
              <w:fldChar w:fldCharType="end"/>
            </w:r>
          </w:hyperlink>
        </w:p>
        <w:p w:rsidR="007D0E53" w:rsidRDefault="00AE5C63">
          <w:pPr>
            <w:pStyle w:val="21"/>
            <w:rPr>
              <w:noProof/>
            </w:rPr>
          </w:pPr>
          <w:hyperlink w:anchor="_Toc160448862" w:history="1">
            <w:r w:rsidR="007D0E53" w:rsidRPr="007E2E87">
              <w:rPr>
                <w:rStyle w:val="aa"/>
                <w:rFonts w:ascii="標楷體" w:eastAsia="標楷體" w:hAnsi="標楷體" w:hint="eastAsia"/>
                <w:noProof/>
              </w:rPr>
              <w:t>六、如同一年度已辦理就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職申報之公職人員，免為該年度定期申報，以免同一申報年度內重複申報。又應以公職人員申報其財產狀況之基準日期，作為判斷其是否於同一申報年度內已辦理就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職申報之判斷標準。</w:t>
            </w:r>
            <w:r w:rsidR="007D0E53">
              <w:rPr>
                <w:noProof/>
                <w:webHidden/>
              </w:rPr>
              <w:tab/>
            </w:r>
            <w:r w:rsidR="007D0E53">
              <w:rPr>
                <w:noProof/>
                <w:webHidden/>
              </w:rPr>
              <w:fldChar w:fldCharType="begin"/>
            </w:r>
            <w:r w:rsidR="007D0E53">
              <w:rPr>
                <w:noProof/>
                <w:webHidden/>
              </w:rPr>
              <w:instrText xml:space="preserve"> PAGEREF _Toc160448862 \h </w:instrText>
            </w:r>
            <w:r w:rsidR="007D0E53">
              <w:rPr>
                <w:noProof/>
                <w:webHidden/>
              </w:rPr>
            </w:r>
            <w:r w:rsidR="007D0E53">
              <w:rPr>
                <w:noProof/>
                <w:webHidden/>
              </w:rPr>
              <w:fldChar w:fldCharType="separate"/>
            </w:r>
            <w:r w:rsidR="007D0E53">
              <w:rPr>
                <w:noProof/>
                <w:webHidden/>
              </w:rPr>
              <w:t>237</w:t>
            </w:r>
            <w:r w:rsidR="007D0E53">
              <w:rPr>
                <w:noProof/>
                <w:webHidden/>
              </w:rPr>
              <w:fldChar w:fldCharType="end"/>
            </w:r>
          </w:hyperlink>
        </w:p>
        <w:p w:rsidR="007D0E53" w:rsidRDefault="00AE5C63">
          <w:pPr>
            <w:pStyle w:val="21"/>
            <w:rPr>
              <w:noProof/>
            </w:rPr>
          </w:pPr>
          <w:hyperlink w:anchor="_Toc160448863" w:history="1">
            <w:r w:rsidR="007D0E53" w:rsidRPr="007E2E87">
              <w:rPr>
                <w:rStyle w:val="aa"/>
                <w:rFonts w:ascii="標楷體" w:eastAsia="標楷體" w:hAnsi="標楷體" w:hint="eastAsia"/>
                <w:noProof/>
              </w:rPr>
              <w:t>七、公職人員於定期申報期間復職，其申報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基準</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日應擇復職之日至</w:t>
            </w:r>
            <w:r w:rsidR="007D0E53" w:rsidRPr="007E2E87">
              <w:rPr>
                <w:rStyle w:val="aa"/>
                <w:rFonts w:ascii="標楷體" w:eastAsia="標楷體" w:hAnsi="標楷體"/>
                <w:noProof/>
              </w:rPr>
              <w:t>12</w:t>
            </w:r>
            <w:r w:rsidR="007D0E53" w:rsidRPr="007E2E87">
              <w:rPr>
                <w:rStyle w:val="aa"/>
                <w:rFonts w:ascii="標楷體" w:eastAsia="標楷體" w:hAnsi="標楷體" w:hint="eastAsia"/>
                <w:noProof/>
              </w:rPr>
              <w:t>月</w:t>
            </w:r>
            <w:r w:rsidR="007D0E53" w:rsidRPr="007E2E87">
              <w:rPr>
                <w:rStyle w:val="aa"/>
                <w:rFonts w:ascii="標楷體" w:eastAsia="標楷體" w:hAnsi="標楷體"/>
                <w:noProof/>
              </w:rPr>
              <w:t>31</w:t>
            </w:r>
            <w:r w:rsidR="007D0E53" w:rsidRPr="007E2E87">
              <w:rPr>
                <w:rStyle w:val="aa"/>
                <w:rFonts w:ascii="標楷體" w:eastAsia="標楷體" w:hAnsi="標楷體" w:hint="eastAsia"/>
                <w:noProof/>
              </w:rPr>
              <w:t>日任</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日，並於復職之日起</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個月內完成申報。</w:t>
            </w:r>
            <w:r w:rsidR="007D0E53">
              <w:rPr>
                <w:noProof/>
                <w:webHidden/>
              </w:rPr>
              <w:tab/>
            </w:r>
            <w:r w:rsidR="007D0E53">
              <w:rPr>
                <w:noProof/>
                <w:webHidden/>
              </w:rPr>
              <w:fldChar w:fldCharType="begin"/>
            </w:r>
            <w:r w:rsidR="007D0E53">
              <w:rPr>
                <w:noProof/>
                <w:webHidden/>
              </w:rPr>
              <w:instrText xml:space="preserve"> PAGEREF _Toc160448863 \h </w:instrText>
            </w:r>
            <w:r w:rsidR="007D0E53">
              <w:rPr>
                <w:noProof/>
                <w:webHidden/>
              </w:rPr>
            </w:r>
            <w:r w:rsidR="007D0E53">
              <w:rPr>
                <w:noProof/>
                <w:webHidden/>
              </w:rPr>
              <w:fldChar w:fldCharType="separate"/>
            </w:r>
            <w:r w:rsidR="007D0E53">
              <w:rPr>
                <w:noProof/>
                <w:webHidden/>
              </w:rPr>
              <w:t>238</w:t>
            </w:r>
            <w:r w:rsidR="007D0E53">
              <w:rPr>
                <w:noProof/>
                <w:webHidden/>
              </w:rPr>
              <w:fldChar w:fldCharType="end"/>
            </w:r>
          </w:hyperlink>
        </w:p>
        <w:p w:rsidR="007D0E53" w:rsidRDefault="00AE5C63">
          <w:pPr>
            <w:pStyle w:val="21"/>
            <w:rPr>
              <w:noProof/>
            </w:rPr>
          </w:pPr>
          <w:hyperlink w:anchor="_Toc160448864" w:history="1">
            <w:r w:rsidR="007D0E53" w:rsidRPr="007E2E87">
              <w:rPr>
                <w:rStyle w:val="aa"/>
                <w:rFonts w:ascii="標楷體" w:eastAsia="標楷體" w:hAnsi="標楷體" w:hint="eastAsia"/>
                <w:noProof/>
              </w:rPr>
              <w:t>八、</w:t>
            </w:r>
            <w:r w:rsidR="007D0E53" w:rsidRPr="007E2E87">
              <w:rPr>
                <w:rStyle w:val="aa"/>
                <w:rFonts w:ascii="標楷體" w:eastAsia="標楷體" w:hAnsi="標楷體"/>
                <w:noProof/>
              </w:rPr>
              <w:t>103</w:t>
            </w:r>
            <w:r w:rsidR="007D0E53" w:rsidRPr="007E2E87">
              <w:rPr>
                <w:rStyle w:val="aa"/>
                <w:rFonts w:ascii="標楷體" w:eastAsia="標楷體" w:hAnsi="標楷體" w:hint="eastAsia"/>
                <w:noProof/>
              </w:rPr>
              <w:t>年地方公職人員選舉及地方政務人員，以原職申報時，應自</w:t>
            </w:r>
            <w:r w:rsidR="007D0E53" w:rsidRPr="007E2E87">
              <w:rPr>
                <w:rStyle w:val="aa"/>
                <w:rFonts w:ascii="標楷體" w:eastAsia="標楷體" w:hAnsi="標楷體"/>
                <w:noProof/>
              </w:rPr>
              <w:t>11</w:t>
            </w:r>
            <w:r w:rsidR="007D0E53" w:rsidRPr="007E2E87">
              <w:rPr>
                <w:rStyle w:val="aa"/>
                <w:rFonts w:ascii="標楷體" w:eastAsia="標楷體" w:hAnsi="標楷體" w:hint="eastAsia"/>
                <w:noProof/>
              </w:rPr>
              <w:t>月</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日至</w:t>
            </w:r>
            <w:r w:rsidR="007D0E53" w:rsidRPr="007E2E87">
              <w:rPr>
                <w:rStyle w:val="aa"/>
                <w:rFonts w:ascii="標楷體" w:eastAsia="標楷體" w:hAnsi="標楷體"/>
                <w:noProof/>
              </w:rPr>
              <w:t>12</w:t>
            </w:r>
            <w:r w:rsidR="007D0E53" w:rsidRPr="007E2E87">
              <w:rPr>
                <w:rStyle w:val="aa"/>
                <w:rFonts w:ascii="標楷體" w:eastAsia="標楷體" w:hAnsi="標楷體" w:hint="eastAsia"/>
                <w:noProof/>
              </w:rPr>
              <w:t>月</w:t>
            </w:r>
            <w:r w:rsidR="007D0E53" w:rsidRPr="007E2E87">
              <w:rPr>
                <w:rStyle w:val="aa"/>
                <w:rFonts w:ascii="標楷體" w:eastAsia="標楷體" w:hAnsi="標楷體"/>
                <w:noProof/>
              </w:rPr>
              <w:t>24</w:t>
            </w:r>
            <w:r w:rsidR="007D0E53" w:rsidRPr="007E2E87">
              <w:rPr>
                <w:rStyle w:val="aa"/>
                <w:rFonts w:ascii="標楷體" w:eastAsia="標楷體" w:hAnsi="標楷體" w:hint="eastAsia"/>
                <w:noProof/>
              </w:rPr>
              <w:t>日間，新職申報則自</w:t>
            </w:r>
            <w:r w:rsidR="007D0E53" w:rsidRPr="007E2E87">
              <w:rPr>
                <w:rStyle w:val="aa"/>
                <w:rFonts w:ascii="標楷體" w:eastAsia="標楷體" w:hAnsi="標楷體"/>
                <w:noProof/>
              </w:rPr>
              <w:t>12</w:t>
            </w:r>
            <w:r w:rsidR="007D0E53" w:rsidRPr="007E2E87">
              <w:rPr>
                <w:rStyle w:val="aa"/>
                <w:rFonts w:ascii="標楷體" w:eastAsia="標楷體" w:hAnsi="標楷體" w:hint="eastAsia"/>
                <w:noProof/>
              </w:rPr>
              <w:t>月</w:t>
            </w:r>
            <w:r w:rsidR="007D0E53" w:rsidRPr="007E2E87">
              <w:rPr>
                <w:rStyle w:val="aa"/>
                <w:rFonts w:ascii="標楷體" w:eastAsia="標楷體" w:hAnsi="標楷體"/>
                <w:noProof/>
              </w:rPr>
              <w:t>25</w:t>
            </w:r>
            <w:r w:rsidR="007D0E53" w:rsidRPr="007E2E87">
              <w:rPr>
                <w:rStyle w:val="aa"/>
                <w:rFonts w:ascii="標楷體" w:eastAsia="標楷體" w:hAnsi="標楷體" w:hint="eastAsia"/>
                <w:noProof/>
              </w:rPr>
              <w:t>日至</w:t>
            </w:r>
            <w:r w:rsidR="007D0E53" w:rsidRPr="007E2E87">
              <w:rPr>
                <w:rStyle w:val="aa"/>
                <w:rFonts w:ascii="標楷體" w:eastAsia="標楷體" w:hAnsi="標楷體"/>
                <w:noProof/>
              </w:rPr>
              <w:t>31</w:t>
            </w:r>
            <w:r w:rsidR="007D0E53" w:rsidRPr="007E2E87">
              <w:rPr>
                <w:rStyle w:val="aa"/>
                <w:rFonts w:ascii="標楷體" w:eastAsia="標楷體" w:hAnsi="標楷體" w:hint="eastAsia"/>
                <w:noProof/>
              </w:rPr>
              <w:t>日間，任擇</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日作為申報日。申報期限展延至</w:t>
            </w:r>
            <w:r w:rsidR="007D0E53" w:rsidRPr="007E2E87">
              <w:rPr>
                <w:rStyle w:val="aa"/>
                <w:rFonts w:ascii="標楷體" w:eastAsia="標楷體" w:hAnsi="標楷體"/>
                <w:noProof/>
              </w:rPr>
              <w:t>104</w:t>
            </w:r>
            <w:r w:rsidR="007D0E53" w:rsidRPr="007E2E87">
              <w:rPr>
                <w:rStyle w:val="aa"/>
                <w:rFonts w:ascii="標楷體" w:eastAsia="標楷體" w:hAnsi="標楷體" w:hint="eastAsia"/>
                <w:noProof/>
              </w:rPr>
              <w:t>年</w:t>
            </w:r>
            <w:r w:rsidR="007D0E53" w:rsidRPr="007E2E87">
              <w:rPr>
                <w:rStyle w:val="aa"/>
                <w:rFonts w:ascii="標楷體" w:eastAsia="標楷體" w:hAnsi="標楷體"/>
                <w:noProof/>
              </w:rPr>
              <w:t>2</w:t>
            </w:r>
            <w:r w:rsidR="007D0E53" w:rsidRPr="007E2E87">
              <w:rPr>
                <w:rStyle w:val="aa"/>
                <w:rFonts w:ascii="標楷體" w:eastAsia="標楷體" w:hAnsi="標楷體" w:hint="eastAsia"/>
                <w:noProof/>
              </w:rPr>
              <w:t>月</w:t>
            </w:r>
            <w:r w:rsidR="007D0E53" w:rsidRPr="007E2E87">
              <w:rPr>
                <w:rStyle w:val="aa"/>
                <w:rFonts w:ascii="標楷體" w:eastAsia="標楷體" w:hAnsi="標楷體"/>
                <w:noProof/>
              </w:rPr>
              <w:t>28</w:t>
            </w:r>
            <w:r w:rsidR="007D0E53" w:rsidRPr="007E2E87">
              <w:rPr>
                <w:rStyle w:val="aa"/>
                <w:rFonts w:ascii="標楷體" w:eastAsia="標楷體" w:hAnsi="標楷體" w:hint="eastAsia"/>
                <w:noProof/>
              </w:rPr>
              <w:t>日，具強制信託義務者展延至</w:t>
            </w:r>
            <w:r w:rsidR="007D0E53" w:rsidRPr="007E2E87">
              <w:rPr>
                <w:rStyle w:val="aa"/>
                <w:rFonts w:ascii="標楷體" w:eastAsia="標楷體" w:hAnsi="標楷體"/>
                <w:noProof/>
              </w:rPr>
              <w:t>104</w:t>
            </w:r>
            <w:r w:rsidR="007D0E53" w:rsidRPr="007E2E87">
              <w:rPr>
                <w:rStyle w:val="aa"/>
                <w:rFonts w:ascii="標楷體" w:eastAsia="標楷體" w:hAnsi="標楷體" w:hint="eastAsia"/>
                <w:noProof/>
              </w:rPr>
              <w:t>年</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月</w:t>
            </w:r>
            <w:r w:rsidR="007D0E53" w:rsidRPr="007E2E87">
              <w:rPr>
                <w:rStyle w:val="aa"/>
                <w:rFonts w:ascii="標楷體" w:eastAsia="標楷體" w:hAnsi="標楷體"/>
                <w:noProof/>
              </w:rPr>
              <w:t>25</w:t>
            </w:r>
            <w:r w:rsidR="007D0E53" w:rsidRPr="007E2E87">
              <w:rPr>
                <w:rStyle w:val="aa"/>
                <w:rFonts w:ascii="標楷體" w:eastAsia="標楷體" w:hAnsi="標楷體" w:hint="eastAsia"/>
                <w:noProof/>
              </w:rPr>
              <w:t>日。</w:t>
            </w:r>
            <w:r w:rsidR="007D0E53">
              <w:rPr>
                <w:noProof/>
                <w:webHidden/>
              </w:rPr>
              <w:tab/>
            </w:r>
            <w:r w:rsidR="007D0E53">
              <w:rPr>
                <w:noProof/>
                <w:webHidden/>
              </w:rPr>
              <w:fldChar w:fldCharType="begin"/>
            </w:r>
            <w:r w:rsidR="007D0E53">
              <w:rPr>
                <w:noProof/>
                <w:webHidden/>
              </w:rPr>
              <w:instrText xml:space="preserve"> PAGEREF _Toc160448864 \h </w:instrText>
            </w:r>
            <w:r w:rsidR="007D0E53">
              <w:rPr>
                <w:noProof/>
                <w:webHidden/>
              </w:rPr>
            </w:r>
            <w:r w:rsidR="007D0E53">
              <w:rPr>
                <w:noProof/>
                <w:webHidden/>
              </w:rPr>
              <w:fldChar w:fldCharType="separate"/>
            </w:r>
            <w:r w:rsidR="007D0E53">
              <w:rPr>
                <w:noProof/>
                <w:webHidden/>
              </w:rPr>
              <w:t>239</w:t>
            </w:r>
            <w:r w:rsidR="007D0E53">
              <w:rPr>
                <w:noProof/>
                <w:webHidden/>
              </w:rPr>
              <w:fldChar w:fldCharType="end"/>
            </w:r>
          </w:hyperlink>
        </w:p>
        <w:p w:rsidR="007D0E53" w:rsidRDefault="00AE5C63">
          <w:pPr>
            <w:pStyle w:val="11"/>
            <w:tabs>
              <w:tab w:val="right" w:leader="dot" w:pos="9060"/>
            </w:tabs>
            <w:rPr>
              <w:noProof/>
            </w:rPr>
          </w:pPr>
          <w:hyperlink w:anchor="_Toc160448865" w:history="1">
            <w:r w:rsidR="007D0E53" w:rsidRPr="007E2E87">
              <w:rPr>
                <w:rStyle w:val="aa"/>
                <w:rFonts w:ascii="標楷體" w:eastAsia="標楷體" w:hAnsi="標楷體" w:hint="eastAsia"/>
                <w:noProof/>
              </w:rPr>
              <w:t>陸、各類財產應申報之欄位</w:t>
            </w:r>
            <w:r w:rsidR="007D0E53">
              <w:rPr>
                <w:noProof/>
                <w:webHidden/>
              </w:rPr>
              <w:tab/>
            </w:r>
            <w:r w:rsidR="007D0E53">
              <w:rPr>
                <w:noProof/>
                <w:webHidden/>
              </w:rPr>
              <w:fldChar w:fldCharType="begin"/>
            </w:r>
            <w:r w:rsidR="007D0E53">
              <w:rPr>
                <w:noProof/>
                <w:webHidden/>
              </w:rPr>
              <w:instrText xml:space="preserve"> PAGEREF _Toc160448865 \h </w:instrText>
            </w:r>
            <w:r w:rsidR="007D0E53">
              <w:rPr>
                <w:noProof/>
                <w:webHidden/>
              </w:rPr>
            </w:r>
            <w:r w:rsidR="007D0E53">
              <w:rPr>
                <w:noProof/>
                <w:webHidden/>
              </w:rPr>
              <w:fldChar w:fldCharType="separate"/>
            </w:r>
            <w:r w:rsidR="007D0E53">
              <w:rPr>
                <w:noProof/>
                <w:webHidden/>
              </w:rPr>
              <w:t>241</w:t>
            </w:r>
            <w:r w:rsidR="007D0E53">
              <w:rPr>
                <w:noProof/>
                <w:webHidden/>
              </w:rPr>
              <w:fldChar w:fldCharType="end"/>
            </w:r>
          </w:hyperlink>
        </w:p>
        <w:p w:rsidR="007D0E53" w:rsidRDefault="00AE5C63">
          <w:pPr>
            <w:pStyle w:val="21"/>
            <w:rPr>
              <w:noProof/>
            </w:rPr>
          </w:pPr>
          <w:hyperlink w:anchor="_Toc160448866" w:history="1">
            <w:r w:rsidR="007D0E53" w:rsidRPr="007E2E87">
              <w:rPr>
                <w:rStyle w:val="aa"/>
                <w:rFonts w:ascii="標楷體" w:eastAsia="標楷體" w:hAnsi="標楷體" w:hint="eastAsia"/>
                <w:noProof/>
              </w:rPr>
              <w:t>◎汽車</w:t>
            </w:r>
            <w:r w:rsidR="007D0E53">
              <w:rPr>
                <w:noProof/>
                <w:webHidden/>
              </w:rPr>
              <w:tab/>
            </w:r>
            <w:r w:rsidR="007D0E53">
              <w:rPr>
                <w:noProof/>
                <w:webHidden/>
              </w:rPr>
              <w:fldChar w:fldCharType="begin"/>
            </w:r>
            <w:r w:rsidR="007D0E53">
              <w:rPr>
                <w:noProof/>
                <w:webHidden/>
              </w:rPr>
              <w:instrText xml:space="preserve"> PAGEREF _Toc160448866 \h </w:instrText>
            </w:r>
            <w:r w:rsidR="007D0E53">
              <w:rPr>
                <w:noProof/>
                <w:webHidden/>
              </w:rPr>
            </w:r>
            <w:r w:rsidR="007D0E53">
              <w:rPr>
                <w:noProof/>
                <w:webHidden/>
              </w:rPr>
              <w:fldChar w:fldCharType="separate"/>
            </w:r>
            <w:r w:rsidR="007D0E53">
              <w:rPr>
                <w:noProof/>
                <w:webHidden/>
              </w:rPr>
              <w:t>241</w:t>
            </w:r>
            <w:r w:rsidR="007D0E53">
              <w:rPr>
                <w:noProof/>
                <w:webHidden/>
              </w:rPr>
              <w:fldChar w:fldCharType="end"/>
            </w:r>
          </w:hyperlink>
        </w:p>
        <w:p w:rsidR="007D0E53" w:rsidRDefault="00AE5C63">
          <w:pPr>
            <w:pStyle w:val="21"/>
            <w:rPr>
              <w:noProof/>
            </w:rPr>
          </w:pPr>
          <w:hyperlink w:anchor="_Toc160448867" w:history="1">
            <w:r w:rsidR="007D0E53" w:rsidRPr="007E2E87">
              <w:rPr>
                <w:rStyle w:val="aa"/>
                <w:rFonts w:ascii="標楷體" w:eastAsia="標楷體" w:hAnsi="標楷體" w:hint="eastAsia"/>
                <w:noProof/>
              </w:rPr>
              <w:t>一、油電混合電動車、純電動汽車申報方式與一般汽車相同。</w:t>
            </w:r>
            <w:r w:rsidR="007D0E53">
              <w:rPr>
                <w:noProof/>
                <w:webHidden/>
              </w:rPr>
              <w:tab/>
            </w:r>
            <w:r w:rsidR="007D0E53">
              <w:rPr>
                <w:noProof/>
                <w:webHidden/>
              </w:rPr>
              <w:fldChar w:fldCharType="begin"/>
            </w:r>
            <w:r w:rsidR="007D0E53">
              <w:rPr>
                <w:noProof/>
                <w:webHidden/>
              </w:rPr>
              <w:instrText xml:space="preserve"> PAGEREF _Toc160448867 \h </w:instrText>
            </w:r>
            <w:r w:rsidR="007D0E53">
              <w:rPr>
                <w:noProof/>
                <w:webHidden/>
              </w:rPr>
            </w:r>
            <w:r w:rsidR="007D0E53">
              <w:rPr>
                <w:noProof/>
                <w:webHidden/>
              </w:rPr>
              <w:fldChar w:fldCharType="separate"/>
            </w:r>
            <w:r w:rsidR="007D0E53">
              <w:rPr>
                <w:noProof/>
                <w:webHidden/>
              </w:rPr>
              <w:t>241</w:t>
            </w:r>
            <w:r w:rsidR="007D0E53">
              <w:rPr>
                <w:noProof/>
                <w:webHidden/>
              </w:rPr>
              <w:fldChar w:fldCharType="end"/>
            </w:r>
          </w:hyperlink>
        </w:p>
        <w:p w:rsidR="007D0E53" w:rsidRDefault="00AE5C63">
          <w:pPr>
            <w:pStyle w:val="21"/>
            <w:rPr>
              <w:noProof/>
            </w:rPr>
          </w:pPr>
          <w:hyperlink w:anchor="_Toc160448868" w:history="1">
            <w:r w:rsidR="007D0E53" w:rsidRPr="007E2E87">
              <w:rPr>
                <w:rStyle w:val="aa"/>
                <w:rFonts w:ascii="標楷體" w:eastAsia="標楷體" w:hAnsi="標楷體" w:hint="eastAsia"/>
                <w:noProof/>
              </w:rPr>
              <w:t>◎現金</w:t>
            </w:r>
            <w:r w:rsidR="007D0E53">
              <w:rPr>
                <w:noProof/>
                <w:webHidden/>
              </w:rPr>
              <w:tab/>
            </w:r>
            <w:r w:rsidR="007D0E53">
              <w:rPr>
                <w:noProof/>
                <w:webHidden/>
              </w:rPr>
              <w:fldChar w:fldCharType="begin"/>
            </w:r>
            <w:r w:rsidR="007D0E53">
              <w:rPr>
                <w:noProof/>
                <w:webHidden/>
              </w:rPr>
              <w:instrText xml:space="preserve"> PAGEREF _Toc160448868 \h </w:instrText>
            </w:r>
            <w:r w:rsidR="007D0E53">
              <w:rPr>
                <w:noProof/>
                <w:webHidden/>
              </w:rPr>
            </w:r>
            <w:r w:rsidR="007D0E53">
              <w:rPr>
                <w:noProof/>
                <w:webHidden/>
              </w:rPr>
              <w:fldChar w:fldCharType="separate"/>
            </w:r>
            <w:r w:rsidR="007D0E53">
              <w:rPr>
                <w:noProof/>
                <w:webHidden/>
              </w:rPr>
              <w:t>242</w:t>
            </w:r>
            <w:r w:rsidR="007D0E53">
              <w:rPr>
                <w:noProof/>
                <w:webHidden/>
              </w:rPr>
              <w:fldChar w:fldCharType="end"/>
            </w:r>
          </w:hyperlink>
        </w:p>
        <w:p w:rsidR="007D0E53" w:rsidRDefault="00AE5C63">
          <w:pPr>
            <w:pStyle w:val="21"/>
            <w:rPr>
              <w:noProof/>
            </w:rPr>
          </w:pPr>
          <w:hyperlink w:anchor="_Toc160448869" w:history="1">
            <w:r w:rsidR="007D0E53" w:rsidRPr="007E2E87">
              <w:rPr>
                <w:rStyle w:val="aa"/>
                <w:rFonts w:ascii="標楷體" w:eastAsia="標楷體" w:hAnsi="標楷體" w:hint="eastAsia"/>
                <w:noProof/>
              </w:rPr>
              <w:t>二、人民幣現金應申報於「現金」欄。</w:t>
            </w:r>
            <w:r w:rsidR="007D0E53">
              <w:rPr>
                <w:noProof/>
                <w:webHidden/>
              </w:rPr>
              <w:tab/>
            </w:r>
            <w:r w:rsidR="007D0E53">
              <w:rPr>
                <w:noProof/>
                <w:webHidden/>
              </w:rPr>
              <w:fldChar w:fldCharType="begin"/>
            </w:r>
            <w:r w:rsidR="007D0E53">
              <w:rPr>
                <w:noProof/>
                <w:webHidden/>
              </w:rPr>
              <w:instrText xml:space="preserve"> PAGEREF _Toc160448869 \h </w:instrText>
            </w:r>
            <w:r w:rsidR="007D0E53">
              <w:rPr>
                <w:noProof/>
                <w:webHidden/>
              </w:rPr>
            </w:r>
            <w:r w:rsidR="007D0E53">
              <w:rPr>
                <w:noProof/>
                <w:webHidden/>
              </w:rPr>
              <w:fldChar w:fldCharType="separate"/>
            </w:r>
            <w:r w:rsidR="007D0E53">
              <w:rPr>
                <w:noProof/>
                <w:webHidden/>
              </w:rPr>
              <w:t>242</w:t>
            </w:r>
            <w:r w:rsidR="007D0E53">
              <w:rPr>
                <w:noProof/>
                <w:webHidden/>
              </w:rPr>
              <w:fldChar w:fldCharType="end"/>
            </w:r>
          </w:hyperlink>
        </w:p>
        <w:p w:rsidR="007D0E53" w:rsidRDefault="00AE5C63">
          <w:pPr>
            <w:pStyle w:val="21"/>
            <w:rPr>
              <w:noProof/>
            </w:rPr>
          </w:pPr>
          <w:hyperlink w:anchor="_Toc160448870" w:history="1">
            <w:r w:rsidR="007D0E53" w:rsidRPr="007E2E87">
              <w:rPr>
                <w:rStyle w:val="aa"/>
                <w:rFonts w:ascii="標楷體" w:eastAsia="標楷體" w:hAnsi="標楷體" w:cstheme="majorBidi" w:hint="eastAsia"/>
                <w:b/>
                <w:bCs/>
                <w:noProof/>
              </w:rPr>
              <w:t>◎存款</w:t>
            </w:r>
            <w:r w:rsidR="007D0E53">
              <w:rPr>
                <w:noProof/>
                <w:webHidden/>
              </w:rPr>
              <w:tab/>
            </w:r>
            <w:r w:rsidR="007D0E53">
              <w:rPr>
                <w:noProof/>
                <w:webHidden/>
              </w:rPr>
              <w:fldChar w:fldCharType="begin"/>
            </w:r>
            <w:r w:rsidR="007D0E53">
              <w:rPr>
                <w:noProof/>
                <w:webHidden/>
              </w:rPr>
              <w:instrText xml:space="preserve"> PAGEREF _Toc160448870 \h </w:instrText>
            </w:r>
            <w:r w:rsidR="007D0E53">
              <w:rPr>
                <w:noProof/>
                <w:webHidden/>
              </w:rPr>
            </w:r>
            <w:r w:rsidR="007D0E53">
              <w:rPr>
                <w:noProof/>
                <w:webHidden/>
              </w:rPr>
              <w:fldChar w:fldCharType="separate"/>
            </w:r>
            <w:r w:rsidR="007D0E53">
              <w:rPr>
                <w:noProof/>
                <w:webHidden/>
              </w:rPr>
              <w:t>242</w:t>
            </w:r>
            <w:r w:rsidR="007D0E53">
              <w:rPr>
                <w:noProof/>
                <w:webHidden/>
              </w:rPr>
              <w:fldChar w:fldCharType="end"/>
            </w:r>
          </w:hyperlink>
        </w:p>
        <w:p w:rsidR="007D0E53" w:rsidRDefault="00AE5C63">
          <w:pPr>
            <w:pStyle w:val="21"/>
            <w:rPr>
              <w:noProof/>
            </w:rPr>
          </w:pPr>
          <w:hyperlink w:anchor="_Toc160448871" w:history="1">
            <w:r w:rsidR="007D0E53" w:rsidRPr="007E2E87">
              <w:rPr>
                <w:rStyle w:val="aa"/>
                <w:rFonts w:ascii="標楷體" w:eastAsia="標楷體" w:hAnsi="標楷體" w:hint="eastAsia"/>
                <w:noProof/>
              </w:rPr>
              <w:t>三、他人長期借用之存款帳戶，仍應辦理財產申報。</w:t>
            </w:r>
            <w:r w:rsidR="007D0E53">
              <w:rPr>
                <w:noProof/>
                <w:webHidden/>
              </w:rPr>
              <w:tab/>
            </w:r>
            <w:r w:rsidR="007D0E53">
              <w:rPr>
                <w:noProof/>
                <w:webHidden/>
              </w:rPr>
              <w:fldChar w:fldCharType="begin"/>
            </w:r>
            <w:r w:rsidR="007D0E53">
              <w:rPr>
                <w:noProof/>
                <w:webHidden/>
              </w:rPr>
              <w:instrText xml:space="preserve"> PAGEREF _Toc160448871 \h </w:instrText>
            </w:r>
            <w:r w:rsidR="007D0E53">
              <w:rPr>
                <w:noProof/>
                <w:webHidden/>
              </w:rPr>
            </w:r>
            <w:r w:rsidR="007D0E53">
              <w:rPr>
                <w:noProof/>
                <w:webHidden/>
              </w:rPr>
              <w:fldChar w:fldCharType="separate"/>
            </w:r>
            <w:r w:rsidR="007D0E53">
              <w:rPr>
                <w:noProof/>
                <w:webHidden/>
              </w:rPr>
              <w:t>242</w:t>
            </w:r>
            <w:r w:rsidR="007D0E53">
              <w:rPr>
                <w:noProof/>
                <w:webHidden/>
              </w:rPr>
              <w:fldChar w:fldCharType="end"/>
            </w:r>
          </w:hyperlink>
        </w:p>
        <w:p w:rsidR="007D0E53" w:rsidRDefault="00AE5C63">
          <w:pPr>
            <w:pStyle w:val="21"/>
            <w:rPr>
              <w:noProof/>
            </w:rPr>
          </w:pPr>
          <w:hyperlink w:anchor="_Toc160448872" w:history="1">
            <w:r w:rsidR="007D0E53" w:rsidRPr="007E2E87">
              <w:rPr>
                <w:rStyle w:val="aa"/>
                <w:rFonts w:ascii="標楷體" w:eastAsia="標楷體" w:hAnsi="標楷體" w:cstheme="majorBidi" w:hint="eastAsia"/>
                <w:b/>
                <w:bCs/>
                <w:noProof/>
              </w:rPr>
              <w:t>◎股票</w:t>
            </w:r>
            <w:r w:rsidR="007D0E53">
              <w:rPr>
                <w:noProof/>
                <w:webHidden/>
              </w:rPr>
              <w:tab/>
            </w:r>
            <w:r w:rsidR="007D0E53">
              <w:rPr>
                <w:noProof/>
                <w:webHidden/>
              </w:rPr>
              <w:fldChar w:fldCharType="begin"/>
            </w:r>
            <w:r w:rsidR="007D0E53">
              <w:rPr>
                <w:noProof/>
                <w:webHidden/>
              </w:rPr>
              <w:instrText xml:space="preserve"> PAGEREF _Toc160448872 \h </w:instrText>
            </w:r>
            <w:r w:rsidR="007D0E53">
              <w:rPr>
                <w:noProof/>
                <w:webHidden/>
              </w:rPr>
            </w:r>
            <w:r w:rsidR="007D0E53">
              <w:rPr>
                <w:noProof/>
                <w:webHidden/>
              </w:rPr>
              <w:fldChar w:fldCharType="separate"/>
            </w:r>
            <w:r w:rsidR="007D0E53">
              <w:rPr>
                <w:noProof/>
                <w:webHidden/>
              </w:rPr>
              <w:t>242</w:t>
            </w:r>
            <w:r w:rsidR="007D0E53">
              <w:rPr>
                <w:noProof/>
                <w:webHidden/>
              </w:rPr>
              <w:fldChar w:fldCharType="end"/>
            </w:r>
          </w:hyperlink>
        </w:p>
        <w:p w:rsidR="007D0E53" w:rsidRDefault="00AE5C63">
          <w:pPr>
            <w:pStyle w:val="21"/>
            <w:rPr>
              <w:noProof/>
            </w:rPr>
          </w:pPr>
          <w:hyperlink w:anchor="_Toc160448873" w:history="1">
            <w:r w:rsidR="007D0E53" w:rsidRPr="007E2E87">
              <w:rPr>
                <w:rStyle w:val="aa"/>
                <w:rFonts w:ascii="標楷體" w:eastAsia="標楷體" w:hAnsi="標楷體" w:hint="eastAsia"/>
                <w:noProof/>
              </w:rPr>
              <w:t>四、股東將其拋棄股份或出資額之意思表示送達公司之登記地址時，其拋棄股份或出資額之意思表示即生效力。</w:t>
            </w:r>
            <w:r w:rsidR="007D0E53">
              <w:rPr>
                <w:noProof/>
                <w:webHidden/>
              </w:rPr>
              <w:tab/>
            </w:r>
            <w:r w:rsidR="007D0E53">
              <w:rPr>
                <w:noProof/>
                <w:webHidden/>
              </w:rPr>
              <w:fldChar w:fldCharType="begin"/>
            </w:r>
            <w:r w:rsidR="007D0E53">
              <w:rPr>
                <w:noProof/>
                <w:webHidden/>
              </w:rPr>
              <w:instrText xml:space="preserve"> PAGEREF _Toc160448873 \h </w:instrText>
            </w:r>
            <w:r w:rsidR="007D0E53">
              <w:rPr>
                <w:noProof/>
                <w:webHidden/>
              </w:rPr>
            </w:r>
            <w:r w:rsidR="007D0E53">
              <w:rPr>
                <w:noProof/>
                <w:webHidden/>
              </w:rPr>
              <w:fldChar w:fldCharType="separate"/>
            </w:r>
            <w:r w:rsidR="007D0E53">
              <w:rPr>
                <w:noProof/>
                <w:webHidden/>
              </w:rPr>
              <w:t>242</w:t>
            </w:r>
            <w:r w:rsidR="007D0E53">
              <w:rPr>
                <w:noProof/>
                <w:webHidden/>
              </w:rPr>
              <w:fldChar w:fldCharType="end"/>
            </w:r>
          </w:hyperlink>
        </w:p>
        <w:p w:rsidR="007D0E53" w:rsidRDefault="00AE5C63">
          <w:pPr>
            <w:pStyle w:val="21"/>
            <w:rPr>
              <w:noProof/>
            </w:rPr>
          </w:pPr>
          <w:hyperlink w:anchor="_Toc160448874" w:history="1">
            <w:r w:rsidR="007D0E53" w:rsidRPr="007E2E87">
              <w:rPr>
                <w:rStyle w:val="aa"/>
                <w:rFonts w:ascii="標楷體" w:eastAsia="標楷體" w:hAnsi="標楷體" w:cstheme="majorBidi" w:hint="eastAsia"/>
                <w:b/>
                <w:bCs/>
                <w:noProof/>
              </w:rPr>
              <w:t>◎珠寶、古董、字畫及其他具有相當價值之財產</w:t>
            </w:r>
            <w:r w:rsidR="007D0E53">
              <w:rPr>
                <w:noProof/>
                <w:webHidden/>
              </w:rPr>
              <w:tab/>
            </w:r>
            <w:r w:rsidR="007D0E53">
              <w:rPr>
                <w:noProof/>
                <w:webHidden/>
              </w:rPr>
              <w:fldChar w:fldCharType="begin"/>
            </w:r>
            <w:r w:rsidR="007D0E53">
              <w:rPr>
                <w:noProof/>
                <w:webHidden/>
              </w:rPr>
              <w:instrText xml:space="preserve"> PAGEREF _Toc160448874 \h </w:instrText>
            </w:r>
            <w:r w:rsidR="007D0E53">
              <w:rPr>
                <w:noProof/>
                <w:webHidden/>
              </w:rPr>
            </w:r>
            <w:r w:rsidR="007D0E53">
              <w:rPr>
                <w:noProof/>
                <w:webHidden/>
              </w:rPr>
              <w:fldChar w:fldCharType="separate"/>
            </w:r>
            <w:r w:rsidR="007D0E53">
              <w:rPr>
                <w:noProof/>
                <w:webHidden/>
              </w:rPr>
              <w:t>244</w:t>
            </w:r>
            <w:r w:rsidR="007D0E53">
              <w:rPr>
                <w:noProof/>
                <w:webHidden/>
              </w:rPr>
              <w:fldChar w:fldCharType="end"/>
            </w:r>
          </w:hyperlink>
        </w:p>
        <w:p w:rsidR="007D0E53" w:rsidRDefault="00AE5C63">
          <w:pPr>
            <w:pStyle w:val="21"/>
            <w:rPr>
              <w:noProof/>
            </w:rPr>
          </w:pPr>
          <w:hyperlink w:anchor="_Toc160448875" w:history="1">
            <w:r w:rsidR="007D0E53" w:rsidRPr="007E2E87">
              <w:rPr>
                <w:rStyle w:val="aa"/>
                <w:rFonts w:ascii="標楷體" w:eastAsia="標楷體" w:hAnsi="標楷體" w:hint="eastAsia"/>
                <w:noProof/>
              </w:rPr>
              <w:t>五、有關著作權之申報請參酌經濟部智慧財產局</w:t>
            </w:r>
            <w:r w:rsidR="007D0E53" w:rsidRPr="007E2E87">
              <w:rPr>
                <w:rStyle w:val="aa"/>
                <w:rFonts w:ascii="標楷體" w:eastAsia="標楷體" w:hAnsi="標楷體"/>
                <w:noProof/>
              </w:rPr>
              <w:t>101</w:t>
            </w:r>
            <w:r w:rsidR="007D0E53" w:rsidRPr="007E2E87">
              <w:rPr>
                <w:rStyle w:val="aa"/>
                <w:rFonts w:ascii="標楷體" w:eastAsia="標楷體" w:hAnsi="標楷體" w:hint="eastAsia"/>
                <w:noProof/>
              </w:rPr>
              <w:t>年</w:t>
            </w:r>
            <w:r w:rsidR="007D0E53" w:rsidRPr="007E2E87">
              <w:rPr>
                <w:rStyle w:val="aa"/>
                <w:rFonts w:ascii="標楷體" w:eastAsia="標楷體" w:hAnsi="標楷體"/>
                <w:noProof/>
              </w:rPr>
              <w:t>11</w:t>
            </w:r>
            <w:r w:rsidR="007D0E53" w:rsidRPr="007E2E87">
              <w:rPr>
                <w:rStyle w:val="aa"/>
                <w:rFonts w:ascii="標楷體" w:eastAsia="標楷體" w:hAnsi="標楷體" w:hint="eastAsia"/>
                <w:noProof/>
              </w:rPr>
              <w:t>月</w:t>
            </w:r>
            <w:r w:rsidR="007D0E53" w:rsidRPr="007E2E87">
              <w:rPr>
                <w:rStyle w:val="aa"/>
                <w:rFonts w:ascii="標楷體" w:eastAsia="標楷體" w:hAnsi="標楷體"/>
                <w:noProof/>
              </w:rPr>
              <w:t>5</w:t>
            </w:r>
            <w:r w:rsidR="007D0E53" w:rsidRPr="007E2E87">
              <w:rPr>
                <w:rStyle w:val="aa"/>
                <w:rFonts w:ascii="標楷體" w:eastAsia="標楷體" w:hAnsi="標楷體" w:hint="eastAsia"/>
                <w:noProof/>
              </w:rPr>
              <w:t>日智法字第</w:t>
            </w:r>
            <w:r w:rsidR="007D0E53" w:rsidRPr="007E2E87">
              <w:rPr>
                <w:rStyle w:val="aa"/>
                <w:rFonts w:ascii="標楷體" w:eastAsia="標楷體" w:hAnsi="標楷體"/>
                <w:noProof/>
              </w:rPr>
              <w:t>10100091070</w:t>
            </w:r>
            <w:r w:rsidR="007D0E53" w:rsidRPr="007E2E87">
              <w:rPr>
                <w:rStyle w:val="aa"/>
                <w:rFonts w:ascii="標楷體" w:eastAsia="標楷體" w:hAnsi="標楷體" w:hint="eastAsia"/>
                <w:noProof/>
              </w:rPr>
              <w:t>號函作為著作權之評價參考。</w:t>
            </w:r>
            <w:r w:rsidR="007D0E53">
              <w:rPr>
                <w:noProof/>
                <w:webHidden/>
              </w:rPr>
              <w:tab/>
            </w:r>
            <w:r w:rsidR="007D0E53">
              <w:rPr>
                <w:noProof/>
                <w:webHidden/>
              </w:rPr>
              <w:fldChar w:fldCharType="begin"/>
            </w:r>
            <w:r w:rsidR="007D0E53">
              <w:rPr>
                <w:noProof/>
                <w:webHidden/>
              </w:rPr>
              <w:instrText xml:space="preserve"> PAGEREF _Toc160448875 \h </w:instrText>
            </w:r>
            <w:r w:rsidR="007D0E53">
              <w:rPr>
                <w:noProof/>
                <w:webHidden/>
              </w:rPr>
            </w:r>
            <w:r w:rsidR="007D0E53">
              <w:rPr>
                <w:noProof/>
                <w:webHidden/>
              </w:rPr>
              <w:fldChar w:fldCharType="separate"/>
            </w:r>
            <w:r w:rsidR="007D0E53">
              <w:rPr>
                <w:noProof/>
                <w:webHidden/>
              </w:rPr>
              <w:t>244</w:t>
            </w:r>
            <w:r w:rsidR="007D0E53">
              <w:rPr>
                <w:noProof/>
                <w:webHidden/>
              </w:rPr>
              <w:fldChar w:fldCharType="end"/>
            </w:r>
          </w:hyperlink>
        </w:p>
        <w:p w:rsidR="007D0E53" w:rsidRDefault="00AE5C63">
          <w:pPr>
            <w:pStyle w:val="21"/>
            <w:rPr>
              <w:noProof/>
            </w:rPr>
          </w:pPr>
          <w:hyperlink w:anchor="_Toc160448876" w:history="1">
            <w:r w:rsidR="007D0E53" w:rsidRPr="007E2E87">
              <w:rPr>
                <w:rStyle w:val="aa"/>
                <w:rFonts w:ascii="標楷體" w:eastAsia="標楷體" w:hAnsi="標楷體" w:hint="eastAsia"/>
                <w:noProof/>
              </w:rPr>
              <w:t>六、連動債</w:t>
            </w:r>
            <w:r w:rsidR="007D0E53">
              <w:rPr>
                <w:noProof/>
                <w:webHidden/>
              </w:rPr>
              <w:tab/>
            </w:r>
            <w:r w:rsidR="007D0E53">
              <w:rPr>
                <w:noProof/>
                <w:webHidden/>
              </w:rPr>
              <w:fldChar w:fldCharType="begin"/>
            </w:r>
            <w:r w:rsidR="007D0E53">
              <w:rPr>
                <w:noProof/>
                <w:webHidden/>
              </w:rPr>
              <w:instrText xml:space="preserve"> PAGEREF _Toc160448876 \h </w:instrText>
            </w:r>
            <w:r w:rsidR="007D0E53">
              <w:rPr>
                <w:noProof/>
                <w:webHidden/>
              </w:rPr>
            </w:r>
            <w:r w:rsidR="007D0E53">
              <w:rPr>
                <w:noProof/>
                <w:webHidden/>
              </w:rPr>
              <w:fldChar w:fldCharType="separate"/>
            </w:r>
            <w:r w:rsidR="007D0E53">
              <w:rPr>
                <w:noProof/>
                <w:webHidden/>
              </w:rPr>
              <w:t>245</w:t>
            </w:r>
            <w:r w:rsidR="007D0E53">
              <w:rPr>
                <w:noProof/>
                <w:webHidden/>
              </w:rPr>
              <w:fldChar w:fldCharType="end"/>
            </w:r>
          </w:hyperlink>
        </w:p>
        <w:p w:rsidR="007D0E53" w:rsidRDefault="00AE5C63">
          <w:pPr>
            <w:pStyle w:val="21"/>
            <w:rPr>
              <w:noProof/>
            </w:rPr>
          </w:pPr>
          <w:hyperlink w:anchor="_Toc160448877" w:history="1">
            <w:r w:rsidR="007D0E53" w:rsidRPr="007E2E87">
              <w:rPr>
                <w:rStyle w:val="aa"/>
                <w:rFonts w:ascii="標楷體" w:eastAsia="標楷體" w:hAnsi="標楷體" w:cstheme="majorBidi" w:hint="eastAsia"/>
                <w:b/>
                <w:bCs/>
                <w:noProof/>
              </w:rPr>
              <w:t>◎保險</w:t>
            </w:r>
            <w:r w:rsidR="007D0E53">
              <w:rPr>
                <w:noProof/>
                <w:webHidden/>
              </w:rPr>
              <w:tab/>
            </w:r>
            <w:r w:rsidR="007D0E53">
              <w:rPr>
                <w:noProof/>
                <w:webHidden/>
              </w:rPr>
              <w:fldChar w:fldCharType="begin"/>
            </w:r>
            <w:r w:rsidR="007D0E53">
              <w:rPr>
                <w:noProof/>
                <w:webHidden/>
              </w:rPr>
              <w:instrText xml:space="preserve"> PAGEREF _Toc160448877 \h </w:instrText>
            </w:r>
            <w:r w:rsidR="007D0E53">
              <w:rPr>
                <w:noProof/>
                <w:webHidden/>
              </w:rPr>
            </w:r>
            <w:r w:rsidR="007D0E53">
              <w:rPr>
                <w:noProof/>
                <w:webHidden/>
              </w:rPr>
              <w:fldChar w:fldCharType="separate"/>
            </w:r>
            <w:r w:rsidR="007D0E53">
              <w:rPr>
                <w:noProof/>
                <w:webHidden/>
              </w:rPr>
              <w:t>246</w:t>
            </w:r>
            <w:r w:rsidR="007D0E53">
              <w:rPr>
                <w:noProof/>
                <w:webHidden/>
              </w:rPr>
              <w:fldChar w:fldCharType="end"/>
            </w:r>
          </w:hyperlink>
        </w:p>
        <w:p w:rsidR="007D0E53" w:rsidRDefault="00AE5C63">
          <w:pPr>
            <w:pStyle w:val="21"/>
            <w:rPr>
              <w:noProof/>
            </w:rPr>
          </w:pPr>
          <w:hyperlink w:anchor="_Toc160448878" w:history="1">
            <w:r w:rsidR="007D0E53" w:rsidRPr="007E2E87">
              <w:rPr>
                <w:rStyle w:val="aa"/>
                <w:rFonts w:ascii="標楷體" w:eastAsia="標楷體" w:hAnsi="標楷體" w:hint="eastAsia"/>
                <w:noProof/>
              </w:rPr>
              <w:t>七、保險</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註</w:t>
            </w:r>
            <w:r w:rsidR="007D0E53" w:rsidRPr="007E2E87">
              <w:rPr>
                <w:rStyle w:val="aa"/>
                <w:rFonts w:ascii="標楷體" w:eastAsia="標楷體" w:hAnsi="標楷體"/>
                <w:noProof/>
              </w:rPr>
              <w:t>)</w:t>
            </w:r>
            <w:r w:rsidR="007D0E53">
              <w:rPr>
                <w:noProof/>
                <w:webHidden/>
              </w:rPr>
              <w:tab/>
            </w:r>
            <w:r w:rsidR="007D0E53">
              <w:rPr>
                <w:noProof/>
                <w:webHidden/>
              </w:rPr>
              <w:fldChar w:fldCharType="begin"/>
            </w:r>
            <w:r w:rsidR="007D0E53">
              <w:rPr>
                <w:noProof/>
                <w:webHidden/>
              </w:rPr>
              <w:instrText xml:space="preserve"> PAGEREF _Toc160448878 \h </w:instrText>
            </w:r>
            <w:r w:rsidR="007D0E53">
              <w:rPr>
                <w:noProof/>
                <w:webHidden/>
              </w:rPr>
            </w:r>
            <w:r w:rsidR="007D0E53">
              <w:rPr>
                <w:noProof/>
                <w:webHidden/>
              </w:rPr>
              <w:fldChar w:fldCharType="separate"/>
            </w:r>
            <w:r w:rsidR="007D0E53">
              <w:rPr>
                <w:noProof/>
                <w:webHidden/>
              </w:rPr>
              <w:t>246</w:t>
            </w:r>
            <w:r w:rsidR="007D0E53">
              <w:rPr>
                <w:noProof/>
                <w:webHidden/>
              </w:rPr>
              <w:fldChar w:fldCharType="end"/>
            </w:r>
          </w:hyperlink>
        </w:p>
        <w:p w:rsidR="007D0E53" w:rsidRDefault="00AE5C63">
          <w:pPr>
            <w:pStyle w:val="31"/>
            <w:rPr>
              <w:rFonts w:asciiTheme="minorHAnsi" w:eastAsiaTheme="minorEastAsia" w:hAnsiTheme="minorHAnsi"/>
            </w:rPr>
          </w:pPr>
          <w:hyperlink w:anchor="_Toc160448879"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法務部修正之「公職人員財產申報表填表說明」附表一</w:t>
            </w:r>
            <w:r w:rsidR="007D0E53" w:rsidRPr="007E2E87">
              <w:rPr>
                <w:rStyle w:val="aa"/>
              </w:rPr>
              <w:t>(</w:t>
            </w:r>
            <w:r w:rsidR="007D0E53" w:rsidRPr="007E2E87">
              <w:rPr>
                <w:rStyle w:val="aa"/>
                <w:rFonts w:hint="eastAsia"/>
              </w:rPr>
              <w:t>甲、</w:t>
            </w:r>
            <w:r w:rsidR="007D0E53" w:rsidRPr="007E2E87">
              <w:rPr>
                <w:rStyle w:val="aa"/>
              </w:rPr>
              <w:t xml:space="preserve"> </w:t>
            </w:r>
            <w:r w:rsidR="007D0E53" w:rsidRPr="007E2E87">
              <w:rPr>
                <w:rStyle w:val="aa"/>
                <w:rFonts w:hint="eastAsia"/>
              </w:rPr>
              <w:t>乙、丙</w:t>
            </w:r>
            <w:r w:rsidR="007D0E53" w:rsidRPr="007E2E87">
              <w:rPr>
                <w:rStyle w:val="aa"/>
              </w:rPr>
              <w:t>)</w:t>
            </w:r>
            <w:r w:rsidR="007D0E53" w:rsidRPr="007E2E87">
              <w:rPr>
                <w:rStyle w:val="aa"/>
                <w:rFonts w:hint="eastAsia"/>
              </w:rPr>
              <w:t>，將應申報之保險種類，設專欄填寫於</w:t>
            </w:r>
            <w:r w:rsidR="007D0E53" w:rsidRPr="007E2E87">
              <w:rPr>
                <w:rStyle w:val="aa"/>
              </w:rPr>
              <w:t>(</w:t>
            </w:r>
            <w:r w:rsidR="007D0E53" w:rsidRPr="007E2E87">
              <w:rPr>
                <w:rStyle w:val="aa"/>
                <w:rFonts w:hint="eastAsia"/>
              </w:rPr>
              <w:t>九</w:t>
            </w:r>
            <w:r w:rsidR="007D0E53" w:rsidRPr="007E2E87">
              <w:rPr>
                <w:rStyle w:val="aa"/>
              </w:rPr>
              <w:t>)2.</w:t>
            </w:r>
            <w:r w:rsidR="007D0E53" w:rsidRPr="007E2E87">
              <w:rPr>
                <w:rStyle w:val="aa"/>
                <w:rFonts w:hint="eastAsia"/>
              </w:rPr>
              <w:t>保險欄，並自</w:t>
            </w:r>
            <w:r w:rsidR="007D0E53" w:rsidRPr="007E2E87">
              <w:rPr>
                <w:rStyle w:val="aa"/>
              </w:rPr>
              <w:t>100</w:t>
            </w:r>
            <w:r w:rsidR="007D0E53" w:rsidRPr="007E2E87">
              <w:rPr>
                <w:rStyle w:val="aa"/>
                <w:rFonts w:hint="eastAsia"/>
              </w:rPr>
              <w:t>年</w:t>
            </w:r>
            <w:r w:rsidR="007D0E53" w:rsidRPr="007E2E87">
              <w:rPr>
                <w:rStyle w:val="aa"/>
              </w:rPr>
              <w:t>7</w:t>
            </w:r>
            <w:r w:rsidR="007D0E53" w:rsidRPr="007E2E87">
              <w:rPr>
                <w:rStyle w:val="aa"/>
                <w:rFonts w:hint="eastAsia"/>
              </w:rPr>
              <w:t>月</w:t>
            </w:r>
            <w:r w:rsidR="007D0E53" w:rsidRPr="007E2E87">
              <w:rPr>
                <w:rStyle w:val="aa"/>
              </w:rPr>
              <w:t>1</w:t>
            </w:r>
            <w:r w:rsidR="007D0E53" w:rsidRPr="007E2E87">
              <w:rPr>
                <w:rStyle w:val="aa"/>
                <w:rFonts w:hint="eastAsia"/>
              </w:rPr>
              <w:t>日生效。</w:t>
            </w:r>
            <w:r w:rsidR="007D0E53">
              <w:rPr>
                <w:webHidden/>
              </w:rPr>
              <w:tab/>
            </w:r>
            <w:r w:rsidR="007D0E53">
              <w:rPr>
                <w:webHidden/>
              </w:rPr>
              <w:fldChar w:fldCharType="begin"/>
            </w:r>
            <w:r w:rsidR="007D0E53">
              <w:rPr>
                <w:webHidden/>
              </w:rPr>
              <w:instrText xml:space="preserve"> PAGEREF _Toc160448879 \h </w:instrText>
            </w:r>
            <w:r w:rsidR="007D0E53">
              <w:rPr>
                <w:webHidden/>
              </w:rPr>
            </w:r>
            <w:r w:rsidR="007D0E53">
              <w:rPr>
                <w:webHidden/>
              </w:rPr>
              <w:fldChar w:fldCharType="separate"/>
            </w:r>
            <w:r w:rsidR="007D0E53">
              <w:rPr>
                <w:webHidden/>
              </w:rPr>
              <w:t>246</w:t>
            </w:r>
            <w:r w:rsidR="007D0E53">
              <w:rPr>
                <w:webHidden/>
              </w:rPr>
              <w:fldChar w:fldCharType="end"/>
            </w:r>
          </w:hyperlink>
        </w:p>
        <w:p w:rsidR="007D0E53" w:rsidRDefault="00AE5C63">
          <w:pPr>
            <w:pStyle w:val="31"/>
            <w:rPr>
              <w:rFonts w:asciiTheme="minorHAnsi" w:eastAsiaTheme="minorEastAsia" w:hAnsiTheme="minorHAnsi"/>
            </w:rPr>
          </w:pPr>
          <w:hyperlink w:anchor="_Toc160448880"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法務部修正保險欄位，由</w:t>
            </w:r>
            <w:r w:rsidR="007D0E53" w:rsidRPr="007E2E87">
              <w:rPr>
                <w:rStyle w:val="aa"/>
              </w:rPr>
              <w:t>4</w:t>
            </w:r>
            <w:r w:rsidR="007D0E53" w:rsidRPr="007E2E87">
              <w:rPr>
                <w:rStyle w:val="aa"/>
                <w:rFonts w:hint="eastAsia"/>
              </w:rPr>
              <w:t>項欄位，修正為</w:t>
            </w:r>
            <w:r w:rsidR="007D0E53" w:rsidRPr="007E2E87">
              <w:rPr>
                <w:rStyle w:val="aa"/>
              </w:rPr>
              <w:t>10</w:t>
            </w:r>
            <w:r w:rsidR="007D0E53" w:rsidRPr="007E2E87">
              <w:rPr>
                <w:rStyle w:val="aa"/>
                <w:rFonts w:hint="eastAsia"/>
              </w:rPr>
              <w:t>項欄位，並自</w:t>
            </w:r>
            <w:r w:rsidR="007D0E53" w:rsidRPr="007E2E87">
              <w:rPr>
                <w:rStyle w:val="aa"/>
              </w:rPr>
              <w:t>111</w:t>
            </w:r>
            <w:r w:rsidR="007D0E53" w:rsidRPr="007E2E87">
              <w:rPr>
                <w:rStyle w:val="aa"/>
                <w:rFonts w:hint="eastAsia"/>
              </w:rPr>
              <w:t>年</w:t>
            </w:r>
            <w:r w:rsidR="007D0E53" w:rsidRPr="007E2E87">
              <w:rPr>
                <w:rStyle w:val="aa"/>
              </w:rPr>
              <w:t>3</w:t>
            </w:r>
            <w:r w:rsidR="007D0E53" w:rsidRPr="007E2E87">
              <w:rPr>
                <w:rStyle w:val="aa"/>
                <w:rFonts w:hint="eastAsia"/>
              </w:rPr>
              <w:t>月</w:t>
            </w:r>
            <w:r w:rsidR="007D0E53" w:rsidRPr="007E2E87">
              <w:rPr>
                <w:rStyle w:val="aa"/>
              </w:rPr>
              <w:t>8</w:t>
            </w:r>
            <w:r w:rsidR="007D0E53" w:rsidRPr="007E2E87">
              <w:rPr>
                <w:rStyle w:val="aa"/>
                <w:rFonts w:hint="eastAsia"/>
              </w:rPr>
              <w:t>日生效。</w:t>
            </w:r>
            <w:r w:rsidR="007D0E53">
              <w:rPr>
                <w:webHidden/>
              </w:rPr>
              <w:tab/>
            </w:r>
            <w:r w:rsidR="007D0E53">
              <w:rPr>
                <w:webHidden/>
              </w:rPr>
              <w:fldChar w:fldCharType="begin"/>
            </w:r>
            <w:r w:rsidR="007D0E53">
              <w:rPr>
                <w:webHidden/>
              </w:rPr>
              <w:instrText xml:space="preserve"> PAGEREF _Toc160448880 \h </w:instrText>
            </w:r>
            <w:r w:rsidR="007D0E53">
              <w:rPr>
                <w:webHidden/>
              </w:rPr>
            </w:r>
            <w:r w:rsidR="007D0E53">
              <w:rPr>
                <w:webHidden/>
              </w:rPr>
              <w:fldChar w:fldCharType="separate"/>
            </w:r>
            <w:r w:rsidR="007D0E53">
              <w:rPr>
                <w:webHidden/>
              </w:rPr>
              <w:t>246</w:t>
            </w:r>
            <w:r w:rsidR="007D0E53">
              <w:rPr>
                <w:webHidden/>
              </w:rPr>
              <w:fldChar w:fldCharType="end"/>
            </w:r>
          </w:hyperlink>
        </w:p>
        <w:p w:rsidR="007D0E53" w:rsidRDefault="00AE5C63">
          <w:pPr>
            <w:pStyle w:val="31"/>
            <w:rPr>
              <w:rFonts w:asciiTheme="minorHAnsi" w:eastAsiaTheme="minorEastAsia" w:hAnsiTheme="minorHAnsi"/>
            </w:rPr>
          </w:pPr>
          <w:hyperlink w:anchor="_Toc160448881" w:history="1">
            <w:r w:rsidR="007D0E53" w:rsidRPr="007E2E87">
              <w:rPr>
                <w:rStyle w:val="aa"/>
                <w:rFonts w:hint="eastAsia"/>
              </w:rPr>
              <w:t>註：為瞭解歷年函釋有關保險申報欄位及範圍之沿革，下列五則函釋雖停止適用，惟仍錄案供參。</w:t>
            </w:r>
            <w:r w:rsidR="007D0E53">
              <w:rPr>
                <w:webHidden/>
              </w:rPr>
              <w:tab/>
            </w:r>
            <w:r w:rsidR="007D0E53">
              <w:rPr>
                <w:webHidden/>
              </w:rPr>
              <w:fldChar w:fldCharType="begin"/>
            </w:r>
            <w:r w:rsidR="007D0E53">
              <w:rPr>
                <w:webHidden/>
              </w:rPr>
              <w:instrText xml:space="preserve"> PAGEREF _Toc160448881 \h </w:instrText>
            </w:r>
            <w:r w:rsidR="007D0E53">
              <w:rPr>
                <w:webHidden/>
              </w:rPr>
            </w:r>
            <w:r w:rsidR="007D0E53">
              <w:rPr>
                <w:webHidden/>
              </w:rPr>
              <w:fldChar w:fldCharType="separate"/>
            </w:r>
            <w:r w:rsidR="007D0E53">
              <w:rPr>
                <w:webHidden/>
              </w:rPr>
              <w:t>247</w:t>
            </w:r>
            <w:r w:rsidR="007D0E53">
              <w:rPr>
                <w:webHidden/>
              </w:rPr>
              <w:fldChar w:fldCharType="end"/>
            </w:r>
          </w:hyperlink>
        </w:p>
        <w:p w:rsidR="007D0E53" w:rsidRDefault="00AE5C63">
          <w:pPr>
            <w:pStyle w:val="31"/>
            <w:rPr>
              <w:rFonts w:asciiTheme="minorHAnsi" w:eastAsiaTheme="minorEastAsia" w:hAnsiTheme="minorHAnsi"/>
            </w:rPr>
          </w:pPr>
          <w:hyperlink w:anchor="_Toc160448882" w:history="1">
            <w:r w:rsidR="007D0E53" w:rsidRPr="007E2E87">
              <w:rPr>
                <w:rStyle w:val="aa"/>
              </w:rPr>
              <w:t>1.</w:t>
            </w:r>
            <w:r w:rsidR="007D0E53" w:rsidRPr="007E2E87">
              <w:rPr>
                <w:rStyle w:val="aa"/>
                <w:rFonts w:hint="eastAsia"/>
              </w:rPr>
              <w:t>為便利申報人申報，在公職人員財產申報表未修正前，宜利用備註欄申報並敘明持續性契約之繳款及領回方式</w:t>
            </w:r>
            <w:r w:rsidR="007D0E53" w:rsidRPr="007E2E87">
              <w:rPr>
                <w:rStyle w:val="aa"/>
              </w:rPr>
              <w:t>(</w:t>
            </w:r>
            <w:r w:rsidR="007D0E53" w:rsidRPr="007E2E87">
              <w:rPr>
                <w:rStyle w:val="aa"/>
                <w:rFonts w:hint="eastAsia"/>
              </w:rPr>
              <w:t>適用期間</w:t>
            </w:r>
            <w:r w:rsidR="007D0E53" w:rsidRPr="007E2E87">
              <w:rPr>
                <w:rStyle w:val="aa"/>
              </w:rPr>
              <w:t>89.3.23~97.10.27) (</w:t>
            </w:r>
            <w:r w:rsidR="007D0E53" w:rsidRPr="007E2E87">
              <w:rPr>
                <w:rStyle w:val="aa"/>
                <w:rFonts w:hint="eastAsia"/>
              </w:rPr>
              <w:t>依據法務部</w:t>
            </w:r>
            <w:r w:rsidR="007D0E53" w:rsidRPr="007E2E87">
              <w:rPr>
                <w:rStyle w:val="aa"/>
              </w:rPr>
              <w:t>97</w:t>
            </w:r>
            <w:r w:rsidR="007D0E53" w:rsidRPr="007E2E87">
              <w:rPr>
                <w:rStyle w:val="aa"/>
                <w:rFonts w:hint="eastAsia"/>
              </w:rPr>
              <w:t>年</w:t>
            </w:r>
            <w:r w:rsidR="007D0E53" w:rsidRPr="007E2E87">
              <w:rPr>
                <w:rStyle w:val="aa"/>
              </w:rPr>
              <w:t>10</w:t>
            </w:r>
            <w:r w:rsidR="007D0E53" w:rsidRPr="007E2E87">
              <w:rPr>
                <w:rStyle w:val="aa"/>
                <w:rFonts w:hint="eastAsia"/>
              </w:rPr>
              <w:t>月</w:t>
            </w:r>
            <w:r w:rsidR="007D0E53" w:rsidRPr="007E2E87">
              <w:rPr>
                <w:rStyle w:val="aa"/>
              </w:rPr>
              <w:t>28</w:t>
            </w:r>
            <w:r w:rsidR="007D0E53" w:rsidRPr="007E2E87">
              <w:rPr>
                <w:rStyle w:val="aa"/>
                <w:rFonts w:hint="eastAsia"/>
              </w:rPr>
              <w:t>日法政決字第</w:t>
            </w:r>
            <w:r w:rsidR="007D0E53" w:rsidRPr="007E2E87">
              <w:rPr>
                <w:rStyle w:val="aa"/>
              </w:rPr>
              <w:t>0971113655</w:t>
            </w:r>
            <w:r w:rsidR="007D0E53" w:rsidRPr="007E2E87">
              <w:rPr>
                <w:rStyle w:val="aa"/>
                <w:rFonts w:hint="eastAsia"/>
              </w:rPr>
              <w:t>號函，下列</w:t>
            </w:r>
            <w:r w:rsidR="007D0E53" w:rsidRPr="007E2E87">
              <w:rPr>
                <w:rStyle w:val="aa"/>
              </w:rPr>
              <w:t>2</w:t>
            </w:r>
            <w:r w:rsidR="007D0E53" w:rsidRPr="007E2E87">
              <w:rPr>
                <w:rStyle w:val="aa"/>
                <w:rFonts w:hint="eastAsia"/>
              </w:rPr>
              <w:t>函釋自</w:t>
            </w:r>
            <w:r w:rsidR="007D0E53" w:rsidRPr="007E2E87">
              <w:rPr>
                <w:rStyle w:val="aa"/>
              </w:rPr>
              <w:t>97.10.28</w:t>
            </w:r>
            <w:r w:rsidR="007D0E53" w:rsidRPr="007E2E87">
              <w:rPr>
                <w:rStyle w:val="aa"/>
                <w:rFonts w:hint="eastAsia"/>
              </w:rPr>
              <w:t>起停止適用</w:t>
            </w:r>
            <w:r w:rsidR="007D0E53" w:rsidRPr="007E2E87">
              <w:rPr>
                <w:rStyle w:val="aa"/>
              </w:rPr>
              <w:t>)</w:t>
            </w:r>
            <w:r w:rsidR="007D0E53">
              <w:rPr>
                <w:webHidden/>
              </w:rPr>
              <w:tab/>
            </w:r>
            <w:r w:rsidR="007D0E53">
              <w:rPr>
                <w:webHidden/>
              </w:rPr>
              <w:fldChar w:fldCharType="begin"/>
            </w:r>
            <w:r w:rsidR="007D0E53">
              <w:rPr>
                <w:webHidden/>
              </w:rPr>
              <w:instrText xml:space="preserve"> PAGEREF _Toc160448882 \h </w:instrText>
            </w:r>
            <w:r w:rsidR="007D0E53">
              <w:rPr>
                <w:webHidden/>
              </w:rPr>
            </w:r>
            <w:r w:rsidR="007D0E53">
              <w:rPr>
                <w:webHidden/>
              </w:rPr>
              <w:fldChar w:fldCharType="separate"/>
            </w:r>
            <w:r w:rsidR="007D0E53">
              <w:rPr>
                <w:webHidden/>
              </w:rPr>
              <w:t>247</w:t>
            </w:r>
            <w:r w:rsidR="007D0E53">
              <w:rPr>
                <w:webHidden/>
              </w:rPr>
              <w:fldChar w:fldCharType="end"/>
            </w:r>
          </w:hyperlink>
        </w:p>
        <w:p w:rsidR="007D0E53" w:rsidRDefault="00AE5C63">
          <w:pPr>
            <w:pStyle w:val="31"/>
            <w:rPr>
              <w:rFonts w:asciiTheme="minorHAnsi" w:eastAsiaTheme="minorEastAsia" w:hAnsiTheme="minorHAnsi"/>
            </w:rPr>
          </w:pPr>
          <w:hyperlink w:anchor="_Toc160448883" w:history="1">
            <w:r w:rsidR="007D0E53" w:rsidRPr="007E2E87">
              <w:rPr>
                <w:rStyle w:val="aa"/>
              </w:rPr>
              <w:t>2.</w:t>
            </w:r>
            <w:r w:rsidR="007D0E53" w:rsidRPr="007E2E87">
              <w:rPr>
                <w:rStyle w:val="aa"/>
                <w:rFonts w:hint="eastAsia"/>
              </w:rPr>
              <w:t>本法修正條文施行後，各種保險、投資型保險及其等所衍生之有價證券，均無須申報</w:t>
            </w:r>
            <w:r w:rsidR="007D0E53" w:rsidRPr="007E2E87">
              <w:rPr>
                <w:rStyle w:val="aa"/>
              </w:rPr>
              <w:t>(</w:t>
            </w:r>
            <w:r w:rsidR="007D0E53" w:rsidRPr="007E2E87">
              <w:rPr>
                <w:rStyle w:val="aa"/>
                <w:rFonts w:hint="eastAsia"/>
              </w:rPr>
              <w:t>適用期間</w:t>
            </w:r>
            <w:r w:rsidR="007D0E53" w:rsidRPr="007E2E87">
              <w:rPr>
                <w:rStyle w:val="aa"/>
              </w:rPr>
              <w:t xml:space="preserve">97.10.28~98.10.31) </w:t>
            </w:r>
            <w:r w:rsidR="007D0E53" w:rsidRPr="007E2E87">
              <w:rPr>
                <w:rStyle w:val="aa"/>
                <w:rFonts w:hint="eastAsia"/>
              </w:rPr>
              <w:t>。</w:t>
            </w:r>
            <w:r w:rsidR="007D0E53">
              <w:rPr>
                <w:webHidden/>
              </w:rPr>
              <w:tab/>
            </w:r>
            <w:r w:rsidR="007D0E53">
              <w:rPr>
                <w:webHidden/>
              </w:rPr>
              <w:fldChar w:fldCharType="begin"/>
            </w:r>
            <w:r w:rsidR="007D0E53">
              <w:rPr>
                <w:webHidden/>
              </w:rPr>
              <w:instrText xml:space="preserve"> PAGEREF _Toc160448883 \h </w:instrText>
            </w:r>
            <w:r w:rsidR="007D0E53">
              <w:rPr>
                <w:webHidden/>
              </w:rPr>
            </w:r>
            <w:r w:rsidR="007D0E53">
              <w:rPr>
                <w:webHidden/>
              </w:rPr>
              <w:fldChar w:fldCharType="separate"/>
            </w:r>
            <w:r w:rsidR="007D0E53">
              <w:rPr>
                <w:webHidden/>
              </w:rPr>
              <w:t>248</w:t>
            </w:r>
            <w:r w:rsidR="007D0E53">
              <w:rPr>
                <w:webHidden/>
              </w:rPr>
              <w:fldChar w:fldCharType="end"/>
            </w:r>
          </w:hyperlink>
        </w:p>
        <w:p w:rsidR="007D0E53" w:rsidRDefault="00AE5C63">
          <w:pPr>
            <w:pStyle w:val="31"/>
            <w:rPr>
              <w:rFonts w:asciiTheme="minorHAnsi" w:eastAsiaTheme="minorEastAsia" w:hAnsiTheme="minorHAnsi"/>
            </w:rPr>
          </w:pPr>
          <w:hyperlink w:anchor="_Toc160448884" w:history="1">
            <w:r w:rsidR="007D0E53" w:rsidRPr="007E2E87">
              <w:rPr>
                <w:rStyle w:val="aa"/>
              </w:rPr>
              <w:t>3.</w:t>
            </w:r>
            <w:r w:rsidR="007D0E53" w:rsidRPr="007E2E87">
              <w:rPr>
                <w:rStyle w:val="aa"/>
                <w:rFonts w:hint="eastAsia"/>
              </w:rPr>
              <w:t>保險申報於「其他具有相當價值之財產」項。另要保人迄申報日累積已交保險費為標準，每項</w:t>
            </w:r>
            <w:r w:rsidR="007D0E53" w:rsidRPr="007E2E87">
              <w:rPr>
                <w:rStyle w:val="aa"/>
              </w:rPr>
              <w:t>(</w:t>
            </w:r>
            <w:r w:rsidR="007D0E53" w:rsidRPr="007E2E87">
              <w:rPr>
                <w:rStyle w:val="aa"/>
                <w:rFonts w:hint="eastAsia"/>
              </w:rPr>
              <w:t>件</w:t>
            </w:r>
            <w:r w:rsidR="007D0E53" w:rsidRPr="007E2E87">
              <w:rPr>
                <w:rStyle w:val="aa"/>
              </w:rPr>
              <w:t>)</w:t>
            </w:r>
            <w:r w:rsidR="007D0E53" w:rsidRPr="007E2E87">
              <w:rPr>
                <w:rStyle w:val="aa"/>
                <w:rFonts w:hint="eastAsia"/>
              </w:rPr>
              <w:t>保險契約達新臺幣</w:t>
            </w:r>
            <w:r w:rsidR="007D0E53" w:rsidRPr="007E2E87">
              <w:rPr>
                <w:rStyle w:val="aa"/>
              </w:rPr>
              <w:t>20</w:t>
            </w:r>
            <w:r w:rsidR="007D0E53" w:rsidRPr="007E2E87">
              <w:rPr>
                <w:rStyle w:val="aa"/>
                <w:rFonts w:hint="eastAsia"/>
              </w:rPr>
              <w:t>萬元時，即應申報</w:t>
            </w:r>
            <w:r w:rsidR="007D0E53" w:rsidRPr="007E2E87">
              <w:rPr>
                <w:rStyle w:val="aa"/>
              </w:rPr>
              <w:t>(</w:t>
            </w:r>
            <w:r w:rsidR="007D0E53" w:rsidRPr="007E2E87">
              <w:rPr>
                <w:rStyle w:val="aa"/>
                <w:rFonts w:hint="eastAsia"/>
              </w:rPr>
              <w:t>適用期間</w:t>
            </w:r>
            <w:r w:rsidR="007D0E53" w:rsidRPr="007E2E87">
              <w:rPr>
                <w:rStyle w:val="aa"/>
              </w:rPr>
              <w:t xml:space="preserve">98.11.1~99.4.30) </w:t>
            </w:r>
            <w:r w:rsidR="007D0E53" w:rsidRPr="007E2E87">
              <w:rPr>
                <w:rStyle w:val="aa"/>
                <w:rFonts w:hint="eastAsia"/>
              </w:rPr>
              <w:t>。</w:t>
            </w:r>
            <w:r w:rsidR="007D0E53">
              <w:rPr>
                <w:webHidden/>
              </w:rPr>
              <w:tab/>
            </w:r>
            <w:r w:rsidR="007D0E53">
              <w:rPr>
                <w:webHidden/>
              </w:rPr>
              <w:fldChar w:fldCharType="begin"/>
            </w:r>
            <w:r w:rsidR="007D0E53">
              <w:rPr>
                <w:webHidden/>
              </w:rPr>
              <w:instrText xml:space="preserve"> PAGEREF _Toc160448884 \h </w:instrText>
            </w:r>
            <w:r w:rsidR="007D0E53">
              <w:rPr>
                <w:webHidden/>
              </w:rPr>
            </w:r>
            <w:r w:rsidR="007D0E53">
              <w:rPr>
                <w:webHidden/>
              </w:rPr>
              <w:fldChar w:fldCharType="separate"/>
            </w:r>
            <w:r w:rsidR="007D0E53">
              <w:rPr>
                <w:webHidden/>
              </w:rPr>
              <w:t>249</w:t>
            </w:r>
            <w:r w:rsidR="007D0E53">
              <w:rPr>
                <w:webHidden/>
              </w:rPr>
              <w:fldChar w:fldCharType="end"/>
            </w:r>
          </w:hyperlink>
        </w:p>
        <w:p w:rsidR="007D0E53" w:rsidRDefault="00AE5C63">
          <w:pPr>
            <w:pStyle w:val="31"/>
            <w:rPr>
              <w:rFonts w:asciiTheme="minorHAnsi" w:eastAsiaTheme="minorEastAsia" w:hAnsiTheme="minorHAnsi"/>
            </w:rPr>
          </w:pPr>
          <w:hyperlink w:anchor="_Toc160448885" w:history="1">
            <w:r w:rsidR="007D0E53" w:rsidRPr="007E2E87">
              <w:rPr>
                <w:rStyle w:val="aa"/>
              </w:rPr>
              <w:t>4.</w:t>
            </w:r>
            <w:r w:rsidR="007D0E53" w:rsidRPr="007E2E87">
              <w:rPr>
                <w:rStyle w:val="aa"/>
                <w:rFonts w:hint="eastAsia"/>
              </w:rPr>
              <w:t>在申報表「備註欄」內，敘明保險之要保人、保險公司、保險契約名稱、保險期間、保險費繳付方式及金額</w:t>
            </w:r>
            <w:r w:rsidR="007D0E53" w:rsidRPr="007E2E87">
              <w:rPr>
                <w:rStyle w:val="aa"/>
              </w:rPr>
              <w:t>(</w:t>
            </w:r>
            <w:r w:rsidR="007D0E53" w:rsidRPr="007E2E87">
              <w:rPr>
                <w:rStyle w:val="aa"/>
                <w:rFonts w:hint="eastAsia"/>
              </w:rPr>
              <w:t>適用期間</w:t>
            </w:r>
            <w:r w:rsidR="007D0E53" w:rsidRPr="007E2E87">
              <w:rPr>
                <w:rStyle w:val="aa"/>
              </w:rPr>
              <w:t xml:space="preserve">99.5.1~100.6.30) </w:t>
            </w:r>
            <w:r w:rsidR="007D0E53" w:rsidRPr="007E2E87">
              <w:rPr>
                <w:rStyle w:val="aa"/>
                <w:rFonts w:hint="eastAsia"/>
              </w:rPr>
              <w:t>。</w:t>
            </w:r>
            <w:r w:rsidR="007D0E53">
              <w:rPr>
                <w:webHidden/>
              </w:rPr>
              <w:tab/>
            </w:r>
            <w:r w:rsidR="007D0E53">
              <w:rPr>
                <w:webHidden/>
              </w:rPr>
              <w:fldChar w:fldCharType="begin"/>
            </w:r>
            <w:r w:rsidR="007D0E53">
              <w:rPr>
                <w:webHidden/>
              </w:rPr>
              <w:instrText xml:space="preserve"> PAGEREF _Toc160448885 \h </w:instrText>
            </w:r>
            <w:r w:rsidR="007D0E53">
              <w:rPr>
                <w:webHidden/>
              </w:rPr>
            </w:r>
            <w:r w:rsidR="007D0E53">
              <w:rPr>
                <w:webHidden/>
              </w:rPr>
              <w:fldChar w:fldCharType="separate"/>
            </w:r>
            <w:r w:rsidR="007D0E53">
              <w:rPr>
                <w:webHidden/>
              </w:rPr>
              <w:t>250</w:t>
            </w:r>
            <w:r w:rsidR="007D0E53">
              <w:rPr>
                <w:webHidden/>
              </w:rPr>
              <w:fldChar w:fldCharType="end"/>
            </w:r>
          </w:hyperlink>
        </w:p>
        <w:p w:rsidR="007D0E53" w:rsidRDefault="00AE5C63">
          <w:pPr>
            <w:pStyle w:val="31"/>
            <w:rPr>
              <w:rFonts w:asciiTheme="minorHAnsi" w:eastAsiaTheme="minorEastAsia" w:hAnsiTheme="minorHAnsi"/>
            </w:rPr>
          </w:pPr>
          <w:hyperlink w:anchor="_Toc160448886"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凡符合「儲蓄型壽險」、「投資型壽險」及「年金型保險」等險種，縱已繳保險費每件保險未達新臺幣</w:t>
            </w:r>
            <w:r w:rsidR="007D0E53" w:rsidRPr="007E2E87">
              <w:rPr>
                <w:rStyle w:val="aa"/>
              </w:rPr>
              <w:t>20</w:t>
            </w:r>
            <w:r w:rsidR="007D0E53" w:rsidRPr="007E2E87">
              <w:rPr>
                <w:rStyle w:val="aa"/>
                <w:rFonts w:hint="eastAsia"/>
              </w:rPr>
              <w:t>萬元亦須申報。</w:t>
            </w:r>
            <w:r w:rsidR="007D0E53">
              <w:rPr>
                <w:webHidden/>
              </w:rPr>
              <w:tab/>
            </w:r>
            <w:r w:rsidR="007D0E53">
              <w:rPr>
                <w:webHidden/>
              </w:rPr>
              <w:fldChar w:fldCharType="begin"/>
            </w:r>
            <w:r w:rsidR="007D0E53">
              <w:rPr>
                <w:webHidden/>
              </w:rPr>
              <w:instrText xml:space="preserve"> PAGEREF _Toc160448886 \h </w:instrText>
            </w:r>
            <w:r w:rsidR="007D0E53">
              <w:rPr>
                <w:webHidden/>
              </w:rPr>
            </w:r>
            <w:r w:rsidR="007D0E53">
              <w:rPr>
                <w:webHidden/>
              </w:rPr>
              <w:fldChar w:fldCharType="separate"/>
            </w:r>
            <w:r w:rsidR="007D0E53">
              <w:rPr>
                <w:webHidden/>
              </w:rPr>
              <w:t>251</w:t>
            </w:r>
            <w:r w:rsidR="007D0E53">
              <w:rPr>
                <w:webHidden/>
              </w:rPr>
              <w:fldChar w:fldCharType="end"/>
            </w:r>
          </w:hyperlink>
        </w:p>
        <w:p w:rsidR="007D0E53" w:rsidRDefault="00AE5C63">
          <w:pPr>
            <w:pStyle w:val="31"/>
            <w:rPr>
              <w:rFonts w:asciiTheme="minorHAnsi" w:eastAsiaTheme="minorEastAsia" w:hAnsiTheme="minorHAnsi"/>
            </w:rPr>
          </w:pPr>
          <w:hyperlink w:anchor="_Toc160448887"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儲蓄型壽險指含有生存保險金特性之保險契約。</w:t>
            </w:r>
            <w:r w:rsidR="007D0E53">
              <w:rPr>
                <w:webHidden/>
              </w:rPr>
              <w:tab/>
            </w:r>
            <w:r w:rsidR="007D0E53">
              <w:rPr>
                <w:webHidden/>
              </w:rPr>
              <w:fldChar w:fldCharType="begin"/>
            </w:r>
            <w:r w:rsidR="007D0E53">
              <w:rPr>
                <w:webHidden/>
              </w:rPr>
              <w:instrText xml:space="preserve"> PAGEREF _Toc160448887 \h </w:instrText>
            </w:r>
            <w:r w:rsidR="007D0E53">
              <w:rPr>
                <w:webHidden/>
              </w:rPr>
            </w:r>
            <w:r w:rsidR="007D0E53">
              <w:rPr>
                <w:webHidden/>
              </w:rPr>
              <w:fldChar w:fldCharType="separate"/>
            </w:r>
            <w:r w:rsidR="007D0E53">
              <w:rPr>
                <w:webHidden/>
              </w:rPr>
              <w:t>251</w:t>
            </w:r>
            <w:r w:rsidR="007D0E53">
              <w:rPr>
                <w:webHidden/>
              </w:rPr>
              <w:fldChar w:fldCharType="end"/>
            </w:r>
          </w:hyperlink>
        </w:p>
        <w:p w:rsidR="007D0E53" w:rsidRDefault="00AE5C63">
          <w:pPr>
            <w:pStyle w:val="31"/>
            <w:rPr>
              <w:rFonts w:asciiTheme="minorHAnsi" w:eastAsiaTheme="minorEastAsia" w:hAnsiTheme="minorHAnsi"/>
            </w:rPr>
          </w:pPr>
          <w:hyperlink w:anchor="_Toc160448888"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無庸申報之保險種類。</w:t>
            </w:r>
            <w:r w:rsidR="007D0E53">
              <w:rPr>
                <w:webHidden/>
              </w:rPr>
              <w:tab/>
            </w:r>
            <w:r w:rsidR="007D0E53">
              <w:rPr>
                <w:webHidden/>
              </w:rPr>
              <w:fldChar w:fldCharType="begin"/>
            </w:r>
            <w:r w:rsidR="007D0E53">
              <w:rPr>
                <w:webHidden/>
              </w:rPr>
              <w:instrText xml:space="preserve"> PAGEREF _Toc160448888 \h </w:instrText>
            </w:r>
            <w:r w:rsidR="007D0E53">
              <w:rPr>
                <w:webHidden/>
              </w:rPr>
            </w:r>
            <w:r w:rsidR="007D0E53">
              <w:rPr>
                <w:webHidden/>
              </w:rPr>
              <w:fldChar w:fldCharType="separate"/>
            </w:r>
            <w:r w:rsidR="007D0E53">
              <w:rPr>
                <w:webHidden/>
              </w:rPr>
              <w:t>252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89" w:history="1">
            <w:r w:rsidR="007D0E53" w:rsidRPr="007E2E87">
              <w:rPr>
                <w:rStyle w:val="aa"/>
                <w:b/>
              </w:rPr>
              <w:t>1.</w:t>
            </w:r>
            <w:r w:rsidR="007D0E53" w:rsidRPr="007E2E87">
              <w:rPr>
                <w:rStyle w:val="aa"/>
                <w:rFonts w:hint="eastAsia"/>
                <w:b/>
              </w:rPr>
              <w:t>勞工保險、公務人員保險、軍人保險、公務人員眷屬疾病保險、學生團體保險及農民健康保險等屬社會保險之範疇，毋庸申報。</w:t>
            </w:r>
            <w:r w:rsidR="007D0E53">
              <w:rPr>
                <w:webHidden/>
              </w:rPr>
              <w:tab/>
            </w:r>
            <w:r w:rsidR="007D0E53">
              <w:rPr>
                <w:webHidden/>
              </w:rPr>
              <w:fldChar w:fldCharType="begin"/>
            </w:r>
            <w:r w:rsidR="007D0E53">
              <w:rPr>
                <w:webHidden/>
              </w:rPr>
              <w:instrText xml:space="preserve"> PAGEREF _Toc160448889 \h </w:instrText>
            </w:r>
            <w:r w:rsidR="007D0E53">
              <w:rPr>
                <w:webHidden/>
              </w:rPr>
            </w:r>
            <w:r w:rsidR="007D0E53">
              <w:rPr>
                <w:webHidden/>
              </w:rPr>
              <w:fldChar w:fldCharType="separate"/>
            </w:r>
            <w:r w:rsidR="007D0E53">
              <w:rPr>
                <w:webHidden/>
              </w:rPr>
              <w:t>252</w:t>
            </w:r>
            <w:r w:rsidR="007D0E53">
              <w:rPr>
                <w:webHidden/>
              </w:rPr>
              <w:fldChar w:fldCharType="end"/>
            </w:r>
          </w:hyperlink>
        </w:p>
        <w:p w:rsidR="007D0E53" w:rsidRDefault="00AE5C63">
          <w:pPr>
            <w:pStyle w:val="41"/>
            <w:rPr>
              <w:rFonts w:asciiTheme="minorHAnsi" w:eastAsiaTheme="minorEastAsia" w:hAnsiTheme="minorHAnsi"/>
              <w:bCs w:val="0"/>
            </w:rPr>
          </w:pPr>
          <w:hyperlink w:anchor="_Toc160448890" w:history="1">
            <w:r w:rsidR="007D0E53" w:rsidRPr="007E2E87">
              <w:rPr>
                <w:rStyle w:val="aa"/>
                <w:b/>
              </w:rPr>
              <w:t>2.</w:t>
            </w:r>
            <w:r w:rsidR="007D0E53" w:rsidRPr="007E2E87">
              <w:rPr>
                <w:rStyle w:val="aa"/>
                <w:rFonts w:hint="eastAsia"/>
                <w:b/>
              </w:rPr>
              <w:t>財產保險及中間性保險</w:t>
            </w:r>
            <w:r w:rsidR="007D0E53" w:rsidRPr="007E2E87">
              <w:rPr>
                <w:rStyle w:val="aa"/>
                <w:b/>
              </w:rPr>
              <w:t>(</w:t>
            </w:r>
            <w:r w:rsidR="007D0E53" w:rsidRPr="007E2E87">
              <w:rPr>
                <w:rStyle w:val="aa"/>
                <w:rFonts w:hint="eastAsia"/>
                <w:b/>
              </w:rPr>
              <w:t>如醫療險</w:t>
            </w:r>
            <w:r w:rsidR="007D0E53" w:rsidRPr="007E2E87">
              <w:rPr>
                <w:rStyle w:val="aa"/>
                <w:b/>
              </w:rPr>
              <w:t>)</w:t>
            </w:r>
            <w:r w:rsidR="007D0E53" w:rsidRPr="007E2E87">
              <w:rPr>
                <w:rStyle w:val="aa"/>
                <w:rFonts w:hint="eastAsia"/>
                <w:b/>
              </w:rPr>
              <w:t>，不屬「持續繳款，一次領回」性質之財產，毋庸申報。</w:t>
            </w:r>
            <w:r w:rsidR="007D0E53">
              <w:rPr>
                <w:webHidden/>
              </w:rPr>
              <w:tab/>
            </w:r>
            <w:r w:rsidR="007D0E53">
              <w:rPr>
                <w:webHidden/>
              </w:rPr>
              <w:fldChar w:fldCharType="begin"/>
            </w:r>
            <w:r w:rsidR="007D0E53">
              <w:rPr>
                <w:webHidden/>
              </w:rPr>
              <w:instrText xml:space="preserve"> PAGEREF _Toc160448890 \h </w:instrText>
            </w:r>
            <w:r w:rsidR="007D0E53">
              <w:rPr>
                <w:webHidden/>
              </w:rPr>
            </w:r>
            <w:r w:rsidR="007D0E53">
              <w:rPr>
                <w:webHidden/>
              </w:rPr>
              <w:fldChar w:fldCharType="separate"/>
            </w:r>
            <w:r w:rsidR="007D0E53">
              <w:rPr>
                <w:webHidden/>
              </w:rPr>
              <w:t>253</w:t>
            </w:r>
            <w:r w:rsidR="007D0E53">
              <w:rPr>
                <w:webHidden/>
              </w:rPr>
              <w:fldChar w:fldCharType="end"/>
            </w:r>
          </w:hyperlink>
        </w:p>
        <w:p w:rsidR="007D0E53" w:rsidRDefault="00AE5C63">
          <w:pPr>
            <w:pStyle w:val="31"/>
            <w:rPr>
              <w:rFonts w:asciiTheme="minorHAnsi" w:eastAsiaTheme="minorEastAsia" w:hAnsiTheme="minorHAnsi"/>
            </w:rPr>
          </w:pPr>
          <w:hyperlink w:anchor="_Toc160448891"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本法申報項目「保險」之定性與應如何申報疑義。</w:t>
            </w:r>
            <w:r w:rsidR="007D0E53">
              <w:rPr>
                <w:webHidden/>
              </w:rPr>
              <w:tab/>
            </w:r>
            <w:r w:rsidR="007D0E53">
              <w:rPr>
                <w:webHidden/>
              </w:rPr>
              <w:fldChar w:fldCharType="begin"/>
            </w:r>
            <w:r w:rsidR="007D0E53">
              <w:rPr>
                <w:webHidden/>
              </w:rPr>
              <w:instrText xml:space="preserve"> PAGEREF _Toc160448891 \h </w:instrText>
            </w:r>
            <w:r w:rsidR="007D0E53">
              <w:rPr>
                <w:webHidden/>
              </w:rPr>
            </w:r>
            <w:r w:rsidR="007D0E53">
              <w:rPr>
                <w:webHidden/>
              </w:rPr>
              <w:fldChar w:fldCharType="separate"/>
            </w:r>
            <w:r w:rsidR="007D0E53">
              <w:rPr>
                <w:webHidden/>
              </w:rPr>
              <w:t>253</w:t>
            </w:r>
            <w:r w:rsidR="007D0E53">
              <w:rPr>
                <w:webHidden/>
              </w:rPr>
              <w:fldChar w:fldCharType="end"/>
            </w:r>
          </w:hyperlink>
        </w:p>
        <w:p w:rsidR="007D0E53" w:rsidRDefault="00AE5C63">
          <w:pPr>
            <w:pStyle w:val="31"/>
            <w:rPr>
              <w:rFonts w:asciiTheme="minorHAnsi" w:eastAsiaTheme="minorEastAsia" w:hAnsiTheme="minorHAnsi"/>
            </w:rPr>
          </w:pPr>
          <w:hyperlink w:anchor="_Toc160448892"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簡化公職人員財產申報保險項目之更正申報作業。</w:t>
            </w:r>
            <w:r w:rsidR="007D0E53">
              <w:rPr>
                <w:webHidden/>
              </w:rPr>
              <w:tab/>
            </w:r>
            <w:r w:rsidR="007D0E53">
              <w:rPr>
                <w:webHidden/>
              </w:rPr>
              <w:fldChar w:fldCharType="begin"/>
            </w:r>
            <w:r w:rsidR="007D0E53">
              <w:rPr>
                <w:webHidden/>
              </w:rPr>
              <w:instrText xml:space="preserve"> PAGEREF _Toc160448892 \h </w:instrText>
            </w:r>
            <w:r w:rsidR="007D0E53">
              <w:rPr>
                <w:webHidden/>
              </w:rPr>
            </w:r>
            <w:r w:rsidR="007D0E53">
              <w:rPr>
                <w:webHidden/>
              </w:rPr>
              <w:fldChar w:fldCharType="separate"/>
            </w:r>
            <w:r w:rsidR="007D0E53">
              <w:rPr>
                <w:webHidden/>
              </w:rPr>
              <w:t>255</w:t>
            </w:r>
            <w:r w:rsidR="007D0E53">
              <w:rPr>
                <w:webHidden/>
              </w:rPr>
              <w:fldChar w:fldCharType="end"/>
            </w:r>
          </w:hyperlink>
        </w:p>
        <w:p w:rsidR="007D0E53" w:rsidRDefault="00AE5C63">
          <w:pPr>
            <w:pStyle w:val="31"/>
            <w:rPr>
              <w:rFonts w:asciiTheme="minorHAnsi" w:eastAsiaTheme="minorEastAsia" w:hAnsiTheme="minorHAnsi"/>
            </w:rPr>
          </w:pPr>
          <w:hyperlink w:anchor="_Toc160448893" w:history="1">
            <w:r w:rsidR="007D0E53" w:rsidRPr="007E2E87">
              <w:rPr>
                <w:rStyle w:val="aa"/>
              </w:rPr>
              <w:t>(</w:t>
            </w:r>
            <w:r w:rsidR="007D0E53" w:rsidRPr="007E2E87">
              <w:rPr>
                <w:rStyle w:val="aa"/>
                <w:rFonts w:hint="eastAsia"/>
              </w:rPr>
              <w:t>八</w:t>
            </w:r>
            <w:r w:rsidR="007D0E53" w:rsidRPr="007E2E87">
              <w:rPr>
                <w:rStyle w:val="aa"/>
              </w:rPr>
              <w:t>)</w:t>
            </w:r>
            <w:r w:rsidR="007D0E53" w:rsidRPr="007E2E87">
              <w:rPr>
                <w:rStyle w:val="aa"/>
                <w:rFonts w:hint="eastAsia"/>
              </w:rPr>
              <w:t>法務部修正保險欄位，刪除「保險金額」、「外幣幣別」、「累積已繳保險費外幣總額」、「累積已繳保險費折合新臺幣總額」等欄位，及增加「備註」欄位。</w:t>
            </w:r>
            <w:r w:rsidR="007D0E53">
              <w:rPr>
                <w:webHidden/>
              </w:rPr>
              <w:tab/>
            </w:r>
            <w:r w:rsidR="007D0E53">
              <w:rPr>
                <w:webHidden/>
              </w:rPr>
              <w:fldChar w:fldCharType="begin"/>
            </w:r>
            <w:r w:rsidR="007D0E53">
              <w:rPr>
                <w:webHidden/>
              </w:rPr>
              <w:instrText xml:space="preserve"> PAGEREF _Toc160448893 \h </w:instrText>
            </w:r>
            <w:r w:rsidR="007D0E53">
              <w:rPr>
                <w:webHidden/>
              </w:rPr>
            </w:r>
            <w:r w:rsidR="007D0E53">
              <w:rPr>
                <w:webHidden/>
              </w:rPr>
              <w:fldChar w:fldCharType="separate"/>
            </w:r>
            <w:r w:rsidR="007D0E53">
              <w:rPr>
                <w:webHidden/>
              </w:rPr>
              <w:t>255</w:t>
            </w:r>
            <w:r w:rsidR="007D0E53">
              <w:rPr>
                <w:webHidden/>
              </w:rPr>
              <w:fldChar w:fldCharType="end"/>
            </w:r>
          </w:hyperlink>
        </w:p>
        <w:p w:rsidR="007D0E53" w:rsidRDefault="00AE5C63">
          <w:pPr>
            <w:pStyle w:val="21"/>
            <w:rPr>
              <w:noProof/>
            </w:rPr>
          </w:pPr>
          <w:hyperlink w:anchor="_Toc160448894" w:history="1">
            <w:r w:rsidR="007D0E53" w:rsidRPr="007E2E87">
              <w:rPr>
                <w:rStyle w:val="aa"/>
                <w:rFonts w:ascii="標楷體" w:eastAsia="標楷體" w:hAnsi="標楷體" w:cstheme="majorBidi" w:hint="eastAsia"/>
                <w:b/>
                <w:bCs/>
                <w:noProof/>
              </w:rPr>
              <w:t>◎債權</w:t>
            </w:r>
            <w:r w:rsidR="007D0E53">
              <w:rPr>
                <w:noProof/>
                <w:webHidden/>
              </w:rPr>
              <w:tab/>
            </w:r>
            <w:r w:rsidR="007D0E53">
              <w:rPr>
                <w:noProof/>
                <w:webHidden/>
              </w:rPr>
              <w:fldChar w:fldCharType="begin"/>
            </w:r>
            <w:r w:rsidR="007D0E53">
              <w:rPr>
                <w:noProof/>
                <w:webHidden/>
              </w:rPr>
              <w:instrText xml:space="preserve"> PAGEREF _Toc160448894 \h </w:instrText>
            </w:r>
            <w:r w:rsidR="007D0E53">
              <w:rPr>
                <w:noProof/>
                <w:webHidden/>
              </w:rPr>
            </w:r>
            <w:r w:rsidR="007D0E53">
              <w:rPr>
                <w:noProof/>
                <w:webHidden/>
              </w:rPr>
              <w:fldChar w:fldCharType="separate"/>
            </w:r>
            <w:r w:rsidR="007D0E53">
              <w:rPr>
                <w:noProof/>
                <w:webHidden/>
              </w:rPr>
              <w:t>256</w:t>
            </w:r>
            <w:r w:rsidR="007D0E53">
              <w:rPr>
                <w:noProof/>
                <w:webHidden/>
              </w:rPr>
              <w:fldChar w:fldCharType="end"/>
            </w:r>
          </w:hyperlink>
        </w:p>
        <w:p w:rsidR="007D0E53" w:rsidRDefault="00AE5C63">
          <w:pPr>
            <w:pStyle w:val="21"/>
            <w:rPr>
              <w:noProof/>
            </w:rPr>
          </w:pPr>
          <w:hyperlink w:anchor="_Toc160448895" w:history="1">
            <w:r w:rsidR="007D0E53" w:rsidRPr="007E2E87">
              <w:rPr>
                <w:rStyle w:val="aa"/>
                <w:rFonts w:ascii="標楷體" w:eastAsia="標楷體" w:hAnsi="標楷體" w:hint="eastAsia"/>
                <w:noProof/>
              </w:rPr>
              <w:t>八、儲蓄互助社之備轉金應列為「債權」類財產項目。</w:t>
            </w:r>
            <w:r w:rsidR="007D0E53">
              <w:rPr>
                <w:noProof/>
                <w:webHidden/>
              </w:rPr>
              <w:tab/>
            </w:r>
            <w:r w:rsidR="007D0E53">
              <w:rPr>
                <w:noProof/>
                <w:webHidden/>
              </w:rPr>
              <w:fldChar w:fldCharType="begin"/>
            </w:r>
            <w:r w:rsidR="007D0E53">
              <w:rPr>
                <w:noProof/>
                <w:webHidden/>
              </w:rPr>
              <w:instrText xml:space="preserve"> PAGEREF _Toc160448895 \h </w:instrText>
            </w:r>
            <w:r w:rsidR="007D0E53">
              <w:rPr>
                <w:noProof/>
                <w:webHidden/>
              </w:rPr>
            </w:r>
            <w:r w:rsidR="007D0E53">
              <w:rPr>
                <w:noProof/>
                <w:webHidden/>
              </w:rPr>
              <w:fldChar w:fldCharType="separate"/>
            </w:r>
            <w:r w:rsidR="007D0E53">
              <w:rPr>
                <w:noProof/>
                <w:webHidden/>
              </w:rPr>
              <w:t>256</w:t>
            </w:r>
            <w:r w:rsidR="007D0E53">
              <w:rPr>
                <w:noProof/>
                <w:webHidden/>
              </w:rPr>
              <w:fldChar w:fldCharType="end"/>
            </w:r>
          </w:hyperlink>
        </w:p>
        <w:p w:rsidR="007D0E53" w:rsidRDefault="00AE5C63">
          <w:pPr>
            <w:pStyle w:val="21"/>
            <w:rPr>
              <w:noProof/>
            </w:rPr>
          </w:pPr>
          <w:hyperlink w:anchor="_Toc160448896" w:history="1">
            <w:r w:rsidR="007D0E53" w:rsidRPr="007E2E87">
              <w:rPr>
                <w:rStyle w:val="aa"/>
                <w:rFonts w:ascii="標楷體" w:eastAsia="標楷體" w:hAnsi="標楷體" w:hint="eastAsia"/>
                <w:noProof/>
              </w:rPr>
              <w:t>九、員工福利信託應屬「債權」類財產項目。</w:t>
            </w:r>
            <w:r w:rsidR="007D0E53">
              <w:rPr>
                <w:noProof/>
                <w:webHidden/>
              </w:rPr>
              <w:tab/>
            </w:r>
            <w:r w:rsidR="007D0E53">
              <w:rPr>
                <w:noProof/>
                <w:webHidden/>
              </w:rPr>
              <w:fldChar w:fldCharType="begin"/>
            </w:r>
            <w:r w:rsidR="007D0E53">
              <w:rPr>
                <w:noProof/>
                <w:webHidden/>
              </w:rPr>
              <w:instrText xml:space="preserve"> PAGEREF _Toc160448896 \h </w:instrText>
            </w:r>
            <w:r w:rsidR="007D0E53">
              <w:rPr>
                <w:noProof/>
                <w:webHidden/>
              </w:rPr>
            </w:r>
            <w:r w:rsidR="007D0E53">
              <w:rPr>
                <w:noProof/>
                <w:webHidden/>
              </w:rPr>
              <w:fldChar w:fldCharType="separate"/>
            </w:r>
            <w:r w:rsidR="007D0E53">
              <w:rPr>
                <w:noProof/>
                <w:webHidden/>
              </w:rPr>
              <w:t>256</w:t>
            </w:r>
            <w:r w:rsidR="007D0E53">
              <w:rPr>
                <w:noProof/>
                <w:webHidden/>
              </w:rPr>
              <w:fldChar w:fldCharType="end"/>
            </w:r>
          </w:hyperlink>
        </w:p>
        <w:p w:rsidR="007D0E53" w:rsidRDefault="00AE5C63">
          <w:pPr>
            <w:pStyle w:val="21"/>
            <w:rPr>
              <w:noProof/>
            </w:rPr>
          </w:pPr>
          <w:hyperlink w:anchor="_Toc160448897" w:history="1">
            <w:r w:rsidR="007D0E53" w:rsidRPr="007E2E87">
              <w:rPr>
                <w:rStyle w:val="aa"/>
                <w:rFonts w:ascii="標楷體" w:eastAsia="標楷體" w:hAnsi="標楷體" w:cstheme="majorBidi" w:hint="eastAsia"/>
                <w:b/>
                <w:bCs/>
                <w:noProof/>
              </w:rPr>
              <w:t>◎債務</w:t>
            </w:r>
            <w:r w:rsidR="007D0E53">
              <w:rPr>
                <w:noProof/>
                <w:webHidden/>
              </w:rPr>
              <w:tab/>
            </w:r>
            <w:r w:rsidR="007D0E53">
              <w:rPr>
                <w:noProof/>
                <w:webHidden/>
              </w:rPr>
              <w:fldChar w:fldCharType="begin"/>
            </w:r>
            <w:r w:rsidR="007D0E53">
              <w:rPr>
                <w:noProof/>
                <w:webHidden/>
              </w:rPr>
              <w:instrText xml:space="preserve"> PAGEREF _Toc160448897 \h </w:instrText>
            </w:r>
            <w:r w:rsidR="007D0E53">
              <w:rPr>
                <w:noProof/>
                <w:webHidden/>
              </w:rPr>
            </w:r>
            <w:r w:rsidR="007D0E53">
              <w:rPr>
                <w:noProof/>
                <w:webHidden/>
              </w:rPr>
              <w:fldChar w:fldCharType="separate"/>
            </w:r>
            <w:r w:rsidR="007D0E53">
              <w:rPr>
                <w:noProof/>
                <w:webHidden/>
              </w:rPr>
              <w:t>258</w:t>
            </w:r>
            <w:r w:rsidR="007D0E53">
              <w:rPr>
                <w:noProof/>
                <w:webHidden/>
              </w:rPr>
              <w:fldChar w:fldCharType="end"/>
            </w:r>
          </w:hyperlink>
        </w:p>
        <w:p w:rsidR="007D0E53" w:rsidRDefault="00AE5C63">
          <w:pPr>
            <w:pStyle w:val="21"/>
            <w:rPr>
              <w:noProof/>
            </w:rPr>
          </w:pPr>
          <w:hyperlink w:anchor="_Toc160448898" w:history="1">
            <w:r w:rsidR="007D0E53" w:rsidRPr="007E2E87">
              <w:rPr>
                <w:rStyle w:val="aa"/>
                <w:rFonts w:ascii="標楷體" w:eastAsia="標楷體" w:hAnsi="標楷體" w:hint="eastAsia"/>
                <w:noProof/>
              </w:rPr>
              <w:t>十、債務雖為消極財產，仍應辦理財產申報。</w:t>
            </w:r>
            <w:r w:rsidR="007D0E53">
              <w:rPr>
                <w:noProof/>
                <w:webHidden/>
              </w:rPr>
              <w:tab/>
            </w:r>
            <w:r w:rsidR="007D0E53">
              <w:rPr>
                <w:noProof/>
                <w:webHidden/>
              </w:rPr>
              <w:fldChar w:fldCharType="begin"/>
            </w:r>
            <w:r w:rsidR="007D0E53">
              <w:rPr>
                <w:noProof/>
                <w:webHidden/>
              </w:rPr>
              <w:instrText xml:space="preserve"> PAGEREF _Toc160448898 \h </w:instrText>
            </w:r>
            <w:r w:rsidR="007D0E53">
              <w:rPr>
                <w:noProof/>
                <w:webHidden/>
              </w:rPr>
            </w:r>
            <w:r w:rsidR="007D0E53">
              <w:rPr>
                <w:noProof/>
                <w:webHidden/>
              </w:rPr>
              <w:fldChar w:fldCharType="separate"/>
            </w:r>
            <w:r w:rsidR="007D0E53">
              <w:rPr>
                <w:noProof/>
                <w:webHidden/>
              </w:rPr>
              <w:t>258</w:t>
            </w:r>
            <w:r w:rsidR="007D0E53">
              <w:rPr>
                <w:noProof/>
                <w:webHidden/>
              </w:rPr>
              <w:fldChar w:fldCharType="end"/>
            </w:r>
          </w:hyperlink>
        </w:p>
        <w:p w:rsidR="007D0E53" w:rsidRDefault="00AE5C63">
          <w:pPr>
            <w:pStyle w:val="21"/>
            <w:rPr>
              <w:noProof/>
            </w:rPr>
          </w:pPr>
          <w:hyperlink w:anchor="_Toc160448899" w:history="1">
            <w:r w:rsidR="007D0E53" w:rsidRPr="007E2E87">
              <w:rPr>
                <w:rStyle w:val="aa"/>
                <w:rFonts w:ascii="標楷體" w:eastAsia="標楷體" w:hAnsi="標楷體" w:hint="eastAsia"/>
                <w:noProof/>
              </w:rPr>
              <w:t>十一、以保險存單質借之債務，仍具有債務之性質，自應申報。</w:t>
            </w:r>
            <w:r w:rsidR="007D0E53">
              <w:rPr>
                <w:noProof/>
                <w:webHidden/>
              </w:rPr>
              <w:tab/>
            </w:r>
            <w:r w:rsidR="007D0E53">
              <w:rPr>
                <w:noProof/>
                <w:webHidden/>
              </w:rPr>
              <w:fldChar w:fldCharType="begin"/>
            </w:r>
            <w:r w:rsidR="007D0E53">
              <w:rPr>
                <w:noProof/>
                <w:webHidden/>
              </w:rPr>
              <w:instrText xml:space="preserve"> PAGEREF _Toc160448899 \h </w:instrText>
            </w:r>
            <w:r w:rsidR="007D0E53">
              <w:rPr>
                <w:noProof/>
                <w:webHidden/>
              </w:rPr>
            </w:r>
            <w:r w:rsidR="007D0E53">
              <w:rPr>
                <w:noProof/>
                <w:webHidden/>
              </w:rPr>
              <w:fldChar w:fldCharType="separate"/>
            </w:r>
            <w:r w:rsidR="007D0E53">
              <w:rPr>
                <w:noProof/>
                <w:webHidden/>
              </w:rPr>
              <w:t>259</w:t>
            </w:r>
            <w:r w:rsidR="007D0E53">
              <w:rPr>
                <w:noProof/>
                <w:webHidden/>
              </w:rPr>
              <w:fldChar w:fldCharType="end"/>
            </w:r>
          </w:hyperlink>
        </w:p>
        <w:p w:rsidR="007D0E53" w:rsidRDefault="00AE5C63">
          <w:pPr>
            <w:pStyle w:val="21"/>
            <w:rPr>
              <w:noProof/>
            </w:rPr>
          </w:pPr>
          <w:hyperlink w:anchor="_Toc160448900" w:history="1">
            <w:r w:rsidR="007D0E53" w:rsidRPr="007E2E87">
              <w:rPr>
                <w:rStyle w:val="aa"/>
                <w:rFonts w:ascii="標楷體" w:eastAsia="標楷體" w:hAnsi="標楷體" w:cstheme="majorBidi" w:hint="eastAsia"/>
                <w:b/>
                <w:bCs/>
                <w:noProof/>
              </w:rPr>
              <w:t>◎債權及債務</w:t>
            </w:r>
            <w:r w:rsidR="007D0E53">
              <w:rPr>
                <w:noProof/>
                <w:webHidden/>
              </w:rPr>
              <w:tab/>
            </w:r>
            <w:r w:rsidR="007D0E53">
              <w:rPr>
                <w:noProof/>
                <w:webHidden/>
              </w:rPr>
              <w:fldChar w:fldCharType="begin"/>
            </w:r>
            <w:r w:rsidR="007D0E53">
              <w:rPr>
                <w:noProof/>
                <w:webHidden/>
              </w:rPr>
              <w:instrText xml:space="preserve"> PAGEREF _Toc160448900 \h </w:instrText>
            </w:r>
            <w:r w:rsidR="007D0E53">
              <w:rPr>
                <w:noProof/>
                <w:webHidden/>
              </w:rPr>
            </w:r>
            <w:r w:rsidR="007D0E53">
              <w:rPr>
                <w:noProof/>
                <w:webHidden/>
              </w:rPr>
              <w:fldChar w:fldCharType="separate"/>
            </w:r>
            <w:r w:rsidR="007D0E53">
              <w:rPr>
                <w:noProof/>
                <w:webHidden/>
              </w:rPr>
              <w:t>259</w:t>
            </w:r>
            <w:r w:rsidR="007D0E53">
              <w:rPr>
                <w:noProof/>
                <w:webHidden/>
              </w:rPr>
              <w:fldChar w:fldCharType="end"/>
            </w:r>
          </w:hyperlink>
        </w:p>
        <w:p w:rsidR="007D0E53" w:rsidRDefault="00AE5C63">
          <w:pPr>
            <w:pStyle w:val="21"/>
            <w:rPr>
              <w:noProof/>
            </w:rPr>
          </w:pPr>
          <w:hyperlink w:anchor="_Toc160448901" w:history="1">
            <w:r w:rsidR="007D0E53" w:rsidRPr="007E2E87">
              <w:rPr>
                <w:rStyle w:val="aa"/>
                <w:rFonts w:ascii="標楷體" w:eastAsia="標楷體" w:hAnsi="標楷體" w:hint="eastAsia"/>
                <w:noProof/>
              </w:rPr>
              <w:t>十二、信用卡「應付帳款」毋庸申報於「債務」欄；信用卡刷卡「現金回饋」毋庸申報於「債權」欄。</w:t>
            </w:r>
            <w:r w:rsidR="007D0E53">
              <w:rPr>
                <w:noProof/>
                <w:webHidden/>
              </w:rPr>
              <w:tab/>
            </w:r>
            <w:r w:rsidR="007D0E53">
              <w:rPr>
                <w:noProof/>
                <w:webHidden/>
              </w:rPr>
              <w:fldChar w:fldCharType="begin"/>
            </w:r>
            <w:r w:rsidR="007D0E53">
              <w:rPr>
                <w:noProof/>
                <w:webHidden/>
              </w:rPr>
              <w:instrText xml:space="preserve"> PAGEREF _Toc160448901 \h </w:instrText>
            </w:r>
            <w:r w:rsidR="007D0E53">
              <w:rPr>
                <w:noProof/>
                <w:webHidden/>
              </w:rPr>
            </w:r>
            <w:r w:rsidR="007D0E53">
              <w:rPr>
                <w:noProof/>
                <w:webHidden/>
              </w:rPr>
              <w:fldChar w:fldCharType="separate"/>
            </w:r>
            <w:r w:rsidR="007D0E53">
              <w:rPr>
                <w:noProof/>
                <w:webHidden/>
              </w:rPr>
              <w:t>259</w:t>
            </w:r>
            <w:r w:rsidR="007D0E53">
              <w:rPr>
                <w:noProof/>
                <w:webHidden/>
              </w:rPr>
              <w:fldChar w:fldCharType="end"/>
            </w:r>
          </w:hyperlink>
        </w:p>
        <w:p w:rsidR="007D0E53" w:rsidRDefault="00AE5C63">
          <w:pPr>
            <w:pStyle w:val="21"/>
            <w:rPr>
              <w:noProof/>
            </w:rPr>
          </w:pPr>
          <w:hyperlink w:anchor="_Toc160448902" w:history="1">
            <w:r w:rsidR="007D0E53" w:rsidRPr="007E2E87">
              <w:rPr>
                <w:rStyle w:val="aa"/>
                <w:rFonts w:ascii="標楷體" w:eastAsia="標楷體" w:hAnsi="標楷體" w:cstheme="majorBidi" w:hint="eastAsia"/>
                <w:b/>
                <w:bCs/>
                <w:noProof/>
              </w:rPr>
              <w:t>◎事業投資</w:t>
            </w:r>
            <w:r w:rsidR="007D0E53">
              <w:rPr>
                <w:noProof/>
                <w:webHidden/>
              </w:rPr>
              <w:tab/>
            </w:r>
            <w:r w:rsidR="007D0E53">
              <w:rPr>
                <w:noProof/>
                <w:webHidden/>
              </w:rPr>
              <w:fldChar w:fldCharType="begin"/>
            </w:r>
            <w:r w:rsidR="007D0E53">
              <w:rPr>
                <w:noProof/>
                <w:webHidden/>
              </w:rPr>
              <w:instrText xml:space="preserve"> PAGEREF _Toc160448902 \h </w:instrText>
            </w:r>
            <w:r w:rsidR="007D0E53">
              <w:rPr>
                <w:noProof/>
                <w:webHidden/>
              </w:rPr>
            </w:r>
            <w:r w:rsidR="007D0E53">
              <w:rPr>
                <w:noProof/>
                <w:webHidden/>
              </w:rPr>
              <w:fldChar w:fldCharType="separate"/>
            </w:r>
            <w:r w:rsidR="007D0E53">
              <w:rPr>
                <w:noProof/>
                <w:webHidden/>
              </w:rPr>
              <w:t>261</w:t>
            </w:r>
            <w:r w:rsidR="007D0E53">
              <w:rPr>
                <w:noProof/>
                <w:webHidden/>
              </w:rPr>
              <w:fldChar w:fldCharType="end"/>
            </w:r>
          </w:hyperlink>
        </w:p>
        <w:p w:rsidR="007D0E53" w:rsidRDefault="00AE5C63">
          <w:pPr>
            <w:pStyle w:val="21"/>
            <w:rPr>
              <w:noProof/>
            </w:rPr>
          </w:pPr>
          <w:hyperlink w:anchor="_Toc160448903" w:history="1">
            <w:r w:rsidR="007D0E53" w:rsidRPr="007E2E87">
              <w:rPr>
                <w:rStyle w:val="aa"/>
                <w:rFonts w:ascii="標楷體" w:eastAsia="標楷體" w:hAnsi="標楷體" w:hint="eastAsia"/>
                <w:noProof/>
              </w:rPr>
              <w:t>十三、儲蓄互助社之社員股金應屬「對各種事業之投資」。</w:t>
            </w:r>
            <w:r w:rsidR="007D0E53">
              <w:rPr>
                <w:noProof/>
                <w:webHidden/>
              </w:rPr>
              <w:tab/>
            </w:r>
            <w:r w:rsidR="007D0E53">
              <w:rPr>
                <w:noProof/>
                <w:webHidden/>
              </w:rPr>
              <w:fldChar w:fldCharType="begin"/>
            </w:r>
            <w:r w:rsidR="007D0E53">
              <w:rPr>
                <w:noProof/>
                <w:webHidden/>
              </w:rPr>
              <w:instrText xml:space="preserve"> PAGEREF _Toc160448903 \h </w:instrText>
            </w:r>
            <w:r w:rsidR="007D0E53">
              <w:rPr>
                <w:noProof/>
                <w:webHidden/>
              </w:rPr>
            </w:r>
            <w:r w:rsidR="007D0E53">
              <w:rPr>
                <w:noProof/>
                <w:webHidden/>
              </w:rPr>
              <w:fldChar w:fldCharType="separate"/>
            </w:r>
            <w:r w:rsidR="007D0E53">
              <w:rPr>
                <w:noProof/>
                <w:webHidden/>
              </w:rPr>
              <w:t>261</w:t>
            </w:r>
            <w:r w:rsidR="007D0E53">
              <w:rPr>
                <w:noProof/>
                <w:webHidden/>
              </w:rPr>
              <w:fldChar w:fldCharType="end"/>
            </w:r>
          </w:hyperlink>
        </w:p>
        <w:p w:rsidR="007D0E53" w:rsidRDefault="00AE5C63">
          <w:pPr>
            <w:pStyle w:val="21"/>
            <w:rPr>
              <w:noProof/>
            </w:rPr>
          </w:pPr>
          <w:hyperlink w:anchor="_Toc160448904" w:history="1">
            <w:r w:rsidR="007D0E53" w:rsidRPr="007E2E87">
              <w:rPr>
                <w:rStyle w:val="aa"/>
                <w:rFonts w:ascii="標楷體" w:eastAsia="標楷體" w:hAnsi="標楷體" w:hint="eastAsia"/>
                <w:noProof/>
              </w:rPr>
              <w:t>十四、他人借用申報人名義投資，仍應據實申報。</w:t>
            </w:r>
            <w:r w:rsidR="007D0E53">
              <w:rPr>
                <w:noProof/>
                <w:webHidden/>
              </w:rPr>
              <w:tab/>
            </w:r>
            <w:r w:rsidR="007D0E53">
              <w:rPr>
                <w:noProof/>
                <w:webHidden/>
              </w:rPr>
              <w:fldChar w:fldCharType="begin"/>
            </w:r>
            <w:r w:rsidR="007D0E53">
              <w:rPr>
                <w:noProof/>
                <w:webHidden/>
              </w:rPr>
              <w:instrText xml:space="preserve"> PAGEREF _Toc160448904 \h </w:instrText>
            </w:r>
            <w:r w:rsidR="007D0E53">
              <w:rPr>
                <w:noProof/>
                <w:webHidden/>
              </w:rPr>
            </w:r>
            <w:r w:rsidR="007D0E53">
              <w:rPr>
                <w:noProof/>
                <w:webHidden/>
              </w:rPr>
              <w:fldChar w:fldCharType="separate"/>
            </w:r>
            <w:r w:rsidR="007D0E53">
              <w:rPr>
                <w:noProof/>
                <w:webHidden/>
              </w:rPr>
              <w:t>261</w:t>
            </w:r>
            <w:r w:rsidR="007D0E53">
              <w:rPr>
                <w:noProof/>
                <w:webHidden/>
              </w:rPr>
              <w:fldChar w:fldCharType="end"/>
            </w:r>
          </w:hyperlink>
        </w:p>
        <w:p w:rsidR="007D0E53" w:rsidRDefault="00AE5C63">
          <w:pPr>
            <w:pStyle w:val="21"/>
            <w:rPr>
              <w:noProof/>
            </w:rPr>
          </w:pPr>
          <w:hyperlink w:anchor="_Toc160448905" w:history="1">
            <w:r w:rsidR="007D0E53" w:rsidRPr="007E2E87">
              <w:rPr>
                <w:rStyle w:val="aa"/>
                <w:rFonts w:ascii="標楷體" w:eastAsia="標楷體" w:hAnsi="標楷體" w:hint="eastAsia"/>
                <w:b/>
                <w:noProof/>
              </w:rPr>
              <w:t>◎備註</w:t>
            </w:r>
            <w:r w:rsidR="007D0E53">
              <w:rPr>
                <w:noProof/>
                <w:webHidden/>
              </w:rPr>
              <w:tab/>
            </w:r>
            <w:r w:rsidR="007D0E53">
              <w:rPr>
                <w:noProof/>
                <w:webHidden/>
              </w:rPr>
              <w:fldChar w:fldCharType="begin"/>
            </w:r>
            <w:r w:rsidR="007D0E53">
              <w:rPr>
                <w:noProof/>
                <w:webHidden/>
              </w:rPr>
              <w:instrText xml:space="preserve"> PAGEREF _Toc160448905 \h </w:instrText>
            </w:r>
            <w:r w:rsidR="007D0E53">
              <w:rPr>
                <w:noProof/>
                <w:webHidden/>
              </w:rPr>
            </w:r>
            <w:r w:rsidR="007D0E53">
              <w:rPr>
                <w:noProof/>
                <w:webHidden/>
              </w:rPr>
              <w:fldChar w:fldCharType="separate"/>
            </w:r>
            <w:r w:rsidR="007D0E53">
              <w:rPr>
                <w:noProof/>
                <w:webHidden/>
              </w:rPr>
              <w:t>261</w:t>
            </w:r>
            <w:r w:rsidR="007D0E53">
              <w:rPr>
                <w:noProof/>
                <w:webHidden/>
              </w:rPr>
              <w:fldChar w:fldCharType="end"/>
            </w:r>
          </w:hyperlink>
        </w:p>
        <w:p w:rsidR="007D0E53" w:rsidRDefault="00AE5C63">
          <w:pPr>
            <w:pStyle w:val="21"/>
            <w:rPr>
              <w:noProof/>
            </w:rPr>
          </w:pPr>
          <w:hyperlink w:anchor="_Toc160448906" w:history="1">
            <w:r w:rsidR="007D0E53" w:rsidRPr="007E2E87">
              <w:rPr>
                <w:rStyle w:val="aa"/>
                <w:rFonts w:ascii="標楷體" w:eastAsia="標楷體" w:hAnsi="標楷體" w:hint="eastAsia"/>
                <w:noProof/>
              </w:rPr>
              <w:t>十五、「公職人員財產申報表填表說明」修正前，因本法尚無明文規定地上權應申報</w:t>
            </w:r>
            <w:r w:rsidR="007D0E53" w:rsidRPr="007E2E87">
              <w:rPr>
                <w:rStyle w:val="aa"/>
                <w:rFonts w:ascii="標楷體" w:eastAsia="標楷體" w:hAnsi="標楷體" w:hint="eastAsia"/>
                <w:noProof/>
              </w:rPr>
              <w:lastRenderedPageBreak/>
              <w:t>及其申報欄位，仍請申報人填載於申報表「備註欄」為宜。</w:t>
            </w:r>
            <w:r w:rsidR="007D0E53">
              <w:rPr>
                <w:noProof/>
                <w:webHidden/>
              </w:rPr>
              <w:tab/>
            </w:r>
            <w:r w:rsidR="007D0E53">
              <w:rPr>
                <w:noProof/>
                <w:webHidden/>
              </w:rPr>
              <w:fldChar w:fldCharType="begin"/>
            </w:r>
            <w:r w:rsidR="007D0E53">
              <w:rPr>
                <w:noProof/>
                <w:webHidden/>
              </w:rPr>
              <w:instrText xml:space="preserve"> PAGEREF _Toc160448906 \h </w:instrText>
            </w:r>
            <w:r w:rsidR="007D0E53">
              <w:rPr>
                <w:noProof/>
                <w:webHidden/>
              </w:rPr>
            </w:r>
            <w:r w:rsidR="007D0E53">
              <w:rPr>
                <w:noProof/>
                <w:webHidden/>
              </w:rPr>
              <w:fldChar w:fldCharType="separate"/>
            </w:r>
            <w:r w:rsidR="007D0E53">
              <w:rPr>
                <w:noProof/>
                <w:webHidden/>
              </w:rPr>
              <w:t>261</w:t>
            </w:r>
            <w:r w:rsidR="007D0E53">
              <w:rPr>
                <w:noProof/>
                <w:webHidden/>
              </w:rPr>
              <w:fldChar w:fldCharType="end"/>
            </w:r>
          </w:hyperlink>
        </w:p>
        <w:p w:rsidR="007D0E53" w:rsidRDefault="00AE5C63">
          <w:pPr>
            <w:pStyle w:val="21"/>
            <w:rPr>
              <w:noProof/>
            </w:rPr>
          </w:pPr>
          <w:hyperlink w:anchor="_Toc160448907" w:history="1">
            <w:r w:rsidR="007D0E53" w:rsidRPr="007E2E87">
              <w:rPr>
                <w:rStyle w:val="aa"/>
                <w:rFonts w:ascii="標楷體" w:eastAsia="標楷體" w:hAnsi="標楷體" w:hint="eastAsia"/>
                <w:noProof/>
              </w:rPr>
              <w:t>十六、合會本為債權、債務之結合，仍須申報，申報人於備註欄敘明合會起始日、期數、每期繳交金額及標得後預計可領回金額。</w:t>
            </w:r>
            <w:r w:rsidR="007D0E53">
              <w:rPr>
                <w:noProof/>
                <w:webHidden/>
              </w:rPr>
              <w:tab/>
            </w:r>
            <w:r w:rsidR="007D0E53">
              <w:rPr>
                <w:noProof/>
                <w:webHidden/>
              </w:rPr>
              <w:fldChar w:fldCharType="begin"/>
            </w:r>
            <w:r w:rsidR="007D0E53">
              <w:rPr>
                <w:noProof/>
                <w:webHidden/>
              </w:rPr>
              <w:instrText xml:space="preserve"> PAGEREF _Toc160448907 \h </w:instrText>
            </w:r>
            <w:r w:rsidR="007D0E53">
              <w:rPr>
                <w:noProof/>
                <w:webHidden/>
              </w:rPr>
            </w:r>
            <w:r w:rsidR="007D0E53">
              <w:rPr>
                <w:noProof/>
                <w:webHidden/>
              </w:rPr>
              <w:fldChar w:fldCharType="separate"/>
            </w:r>
            <w:r w:rsidR="007D0E53">
              <w:rPr>
                <w:noProof/>
                <w:webHidden/>
              </w:rPr>
              <w:t>262</w:t>
            </w:r>
            <w:r w:rsidR="007D0E53">
              <w:rPr>
                <w:noProof/>
                <w:webHidden/>
              </w:rPr>
              <w:fldChar w:fldCharType="end"/>
            </w:r>
          </w:hyperlink>
        </w:p>
        <w:p w:rsidR="007D0E53" w:rsidRDefault="00AE5C63">
          <w:pPr>
            <w:pStyle w:val="21"/>
            <w:rPr>
              <w:noProof/>
            </w:rPr>
          </w:pPr>
          <w:hyperlink w:anchor="_Toc160448908" w:history="1">
            <w:r w:rsidR="007D0E53" w:rsidRPr="007E2E87">
              <w:rPr>
                <w:rStyle w:val="aa"/>
                <w:rFonts w:ascii="標楷體" w:eastAsia="標楷體" w:hAnsi="標楷體" w:cstheme="majorBidi" w:hint="eastAsia"/>
                <w:b/>
                <w:bCs/>
                <w:noProof/>
              </w:rPr>
              <w:t>◎其他</w:t>
            </w:r>
            <w:r w:rsidR="007D0E53">
              <w:rPr>
                <w:noProof/>
                <w:webHidden/>
              </w:rPr>
              <w:tab/>
            </w:r>
            <w:r w:rsidR="007D0E53">
              <w:rPr>
                <w:noProof/>
                <w:webHidden/>
              </w:rPr>
              <w:fldChar w:fldCharType="begin"/>
            </w:r>
            <w:r w:rsidR="007D0E53">
              <w:rPr>
                <w:noProof/>
                <w:webHidden/>
              </w:rPr>
              <w:instrText xml:space="preserve"> PAGEREF _Toc160448908 \h </w:instrText>
            </w:r>
            <w:r w:rsidR="007D0E53">
              <w:rPr>
                <w:noProof/>
                <w:webHidden/>
              </w:rPr>
            </w:r>
            <w:r w:rsidR="007D0E53">
              <w:rPr>
                <w:noProof/>
                <w:webHidden/>
              </w:rPr>
              <w:fldChar w:fldCharType="separate"/>
            </w:r>
            <w:r w:rsidR="007D0E53">
              <w:rPr>
                <w:noProof/>
                <w:webHidden/>
              </w:rPr>
              <w:t>262</w:t>
            </w:r>
            <w:r w:rsidR="007D0E53">
              <w:rPr>
                <w:noProof/>
                <w:webHidden/>
              </w:rPr>
              <w:fldChar w:fldCharType="end"/>
            </w:r>
          </w:hyperlink>
        </w:p>
        <w:p w:rsidR="007D0E53" w:rsidRDefault="00AE5C63">
          <w:pPr>
            <w:pStyle w:val="21"/>
            <w:rPr>
              <w:noProof/>
            </w:rPr>
          </w:pPr>
          <w:hyperlink w:anchor="_Toc160448909" w:history="1">
            <w:r w:rsidR="007D0E53" w:rsidRPr="007E2E87">
              <w:rPr>
                <w:rStyle w:val="aa"/>
                <w:rFonts w:ascii="標楷體" w:eastAsia="標楷體" w:hAnsi="標楷體" w:hint="eastAsia"/>
                <w:noProof/>
              </w:rPr>
              <w:t>十七、申報人以融資融券方式買進有價證券，因其分別具有價證券、債權、債務等性質，應予申報。其申報方式及資料查詢之疑義。</w:t>
            </w:r>
            <w:r w:rsidR="007D0E53">
              <w:rPr>
                <w:noProof/>
                <w:webHidden/>
              </w:rPr>
              <w:tab/>
            </w:r>
            <w:r w:rsidR="007D0E53">
              <w:rPr>
                <w:noProof/>
                <w:webHidden/>
              </w:rPr>
              <w:fldChar w:fldCharType="begin"/>
            </w:r>
            <w:r w:rsidR="007D0E53">
              <w:rPr>
                <w:noProof/>
                <w:webHidden/>
              </w:rPr>
              <w:instrText xml:space="preserve"> PAGEREF _Toc160448909 \h </w:instrText>
            </w:r>
            <w:r w:rsidR="007D0E53">
              <w:rPr>
                <w:noProof/>
                <w:webHidden/>
              </w:rPr>
            </w:r>
            <w:r w:rsidR="007D0E53">
              <w:rPr>
                <w:noProof/>
                <w:webHidden/>
              </w:rPr>
              <w:fldChar w:fldCharType="separate"/>
            </w:r>
            <w:r w:rsidR="007D0E53">
              <w:rPr>
                <w:noProof/>
                <w:webHidden/>
              </w:rPr>
              <w:t>262</w:t>
            </w:r>
            <w:r w:rsidR="007D0E53">
              <w:rPr>
                <w:noProof/>
                <w:webHidden/>
              </w:rPr>
              <w:fldChar w:fldCharType="end"/>
            </w:r>
          </w:hyperlink>
        </w:p>
        <w:p w:rsidR="007D0E53" w:rsidRDefault="00AE5C63">
          <w:pPr>
            <w:pStyle w:val="21"/>
            <w:rPr>
              <w:noProof/>
            </w:rPr>
          </w:pPr>
          <w:hyperlink w:anchor="_Toc160448910" w:history="1">
            <w:r w:rsidR="007D0E53" w:rsidRPr="007E2E87">
              <w:rPr>
                <w:rStyle w:val="aa"/>
                <w:rFonts w:ascii="標楷體" w:eastAsia="標楷體" w:hAnsi="標楷體" w:hint="eastAsia"/>
                <w:noProof/>
              </w:rPr>
              <w:t>十八、以公職人員登記成立獨資、合夥商號名義所取得之財產或所負債務，仍應辦理財產申報。</w:t>
            </w:r>
            <w:r w:rsidR="007D0E53">
              <w:rPr>
                <w:noProof/>
                <w:webHidden/>
              </w:rPr>
              <w:tab/>
            </w:r>
            <w:r w:rsidR="007D0E53">
              <w:rPr>
                <w:noProof/>
                <w:webHidden/>
              </w:rPr>
              <w:fldChar w:fldCharType="begin"/>
            </w:r>
            <w:r w:rsidR="007D0E53">
              <w:rPr>
                <w:noProof/>
                <w:webHidden/>
              </w:rPr>
              <w:instrText xml:space="preserve"> PAGEREF _Toc160448910 \h </w:instrText>
            </w:r>
            <w:r w:rsidR="007D0E53">
              <w:rPr>
                <w:noProof/>
                <w:webHidden/>
              </w:rPr>
            </w:r>
            <w:r w:rsidR="007D0E53">
              <w:rPr>
                <w:noProof/>
                <w:webHidden/>
              </w:rPr>
              <w:fldChar w:fldCharType="separate"/>
            </w:r>
            <w:r w:rsidR="007D0E53">
              <w:rPr>
                <w:noProof/>
                <w:webHidden/>
              </w:rPr>
              <w:t>263</w:t>
            </w:r>
            <w:r w:rsidR="007D0E53">
              <w:rPr>
                <w:noProof/>
                <w:webHidden/>
              </w:rPr>
              <w:fldChar w:fldCharType="end"/>
            </w:r>
          </w:hyperlink>
        </w:p>
        <w:p w:rsidR="007D0E53" w:rsidRDefault="00AE5C63">
          <w:pPr>
            <w:pStyle w:val="21"/>
            <w:rPr>
              <w:noProof/>
            </w:rPr>
          </w:pPr>
          <w:hyperlink w:anchor="_Toc160448911" w:history="1">
            <w:r w:rsidR="007D0E53" w:rsidRPr="007E2E87">
              <w:rPr>
                <w:rStyle w:val="aa"/>
                <w:rFonts w:ascii="標楷體" w:eastAsia="標楷體" w:hAnsi="標楷體" w:hint="eastAsia"/>
                <w:b/>
                <w:noProof/>
              </w:rPr>
              <w:t>十九、公職人員本人或配偶開設「診所或事務所」自屬本法第</w:t>
            </w:r>
            <w:r w:rsidR="007D0E53" w:rsidRPr="007E2E87">
              <w:rPr>
                <w:rStyle w:val="aa"/>
                <w:rFonts w:ascii="標楷體" w:eastAsia="標楷體" w:hAnsi="標楷體"/>
                <w:b/>
                <w:noProof/>
              </w:rPr>
              <w:t>5</w:t>
            </w:r>
            <w:r w:rsidR="007D0E53" w:rsidRPr="007E2E87">
              <w:rPr>
                <w:rStyle w:val="aa"/>
                <w:rFonts w:ascii="標楷體" w:eastAsia="標楷體" w:hAnsi="標楷體" w:hint="eastAsia"/>
                <w:b/>
                <w:noProof/>
              </w:rPr>
              <w:t>條第</w:t>
            </w:r>
            <w:r w:rsidR="007D0E53" w:rsidRPr="007E2E87">
              <w:rPr>
                <w:rStyle w:val="aa"/>
                <w:rFonts w:ascii="標楷體" w:eastAsia="標楷體" w:hAnsi="標楷體"/>
                <w:b/>
                <w:noProof/>
              </w:rPr>
              <w:t>1</w:t>
            </w:r>
            <w:r w:rsidR="007D0E53" w:rsidRPr="007E2E87">
              <w:rPr>
                <w:rStyle w:val="aa"/>
                <w:rFonts w:ascii="標楷體" w:eastAsia="標楷體" w:hAnsi="標楷體" w:hint="eastAsia"/>
                <w:b/>
                <w:noProof/>
              </w:rPr>
              <w:t>項第</w:t>
            </w:r>
            <w:r w:rsidR="007D0E53" w:rsidRPr="007E2E87">
              <w:rPr>
                <w:rStyle w:val="aa"/>
                <w:rFonts w:ascii="標楷體" w:eastAsia="標楷體" w:hAnsi="標楷體"/>
                <w:b/>
                <w:noProof/>
              </w:rPr>
              <w:t>3</w:t>
            </w:r>
            <w:r w:rsidR="007D0E53" w:rsidRPr="007E2E87">
              <w:rPr>
                <w:rStyle w:val="aa"/>
                <w:rFonts w:ascii="標楷體" w:eastAsia="標楷體" w:hAnsi="標楷體" w:hint="eastAsia"/>
                <w:b/>
                <w:noProof/>
              </w:rPr>
              <w:t>款所稱之「對各種事業之投資」。「診所或事務所」之經營型態如係獨資或合夥商號而不具備獨立法人格，則因各項財產與申報人之「出資」財產合而為一，難以割裂觀察，自應依規定申報。</w:t>
            </w:r>
            <w:r w:rsidR="007D0E53">
              <w:rPr>
                <w:noProof/>
                <w:webHidden/>
              </w:rPr>
              <w:tab/>
            </w:r>
            <w:r w:rsidR="007D0E53">
              <w:rPr>
                <w:noProof/>
                <w:webHidden/>
              </w:rPr>
              <w:fldChar w:fldCharType="begin"/>
            </w:r>
            <w:r w:rsidR="007D0E53">
              <w:rPr>
                <w:noProof/>
                <w:webHidden/>
              </w:rPr>
              <w:instrText xml:space="preserve"> PAGEREF _Toc160448911 \h </w:instrText>
            </w:r>
            <w:r w:rsidR="007D0E53">
              <w:rPr>
                <w:noProof/>
                <w:webHidden/>
              </w:rPr>
            </w:r>
            <w:r w:rsidR="007D0E53">
              <w:rPr>
                <w:noProof/>
                <w:webHidden/>
              </w:rPr>
              <w:fldChar w:fldCharType="separate"/>
            </w:r>
            <w:r w:rsidR="007D0E53">
              <w:rPr>
                <w:noProof/>
                <w:webHidden/>
              </w:rPr>
              <w:t>264</w:t>
            </w:r>
            <w:r w:rsidR="007D0E53">
              <w:rPr>
                <w:noProof/>
                <w:webHidden/>
              </w:rPr>
              <w:fldChar w:fldCharType="end"/>
            </w:r>
          </w:hyperlink>
        </w:p>
        <w:p w:rsidR="007D0E53" w:rsidRDefault="00AE5C63">
          <w:pPr>
            <w:pStyle w:val="21"/>
            <w:rPr>
              <w:noProof/>
            </w:rPr>
          </w:pPr>
          <w:hyperlink w:anchor="_Toc160448912" w:history="1">
            <w:r w:rsidR="007D0E53" w:rsidRPr="007E2E87">
              <w:rPr>
                <w:rStyle w:val="aa"/>
                <w:rFonts w:ascii="標楷體" w:eastAsia="標楷體" w:hAnsi="標楷體" w:hint="eastAsia"/>
                <w:b/>
                <w:noProof/>
              </w:rPr>
              <w:t>二十、有關公職人員財產申報義務人或其配偶開設之診所或事務所，其經營型態如係獨資或合夥，該獨資或合夥屬本法第</w:t>
            </w:r>
            <w:r w:rsidR="007D0E53" w:rsidRPr="007E2E87">
              <w:rPr>
                <w:rStyle w:val="aa"/>
                <w:rFonts w:ascii="標楷體" w:eastAsia="標楷體" w:hAnsi="標楷體"/>
                <w:b/>
                <w:noProof/>
              </w:rPr>
              <w:t>5</w:t>
            </w:r>
            <w:r w:rsidR="007D0E53" w:rsidRPr="007E2E87">
              <w:rPr>
                <w:rStyle w:val="aa"/>
                <w:rFonts w:ascii="標楷體" w:eastAsia="標楷體" w:hAnsi="標楷體" w:hint="eastAsia"/>
                <w:b/>
                <w:noProof/>
              </w:rPr>
              <w:t>條第</w:t>
            </w:r>
            <w:r w:rsidR="007D0E53" w:rsidRPr="007E2E87">
              <w:rPr>
                <w:rStyle w:val="aa"/>
                <w:rFonts w:ascii="標楷體" w:eastAsia="標楷體" w:hAnsi="標楷體"/>
                <w:b/>
                <w:noProof/>
              </w:rPr>
              <w:t>1</w:t>
            </w:r>
            <w:r w:rsidR="007D0E53" w:rsidRPr="007E2E87">
              <w:rPr>
                <w:rStyle w:val="aa"/>
                <w:rFonts w:ascii="標楷體" w:eastAsia="標楷體" w:hAnsi="標楷體" w:hint="eastAsia"/>
                <w:b/>
                <w:noProof/>
              </w:rPr>
              <w:t>項第</w:t>
            </w:r>
            <w:r w:rsidR="007D0E53" w:rsidRPr="007E2E87">
              <w:rPr>
                <w:rStyle w:val="aa"/>
                <w:rFonts w:ascii="標楷體" w:eastAsia="標楷體" w:hAnsi="標楷體"/>
                <w:b/>
                <w:noProof/>
              </w:rPr>
              <w:t>3</w:t>
            </w:r>
            <w:r w:rsidR="007D0E53" w:rsidRPr="007E2E87">
              <w:rPr>
                <w:rStyle w:val="aa"/>
                <w:rFonts w:ascii="標楷體" w:eastAsia="標楷體" w:hAnsi="標楷體" w:hint="eastAsia"/>
                <w:b/>
                <w:noProof/>
              </w:rPr>
              <w:t>款「對各種事業之投資」暨相關申報疑義之說明。</w:t>
            </w:r>
            <w:r w:rsidR="007D0E53">
              <w:rPr>
                <w:noProof/>
                <w:webHidden/>
              </w:rPr>
              <w:tab/>
            </w:r>
            <w:r w:rsidR="007D0E53">
              <w:rPr>
                <w:noProof/>
                <w:webHidden/>
              </w:rPr>
              <w:fldChar w:fldCharType="begin"/>
            </w:r>
            <w:r w:rsidR="007D0E53">
              <w:rPr>
                <w:noProof/>
                <w:webHidden/>
              </w:rPr>
              <w:instrText xml:space="preserve"> PAGEREF _Toc160448912 \h </w:instrText>
            </w:r>
            <w:r w:rsidR="007D0E53">
              <w:rPr>
                <w:noProof/>
                <w:webHidden/>
              </w:rPr>
            </w:r>
            <w:r w:rsidR="007D0E53">
              <w:rPr>
                <w:noProof/>
                <w:webHidden/>
              </w:rPr>
              <w:fldChar w:fldCharType="separate"/>
            </w:r>
            <w:r w:rsidR="007D0E53">
              <w:rPr>
                <w:noProof/>
                <w:webHidden/>
              </w:rPr>
              <w:t>267</w:t>
            </w:r>
            <w:r w:rsidR="007D0E53">
              <w:rPr>
                <w:noProof/>
                <w:webHidden/>
              </w:rPr>
              <w:fldChar w:fldCharType="end"/>
            </w:r>
          </w:hyperlink>
        </w:p>
        <w:p w:rsidR="007D0E53" w:rsidRDefault="00AE5C63">
          <w:pPr>
            <w:pStyle w:val="21"/>
            <w:rPr>
              <w:noProof/>
            </w:rPr>
          </w:pPr>
          <w:hyperlink w:anchor="_Toc160448913" w:history="1">
            <w:r w:rsidR="007D0E53" w:rsidRPr="007E2E87">
              <w:rPr>
                <w:rStyle w:val="aa"/>
                <w:rFonts w:ascii="標楷體" w:eastAsia="標楷體" w:hAnsi="標楷體" w:hint="eastAsia"/>
                <w:noProof/>
              </w:rPr>
              <w:t>二十一、政治獻金專戶無須申報於公職人員財產申報表。</w:t>
            </w:r>
            <w:r w:rsidR="007D0E53">
              <w:rPr>
                <w:noProof/>
                <w:webHidden/>
              </w:rPr>
              <w:tab/>
            </w:r>
            <w:r w:rsidR="007D0E53">
              <w:rPr>
                <w:noProof/>
                <w:webHidden/>
              </w:rPr>
              <w:fldChar w:fldCharType="begin"/>
            </w:r>
            <w:r w:rsidR="007D0E53">
              <w:rPr>
                <w:noProof/>
                <w:webHidden/>
              </w:rPr>
              <w:instrText xml:space="preserve"> PAGEREF _Toc160448913 \h </w:instrText>
            </w:r>
            <w:r w:rsidR="007D0E53">
              <w:rPr>
                <w:noProof/>
                <w:webHidden/>
              </w:rPr>
            </w:r>
            <w:r w:rsidR="007D0E53">
              <w:rPr>
                <w:noProof/>
                <w:webHidden/>
              </w:rPr>
              <w:fldChar w:fldCharType="separate"/>
            </w:r>
            <w:r w:rsidR="007D0E53">
              <w:rPr>
                <w:noProof/>
                <w:webHidden/>
              </w:rPr>
              <w:t>271</w:t>
            </w:r>
            <w:r w:rsidR="007D0E53">
              <w:rPr>
                <w:noProof/>
                <w:webHidden/>
              </w:rPr>
              <w:fldChar w:fldCharType="end"/>
            </w:r>
          </w:hyperlink>
        </w:p>
        <w:p w:rsidR="007D0E53" w:rsidRDefault="00AE5C63">
          <w:pPr>
            <w:pStyle w:val="21"/>
            <w:rPr>
              <w:noProof/>
            </w:rPr>
          </w:pPr>
          <w:hyperlink w:anchor="_Toc160448914" w:history="1">
            <w:r w:rsidR="007D0E53" w:rsidRPr="007E2E87">
              <w:rPr>
                <w:rStyle w:val="aa"/>
                <w:rFonts w:ascii="標楷體" w:eastAsia="標楷體" w:hAnsi="標楷體" w:hint="eastAsia"/>
                <w:noProof/>
              </w:rPr>
              <w:t>二十二、公職人員被選任為祭祀公業管理人兼主任委員，其公業之財產仍應列入申報。</w:t>
            </w:r>
            <w:r w:rsidR="007D0E53">
              <w:rPr>
                <w:noProof/>
                <w:webHidden/>
              </w:rPr>
              <w:tab/>
            </w:r>
            <w:r w:rsidR="007D0E53">
              <w:rPr>
                <w:noProof/>
                <w:webHidden/>
              </w:rPr>
              <w:fldChar w:fldCharType="begin"/>
            </w:r>
            <w:r w:rsidR="007D0E53">
              <w:rPr>
                <w:noProof/>
                <w:webHidden/>
              </w:rPr>
              <w:instrText xml:space="preserve"> PAGEREF _Toc160448914 \h </w:instrText>
            </w:r>
            <w:r w:rsidR="007D0E53">
              <w:rPr>
                <w:noProof/>
                <w:webHidden/>
              </w:rPr>
            </w:r>
            <w:r w:rsidR="007D0E53">
              <w:rPr>
                <w:noProof/>
                <w:webHidden/>
              </w:rPr>
              <w:fldChar w:fldCharType="separate"/>
            </w:r>
            <w:r w:rsidR="007D0E53">
              <w:rPr>
                <w:noProof/>
                <w:webHidden/>
              </w:rPr>
              <w:t>271</w:t>
            </w:r>
            <w:r w:rsidR="007D0E53">
              <w:rPr>
                <w:noProof/>
                <w:webHidden/>
              </w:rPr>
              <w:fldChar w:fldCharType="end"/>
            </w:r>
          </w:hyperlink>
        </w:p>
        <w:p w:rsidR="007D0E53" w:rsidRDefault="00AE5C63">
          <w:pPr>
            <w:pStyle w:val="21"/>
            <w:rPr>
              <w:noProof/>
            </w:rPr>
          </w:pPr>
          <w:hyperlink w:anchor="_Toc160448915" w:history="1">
            <w:r w:rsidR="007D0E53" w:rsidRPr="007E2E87">
              <w:rPr>
                <w:rStyle w:val="aa"/>
                <w:rFonts w:ascii="標楷體" w:eastAsia="標楷體" w:hAnsi="標楷體" w:hint="eastAsia"/>
                <w:noProof/>
              </w:rPr>
              <w:t>二十三、有關公職人員財產申報表填表說明涉及虛擬資產規定適用疑義乙案。</w:t>
            </w:r>
            <w:r w:rsidR="007D0E53">
              <w:rPr>
                <w:noProof/>
                <w:webHidden/>
              </w:rPr>
              <w:tab/>
            </w:r>
            <w:r w:rsidR="007D0E53">
              <w:rPr>
                <w:noProof/>
                <w:webHidden/>
              </w:rPr>
              <w:fldChar w:fldCharType="begin"/>
            </w:r>
            <w:r w:rsidR="007D0E53">
              <w:rPr>
                <w:noProof/>
                <w:webHidden/>
              </w:rPr>
              <w:instrText xml:space="preserve"> PAGEREF _Toc160448915 \h </w:instrText>
            </w:r>
            <w:r w:rsidR="007D0E53">
              <w:rPr>
                <w:noProof/>
                <w:webHidden/>
              </w:rPr>
            </w:r>
            <w:r w:rsidR="007D0E53">
              <w:rPr>
                <w:noProof/>
                <w:webHidden/>
              </w:rPr>
              <w:fldChar w:fldCharType="separate"/>
            </w:r>
            <w:r w:rsidR="007D0E53">
              <w:rPr>
                <w:noProof/>
                <w:webHidden/>
              </w:rPr>
              <w:t>272</w:t>
            </w:r>
            <w:r w:rsidR="007D0E53">
              <w:rPr>
                <w:noProof/>
                <w:webHidden/>
              </w:rPr>
              <w:fldChar w:fldCharType="end"/>
            </w:r>
          </w:hyperlink>
        </w:p>
        <w:p w:rsidR="007D0E53" w:rsidRDefault="00AE5C63">
          <w:pPr>
            <w:pStyle w:val="21"/>
            <w:rPr>
              <w:noProof/>
            </w:rPr>
          </w:pPr>
          <w:hyperlink w:anchor="_Toc160448916" w:history="1">
            <w:r w:rsidR="007D0E53" w:rsidRPr="007E2E87">
              <w:rPr>
                <w:rStyle w:val="aa"/>
                <w:rFonts w:ascii="標楷體" w:eastAsia="標楷體" w:hAnsi="標楷體" w:hint="eastAsia"/>
                <w:noProof/>
              </w:rPr>
              <w:t>二十四、監察院建議將公務員服務法第</w:t>
            </w:r>
            <w:r w:rsidR="007D0E53" w:rsidRPr="007E2E87">
              <w:rPr>
                <w:rStyle w:val="aa"/>
                <w:rFonts w:ascii="標楷體" w:eastAsia="標楷體" w:hAnsi="標楷體"/>
                <w:noProof/>
              </w:rPr>
              <w:t>13</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項之相關規定註記於「公職人員財產申報表」。</w:t>
            </w:r>
            <w:r w:rsidR="007D0E53">
              <w:rPr>
                <w:noProof/>
                <w:webHidden/>
              </w:rPr>
              <w:tab/>
            </w:r>
            <w:r w:rsidR="007D0E53">
              <w:rPr>
                <w:noProof/>
                <w:webHidden/>
              </w:rPr>
              <w:fldChar w:fldCharType="begin"/>
            </w:r>
            <w:r w:rsidR="007D0E53">
              <w:rPr>
                <w:noProof/>
                <w:webHidden/>
              </w:rPr>
              <w:instrText xml:space="preserve"> PAGEREF _Toc160448916 \h </w:instrText>
            </w:r>
            <w:r w:rsidR="007D0E53">
              <w:rPr>
                <w:noProof/>
                <w:webHidden/>
              </w:rPr>
            </w:r>
            <w:r w:rsidR="007D0E53">
              <w:rPr>
                <w:noProof/>
                <w:webHidden/>
              </w:rPr>
              <w:fldChar w:fldCharType="separate"/>
            </w:r>
            <w:r w:rsidR="007D0E53">
              <w:rPr>
                <w:noProof/>
                <w:webHidden/>
              </w:rPr>
              <w:t>273</w:t>
            </w:r>
            <w:r w:rsidR="007D0E53">
              <w:rPr>
                <w:noProof/>
                <w:webHidden/>
              </w:rPr>
              <w:fldChar w:fldCharType="end"/>
            </w:r>
          </w:hyperlink>
        </w:p>
        <w:p w:rsidR="007D0E53" w:rsidRDefault="00AE5C63">
          <w:pPr>
            <w:pStyle w:val="21"/>
            <w:rPr>
              <w:noProof/>
            </w:rPr>
          </w:pPr>
          <w:hyperlink w:anchor="_Toc160448917" w:history="1">
            <w:r w:rsidR="007D0E53" w:rsidRPr="007E2E87">
              <w:rPr>
                <w:rStyle w:val="aa"/>
                <w:rFonts w:ascii="標楷體" w:eastAsia="標楷體" w:hAnsi="標楷體" w:hint="eastAsia"/>
                <w:noProof/>
              </w:rPr>
              <w:t>二十五、若有部分財產項目無可填報或毋庸申報者，應在申報表該財產欄位內填寫「總申報筆數：零筆」之字樣。</w:t>
            </w:r>
            <w:r w:rsidR="007D0E53">
              <w:rPr>
                <w:noProof/>
                <w:webHidden/>
              </w:rPr>
              <w:tab/>
            </w:r>
            <w:r w:rsidR="007D0E53">
              <w:rPr>
                <w:noProof/>
                <w:webHidden/>
              </w:rPr>
              <w:fldChar w:fldCharType="begin"/>
            </w:r>
            <w:r w:rsidR="007D0E53">
              <w:rPr>
                <w:noProof/>
                <w:webHidden/>
              </w:rPr>
              <w:instrText xml:space="preserve"> PAGEREF _Toc160448917 \h </w:instrText>
            </w:r>
            <w:r w:rsidR="007D0E53">
              <w:rPr>
                <w:noProof/>
                <w:webHidden/>
              </w:rPr>
            </w:r>
            <w:r w:rsidR="007D0E53">
              <w:rPr>
                <w:noProof/>
                <w:webHidden/>
              </w:rPr>
              <w:fldChar w:fldCharType="separate"/>
            </w:r>
            <w:r w:rsidR="007D0E53">
              <w:rPr>
                <w:noProof/>
                <w:webHidden/>
              </w:rPr>
              <w:t>274</w:t>
            </w:r>
            <w:r w:rsidR="007D0E53">
              <w:rPr>
                <w:noProof/>
                <w:webHidden/>
              </w:rPr>
              <w:fldChar w:fldCharType="end"/>
            </w:r>
          </w:hyperlink>
        </w:p>
        <w:p w:rsidR="007D0E53" w:rsidRDefault="00AE5C63">
          <w:pPr>
            <w:pStyle w:val="11"/>
            <w:tabs>
              <w:tab w:val="right" w:leader="dot" w:pos="9060"/>
            </w:tabs>
            <w:rPr>
              <w:noProof/>
            </w:rPr>
          </w:pPr>
          <w:hyperlink w:anchor="_Toc160448918" w:history="1">
            <w:r w:rsidR="007D0E53" w:rsidRPr="007E2E87">
              <w:rPr>
                <w:rStyle w:val="aa"/>
                <w:rFonts w:ascii="標楷體" w:eastAsia="標楷體" w:hAnsi="標楷體" w:hint="eastAsia"/>
                <w:noProof/>
              </w:rPr>
              <w:t>柒、因案羈押、出國考察、生病住院等，致無法申報財產</w:t>
            </w:r>
            <w:r w:rsidR="007D0E53">
              <w:rPr>
                <w:noProof/>
                <w:webHidden/>
              </w:rPr>
              <w:tab/>
            </w:r>
            <w:r w:rsidR="007D0E53">
              <w:rPr>
                <w:noProof/>
                <w:webHidden/>
              </w:rPr>
              <w:fldChar w:fldCharType="begin"/>
            </w:r>
            <w:r w:rsidR="007D0E53">
              <w:rPr>
                <w:noProof/>
                <w:webHidden/>
              </w:rPr>
              <w:instrText xml:space="preserve"> PAGEREF _Toc160448918 \h </w:instrText>
            </w:r>
            <w:r w:rsidR="007D0E53">
              <w:rPr>
                <w:noProof/>
                <w:webHidden/>
              </w:rPr>
            </w:r>
            <w:r w:rsidR="007D0E53">
              <w:rPr>
                <w:noProof/>
                <w:webHidden/>
              </w:rPr>
              <w:fldChar w:fldCharType="separate"/>
            </w:r>
            <w:r w:rsidR="007D0E53">
              <w:rPr>
                <w:noProof/>
                <w:webHidden/>
              </w:rPr>
              <w:t>276</w:t>
            </w:r>
            <w:r w:rsidR="007D0E53">
              <w:rPr>
                <w:noProof/>
                <w:webHidden/>
              </w:rPr>
              <w:fldChar w:fldCharType="end"/>
            </w:r>
          </w:hyperlink>
        </w:p>
        <w:p w:rsidR="007D0E53" w:rsidRDefault="00AE5C63">
          <w:pPr>
            <w:pStyle w:val="21"/>
            <w:rPr>
              <w:noProof/>
            </w:rPr>
          </w:pPr>
          <w:hyperlink w:anchor="_Toc160448919" w:history="1">
            <w:r w:rsidR="007D0E53" w:rsidRPr="007E2E87">
              <w:rPr>
                <w:rStyle w:val="aa"/>
                <w:rFonts w:ascii="標楷體" w:eastAsia="標楷體" w:hAnsi="標楷體" w:hint="eastAsia"/>
                <w:noProof/>
              </w:rPr>
              <w:t>一、直轄市長及縣</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市</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長，停職期間毋庸申報財產或將財產辦理強制信託，嗣復職後</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個月內，辦理財產就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職申報及強制信託申報。</w:t>
            </w:r>
            <w:r w:rsidR="007D0E53">
              <w:rPr>
                <w:noProof/>
                <w:webHidden/>
              </w:rPr>
              <w:tab/>
            </w:r>
            <w:r w:rsidR="007D0E53">
              <w:rPr>
                <w:noProof/>
                <w:webHidden/>
              </w:rPr>
              <w:fldChar w:fldCharType="begin"/>
            </w:r>
            <w:r w:rsidR="007D0E53">
              <w:rPr>
                <w:noProof/>
                <w:webHidden/>
              </w:rPr>
              <w:instrText xml:space="preserve"> PAGEREF _Toc160448919 \h </w:instrText>
            </w:r>
            <w:r w:rsidR="007D0E53">
              <w:rPr>
                <w:noProof/>
                <w:webHidden/>
              </w:rPr>
            </w:r>
            <w:r w:rsidR="007D0E53">
              <w:rPr>
                <w:noProof/>
                <w:webHidden/>
              </w:rPr>
              <w:fldChar w:fldCharType="separate"/>
            </w:r>
            <w:r w:rsidR="007D0E53">
              <w:rPr>
                <w:noProof/>
                <w:webHidden/>
              </w:rPr>
              <w:t>276</w:t>
            </w:r>
            <w:r w:rsidR="007D0E53">
              <w:rPr>
                <w:noProof/>
                <w:webHidden/>
              </w:rPr>
              <w:fldChar w:fldCharType="end"/>
            </w:r>
          </w:hyperlink>
        </w:p>
        <w:p w:rsidR="007D0E53" w:rsidRDefault="00AE5C63">
          <w:pPr>
            <w:pStyle w:val="21"/>
            <w:rPr>
              <w:noProof/>
            </w:rPr>
          </w:pPr>
          <w:hyperlink w:anchor="_Toc160448920" w:history="1">
            <w:r w:rsidR="007D0E53" w:rsidRPr="007E2E87">
              <w:rPr>
                <w:rStyle w:val="aa"/>
                <w:rFonts w:ascii="標楷體" w:eastAsia="標楷體" w:hAnsi="標楷體" w:hint="eastAsia"/>
                <w:noProof/>
              </w:rPr>
              <w:t>二、申報義務人如於就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職財產申報期間內因案遭羈押，應於羈押期滿、撤銷或停止羈押後</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個月內，辦理財產就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w:t>
            </w:r>
            <w:r w:rsidR="007D0E53">
              <w:rPr>
                <w:noProof/>
                <w:webHidden/>
              </w:rPr>
              <w:tab/>
            </w:r>
            <w:r w:rsidR="007D0E53">
              <w:rPr>
                <w:noProof/>
                <w:webHidden/>
              </w:rPr>
              <w:fldChar w:fldCharType="begin"/>
            </w:r>
            <w:r w:rsidR="007D0E53">
              <w:rPr>
                <w:noProof/>
                <w:webHidden/>
              </w:rPr>
              <w:instrText xml:space="preserve"> PAGEREF _Toc160448920 \h </w:instrText>
            </w:r>
            <w:r w:rsidR="007D0E53">
              <w:rPr>
                <w:noProof/>
                <w:webHidden/>
              </w:rPr>
            </w:r>
            <w:r w:rsidR="007D0E53">
              <w:rPr>
                <w:noProof/>
                <w:webHidden/>
              </w:rPr>
              <w:fldChar w:fldCharType="separate"/>
            </w:r>
            <w:r w:rsidR="007D0E53">
              <w:rPr>
                <w:noProof/>
                <w:webHidden/>
              </w:rPr>
              <w:t>276</w:t>
            </w:r>
            <w:r w:rsidR="007D0E53">
              <w:rPr>
                <w:noProof/>
                <w:webHidden/>
              </w:rPr>
              <w:fldChar w:fldCharType="end"/>
            </w:r>
          </w:hyperlink>
        </w:p>
        <w:p w:rsidR="007D0E53" w:rsidRDefault="00AE5C63">
          <w:pPr>
            <w:pStyle w:val="21"/>
            <w:rPr>
              <w:noProof/>
            </w:rPr>
          </w:pPr>
          <w:hyperlink w:anchor="_Toc160448921" w:history="1">
            <w:r w:rsidR="007D0E53" w:rsidRPr="007E2E87">
              <w:rPr>
                <w:rStyle w:val="aa"/>
                <w:rFonts w:ascii="標楷體" w:eastAsia="標楷體" w:hAnsi="標楷體" w:hint="eastAsia"/>
                <w:noProof/>
              </w:rPr>
              <w:t>三、因案遭羈押之公職人員無庸辦理年度財產定期申報。</w:t>
            </w:r>
            <w:r w:rsidR="007D0E53">
              <w:rPr>
                <w:noProof/>
                <w:webHidden/>
              </w:rPr>
              <w:tab/>
            </w:r>
            <w:r w:rsidR="007D0E53">
              <w:rPr>
                <w:noProof/>
                <w:webHidden/>
              </w:rPr>
              <w:fldChar w:fldCharType="begin"/>
            </w:r>
            <w:r w:rsidR="007D0E53">
              <w:rPr>
                <w:noProof/>
                <w:webHidden/>
              </w:rPr>
              <w:instrText xml:space="preserve"> PAGEREF _Toc160448921 \h </w:instrText>
            </w:r>
            <w:r w:rsidR="007D0E53">
              <w:rPr>
                <w:noProof/>
                <w:webHidden/>
              </w:rPr>
            </w:r>
            <w:r w:rsidR="007D0E53">
              <w:rPr>
                <w:noProof/>
                <w:webHidden/>
              </w:rPr>
              <w:fldChar w:fldCharType="separate"/>
            </w:r>
            <w:r w:rsidR="007D0E53">
              <w:rPr>
                <w:noProof/>
                <w:webHidden/>
              </w:rPr>
              <w:t>277</w:t>
            </w:r>
            <w:r w:rsidR="007D0E53">
              <w:rPr>
                <w:noProof/>
                <w:webHidden/>
              </w:rPr>
              <w:fldChar w:fldCharType="end"/>
            </w:r>
          </w:hyperlink>
        </w:p>
        <w:p w:rsidR="007D0E53" w:rsidRDefault="00AE5C63">
          <w:pPr>
            <w:pStyle w:val="21"/>
            <w:rPr>
              <w:noProof/>
            </w:rPr>
          </w:pPr>
          <w:hyperlink w:anchor="_Toc160448922" w:history="1">
            <w:r w:rsidR="007D0E53" w:rsidRPr="007E2E87">
              <w:rPr>
                <w:rStyle w:val="aa"/>
                <w:rFonts w:ascii="標楷體" w:eastAsia="標楷體" w:hAnsi="標楷體" w:hint="eastAsia"/>
                <w:noProof/>
              </w:rPr>
              <w:t>四、申報義務人如於財產申報期間在監執行，致無法依規定如期辦理卸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職申報，尚非得解免辦理卸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職申報之義務。</w:t>
            </w:r>
            <w:r w:rsidR="007D0E53">
              <w:rPr>
                <w:noProof/>
                <w:webHidden/>
              </w:rPr>
              <w:tab/>
            </w:r>
            <w:r w:rsidR="007D0E53">
              <w:rPr>
                <w:noProof/>
                <w:webHidden/>
              </w:rPr>
              <w:fldChar w:fldCharType="begin"/>
            </w:r>
            <w:r w:rsidR="007D0E53">
              <w:rPr>
                <w:noProof/>
                <w:webHidden/>
              </w:rPr>
              <w:instrText xml:space="preserve"> PAGEREF _Toc160448922 \h </w:instrText>
            </w:r>
            <w:r w:rsidR="007D0E53">
              <w:rPr>
                <w:noProof/>
                <w:webHidden/>
              </w:rPr>
            </w:r>
            <w:r w:rsidR="007D0E53">
              <w:rPr>
                <w:noProof/>
                <w:webHidden/>
              </w:rPr>
              <w:fldChar w:fldCharType="separate"/>
            </w:r>
            <w:r w:rsidR="007D0E53">
              <w:rPr>
                <w:noProof/>
                <w:webHidden/>
              </w:rPr>
              <w:t>277</w:t>
            </w:r>
            <w:r w:rsidR="007D0E53">
              <w:rPr>
                <w:noProof/>
                <w:webHidden/>
              </w:rPr>
              <w:fldChar w:fldCharType="end"/>
            </w:r>
          </w:hyperlink>
        </w:p>
        <w:p w:rsidR="007D0E53" w:rsidRDefault="00AE5C63">
          <w:pPr>
            <w:pStyle w:val="21"/>
            <w:rPr>
              <w:noProof/>
            </w:rPr>
          </w:pPr>
          <w:hyperlink w:anchor="_Toc160448923" w:history="1">
            <w:r w:rsidR="007D0E53" w:rsidRPr="007E2E87">
              <w:rPr>
                <w:rStyle w:val="aa"/>
                <w:rFonts w:ascii="標楷體" w:eastAsia="標楷體" w:hAnsi="標楷體" w:hint="eastAsia"/>
                <w:noProof/>
              </w:rPr>
              <w:t>五、申報人因案逃匿致無法如期辦理財產申報，核屬可歸責於申報人之事由，不得以此解免或延遲其辦理申報之義務，並應視其逾期情節之輕重，依本法第</w:t>
            </w:r>
            <w:r w:rsidR="007D0E53" w:rsidRPr="007E2E87">
              <w:rPr>
                <w:rStyle w:val="aa"/>
                <w:rFonts w:ascii="標楷體" w:eastAsia="標楷體" w:hAnsi="標楷體"/>
                <w:noProof/>
              </w:rPr>
              <w:t>12</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項規定處以罰鍰。</w:t>
            </w:r>
            <w:r w:rsidR="007D0E53">
              <w:rPr>
                <w:noProof/>
                <w:webHidden/>
              </w:rPr>
              <w:tab/>
            </w:r>
            <w:r w:rsidR="007D0E53">
              <w:rPr>
                <w:noProof/>
                <w:webHidden/>
              </w:rPr>
              <w:fldChar w:fldCharType="begin"/>
            </w:r>
            <w:r w:rsidR="007D0E53">
              <w:rPr>
                <w:noProof/>
                <w:webHidden/>
              </w:rPr>
              <w:instrText xml:space="preserve"> PAGEREF _Toc160448923 \h </w:instrText>
            </w:r>
            <w:r w:rsidR="007D0E53">
              <w:rPr>
                <w:noProof/>
                <w:webHidden/>
              </w:rPr>
            </w:r>
            <w:r w:rsidR="007D0E53">
              <w:rPr>
                <w:noProof/>
                <w:webHidden/>
              </w:rPr>
              <w:fldChar w:fldCharType="separate"/>
            </w:r>
            <w:r w:rsidR="007D0E53">
              <w:rPr>
                <w:noProof/>
                <w:webHidden/>
              </w:rPr>
              <w:t>278</w:t>
            </w:r>
            <w:r w:rsidR="007D0E53">
              <w:rPr>
                <w:noProof/>
                <w:webHidden/>
              </w:rPr>
              <w:fldChar w:fldCharType="end"/>
            </w:r>
          </w:hyperlink>
        </w:p>
        <w:p w:rsidR="007D0E53" w:rsidRDefault="00AE5C63">
          <w:pPr>
            <w:pStyle w:val="21"/>
            <w:rPr>
              <w:noProof/>
            </w:rPr>
          </w:pPr>
          <w:hyperlink w:anchor="_Toc160448924" w:history="1">
            <w:r w:rsidR="007D0E53" w:rsidRPr="007E2E87">
              <w:rPr>
                <w:rStyle w:val="aa"/>
                <w:rFonts w:ascii="標楷體" w:eastAsia="標楷體" w:hAnsi="標楷體" w:hint="eastAsia"/>
                <w:noProof/>
              </w:rPr>
              <w:t>六、申報義務人於就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職後，未滿申報期限</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個月</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即帶職帶薪出國，應俟其返國敘職後，於</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個月內辦理財產就</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到</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w:t>
            </w:r>
            <w:r w:rsidR="007D0E53">
              <w:rPr>
                <w:noProof/>
                <w:webHidden/>
              </w:rPr>
              <w:tab/>
            </w:r>
            <w:r w:rsidR="007D0E53">
              <w:rPr>
                <w:noProof/>
                <w:webHidden/>
              </w:rPr>
              <w:fldChar w:fldCharType="begin"/>
            </w:r>
            <w:r w:rsidR="007D0E53">
              <w:rPr>
                <w:noProof/>
                <w:webHidden/>
              </w:rPr>
              <w:instrText xml:space="preserve"> PAGEREF _Toc160448924 \h </w:instrText>
            </w:r>
            <w:r w:rsidR="007D0E53">
              <w:rPr>
                <w:noProof/>
                <w:webHidden/>
              </w:rPr>
            </w:r>
            <w:r w:rsidR="007D0E53">
              <w:rPr>
                <w:noProof/>
                <w:webHidden/>
              </w:rPr>
              <w:fldChar w:fldCharType="separate"/>
            </w:r>
            <w:r w:rsidR="007D0E53">
              <w:rPr>
                <w:noProof/>
                <w:webHidden/>
              </w:rPr>
              <w:t>278</w:t>
            </w:r>
            <w:r w:rsidR="007D0E53">
              <w:rPr>
                <w:noProof/>
                <w:webHidden/>
              </w:rPr>
              <w:fldChar w:fldCharType="end"/>
            </w:r>
          </w:hyperlink>
        </w:p>
        <w:p w:rsidR="007D0E53" w:rsidRDefault="00AE5C63">
          <w:pPr>
            <w:pStyle w:val="21"/>
            <w:rPr>
              <w:noProof/>
            </w:rPr>
          </w:pPr>
          <w:hyperlink w:anchor="_Toc160448925" w:history="1">
            <w:r w:rsidR="007D0E53" w:rsidRPr="007E2E87">
              <w:rPr>
                <w:rStyle w:val="aa"/>
                <w:rFonts w:ascii="標楷體" w:eastAsia="標楷體" w:hAnsi="標楷體" w:hint="eastAsia"/>
                <w:noProof/>
              </w:rPr>
              <w:t>七、申報義務人若因正當</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法定</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理由無法依規定如期辦理定期或卸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職申報，應於返國敘職或復職後，辦理當年度定期申報；若卸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職者為卸</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離</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職申報。</w:t>
            </w:r>
            <w:r w:rsidR="007D0E53">
              <w:rPr>
                <w:noProof/>
                <w:webHidden/>
              </w:rPr>
              <w:tab/>
            </w:r>
            <w:r w:rsidR="007D0E53">
              <w:rPr>
                <w:noProof/>
                <w:webHidden/>
              </w:rPr>
              <w:fldChar w:fldCharType="begin"/>
            </w:r>
            <w:r w:rsidR="007D0E53">
              <w:rPr>
                <w:noProof/>
                <w:webHidden/>
              </w:rPr>
              <w:instrText xml:space="preserve"> PAGEREF _Toc160448925 \h </w:instrText>
            </w:r>
            <w:r w:rsidR="007D0E53">
              <w:rPr>
                <w:noProof/>
                <w:webHidden/>
              </w:rPr>
            </w:r>
            <w:r w:rsidR="007D0E53">
              <w:rPr>
                <w:noProof/>
                <w:webHidden/>
              </w:rPr>
              <w:fldChar w:fldCharType="separate"/>
            </w:r>
            <w:r w:rsidR="007D0E53">
              <w:rPr>
                <w:noProof/>
                <w:webHidden/>
              </w:rPr>
              <w:t>279</w:t>
            </w:r>
            <w:r w:rsidR="007D0E53">
              <w:rPr>
                <w:noProof/>
                <w:webHidden/>
              </w:rPr>
              <w:fldChar w:fldCharType="end"/>
            </w:r>
          </w:hyperlink>
        </w:p>
        <w:p w:rsidR="007D0E53" w:rsidRDefault="00AE5C63">
          <w:pPr>
            <w:pStyle w:val="21"/>
            <w:rPr>
              <w:noProof/>
            </w:rPr>
          </w:pPr>
          <w:hyperlink w:anchor="_Toc160448926" w:history="1">
            <w:r w:rsidR="007D0E53" w:rsidRPr="007E2E87">
              <w:rPr>
                <w:rStyle w:val="aa"/>
                <w:rFonts w:ascii="標楷體" w:eastAsia="標楷體" w:hAnsi="標楷體" w:hint="eastAsia"/>
                <w:noProof/>
              </w:rPr>
              <w:t>八、申報義務人因病處於意識模糊、行動不便之狀態，自屬有無法依規定如期辦理財產申報之正當理由。</w:t>
            </w:r>
            <w:r w:rsidR="007D0E53">
              <w:rPr>
                <w:noProof/>
                <w:webHidden/>
              </w:rPr>
              <w:tab/>
            </w:r>
            <w:r w:rsidR="007D0E53">
              <w:rPr>
                <w:noProof/>
                <w:webHidden/>
              </w:rPr>
              <w:fldChar w:fldCharType="begin"/>
            </w:r>
            <w:r w:rsidR="007D0E53">
              <w:rPr>
                <w:noProof/>
                <w:webHidden/>
              </w:rPr>
              <w:instrText xml:space="preserve"> PAGEREF _Toc160448926 \h </w:instrText>
            </w:r>
            <w:r w:rsidR="007D0E53">
              <w:rPr>
                <w:noProof/>
                <w:webHidden/>
              </w:rPr>
            </w:r>
            <w:r w:rsidR="007D0E53">
              <w:rPr>
                <w:noProof/>
                <w:webHidden/>
              </w:rPr>
              <w:fldChar w:fldCharType="separate"/>
            </w:r>
            <w:r w:rsidR="007D0E53">
              <w:rPr>
                <w:noProof/>
                <w:webHidden/>
              </w:rPr>
              <w:t>280</w:t>
            </w:r>
            <w:r w:rsidR="007D0E53">
              <w:rPr>
                <w:noProof/>
                <w:webHidden/>
              </w:rPr>
              <w:fldChar w:fldCharType="end"/>
            </w:r>
          </w:hyperlink>
        </w:p>
        <w:p w:rsidR="007D0E53" w:rsidRDefault="00AE5C63">
          <w:pPr>
            <w:pStyle w:val="21"/>
            <w:rPr>
              <w:noProof/>
            </w:rPr>
          </w:pPr>
          <w:hyperlink w:anchor="_Toc160448927" w:history="1">
            <w:r w:rsidR="007D0E53" w:rsidRPr="007E2E87">
              <w:rPr>
                <w:rStyle w:val="aa"/>
                <w:rFonts w:ascii="標楷體" w:eastAsia="標楷體" w:hAnsi="標楷體" w:hint="eastAsia"/>
                <w:noProof/>
              </w:rPr>
              <w:t>九、申報義務人因肢體活動障礙處於住院狀態，自屬有無法依規定如期辦理財產申報之正當理由。</w:t>
            </w:r>
            <w:r w:rsidR="007D0E53">
              <w:rPr>
                <w:noProof/>
                <w:webHidden/>
              </w:rPr>
              <w:tab/>
            </w:r>
            <w:r w:rsidR="007D0E53">
              <w:rPr>
                <w:noProof/>
                <w:webHidden/>
              </w:rPr>
              <w:fldChar w:fldCharType="begin"/>
            </w:r>
            <w:r w:rsidR="007D0E53">
              <w:rPr>
                <w:noProof/>
                <w:webHidden/>
              </w:rPr>
              <w:instrText xml:space="preserve"> PAGEREF _Toc160448927 \h </w:instrText>
            </w:r>
            <w:r w:rsidR="007D0E53">
              <w:rPr>
                <w:noProof/>
                <w:webHidden/>
              </w:rPr>
            </w:r>
            <w:r w:rsidR="007D0E53">
              <w:rPr>
                <w:noProof/>
                <w:webHidden/>
              </w:rPr>
              <w:fldChar w:fldCharType="separate"/>
            </w:r>
            <w:r w:rsidR="007D0E53">
              <w:rPr>
                <w:noProof/>
                <w:webHidden/>
              </w:rPr>
              <w:t>280</w:t>
            </w:r>
            <w:r w:rsidR="007D0E53">
              <w:rPr>
                <w:noProof/>
                <w:webHidden/>
              </w:rPr>
              <w:fldChar w:fldCharType="end"/>
            </w:r>
          </w:hyperlink>
        </w:p>
        <w:p w:rsidR="007D0E53" w:rsidRDefault="00AE5C63">
          <w:pPr>
            <w:pStyle w:val="21"/>
            <w:rPr>
              <w:noProof/>
            </w:rPr>
          </w:pPr>
          <w:hyperlink w:anchor="_Toc160448928" w:history="1">
            <w:r w:rsidR="007D0E53" w:rsidRPr="007E2E87">
              <w:rPr>
                <w:rStyle w:val="aa"/>
                <w:rFonts w:ascii="標楷體" w:eastAsia="標楷體" w:hAnsi="標楷體" w:hint="eastAsia"/>
                <w:noProof/>
              </w:rPr>
              <w:t>十、申報義務人因病經依「公務人員請假規則」，申請延長病假，屬有「無法依規定如期辦理申報」之正當理由，應俟該申報義務人身體復原後，辦理當年度定期申報。</w:t>
            </w:r>
            <w:r w:rsidR="007D0E53">
              <w:rPr>
                <w:noProof/>
                <w:webHidden/>
              </w:rPr>
              <w:tab/>
            </w:r>
            <w:r w:rsidR="007D0E53">
              <w:rPr>
                <w:noProof/>
                <w:webHidden/>
              </w:rPr>
              <w:fldChar w:fldCharType="begin"/>
            </w:r>
            <w:r w:rsidR="007D0E53">
              <w:rPr>
                <w:noProof/>
                <w:webHidden/>
              </w:rPr>
              <w:instrText xml:space="preserve"> PAGEREF _Toc160448928 \h </w:instrText>
            </w:r>
            <w:r w:rsidR="007D0E53">
              <w:rPr>
                <w:noProof/>
                <w:webHidden/>
              </w:rPr>
            </w:r>
            <w:r w:rsidR="007D0E53">
              <w:rPr>
                <w:noProof/>
                <w:webHidden/>
              </w:rPr>
              <w:fldChar w:fldCharType="separate"/>
            </w:r>
            <w:r w:rsidR="007D0E53">
              <w:rPr>
                <w:noProof/>
                <w:webHidden/>
              </w:rPr>
              <w:t>281</w:t>
            </w:r>
            <w:r w:rsidR="007D0E53">
              <w:rPr>
                <w:noProof/>
                <w:webHidden/>
              </w:rPr>
              <w:fldChar w:fldCharType="end"/>
            </w:r>
          </w:hyperlink>
        </w:p>
        <w:p w:rsidR="007D0E53" w:rsidRDefault="00AE5C63">
          <w:pPr>
            <w:pStyle w:val="21"/>
            <w:rPr>
              <w:noProof/>
            </w:rPr>
          </w:pPr>
          <w:hyperlink w:anchor="_Toc160448929" w:history="1">
            <w:r w:rsidR="007D0E53" w:rsidRPr="007E2E87">
              <w:rPr>
                <w:rStyle w:val="aa"/>
                <w:rFonts w:ascii="標楷體" w:eastAsia="標楷體" w:hAnsi="標楷體" w:hint="eastAsia"/>
                <w:noProof/>
              </w:rPr>
              <w:t>十一、申報人因病住院致無法辦理定期申報。</w:t>
            </w:r>
            <w:r w:rsidR="007D0E53">
              <w:rPr>
                <w:noProof/>
                <w:webHidden/>
              </w:rPr>
              <w:tab/>
            </w:r>
            <w:r w:rsidR="007D0E53">
              <w:rPr>
                <w:noProof/>
                <w:webHidden/>
              </w:rPr>
              <w:fldChar w:fldCharType="begin"/>
            </w:r>
            <w:r w:rsidR="007D0E53">
              <w:rPr>
                <w:noProof/>
                <w:webHidden/>
              </w:rPr>
              <w:instrText xml:space="preserve"> PAGEREF _Toc160448929 \h </w:instrText>
            </w:r>
            <w:r w:rsidR="007D0E53">
              <w:rPr>
                <w:noProof/>
                <w:webHidden/>
              </w:rPr>
            </w:r>
            <w:r w:rsidR="007D0E53">
              <w:rPr>
                <w:noProof/>
                <w:webHidden/>
              </w:rPr>
              <w:fldChar w:fldCharType="separate"/>
            </w:r>
            <w:r w:rsidR="007D0E53">
              <w:rPr>
                <w:noProof/>
                <w:webHidden/>
              </w:rPr>
              <w:t>281</w:t>
            </w:r>
            <w:r w:rsidR="007D0E53">
              <w:rPr>
                <w:noProof/>
                <w:webHidden/>
              </w:rPr>
              <w:fldChar w:fldCharType="end"/>
            </w:r>
          </w:hyperlink>
        </w:p>
        <w:p w:rsidR="007D0E53" w:rsidRDefault="00AE5C63">
          <w:pPr>
            <w:pStyle w:val="21"/>
            <w:rPr>
              <w:noProof/>
            </w:rPr>
          </w:pPr>
          <w:hyperlink w:anchor="_Toc160448930" w:history="1">
            <w:r w:rsidR="007D0E53" w:rsidRPr="007E2E87">
              <w:rPr>
                <w:rStyle w:val="aa"/>
                <w:rFonts w:ascii="標楷體" w:eastAsia="標楷體" w:hAnsi="標楷體" w:hint="eastAsia"/>
                <w:noProof/>
              </w:rPr>
              <w:t>十二、外交部駐外館處之申報義務人仍應於規定期間內申</w:t>
            </w:r>
            <w:r w:rsidR="007D0E53" w:rsidRPr="007E2E87">
              <w:rPr>
                <w:rStyle w:val="aa"/>
                <w:rFonts w:ascii="標楷體" w:eastAsia="標楷體" w:hAnsi="標楷體"/>
                <w:noProof/>
              </w:rPr>
              <w:t xml:space="preserve"> </w:t>
            </w:r>
            <w:r w:rsidR="007D0E53" w:rsidRPr="007E2E87">
              <w:rPr>
                <w:rStyle w:val="aa"/>
                <w:rFonts w:ascii="標楷體" w:eastAsia="標楷體" w:hAnsi="標楷體" w:hint="eastAsia"/>
                <w:noProof/>
              </w:rPr>
              <w:t>報，不得延期申報財產。</w:t>
            </w:r>
            <w:r w:rsidR="007D0E53">
              <w:rPr>
                <w:noProof/>
                <w:webHidden/>
              </w:rPr>
              <w:tab/>
            </w:r>
            <w:r w:rsidR="007D0E53">
              <w:rPr>
                <w:noProof/>
                <w:webHidden/>
              </w:rPr>
              <w:fldChar w:fldCharType="begin"/>
            </w:r>
            <w:r w:rsidR="007D0E53">
              <w:rPr>
                <w:noProof/>
                <w:webHidden/>
              </w:rPr>
              <w:instrText xml:space="preserve"> PAGEREF _Toc160448930 \h </w:instrText>
            </w:r>
            <w:r w:rsidR="007D0E53">
              <w:rPr>
                <w:noProof/>
                <w:webHidden/>
              </w:rPr>
            </w:r>
            <w:r w:rsidR="007D0E53">
              <w:rPr>
                <w:noProof/>
                <w:webHidden/>
              </w:rPr>
              <w:fldChar w:fldCharType="separate"/>
            </w:r>
            <w:r w:rsidR="007D0E53">
              <w:rPr>
                <w:noProof/>
                <w:webHidden/>
              </w:rPr>
              <w:t>282</w:t>
            </w:r>
            <w:r w:rsidR="007D0E53">
              <w:rPr>
                <w:noProof/>
                <w:webHidden/>
              </w:rPr>
              <w:fldChar w:fldCharType="end"/>
            </w:r>
          </w:hyperlink>
        </w:p>
        <w:p w:rsidR="007D0E53" w:rsidRDefault="00AE5C63">
          <w:pPr>
            <w:pStyle w:val="21"/>
            <w:rPr>
              <w:noProof/>
            </w:rPr>
          </w:pPr>
          <w:hyperlink w:anchor="_Toc160448931" w:history="1">
            <w:r w:rsidR="007D0E53" w:rsidRPr="007E2E87">
              <w:rPr>
                <w:rStyle w:val="aa"/>
                <w:rFonts w:ascii="標楷體" w:eastAsia="標楷體" w:hAnsi="標楷體" w:hint="eastAsia"/>
                <w:b/>
                <w:noProof/>
              </w:rPr>
              <w:t>十三、</w:t>
            </w:r>
            <w:r w:rsidR="007D0E53" w:rsidRPr="007E2E87">
              <w:rPr>
                <w:rStyle w:val="aa"/>
                <w:rFonts w:ascii="標楷體" w:eastAsia="標楷體" w:hAnsi="標楷體" w:cstheme="majorBidi" w:hint="eastAsia"/>
                <w:b/>
                <w:bCs/>
                <w:noProof/>
              </w:rPr>
              <w:t>鄉</w:t>
            </w:r>
            <w:r w:rsidR="007D0E53" w:rsidRPr="007E2E87">
              <w:rPr>
                <w:rStyle w:val="aa"/>
                <w:rFonts w:ascii="標楷體" w:eastAsia="標楷體" w:hAnsi="標楷體" w:cstheme="majorBidi"/>
                <w:b/>
                <w:bCs/>
                <w:noProof/>
              </w:rPr>
              <w:t>(</w:t>
            </w:r>
            <w:r w:rsidR="007D0E53" w:rsidRPr="007E2E87">
              <w:rPr>
                <w:rStyle w:val="aa"/>
                <w:rFonts w:ascii="標楷體" w:eastAsia="標楷體" w:hAnsi="標楷體" w:cstheme="majorBidi" w:hint="eastAsia"/>
                <w:b/>
                <w:bCs/>
                <w:noProof/>
              </w:rPr>
              <w:t>鎮、市</w:t>
            </w:r>
            <w:r w:rsidR="007D0E53" w:rsidRPr="007E2E87">
              <w:rPr>
                <w:rStyle w:val="aa"/>
                <w:rFonts w:ascii="標楷體" w:eastAsia="標楷體" w:hAnsi="標楷體" w:cstheme="majorBidi"/>
                <w:b/>
                <w:bCs/>
                <w:noProof/>
              </w:rPr>
              <w:t>)</w:t>
            </w:r>
            <w:r w:rsidR="007D0E53" w:rsidRPr="007E2E87">
              <w:rPr>
                <w:rStyle w:val="aa"/>
                <w:rFonts w:ascii="標楷體" w:eastAsia="標楷體" w:hAnsi="標楷體" w:cstheme="majorBidi" w:hint="eastAsia"/>
                <w:b/>
                <w:bCs/>
                <w:noProof/>
              </w:rPr>
              <w:t>長因案被法院羈押中，並經縣政府依地方制度法規定予以停職，復當選下屆鄉</w:t>
            </w:r>
            <w:r w:rsidR="007D0E53" w:rsidRPr="007E2E87">
              <w:rPr>
                <w:rStyle w:val="aa"/>
                <w:rFonts w:ascii="標楷體" w:eastAsia="標楷體" w:hAnsi="標楷體" w:cstheme="majorBidi"/>
                <w:b/>
                <w:bCs/>
                <w:noProof/>
              </w:rPr>
              <w:t>(</w:t>
            </w:r>
            <w:r w:rsidR="007D0E53" w:rsidRPr="007E2E87">
              <w:rPr>
                <w:rStyle w:val="aa"/>
                <w:rFonts w:ascii="標楷體" w:eastAsia="標楷體" w:hAnsi="標楷體" w:cstheme="majorBidi" w:hint="eastAsia"/>
                <w:b/>
                <w:bCs/>
                <w:noProof/>
              </w:rPr>
              <w:t>鎮、市</w:t>
            </w:r>
            <w:r w:rsidR="007D0E53" w:rsidRPr="007E2E87">
              <w:rPr>
                <w:rStyle w:val="aa"/>
                <w:rFonts w:ascii="標楷體" w:eastAsia="標楷體" w:hAnsi="標楷體" w:cstheme="majorBidi"/>
                <w:b/>
                <w:bCs/>
                <w:noProof/>
              </w:rPr>
              <w:t>)</w:t>
            </w:r>
            <w:r w:rsidR="007D0E53" w:rsidRPr="007E2E87">
              <w:rPr>
                <w:rStyle w:val="aa"/>
                <w:rFonts w:ascii="標楷體" w:eastAsia="標楷體" w:hAnsi="標楷體" w:cstheme="majorBidi" w:hint="eastAsia"/>
                <w:b/>
                <w:bCs/>
                <w:noProof/>
              </w:rPr>
              <w:t>長，如無法於規定日期宣誓就職，應另定日期舉行宣誓，其另定之日期應於</w:t>
            </w:r>
            <w:r w:rsidR="007D0E53" w:rsidRPr="007E2E87">
              <w:rPr>
                <w:rStyle w:val="aa"/>
                <w:rFonts w:ascii="標楷體" w:eastAsia="標楷體" w:hAnsi="標楷體" w:cstheme="majorBidi"/>
                <w:b/>
                <w:bCs/>
                <w:noProof/>
              </w:rPr>
              <w:t>3</w:t>
            </w:r>
            <w:r w:rsidR="007D0E53" w:rsidRPr="007E2E87">
              <w:rPr>
                <w:rStyle w:val="aa"/>
                <w:rFonts w:ascii="標楷體" w:eastAsia="標楷體" w:hAnsi="標楷體" w:cstheme="majorBidi" w:hint="eastAsia"/>
                <w:b/>
                <w:bCs/>
                <w:noProof/>
              </w:rPr>
              <w:t>個月內，屆期仍未宣誓者，視同缺額，並依法辦理補選。</w:t>
            </w:r>
            <w:r w:rsidR="007D0E53">
              <w:rPr>
                <w:noProof/>
                <w:webHidden/>
              </w:rPr>
              <w:tab/>
            </w:r>
            <w:r w:rsidR="007D0E53">
              <w:rPr>
                <w:noProof/>
                <w:webHidden/>
              </w:rPr>
              <w:fldChar w:fldCharType="begin"/>
            </w:r>
            <w:r w:rsidR="007D0E53">
              <w:rPr>
                <w:noProof/>
                <w:webHidden/>
              </w:rPr>
              <w:instrText xml:space="preserve"> PAGEREF _Toc160448931 \h </w:instrText>
            </w:r>
            <w:r w:rsidR="007D0E53">
              <w:rPr>
                <w:noProof/>
                <w:webHidden/>
              </w:rPr>
            </w:r>
            <w:r w:rsidR="007D0E53">
              <w:rPr>
                <w:noProof/>
                <w:webHidden/>
              </w:rPr>
              <w:fldChar w:fldCharType="separate"/>
            </w:r>
            <w:r w:rsidR="007D0E53">
              <w:rPr>
                <w:noProof/>
                <w:webHidden/>
              </w:rPr>
              <w:t>282</w:t>
            </w:r>
            <w:r w:rsidR="007D0E53">
              <w:rPr>
                <w:noProof/>
                <w:webHidden/>
              </w:rPr>
              <w:fldChar w:fldCharType="end"/>
            </w:r>
          </w:hyperlink>
        </w:p>
        <w:p w:rsidR="007D0E53" w:rsidRDefault="00AE5C63">
          <w:pPr>
            <w:pStyle w:val="21"/>
            <w:rPr>
              <w:noProof/>
            </w:rPr>
          </w:pPr>
          <w:hyperlink w:anchor="_Toc160448932" w:history="1">
            <w:r w:rsidR="007D0E53" w:rsidRPr="007E2E87">
              <w:rPr>
                <w:rStyle w:val="aa"/>
                <w:rFonts w:ascii="標楷體" w:eastAsia="標楷體" w:hAnsi="標楷體" w:hint="eastAsia"/>
                <w:b/>
                <w:noProof/>
              </w:rPr>
              <w:t>十四、關於地方民選公職人員因故無法於規定日期宣誓就職，應如何處理疑義。</w:t>
            </w:r>
            <w:r w:rsidR="007D0E53">
              <w:rPr>
                <w:noProof/>
                <w:webHidden/>
              </w:rPr>
              <w:tab/>
            </w:r>
            <w:r w:rsidR="007D0E53">
              <w:rPr>
                <w:noProof/>
                <w:webHidden/>
              </w:rPr>
              <w:fldChar w:fldCharType="begin"/>
            </w:r>
            <w:r w:rsidR="007D0E53">
              <w:rPr>
                <w:noProof/>
                <w:webHidden/>
              </w:rPr>
              <w:instrText xml:space="preserve"> PAGEREF _Toc160448932 \h </w:instrText>
            </w:r>
            <w:r w:rsidR="007D0E53">
              <w:rPr>
                <w:noProof/>
                <w:webHidden/>
              </w:rPr>
            </w:r>
            <w:r w:rsidR="007D0E53">
              <w:rPr>
                <w:noProof/>
                <w:webHidden/>
              </w:rPr>
              <w:fldChar w:fldCharType="separate"/>
            </w:r>
            <w:r w:rsidR="007D0E53">
              <w:rPr>
                <w:noProof/>
                <w:webHidden/>
              </w:rPr>
              <w:t>283</w:t>
            </w:r>
            <w:r w:rsidR="007D0E53">
              <w:rPr>
                <w:noProof/>
                <w:webHidden/>
              </w:rPr>
              <w:fldChar w:fldCharType="end"/>
            </w:r>
          </w:hyperlink>
        </w:p>
        <w:p w:rsidR="007D0E53" w:rsidRDefault="00AE5C63">
          <w:pPr>
            <w:pStyle w:val="11"/>
            <w:tabs>
              <w:tab w:val="right" w:leader="dot" w:pos="9060"/>
            </w:tabs>
            <w:rPr>
              <w:noProof/>
            </w:rPr>
          </w:pPr>
          <w:hyperlink w:anchor="_Toc160448933" w:history="1">
            <w:r w:rsidR="007D0E53" w:rsidRPr="007E2E87">
              <w:rPr>
                <w:rStyle w:val="aa"/>
                <w:rFonts w:ascii="標楷體" w:eastAsia="標楷體" w:hAnsi="標楷體" w:hint="eastAsia"/>
                <w:noProof/>
              </w:rPr>
              <w:t>捌、信託申報</w:t>
            </w:r>
            <w:r w:rsidR="007D0E53">
              <w:rPr>
                <w:noProof/>
                <w:webHidden/>
              </w:rPr>
              <w:tab/>
            </w:r>
            <w:r w:rsidR="007D0E53">
              <w:rPr>
                <w:noProof/>
                <w:webHidden/>
              </w:rPr>
              <w:fldChar w:fldCharType="begin"/>
            </w:r>
            <w:r w:rsidR="007D0E53">
              <w:rPr>
                <w:noProof/>
                <w:webHidden/>
              </w:rPr>
              <w:instrText xml:space="preserve"> PAGEREF _Toc160448933 \h </w:instrText>
            </w:r>
            <w:r w:rsidR="007D0E53">
              <w:rPr>
                <w:noProof/>
                <w:webHidden/>
              </w:rPr>
            </w:r>
            <w:r w:rsidR="007D0E53">
              <w:rPr>
                <w:noProof/>
                <w:webHidden/>
              </w:rPr>
              <w:fldChar w:fldCharType="separate"/>
            </w:r>
            <w:r w:rsidR="007D0E53">
              <w:rPr>
                <w:noProof/>
                <w:webHidden/>
              </w:rPr>
              <w:t>284</w:t>
            </w:r>
            <w:r w:rsidR="007D0E53">
              <w:rPr>
                <w:noProof/>
                <w:webHidden/>
              </w:rPr>
              <w:fldChar w:fldCharType="end"/>
            </w:r>
          </w:hyperlink>
        </w:p>
        <w:p w:rsidR="007D0E53" w:rsidRDefault="00AE5C63">
          <w:pPr>
            <w:pStyle w:val="21"/>
            <w:rPr>
              <w:noProof/>
            </w:rPr>
          </w:pPr>
          <w:hyperlink w:anchor="_Toc160448934" w:history="1">
            <w:r w:rsidR="007D0E53" w:rsidRPr="007E2E87">
              <w:rPr>
                <w:rStyle w:val="aa"/>
                <w:rFonts w:ascii="標楷體" w:eastAsia="標楷體" w:hAnsi="標楷體" w:hint="eastAsia"/>
                <w:noProof/>
              </w:rPr>
              <w:t>一、信託申報義務之免除</w:t>
            </w:r>
            <w:r w:rsidR="007D0E53">
              <w:rPr>
                <w:noProof/>
                <w:webHidden/>
              </w:rPr>
              <w:tab/>
            </w:r>
            <w:r w:rsidR="007D0E53">
              <w:rPr>
                <w:noProof/>
                <w:webHidden/>
              </w:rPr>
              <w:fldChar w:fldCharType="begin"/>
            </w:r>
            <w:r w:rsidR="007D0E53">
              <w:rPr>
                <w:noProof/>
                <w:webHidden/>
              </w:rPr>
              <w:instrText xml:space="preserve"> PAGEREF _Toc160448934 \h </w:instrText>
            </w:r>
            <w:r w:rsidR="007D0E53">
              <w:rPr>
                <w:noProof/>
                <w:webHidden/>
              </w:rPr>
            </w:r>
            <w:r w:rsidR="007D0E53">
              <w:rPr>
                <w:noProof/>
                <w:webHidden/>
              </w:rPr>
              <w:fldChar w:fldCharType="separate"/>
            </w:r>
            <w:r w:rsidR="007D0E53">
              <w:rPr>
                <w:noProof/>
                <w:webHidden/>
              </w:rPr>
              <w:t>284</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35"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公職人員喪失信託身分，仍有其他非信託但應申報之職務，則自信託身分卸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職起，可免予信託。</w:t>
            </w:r>
            <w:r w:rsidR="007D0E53">
              <w:rPr>
                <w:webHidden/>
              </w:rPr>
              <w:tab/>
            </w:r>
            <w:r w:rsidR="007D0E53">
              <w:rPr>
                <w:webHidden/>
              </w:rPr>
              <w:fldChar w:fldCharType="begin"/>
            </w:r>
            <w:r w:rsidR="007D0E53">
              <w:rPr>
                <w:webHidden/>
              </w:rPr>
              <w:instrText xml:space="preserve"> PAGEREF _Toc160448935 \h </w:instrText>
            </w:r>
            <w:r w:rsidR="007D0E53">
              <w:rPr>
                <w:webHidden/>
              </w:rPr>
            </w:r>
            <w:r w:rsidR="007D0E53">
              <w:rPr>
                <w:webHidden/>
              </w:rPr>
              <w:fldChar w:fldCharType="separate"/>
            </w:r>
            <w:r w:rsidR="007D0E53">
              <w:rPr>
                <w:webHidden/>
              </w:rPr>
              <w:t>284</w:t>
            </w:r>
            <w:r w:rsidR="007D0E53">
              <w:rPr>
                <w:webHidden/>
              </w:rPr>
              <w:fldChar w:fldCharType="end"/>
            </w:r>
          </w:hyperlink>
        </w:p>
        <w:p w:rsidR="007D0E53" w:rsidRDefault="00AE5C63">
          <w:pPr>
            <w:pStyle w:val="31"/>
            <w:rPr>
              <w:rFonts w:asciiTheme="minorHAnsi" w:eastAsiaTheme="minorEastAsia" w:hAnsiTheme="minorHAnsi"/>
            </w:rPr>
          </w:pPr>
          <w:hyperlink w:anchor="_Toc160448936"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申報人若具信託身分，於就</w:t>
            </w:r>
            <w:r w:rsidR="007D0E53" w:rsidRPr="007E2E87">
              <w:rPr>
                <w:rStyle w:val="aa"/>
              </w:rPr>
              <w:t>(</w:t>
            </w:r>
            <w:r w:rsidR="007D0E53" w:rsidRPr="007E2E87">
              <w:rPr>
                <w:rStyle w:val="aa"/>
                <w:rFonts w:hint="eastAsia"/>
              </w:rPr>
              <w:t>到</w:t>
            </w:r>
            <w:r w:rsidR="007D0E53" w:rsidRPr="007E2E87">
              <w:rPr>
                <w:rStyle w:val="aa"/>
              </w:rPr>
              <w:t>)</w:t>
            </w:r>
            <w:r w:rsidR="007D0E53" w:rsidRPr="007E2E87">
              <w:rPr>
                <w:rStyle w:val="aa"/>
                <w:rFonts w:hint="eastAsia"/>
              </w:rPr>
              <w:t>職、代理或兼任申報期間卸</w:t>
            </w:r>
            <w:r w:rsidR="007D0E53" w:rsidRPr="007E2E87">
              <w:rPr>
                <w:rStyle w:val="aa"/>
              </w:rPr>
              <w:t>(</w:t>
            </w:r>
            <w:r w:rsidR="007D0E53" w:rsidRPr="007E2E87">
              <w:rPr>
                <w:rStyle w:val="aa"/>
                <w:rFonts w:hint="eastAsia"/>
              </w:rPr>
              <w:t>離</w:t>
            </w:r>
            <w:r w:rsidR="007D0E53" w:rsidRPr="007E2E87">
              <w:rPr>
                <w:rStyle w:val="aa"/>
              </w:rPr>
              <w:t>)</w:t>
            </w:r>
            <w:r w:rsidR="007D0E53" w:rsidRPr="007E2E87">
              <w:rPr>
                <w:rStyle w:val="aa"/>
                <w:rFonts w:hint="eastAsia"/>
              </w:rPr>
              <w:t>職，為避免造成申報人不必要之金錢負擔，無庸辦理信託財產申報。</w:t>
            </w:r>
            <w:r w:rsidR="007D0E53">
              <w:rPr>
                <w:webHidden/>
              </w:rPr>
              <w:tab/>
            </w:r>
            <w:r w:rsidR="007D0E53">
              <w:rPr>
                <w:webHidden/>
              </w:rPr>
              <w:fldChar w:fldCharType="begin"/>
            </w:r>
            <w:r w:rsidR="007D0E53">
              <w:rPr>
                <w:webHidden/>
              </w:rPr>
              <w:instrText xml:space="preserve"> PAGEREF _Toc160448936 \h </w:instrText>
            </w:r>
            <w:r w:rsidR="007D0E53">
              <w:rPr>
                <w:webHidden/>
              </w:rPr>
            </w:r>
            <w:r w:rsidR="007D0E53">
              <w:rPr>
                <w:webHidden/>
              </w:rPr>
              <w:fldChar w:fldCharType="separate"/>
            </w:r>
            <w:r w:rsidR="007D0E53">
              <w:rPr>
                <w:webHidden/>
              </w:rPr>
              <w:t>284</w:t>
            </w:r>
            <w:r w:rsidR="007D0E53">
              <w:rPr>
                <w:webHidden/>
              </w:rPr>
              <w:fldChar w:fldCharType="end"/>
            </w:r>
          </w:hyperlink>
        </w:p>
        <w:p w:rsidR="007D0E53" w:rsidRDefault="00AE5C63">
          <w:pPr>
            <w:pStyle w:val="21"/>
            <w:rPr>
              <w:noProof/>
            </w:rPr>
          </w:pPr>
          <w:hyperlink w:anchor="_Toc160448937" w:history="1">
            <w:r w:rsidR="007D0E53" w:rsidRPr="007E2E87">
              <w:rPr>
                <w:rStyle w:val="aa"/>
                <w:rFonts w:ascii="標楷體" w:eastAsia="標楷體" w:hAnsi="標楷體" w:hint="eastAsia"/>
                <w:noProof/>
              </w:rPr>
              <w:t>二、公職人員結婚、離婚及未成年子女已滿二十歲。</w:t>
            </w:r>
            <w:r w:rsidR="007D0E53">
              <w:rPr>
                <w:noProof/>
                <w:webHidden/>
              </w:rPr>
              <w:tab/>
            </w:r>
            <w:r w:rsidR="007D0E53">
              <w:rPr>
                <w:noProof/>
                <w:webHidden/>
              </w:rPr>
              <w:fldChar w:fldCharType="begin"/>
            </w:r>
            <w:r w:rsidR="007D0E53">
              <w:rPr>
                <w:noProof/>
                <w:webHidden/>
              </w:rPr>
              <w:instrText xml:space="preserve"> PAGEREF _Toc160448937 \h </w:instrText>
            </w:r>
            <w:r w:rsidR="007D0E53">
              <w:rPr>
                <w:noProof/>
                <w:webHidden/>
              </w:rPr>
            </w:r>
            <w:r w:rsidR="007D0E53">
              <w:rPr>
                <w:noProof/>
                <w:webHidden/>
              </w:rPr>
              <w:fldChar w:fldCharType="separate"/>
            </w:r>
            <w:r w:rsidR="007D0E53">
              <w:rPr>
                <w:noProof/>
                <w:webHidden/>
              </w:rPr>
              <w:t>285</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38"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公職人員結婚，應於完成結婚登記後</w:t>
            </w:r>
            <w:r w:rsidR="007D0E53" w:rsidRPr="007E2E87">
              <w:rPr>
                <w:rStyle w:val="aa"/>
              </w:rPr>
              <w:t>3</w:t>
            </w:r>
            <w:r w:rsidR="007D0E53" w:rsidRPr="007E2E87">
              <w:rPr>
                <w:rStyle w:val="aa"/>
                <w:rFonts w:hint="eastAsia"/>
              </w:rPr>
              <w:t>個月內，辦理配偶之財產信託並填具交付「新取得信託財產申報表」。</w:t>
            </w:r>
            <w:r w:rsidR="007D0E53">
              <w:rPr>
                <w:webHidden/>
              </w:rPr>
              <w:tab/>
            </w:r>
            <w:r w:rsidR="007D0E53">
              <w:rPr>
                <w:webHidden/>
              </w:rPr>
              <w:fldChar w:fldCharType="begin"/>
            </w:r>
            <w:r w:rsidR="007D0E53">
              <w:rPr>
                <w:webHidden/>
              </w:rPr>
              <w:instrText xml:space="preserve"> PAGEREF _Toc160448938 \h </w:instrText>
            </w:r>
            <w:r w:rsidR="007D0E53">
              <w:rPr>
                <w:webHidden/>
              </w:rPr>
            </w:r>
            <w:r w:rsidR="007D0E53">
              <w:rPr>
                <w:webHidden/>
              </w:rPr>
              <w:fldChar w:fldCharType="separate"/>
            </w:r>
            <w:r w:rsidR="007D0E53">
              <w:rPr>
                <w:webHidden/>
              </w:rPr>
              <w:t>285</w:t>
            </w:r>
            <w:r w:rsidR="007D0E53">
              <w:rPr>
                <w:webHidden/>
              </w:rPr>
              <w:fldChar w:fldCharType="end"/>
            </w:r>
          </w:hyperlink>
        </w:p>
        <w:p w:rsidR="007D0E53" w:rsidRDefault="00AE5C63">
          <w:pPr>
            <w:pStyle w:val="31"/>
            <w:rPr>
              <w:rFonts w:asciiTheme="minorHAnsi" w:eastAsiaTheme="minorEastAsia" w:hAnsiTheme="minorHAnsi"/>
            </w:rPr>
          </w:pPr>
          <w:hyperlink w:anchor="_Toc160448939"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與配偶離婚或其未成年子女已滿</w:t>
            </w:r>
            <w:r w:rsidR="007D0E53" w:rsidRPr="007E2E87">
              <w:rPr>
                <w:rStyle w:val="aa"/>
              </w:rPr>
              <w:t>20</w:t>
            </w:r>
            <w:r w:rsidR="007D0E53" w:rsidRPr="007E2E87">
              <w:rPr>
                <w:rStyle w:val="aa"/>
                <w:rFonts w:hint="eastAsia"/>
              </w:rPr>
              <w:t>歲，信託財產得辦理塗銷。</w:t>
            </w:r>
            <w:r w:rsidR="007D0E53">
              <w:rPr>
                <w:webHidden/>
              </w:rPr>
              <w:tab/>
            </w:r>
            <w:r w:rsidR="007D0E53">
              <w:rPr>
                <w:webHidden/>
              </w:rPr>
              <w:fldChar w:fldCharType="begin"/>
            </w:r>
            <w:r w:rsidR="007D0E53">
              <w:rPr>
                <w:webHidden/>
              </w:rPr>
              <w:instrText xml:space="preserve"> PAGEREF _Toc160448939 \h </w:instrText>
            </w:r>
            <w:r w:rsidR="007D0E53">
              <w:rPr>
                <w:webHidden/>
              </w:rPr>
            </w:r>
            <w:r w:rsidR="007D0E53">
              <w:rPr>
                <w:webHidden/>
              </w:rPr>
              <w:fldChar w:fldCharType="separate"/>
            </w:r>
            <w:r w:rsidR="007D0E53">
              <w:rPr>
                <w:webHidden/>
              </w:rPr>
              <w:t>285</w:t>
            </w:r>
            <w:r w:rsidR="007D0E53">
              <w:rPr>
                <w:webHidden/>
              </w:rPr>
              <w:fldChar w:fldCharType="end"/>
            </w:r>
          </w:hyperlink>
        </w:p>
        <w:p w:rsidR="007D0E53" w:rsidRDefault="00AE5C63">
          <w:pPr>
            <w:pStyle w:val="21"/>
            <w:rPr>
              <w:noProof/>
            </w:rPr>
          </w:pPr>
          <w:hyperlink w:anchor="_Toc160448940" w:history="1">
            <w:r w:rsidR="007D0E53" w:rsidRPr="007E2E87">
              <w:rPr>
                <w:rStyle w:val="aa"/>
                <w:rFonts w:ascii="標楷體" w:eastAsia="標楷體" w:hAnsi="標楷體" w:hint="eastAsia"/>
                <w:b/>
                <w:noProof/>
              </w:rPr>
              <w:t>三、未依規定期限信託，或故意將應信託財產未予信託，</w:t>
            </w:r>
            <w:r w:rsidR="007D0E53" w:rsidRPr="007E2E87">
              <w:rPr>
                <w:rStyle w:val="aa"/>
                <w:rFonts w:ascii="標楷體" w:eastAsia="標楷體" w:hAnsi="標楷體" w:cstheme="majorBidi" w:hint="eastAsia"/>
                <w:b/>
                <w:bCs/>
                <w:noProof/>
              </w:rPr>
              <w:t>以信託義務人為裁處對象</w:t>
            </w:r>
            <w:r w:rsidR="007D0E53" w:rsidRPr="007E2E87">
              <w:rPr>
                <w:rStyle w:val="aa"/>
                <w:rFonts w:ascii="標楷體" w:eastAsia="標楷體" w:hAnsi="標楷體" w:hint="eastAsia"/>
                <w:b/>
                <w:noProof/>
              </w:rPr>
              <w:t>。</w:t>
            </w:r>
            <w:r w:rsidR="007D0E53">
              <w:rPr>
                <w:noProof/>
                <w:webHidden/>
              </w:rPr>
              <w:tab/>
            </w:r>
            <w:r w:rsidR="007D0E53">
              <w:rPr>
                <w:noProof/>
                <w:webHidden/>
              </w:rPr>
              <w:fldChar w:fldCharType="begin"/>
            </w:r>
            <w:r w:rsidR="007D0E53">
              <w:rPr>
                <w:noProof/>
                <w:webHidden/>
              </w:rPr>
              <w:instrText xml:space="preserve"> PAGEREF _Toc160448940 \h </w:instrText>
            </w:r>
            <w:r w:rsidR="007D0E53">
              <w:rPr>
                <w:noProof/>
                <w:webHidden/>
              </w:rPr>
            </w:r>
            <w:r w:rsidR="007D0E53">
              <w:rPr>
                <w:noProof/>
                <w:webHidden/>
              </w:rPr>
              <w:fldChar w:fldCharType="separate"/>
            </w:r>
            <w:r w:rsidR="007D0E53">
              <w:rPr>
                <w:noProof/>
                <w:webHidden/>
              </w:rPr>
              <w:t>286</w:t>
            </w:r>
            <w:r w:rsidR="007D0E53">
              <w:rPr>
                <w:noProof/>
                <w:webHidden/>
              </w:rPr>
              <w:fldChar w:fldCharType="end"/>
            </w:r>
          </w:hyperlink>
        </w:p>
        <w:p w:rsidR="007D0E53" w:rsidRDefault="00AE5C63">
          <w:pPr>
            <w:pStyle w:val="21"/>
            <w:rPr>
              <w:noProof/>
            </w:rPr>
          </w:pPr>
          <w:hyperlink w:anchor="_Toc160448941" w:history="1">
            <w:r w:rsidR="007D0E53" w:rsidRPr="007E2E87">
              <w:rPr>
                <w:rStyle w:val="aa"/>
                <w:rFonts w:ascii="標楷體" w:eastAsia="標楷體" w:hAnsi="標楷體" w:hint="eastAsia"/>
                <w:noProof/>
              </w:rPr>
              <w:t>四、公職人員之財產信託有無違反公職人員利益衝突迴避法第</w:t>
            </w:r>
            <w:r w:rsidR="007D0E53" w:rsidRPr="007E2E87">
              <w:rPr>
                <w:rStyle w:val="aa"/>
                <w:rFonts w:ascii="標楷體" w:eastAsia="標楷體" w:hAnsi="標楷體"/>
                <w:noProof/>
              </w:rPr>
              <w:t>9</w:t>
            </w:r>
            <w:r w:rsidR="007D0E53" w:rsidRPr="007E2E87">
              <w:rPr>
                <w:rStyle w:val="aa"/>
                <w:rFonts w:ascii="標楷體" w:eastAsia="標楷體" w:hAnsi="標楷體" w:hint="eastAsia"/>
                <w:noProof/>
              </w:rPr>
              <w:t>條規定。</w:t>
            </w:r>
            <w:r w:rsidR="007D0E53">
              <w:rPr>
                <w:noProof/>
                <w:webHidden/>
              </w:rPr>
              <w:tab/>
            </w:r>
            <w:r w:rsidR="007D0E53">
              <w:rPr>
                <w:noProof/>
                <w:webHidden/>
              </w:rPr>
              <w:fldChar w:fldCharType="begin"/>
            </w:r>
            <w:r w:rsidR="007D0E53">
              <w:rPr>
                <w:noProof/>
                <w:webHidden/>
              </w:rPr>
              <w:instrText xml:space="preserve"> PAGEREF _Toc160448941 \h </w:instrText>
            </w:r>
            <w:r w:rsidR="007D0E53">
              <w:rPr>
                <w:noProof/>
                <w:webHidden/>
              </w:rPr>
            </w:r>
            <w:r w:rsidR="007D0E53">
              <w:rPr>
                <w:noProof/>
                <w:webHidden/>
              </w:rPr>
              <w:fldChar w:fldCharType="separate"/>
            </w:r>
            <w:r w:rsidR="007D0E53">
              <w:rPr>
                <w:noProof/>
                <w:webHidden/>
              </w:rPr>
              <w:t>287</w:t>
            </w:r>
            <w:r w:rsidR="007D0E53">
              <w:rPr>
                <w:noProof/>
                <w:webHidden/>
              </w:rPr>
              <w:fldChar w:fldCharType="end"/>
            </w:r>
          </w:hyperlink>
        </w:p>
        <w:p w:rsidR="007D0E53" w:rsidRDefault="00AE5C63">
          <w:pPr>
            <w:pStyle w:val="21"/>
            <w:rPr>
              <w:noProof/>
            </w:rPr>
          </w:pPr>
          <w:hyperlink w:anchor="_Toc160448942" w:history="1">
            <w:r w:rsidR="007D0E53" w:rsidRPr="007E2E87">
              <w:rPr>
                <w:rStyle w:val="aa"/>
                <w:rFonts w:ascii="標楷體" w:eastAsia="標楷體" w:hAnsi="標楷體" w:hint="eastAsia"/>
                <w:noProof/>
              </w:rPr>
              <w:t>五、公職人員於同一受理申報機關，若新職務具強制信託義務，仍應辦理信託申報。</w:t>
            </w:r>
            <w:r w:rsidR="007D0E53">
              <w:rPr>
                <w:noProof/>
                <w:webHidden/>
              </w:rPr>
              <w:tab/>
            </w:r>
            <w:r w:rsidR="007D0E53">
              <w:rPr>
                <w:noProof/>
                <w:webHidden/>
              </w:rPr>
              <w:fldChar w:fldCharType="begin"/>
            </w:r>
            <w:r w:rsidR="007D0E53">
              <w:rPr>
                <w:noProof/>
                <w:webHidden/>
              </w:rPr>
              <w:instrText xml:space="preserve"> PAGEREF _Toc160448942 \h </w:instrText>
            </w:r>
            <w:r w:rsidR="007D0E53">
              <w:rPr>
                <w:noProof/>
                <w:webHidden/>
              </w:rPr>
            </w:r>
            <w:r w:rsidR="007D0E53">
              <w:rPr>
                <w:noProof/>
                <w:webHidden/>
              </w:rPr>
              <w:fldChar w:fldCharType="separate"/>
            </w:r>
            <w:r w:rsidR="007D0E53">
              <w:rPr>
                <w:noProof/>
                <w:webHidden/>
              </w:rPr>
              <w:t>288</w:t>
            </w:r>
            <w:r w:rsidR="007D0E53">
              <w:rPr>
                <w:noProof/>
                <w:webHidden/>
              </w:rPr>
              <w:fldChar w:fldCharType="end"/>
            </w:r>
          </w:hyperlink>
        </w:p>
        <w:p w:rsidR="007D0E53" w:rsidRDefault="00AE5C63">
          <w:pPr>
            <w:pStyle w:val="21"/>
            <w:rPr>
              <w:noProof/>
            </w:rPr>
          </w:pPr>
          <w:hyperlink w:anchor="_Toc160448943" w:history="1">
            <w:r w:rsidR="007D0E53" w:rsidRPr="007E2E87">
              <w:rPr>
                <w:rStyle w:val="aa"/>
                <w:rFonts w:ascii="標楷體" w:eastAsia="標楷體" w:hAnsi="標楷體" w:hint="eastAsia"/>
                <w:noProof/>
              </w:rPr>
              <w:t>六、公職人員本人及其配偶分別具有一般申報義務與信託或變動申報義務，亦應分別完成不同申報種類之申報。</w:t>
            </w:r>
            <w:r w:rsidR="007D0E53">
              <w:rPr>
                <w:noProof/>
                <w:webHidden/>
              </w:rPr>
              <w:tab/>
            </w:r>
            <w:r w:rsidR="007D0E53">
              <w:rPr>
                <w:noProof/>
                <w:webHidden/>
              </w:rPr>
              <w:fldChar w:fldCharType="begin"/>
            </w:r>
            <w:r w:rsidR="007D0E53">
              <w:rPr>
                <w:noProof/>
                <w:webHidden/>
              </w:rPr>
              <w:instrText xml:space="preserve"> PAGEREF _Toc160448943 \h </w:instrText>
            </w:r>
            <w:r w:rsidR="007D0E53">
              <w:rPr>
                <w:noProof/>
                <w:webHidden/>
              </w:rPr>
            </w:r>
            <w:r w:rsidR="007D0E53">
              <w:rPr>
                <w:noProof/>
                <w:webHidden/>
              </w:rPr>
              <w:fldChar w:fldCharType="separate"/>
            </w:r>
            <w:r w:rsidR="007D0E53">
              <w:rPr>
                <w:noProof/>
                <w:webHidden/>
              </w:rPr>
              <w:t>288</w:t>
            </w:r>
            <w:r w:rsidR="007D0E53">
              <w:rPr>
                <w:noProof/>
                <w:webHidden/>
              </w:rPr>
              <w:fldChar w:fldCharType="end"/>
            </w:r>
          </w:hyperlink>
        </w:p>
        <w:p w:rsidR="007D0E53" w:rsidRDefault="00AE5C63">
          <w:pPr>
            <w:pStyle w:val="21"/>
            <w:rPr>
              <w:noProof/>
            </w:rPr>
          </w:pPr>
          <w:hyperlink w:anchor="_Toc160448944" w:history="1">
            <w:r w:rsidR="007D0E53" w:rsidRPr="007E2E87">
              <w:rPr>
                <w:rStyle w:val="aa"/>
                <w:rFonts w:ascii="標楷體" w:eastAsia="標楷體" w:hAnsi="標楷體" w:hint="eastAsia"/>
                <w:noProof/>
              </w:rPr>
              <w:t>七、代表政府或公股出任私法人之董事，移轉公司股份辦理財產強制信託，非屬公司法第</w:t>
            </w:r>
            <w:r w:rsidR="007D0E53" w:rsidRPr="007E2E87">
              <w:rPr>
                <w:rStyle w:val="aa"/>
                <w:rFonts w:ascii="標楷體" w:eastAsia="標楷體" w:hAnsi="標楷體"/>
                <w:noProof/>
              </w:rPr>
              <w:t>197</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項後段所稱「轉讓」，其應可繼續擔任董事職務。</w:t>
            </w:r>
            <w:r w:rsidR="007D0E53">
              <w:rPr>
                <w:noProof/>
                <w:webHidden/>
              </w:rPr>
              <w:tab/>
            </w:r>
            <w:r w:rsidR="007D0E53">
              <w:rPr>
                <w:noProof/>
                <w:webHidden/>
              </w:rPr>
              <w:fldChar w:fldCharType="begin"/>
            </w:r>
            <w:r w:rsidR="007D0E53">
              <w:rPr>
                <w:noProof/>
                <w:webHidden/>
              </w:rPr>
              <w:instrText xml:space="preserve"> PAGEREF _Toc160448944 \h </w:instrText>
            </w:r>
            <w:r w:rsidR="007D0E53">
              <w:rPr>
                <w:noProof/>
                <w:webHidden/>
              </w:rPr>
            </w:r>
            <w:r w:rsidR="007D0E53">
              <w:rPr>
                <w:noProof/>
                <w:webHidden/>
              </w:rPr>
              <w:fldChar w:fldCharType="separate"/>
            </w:r>
            <w:r w:rsidR="007D0E53">
              <w:rPr>
                <w:noProof/>
                <w:webHidden/>
              </w:rPr>
              <w:t>289</w:t>
            </w:r>
            <w:r w:rsidR="007D0E53">
              <w:rPr>
                <w:noProof/>
                <w:webHidden/>
              </w:rPr>
              <w:fldChar w:fldCharType="end"/>
            </w:r>
          </w:hyperlink>
        </w:p>
        <w:p w:rsidR="007D0E53" w:rsidRDefault="00AE5C63">
          <w:pPr>
            <w:pStyle w:val="21"/>
            <w:rPr>
              <w:noProof/>
            </w:rPr>
          </w:pPr>
          <w:hyperlink w:anchor="_Toc160448945" w:history="1">
            <w:r w:rsidR="007D0E53" w:rsidRPr="007E2E87">
              <w:rPr>
                <w:rStyle w:val="aa"/>
                <w:rFonts w:ascii="標楷體" w:eastAsia="標楷體" w:hAnsi="標楷體" w:hint="eastAsia"/>
                <w:noProof/>
              </w:rPr>
              <w:t>八、強制信託標的</w:t>
            </w:r>
            <w:r w:rsidR="007D0E53">
              <w:rPr>
                <w:noProof/>
                <w:webHidden/>
              </w:rPr>
              <w:tab/>
            </w:r>
            <w:r w:rsidR="007D0E53">
              <w:rPr>
                <w:noProof/>
                <w:webHidden/>
              </w:rPr>
              <w:fldChar w:fldCharType="begin"/>
            </w:r>
            <w:r w:rsidR="007D0E53">
              <w:rPr>
                <w:noProof/>
                <w:webHidden/>
              </w:rPr>
              <w:instrText xml:space="preserve"> PAGEREF _Toc160448945 \h </w:instrText>
            </w:r>
            <w:r w:rsidR="007D0E53">
              <w:rPr>
                <w:noProof/>
                <w:webHidden/>
              </w:rPr>
            </w:r>
            <w:r w:rsidR="007D0E53">
              <w:rPr>
                <w:noProof/>
                <w:webHidden/>
              </w:rPr>
              <w:fldChar w:fldCharType="separate"/>
            </w:r>
            <w:r w:rsidR="007D0E53">
              <w:rPr>
                <w:noProof/>
                <w:webHidden/>
              </w:rPr>
              <w:t>289</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46"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耕地間道路用地。</w:t>
            </w:r>
            <w:r w:rsidR="007D0E53">
              <w:rPr>
                <w:webHidden/>
              </w:rPr>
              <w:tab/>
            </w:r>
            <w:r w:rsidR="007D0E53">
              <w:rPr>
                <w:webHidden/>
              </w:rPr>
              <w:fldChar w:fldCharType="begin"/>
            </w:r>
            <w:r w:rsidR="007D0E53">
              <w:rPr>
                <w:webHidden/>
              </w:rPr>
              <w:instrText xml:space="preserve"> PAGEREF _Toc160448946 \h </w:instrText>
            </w:r>
            <w:r w:rsidR="007D0E53">
              <w:rPr>
                <w:webHidden/>
              </w:rPr>
            </w:r>
            <w:r w:rsidR="007D0E53">
              <w:rPr>
                <w:webHidden/>
              </w:rPr>
              <w:fldChar w:fldCharType="separate"/>
            </w:r>
            <w:r w:rsidR="007D0E53">
              <w:rPr>
                <w:webHidden/>
              </w:rPr>
              <w:t>289</w:t>
            </w:r>
            <w:r w:rsidR="007D0E53">
              <w:rPr>
                <w:webHidden/>
              </w:rPr>
              <w:fldChar w:fldCharType="end"/>
            </w:r>
          </w:hyperlink>
        </w:p>
        <w:p w:rsidR="007D0E53" w:rsidRDefault="00AE5C63">
          <w:pPr>
            <w:pStyle w:val="31"/>
            <w:rPr>
              <w:rFonts w:asciiTheme="minorHAnsi" w:eastAsiaTheme="minorEastAsia" w:hAnsiTheme="minorHAnsi"/>
            </w:rPr>
          </w:pPr>
          <w:hyperlink w:anchor="_Toc160448947"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國內上市</w:t>
            </w:r>
            <w:r w:rsidR="007D0E53" w:rsidRPr="007E2E87">
              <w:rPr>
                <w:rStyle w:val="aa"/>
              </w:rPr>
              <w:t>(</w:t>
            </w:r>
            <w:r w:rsidR="007D0E53" w:rsidRPr="007E2E87">
              <w:rPr>
                <w:rStyle w:val="aa"/>
                <w:rFonts w:hint="eastAsia"/>
              </w:rPr>
              <w:t>櫃</w:t>
            </w:r>
            <w:r w:rsidR="007D0E53" w:rsidRPr="007E2E87">
              <w:rPr>
                <w:rStyle w:val="aa"/>
              </w:rPr>
              <w:t>)</w:t>
            </w:r>
            <w:r w:rsidR="007D0E53" w:rsidRPr="007E2E87">
              <w:rPr>
                <w:rStyle w:val="aa"/>
                <w:rFonts w:hint="eastAsia"/>
              </w:rPr>
              <w:t>股票。</w:t>
            </w:r>
            <w:r w:rsidR="007D0E53">
              <w:rPr>
                <w:webHidden/>
              </w:rPr>
              <w:tab/>
            </w:r>
            <w:r w:rsidR="007D0E53">
              <w:rPr>
                <w:webHidden/>
              </w:rPr>
              <w:fldChar w:fldCharType="begin"/>
            </w:r>
            <w:r w:rsidR="007D0E53">
              <w:rPr>
                <w:webHidden/>
              </w:rPr>
              <w:instrText xml:space="preserve"> PAGEREF _Toc160448947 \h </w:instrText>
            </w:r>
            <w:r w:rsidR="007D0E53">
              <w:rPr>
                <w:webHidden/>
              </w:rPr>
            </w:r>
            <w:r w:rsidR="007D0E53">
              <w:rPr>
                <w:webHidden/>
              </w:rPr>
              <w:fldChar w:fldCharType="separate"/>
            </w:r>
            <w:r w:rsidR="007D0E53">
              <w:rPr>
                <w:webHidden/>
              </w:rPr>
              <w:t>290</w:t>
            </w:r>
            <w:r w:rsidR="007D0E53">
              <w:rPr>
                <w:webHidden/>
              </w:rPr>
              <w:fldChar w:fldCharType="end"/>
            </w:r>
          </w:hyperlink>
        </w:p>
        <w:p w:rsidR="007D0E53" w:rsidRDefault="00AE5C63">
          <w:pPr>
            <w:pStyle w:val="31"/>
            <w:rPr>
              <w:rFonts w:asciiTheme="minorHAnsi" w:eastAsiaTheme="minorEastAsia" w:hAnsiTheme="minorHAnsi"/>
            </w:rPr>
          </w:pPr>
          <w:hyperlink w:anchor="_Toc160448948"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零股股票。</w:t>
            </w:r>
            <w:r w:rsidR="007D0E53">
              <w:rPr>
                <w:webHidden/>
              </w:rPr>
              <w:tab/>
            </w:r>
            <w:r w:rsidR="007D0E53">
              <w:rPr>
                <w:webHidden/>
              </w:rPr>
              <w:fldChar w:fldCharType="begin"/>
            </w:r>
            <w:r w:rsidR="007D0E53">
              <w:rPr>
                <w:webHidden/>
              </w:rPr>
              <w:instrText xml:space="preserve"> PAGEREF _Toc160448948 \h </w:instrText>
            </w:r>
            <w:r w:rsidR="007D0E53">
              <w:rPr>
                <w:webHidden/>
              </w:rPr>
            </w:r>
            <w:r w:rsidR="007D0E53">
              <w:rPr>
                <w:webHidden/>
              </w:rPr>
              <w:fldChar w:fldCharType="separate"/>
            </w:r>
            <w:r w:rsidR="007D0E53">
              <w:rPr>
                <w:webHidden/>
              </w:rPr>
              <w:t>290</w:t>
            </w:r>
            <w:r w:rsidR="007D0E53">
              <w:rPr>
                <w:webHidden/>
              </w:rPr>
              <w:fldChar w:fldCharType="end"/>
            </w:r>
          </w:hyperlink>
        </w:p>
        <w:p w:rsidR="007D0E53" w:rsidRDefault="00AE5C63">
          <w:pPr>
            <w:pStyle w:val="31"/>
            <w:rPr>
              <w:rFonts w:asciiTheme="minorHAnsi" w:eastAsiaTheme="minorEastAsia" w:hAnsiTheme="minorHAnsi"/>
            </w:rPr>
          </w:pPr>
          <w:hyperlink w:anchor="_Toc160448949"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cs="Times New Roman" w:hint="eastAsia"/>
              </w:rPr>
              <w:t>信託義務人所有零股股票因未符合法務部</w:t>
            </w:r>
            <w:r w:rsidR="007D0E53" w:rsidRPr="007E2E87">
              <w:rPr>
                <w:rStyle w:val="aa"/>
                <w:rFonts w:cs="Times New Roman"/>
              </w:rPr>
              <w:t>104</w:t>
            </w:r>
            <w:r w:rsidR="007D0E53" w:rsidRPr="007E2E87">
              <w:rPr>
                <w:rStyle w:val="aa"/>
                <w:rFonts w:cs="Times New Roman" w:hint="eastAsia"/>
              </w:rPr>
              <w:t>年</w:t>
            </w:r>
            <w:r w:rsidR="007D0E53" w:rsidRPr="007E2E87">
              <w:rPr>
                <w:rStyle w:val="aa"/>
                <w:rFonts w:cs="Times New Roman"/>
              </w:rPr>
              <w:t>8</w:t>
            </w:r>
            <w:r w:rsidR="007D0E53" w:rsidRPr="007E2E87">
              <w:rPr>
                <w:rStyle w:val="aa"/>
                <w:rFonts w:cs="Times New Roman" w:hint="eastAsia"/>
              </w:rPr>
              <w:t>月</w:t>
            </w:r>
            <w:r w:rsidR="007D0E53" w:rsidRPr="007E2E87">
              <w:rPr>
                <w:rStyle w:val="aa"/>
                <w:rFonts w:cs="Times New Roman"/>
              </w:rPr>
              <w:t>13</w:t>
            </w:r>
            <w:r w:rsidR="007D0E53" w:rsidRPr="007E2E87">
              <w:rPr>
                <w:rStyle w:val="aa"/>
                <w:rFonts w:cs="Times New Roman" w:hint="eastAsia"/>
              </w:rPr>
              <w:t>日法廉字第</w:t>
            </w:r>
            <w:r w:rsidR="007D0E53" w:rsidRPr="007E2E87">
              <w:rPr>
                <w:rStyle w:val="aa"/>
                <w:rFonts w:cs="Times New Roman"/>
              </w:rPr>
              <w:t>10405011600</w:t>
            </w:r>
            <w:r w:rsidR="007D0E53" w:rsidRPr="007E2E87">
              <w:rPr>
                <w:rStyle w:val="aa"/>
                <w:rFonts w:cs="Times New Roman" w:hint="eastAsia"/>
              </w:rPr>
              <w:t>號函要件而需辦理強制信託，如因實體紙本股票遺失致買賣及處分確有困難者，得不予信託。</w:t>
            </w:r>
            <w:r w:rsidR="007D0E53">
              <w:rPr>
                <w:webHidden/>
              </w:rPr>
              <w:tab/>
            </w:r>
            <w:r w:rsidR="007D0E53">
              <w:rPr>
                <w:webHidden/>
              </w:rPr>
              <w:fldChar w:fldCharType="begin"/>
            </w:r>
            <w:r w:rsidR="007D0E53">
              <w:rPr>
                <w:webHidden/>
              </w:rPr>
              <w:instrText xml:space="preserve"> PAGEREF _Toc160448949 \h </w:instrText>
            </w:r>
            <w:r w:rsidR="007D0E53">
              <w:rPr>
                <w:webHidden/>
              </w:rPr>
            </w:r>
            <w:r w:rsidR="007D0E53">
              <w:rPr>
                <w:webHidden/>
              </w:rPr>
              <w:fldChar w:fldCharType="separate"/>
            </w:r>
            <w:r w:rsidR="007D0E53">
              <w:rPr>
                <w:webHidden/>
              </w:rPr>
              <w:t>291</w:t>
            </w:r>
            <w:r w:rsidR="007D0E53">
              <w:rPr>
                <w:webHidden/>
              </w:rPr>
              <w:fldChar w:fldCharType="end"/>
            </w:r>
          </w:hyperlink>
        </w:p>
        <w:p w:rsidR="007D0E53" w:rsidRDefault="00AE5C63">
          <w:pPr>
            <w:pStyle w:val="31"/>
            <w:rPr>
              <w:rFonts w:asciiTheme="minorHAnsi" w:eastAsiaTheme="minorEastAsia" w:hAnsiTheme="minorHAnsi"/>
            </w:rPr>
          </w:pPr>
          <w:hyperlink w:anchor="_Toc160448950"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已信託之股票如有配股、增減資、換股，無庸辦理新增信託財產申報。</w:t>
            </w:r>
            <w:r w:rsidR="007D0E53">
              <w:rPr>
                <w:webHidden/>
              </w:rPr>
              <w:tab/>
            </w:r>
            <w:r w:rsidR="007D0E53">
              <w:rPr>
                <w:webHidden/>
              </w:rPr>
              <w:fldChar w:fldCharType="begin"/>
            </w:r>
            <w:r w:rsidR="007D0E53">
              <w:rPr>
                <w:webHidden/>
              </w:rPr>
              <w:instrText xml:space="preserve"> PAGEREF _Toc160448950 \h </w:instrText>
            </w:r>
            <w:r w:rsidR="007D0E53">
              <w:rPr>
                <w:webHidden/>
              </w:rPr>
            </w:r>
            <w:r w:rsidR="007D0E53">
              <w:rPr>
                <w:webHidden/>
              </w:rPr>
              <w:fldChar w:fldCharType="separate"/>
            </w:r>
            <w:r w:rsidR="007D0E53">
              <w:rPr>
                <w:webHidden/>
              </w:rPr>
              <w:t>292</w:t>
            </w:r>
            <w:r w:rsidR="007D0E53">
              <w:rPr>
                <w:webHidden/>
              </w:rPr>
              <w:fldChar w:fldCharType="end"/>
            </w:r>
          </w:hyperlink>
        </w:p>
        <w:p w:rsidR="007D0E53" w:rsidRDefault="00AE5C63">
          <w:pPr>
            <w:pStyle w:val="31"/>
            <w:rPr>
              <w:rFonts w:asciiTheme="minorHAnsi" w:eastAsiaTheme="minorEastAsia" w:hAnsiTheme="minorHAnsi"/>
            </w:rPr>
          </w:pPr>
          <w:hyperlink w:anchor="_Toc160448951"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自擇一戶房屋及其基地供自住毋庸強制信託。</w:t>
            </w:r>
            <w:r w:rsidR="007D0E53">
              <w:rPr>
                <w:webHidden/>
              </w:rPr>
              <w:tab/>
            </w:r>
            <w:r w:rsidR="007D0E53">
              <w:rPr>
                <w:webHidden/>
              </w:rPr>
              <w:fldChar w:fldCharType="begin"/>
            </w:r>
            <w:r w:rsidR="007D0E53">
              <w:rPr>
                <w:webHidden/>
              </w:rPr>
              <w:instrText xml:space="preserve"> PAGEREF _Toc160448951 \h </w:instrText>
            </w:r>
            <w:r w:rsidR="007D0E53">
              <w:rPr>
                <w:webHidden/>
              </w:rPr>
            </w:r>
            <w:r w:rsidR="007D0E53">
              <w:rPr>
                <w:webHidden/>
              </w:rPr>
              <w:fldChar w:fldCharType="separate"/>
            </w:r>
            <w:r w:rsidR="007D0E53">
              <w:rPr>
                <w:webHidden/>
              </w:rPr>
              <w:t>292</w:t>
            </w:r>
            <w:r w:rsidR="007D0E53">
              <w:rPr>
                <w:webHidden/>
              </w:rPr>
              <w:fldChar w:fldCharType="end"/>
            </w:r>
          </w:hyperlink>
        </w:p>
        <w:p w:rsidR="007D0E53" w:rsidRDefault="00AE5C63">
          <w:pPr>
            <w:pStyle w:val="31"/>
            <w:rPr>
              <w:rFonts w:asciiTheme="minorHAnsi" w:eastAsiaTheme="minorEastAsia" w:hAnsiTheme="minorHAnsi"/>
            </w:rPr>
          </w:pPr>
          <w:hyperlink w:anchor="_Toc160448952"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內部打通之相鄰房屋，非本法所稱一戶之定義。</w:t>
            </w:r>
            <w:r w:rsidR="007D0E53">
              <w:rPr>
                <w:webHidden/>
              </w:rPr>
              <w:tab/>
            </w:r>
            <w:r w:rsidR="007D0E53">
              <w:rPr>
                <w:webHidden/>
              </w:rPr>
              <w:fldChar w:fldCharType="begin"/>
            </w:r>
            <w:r w:rsidR="007D0E53">
              <w:rPr>
                <w:webHidden/>
              </w:rPr>
              <w:instrText xml:space="preserve"> PAGEREF _Toc160448952 \h </w:instrText>
            </w:r>
            <w:r w:rsidR="007D0E53">
              <w:rPr>
                <w:webHidden/>
              </w:rPr>
            </w:r>
            <w:r w:rsidR="007D0E53">
              <w:rPr>
                <w:webHidden/>
              </w:rPr>
              <w:fldChar w:fldCharType="separate"/>
            </w:r>
            <w:r w:rsidR="007D0E53">
              <w:rPr>
                <w:webHidden/>
              </w:rPr>
              <w:t>293</w:t>
            </w:r>
            <w:r w:rsidR="007D0E53">
              <w:rPr>
                <w:webHidden/>
              </w:rPr>
              <w:fldChar w:fldCharType="end"/>
            </w:r>
          </w:hyperlink>
        </w:p>
        <w:p w:rsidR="007D0E53" w:rsidRDefault="00AE5C63">
          <w:pPr>
            <w:pStyle w:val="31"/>
            <w:rPr>
              <w:rFonts w:asciiTheme="minorHAnsi" w:eastAsiaTheme="minorEastAsia" w:hAnsiTheme="minorHAnsi"/>
            </w:rPr>
          </w:pPr>
          <w:hyperlink w:anchor="_Toc160448953" w:history="1">
            <w:r w:rsidR="007D0E53" w:rsidRPr="007E2E87">
              <w:rPr>
                <w:rStyle w:val="aa"/>
              </w:rPr>
              <w:t>(</w:t>
            </w:r>
            <w:r w:rsidR="007D0E53" w:rsidRPr="007E2E87">
              <w:rPr>
                <w:rStyle w:val="aa"/>
                <w:rFonts w:hint="eastAsia"/>
              </w:rPr>
              <w:t>八</w:t>
            </w:r>
            <w:r w:rsidR="007D0E53" w:rsidRPr="007E2E87">
              <w:rPr>
                <w:rStyle w:val="aa"/>
              </w:rPr>
              <w:t>)</w:t>
            </w:r>
            <w:r w:rsidR="007D0E53" w:rsidRPr="007E2E87">
              <w:rPr>
                <w:rStyle w:val="aa"/>
                <w:rFonts w:hint="eastAsia"/>
              </w:rPr>
              <w:t>具獨立所有權狀之停車位，倘與供自用之房屋坐落同一基地或鄰近基地，亦應認屬本法第</w:t>
            </w:r>
            <w:r w:rsidR="007D0E53" w:rsidRPr="007E2E87">
              <w:rPr>
                <w:rStyle w:val="aa"/>
              </w:rPr>
              <w:t>7</w:t>
            </w:r>
            <w:r w:rsidR="007D0E53" w:rsidRPr="007E2E87">
              <w:rPr>
                <w:rStyle w:val="aa"/>
                <w:rFonts w:hint="eastAsia"/>
              </w:rPr>
              <w:t>條第</w:t>
            </w:r>
            <w:r w:rsidR="007D0E53" w:rsidRPr="007E2E87">
              <w:rPr>
                <w:rStyle w:val="aa"/>
              </w:rPr>
              <w:t>1</w:t>
            </w:r>
            <w:r w:rsidR="007D0E53" w:rsidRPr="007E2E87">
              <w:rPr>
                <w:rStyle w:val="aa"/>
                <w:rFonts w:hint="eastAsia"/>
              </w:rPr>
              <w:t>項第</w:t>
            </w:r>
            <w:r w:rsidR="007D0E53" w:rsidRPr="007E2E87">
              <w:rPr>
                <w:rStyle w:val="aa"/>
              </w:rPr>
              <w:t>1</w:t>
            </w:r>
            <w:r w:rsidR="007D0E53" w:rsidRPr="007E2E87">
              <w:rPr>
                <w:rStyle w:val="aa"/>
                <w:rFonts w:hint="eastAsia"/>
              </w:rPr>
              <w:t>款但書所稱供自用之一戶，毋庸強制信託。</w:t>
            </w:r>
            <w:r w:rsidR="007D0E53">
              <w:rPr>
                <w:webHidden/>
              </w:rPr>
              <w:tab/>
            </w:r>
            <w:r w:rsidR="007D0E53">
              <w:rPr>
                <w:webHidden/>
              </w:rPr>
              <w:fldChar w:fldCharType="begin"/>
            </w:r>
            <w:r w:rsidR="007D0E53">
              <w:rPr>
                <w:webHidden/>
              </w:rPr>
              <w:instrText xml:space="preserve"> PAGEREF _Toc160448953 \h </w:instrText>
            </w:r>
            <w:r w:rsidR="007D0E53">
              <w:rPr>
                <w:webHidden/>
              </w:rPr>
            </w:r>
            <w:r w:rsidR="007D0E53">
              <w:rPr>
                <w:webHidden/>
              </w:rPr>
              <w:fldChar w:fldCharType="separate"/>
            </w:r>
            <w:r w:rsidR="007D0E53">
              <w:rPr>
                <w:webHidden/>
              </w:rPr>
              <w:t>293</w:t>
            </w:r>
            <w:r w:rsidR="007D0E53">
              <w:rPr>
                <w:webHidden/>
              </w:rPr>
              <w:fldChar w:fldCharType="end"/>
            </w:r>
          </w:hyperlink>
        </w:p>
        <w:p w:rsidR="007D0E53" w:rsidRDefault="00AE5C63">
          <w:pPr>
            <w:pStyle w:val="31"/>
            <w:rPr>
              <w:rFonts w:asciiTheme="minorHAnsi" w:eastAsiaTheme="minorEastAsia" w:hAnsiTheme="minorHAnsi"/>
            </w:rPr>
          </w:pPr>
          <w:hyperlink w:anchor="_Toc160448954" w:history="1">
            <w:r w:rsidR="007D0E53" w:rsidRPr="007E2E87">
              <w:rPr>
                <w:rStyle w:val="aa"/>
              </w:rPr>
              <w:t>(</w:t>
            </w:r>
            <w:r w:rsidR="007D0E53" w:rsidRPr="007E2E87">
              <w:rPr>
                <w:rStyle w:val="aa"/>
                <w:rFonts w:hint="eastAsia"/>
              </w:rPr>
              <w:t>九</w:t>
            </w:r>
            <w:r w:rsidR="007D0E53" w:rsidRPr="007E2E87">
              <w:rPr>
                <w:rStyle w:val="aa"/>
              </w:rPr>
              <w:t>)</w:t>
            </w:r>
            <w:r w:rsidR="007D0E53" w:rsidRPr="007E2E87">
              <w:rPr>
                <w:rStyle w:val="aa"/>
                <w:rFonts w:hint="eastAsia"/>
              </w:rPr>
              <w:t>公同共有之土地或建物免辦理信託。</w:t>
            </w:r>
            <w:r w:rsidR="007D0E53">
              <w:rPr>
                <w:webHidden/>
              </w:rPr>
              <w:tab/>
            </w:r>
            <w:r w:rsidR="007D0E53">
              <w:rPr>
                <w:webHidden/>
              </w:rPr>
              <w:fldChar w:fldCharType="begin"/>
            </w:r>
            <w:r w:rsidR="007D0E53">
              <w:rPr>
                <w:webHidden/>
              </w:rPr>
              <w:instrText xml:space="preserve"> PAGEREF _Toc160448954 \h </w:instrText>
            </w:r>
            <w:r w:rsidR="007D0E53">
              <w:rPr>
                <w:webHidden/>
              </w:rPr>
            </w:r>
            <w:r w:rsidR="007D0E53">
              <w:rPr>
                <w:webHidden/>
              </w:rPr>
              <w:fldChar w:fldCharType="separate"/>
            </w:r>
            <w:r w:rsidR="007D0E53">
              <w:rPr>
                <w:webHidden/>
              </w:rPr>
              <w:t>293</w:t>
            </w:r>
            <w:r w:rsidR="007D0E53">
              <w:rPr>
                <w:webHidden/>
              </w:rPr>
              <w:fldChar w:fldCharType="end"/>
            </w:r>
          </w:hyperlink>
        </w:p>
        <w:p w:rsidR="007D0E53" w:rsidRDefault="00AE5C63">
          <w:pPr>
            <w:pStyle w:val="31"/>
            <w:rPr>
              <w:rFonts w:asciiTheme="minorHAnsi" w:eastAsiaTheme="minorEastAsia" w:hAnsiTheme="minorHAnsi"/>
            </w:rPr>
          </w:pPr>
          <w:hyperlink w:anchor="_Toc160448955" w:history="1">
            <w:r w:rsidR="007D0E53" w:rsidRPr="007E2E87">
              <w:rPr>
                <w:rStyle w:val="aa"/>
              </w:rPr>
              <w:t>(</w:t>
            </w:r>
            <w:r w:rsidR="007D0E53" w:rsidRPr="007E2E87">
              <w:rPr>
                <w:rStyle w:val="aa"/>
                <w:rFonts w:hint="eastAsia"/>
              </w:rPr>
              <w:t>十</w:t>
            </w:r>
            <w:r w:rsidR="007D0E53" w:rsidRPr="007E2E87">
              <w:rPr>
                <w:rStyle w:val="aa"/>
              </w:rPr>
              <w:t>)</w:t>
            </w:r>
            <w:r w:rsidR="007D0E53" w:rsidRPr="007E2E87">
              <w:rPr>
                <w:rStyle w:val="aa"/>
                <w:rFonts w:hint="eastAsia"/>
              </w:rPr>
              <w:t>農業用地與農舍具自用性質，得免予信託。</w:t>
            </w:r>
            <w:r w:rsidR="007D0E53">
              <w:rPr>
                <w:webHidden/>
              </w:rPr>
              <w:tab/>
            </w:r>
            <w:r w:rsidR="007D0E53">
              <w:rPr>
                <w:webHidden/>
              </w:rPr>
              <w:fldChar w:fldCharType="begin"/>
            </w:r>
            <w:r w:rsidR="007D0E53">
              <w:rPr>
                <w:webHidden/>
              </w:rPr>
              <w:instrText xml:space="preserve"> PAGEREF _Toc160448955 \h </w:instrText>
            </w:r>
            <w:r w:rsidR="007D0E53">
              <w:rPr>
                <w:webHidden/>
              </w:rPr>
            </w:r>
            <w:r w:rsidR="007D0E53">
              <w:rPr>
                <w:webHidden/>
              </w:rPr>
              <w:fldChar w:fldCharType="separate"/>
            </w:r>
            <w:r w:rsidR="007D0E53">
              <w:rPr>
                <w:webHidden/>
              </w:rPr>
              <w:t>293</w:t>
            </w:r>
            <w:r w:rsidR="007D0E53">
              <w:rPr>
                <w:webHidden/>
              </w:rPr>
              <w:fldChar w:fldCharType="end"/>
            </w:r>
          </w:hyperlink>
        </w:p>
        <w:p w:rsidR="007D0E53" w:rsidRDefault="00AE5C63">
          <w:pPr>
            <w:pStyle w:val="31"/>
            <w:rPr>
              <w:rFonts w:asciiTheme="minorHAnsi" w:eastAsiaTheme="minorEastAsia" w:hAnsiTheme="minorHAnsi"/>
            </w:rPr>
          </w:pPr>
          <w:hyperlink w:anchor="_Toc160448956" w:history="1">
            <w:r w:rsidR="007D0E53" w:rsidRPr="007E2E87">
              <w:rPr>
                <w:rStyle w:val="aa"/>
              </w:rPr>
              <w:t>(</w:t>
            </w:r>
            <w:r w:rsidR="007D0E53" w:rsidRPr="007E2E87">
              <w:rPr>
                <w:rStyle w:val="aa"/>
                <w:rFonts w:hint="eastAsia"/>
              </w:rPr>
              <w:t>十一</w:t>
            </w:r>
            <w:r w:rsidR="007D0E53" w:rsidRPr="007E2E87">
              <w:rPr>
                <w:rStyle w:val="aa"/>
              </w:rPr>
              <w:t>)</w:t>
            </w:r>
            <w:r w:rsidR="007D0E53" w:rsidRPr="007E2E87">
              <w:rPr>
                <w:rStyle w:val="aa"/>
                <w:rFonts w:hint="eastAsia"/>
              </w:rPr>
              <w:t>公職人員財產信託義務人如為不動產之公同共有人，於公同共有關係終止後，尚無排除強制信託範圍之適用。</w:t>
            </w:r>
            <w:r w:rsidR="007D0E53">
              <w:rPr>
                <w:webHidden/>
              </w:rPr>
              <w:tab/>
            </w:r>
            <w:r w:rsidR="007D0E53">
              <w:rPr>
                <w:webHidden/>
              </w:rPr>
              <w:fldChar w:fldCharType="begin"/>
            </w:r>
            <w:r w:rsidR="007D0E53">
              <w:rPr>
                <w:webHidden/>
              </w:rPr>
              <w:instrText xml:space="preserve"> PAGEREF _Toc160448956 \h </w:instrText>
            </w:r>
            <w:r w:rsidR="007D0E53">
              <w:rPr>
                <w:webHidden/>
              </w:rPr>
            </w:r>
            <w:r w:rsidR="007D0E53">
              <w:rPr>
                <w:webHidden/>
              </w:rPr>
              <w:fldChar w:fldCharType="separate"/>
            </w:r>
            <w:r w:rsidR="007D0E53">
              <w:rPr>
                <w:webHidden/>
              </w:rPr>
              <w:t>294</w:t>
            </w:r>
            <w:r w:rsidR="007D0E53">
              <w:rPr>
                <w:webHidden/>
              </w:rPr>
              <w:fldChar w:fldCharType="end"/>
            </w:r>
          </w:hyperlink>
        </w:p>
        <w:p w:rsidR="007D0E53" w:rsidRDefault="00AE5C63">
          <w:pPr>
            <w:pStyle w:val="31"/>
            <w:rPr>
              <w:rFonts w:asciiTheme="minorHAnsi" w:eastAsiaTheme="minorEastAsia" w:hAnsiTheme="minorHAnsi"/>
            </w:rPr>
          </w:pPr>
          <w:hyperlink w:anchor="_Toc160448957" w:history="1">
            <w:r w:rsidR="007D0E53" w:rsidRPr="007E2E87">
              <w:rPr>
                <w:rStyle w:val="aa"/>
              </w:rPr>
              <w:t>(</w:t>
            </w:r>
            <w:r w:rsidR="007D0E53" w:rsidRPr="007E2E87">
              <w:rPr>
                <w:rStyle w:val="aa"/>
                <w:rFonts w:hint="eastAsia"/>
              </w:rPr>
              <w:t>十二</w:t>
            </w:r>
            <w:r w:rsidR="007D0E53" w:rsidRPr="007E2E87">
              <w:rPr>
                <w:rStyle w:val="aa"/>
              </w:rPr>
              <w:t>)</w:t>
            </w:r>
            <w:r w:rsidR="007D0E53" w:rsidRPr="007E2E87">
              <w:rPr>
                <w:rStyle w:val="aa"/>
                <w:rFonts w:hint="eastAsia"/>
              </w:rPr>
              <w:t>關於已辦理信託登記之土地，受託人不宜自為委託人而將受託財產辦理信託登記。</w:t>
            </w:r>
            <w:r w:rsidR="007D0E53">
              <w:rPr>
                <w:webHidden/>
              </w:rPr>
              <w:tab/>
            </w:r>
            <w:r w:rsidR="007D0E53">
              <w:rPr>
                <w:webHidden/>
              </w:rPr>
              <w:fldChar w:fldCharType="begin"/>
            </w:r>
            <w:r w:rsidR="007D0E53">
              <w:rPr>
                <w:webHidden/>
              </w:rPr>
              <w:instrText xml:space="preserve"> PAGEREF _Toc160448957 \h </w:instrText>
            </w:r>
            <w:r w:rsidR="007D0E53">
              <w:rPr>
                <w:webHidden/>
              </w:rPr>
            </w:r>
            <w:r w:rsidR="007D0E53">
              <w:rPr>
                <w:webHidden/>
              </w:rPr>
              <w:fldChar w:fldCharType="separate"/>
            </w:r>
            <w:r w:rsidR="007D0E53">
              <w:rPr>
                <w:webHidden/>
              </w:rPr>
              <w:t>294</w:t>
            </w:r>
            <w:r w:rsidR="007D0E53">
              <w:rPr>
                <w:webHidden/>
              </w:rPr>
              <w:fldChar w:fldCharType="end"/>
            </w:r>
          </w:hyperlink>
        </w:p>
        <w:p w:rsidR="007D0E53" w:rsidRDefault="00AE5C63">
          <w:pPr>
            <w:pStyle w:val="31"/>
            <w:rPr>
              <w:rFonts w:asciiTheme="minorHAnsi" w:eastAsiaTheme="minorEastAsia" w:hAnsiTheme="minorHAnsi"/>
            </w:rPr>
          </w:pPr>
          <w:hyperlink w:anchor="_Toc160448958" w:history="1">
            <w:r w:rsidR="007D0E53" w:rsidRPr="007E2E87">
              <w:rPr>
                <w:rStyle w:val="aa"/>
              </w:rPr>
              <w:t>(</w:t>
            </w:r>
            <w:r w:rsidR="007D0E53" w:rsidRPr="007E2E87">
              <w:rPr>
                <w:rStyle w:val="aa"/>
                <w:rFonts w:hint="eastAsia"/>
              </w:rPr>
              <w:t>十三</w:t>
            </w:r>
            <w:r w:rsidR="007D0E53" w:rsidRPr="007E2E87">
              <w:rPr>
                <w:rStyle w:val="aa"/>
              </w:rPr>
              <w:t>)</w:t>
            </w:r>
            <w:r w:rsidR="007D0E53" w:rsidRPr="007E2E87">
              <w:rPr>
                <w:rStyle w:val="aa"/>
                <w:rFonts w:hint="eastAsia"/>
              </w:rPr>
              <w:t>有關公職人員財產申報信託義務人持有土地地目為「墓地」、使用類別為「殯喪用地」及具所有權狀之納（靈）骨塔是否應強制信託疑義。</w:t>
            </w:r>
            <w:r w:rsidR="007D0E53">
              <w:rPr>
                <w:webHidden/>
              </w:rPr>
              <w:tab/>
            </w:r>
            <w:r w:rsidR="007D0E53">
              <w:rPr>
                <w:webHidden/>
              </w:rPr>
              <w:fldChar w:fldCharType="begin"/>
            </w:r>
            <w:r w:rsidR="007D0E53">
              <w:rPr>
                <w:webHidden/>
              </w:rPr>
              <w:instrText xml:space="preserve"> PAGEREF _Toc160448958 \h </w:instrText>
            </w:r>
            <w:r w:rsidR="007D0E53">
              <w:rPr>
                <w:webHidden/>
              </w:rPr>
            </w:r>
            <w:r w:rsidR="007D0E53">
              <w:rPr>
                <w:webHidden/>
              </w:rPr>
              <w:fldChar w:fldCharType="separate"/>
            </w:r>
            <w:r w:rsidR="007D0E53">
              <w:rPr>
                <w:webHidden/>
              </w:rPr>
              <w:t>296</w:t>
            </w:r>
            <w:r w:rsidR="007D0E53">
              <w:rPr>
                <w:webHidden/>
              </w:rPr>
              <w:fldChar w:fldCharType="end"/>
            </w:r>
          </w:hyperlink>
        </w:p>
        <w:p w:rsidR="007D0E53" w:rsidRDefault="00AE5C63">
          <w:pPr>
            <w:pStyle w:val="31"/>
            <w:rPr>
              <w:rFonts w:asciiTheme="minorHAnsi" w:eastAsiaTheme="minorEastAsia" w:hAnsiTheme="minorHAnsi"/>
            </w:rPr>
          </w:pPr>
          <w:hyperlink w:anchor="_Toc160448959" w:history="1">
            <w:r w:rsidR="007D0E53" w:rsidRPr="007E2E87">
              <w:rPr>
                <w:rStyle w:val="aa"/>
              </w:rPr>
              <w:t>(</w:t>
            </w:r>
            <w:r w:rsidR="007D0E53" w:rsidRPr="007E2E87">
              <w:rPr>
                <w:rStyle w:val="aa"/>
                <w:rFonts w:hint="eastAsia"/>
              </w:rPr>
              <w:t>十四</w:t>
            </w:r>
            <w:r w:rsidR="007D0E53" w:rsidRPr="007E2E87">
              <w:rPr>
                <w:rStyle w:val="aa"/>
              </w:rPr>
              <w:t>)</w:t>
            </w:r>
            <w:r w:rsidR="007D0E53" w:rsidRPr="007E2E87">
              <w:rPr>
                <w:rStyle w:val="aa"/>
                <w:rFonts w:hint="eastAsia"/>
              </w:rPr>
              <w:t>具強制信託身分之申報人若於</w:t>
            </w:r>
            <w:r w:rsidR="007D0E53" w:rsidRPr="007E2E87">
              <w:rPr>
                <w:rStyle w:val="aa"/>
              </w:rPr>
              <w:t>111</w:t>
            </w:r>
            <w:r w:rsidR="007D0E53" w:rsidRPr="007E2E87">
              <w:rPr>
                <w:rStyle w:val="aa"/>
                <w:rFonts w:hint="eastAsia"/>
              </w:rPr>
              <w:t>年定期申報（以</w:t>
            </w:r>
            <w:r w:rsidR="007D0E53" w:rsidRPr="007E2E87">
              <w:rPr>
                <w:rStyle w:val="aa"/>
              </w:rPr>
              <w:t>111</w:t>
            </w:r>
            <w:r w:rsidR="007D0E53" w:rsidRPr="007E2E87">
              <w:rPr>
                <w:rStyle w:val="aa"/>
                <w:rFonts w:hint="eastAsia"/>
              </w:rPr>
              <w:t>年</w:t>
            </w:r>
            <w:r w:rsidR="007D0E53" w:rsidRPr="007E2E87">
              <w:rPr>
                <w:rStyle w:val="aa"/>
              </w:rPr>
              <w:t>11</w:t>
            </w:r>
            <w:r w:rsidR="007D0E53" w:rsidRPr="007E2E87">
              <w:rPr>
                <w:rStyle w:val="aa"/>
                <w:rFonts w:hint="eastAsia"/>
              </w:rPr>
              <w:t>月</w:t>
            </w:r>
            <w:r w:rsidR="007D0E53" w:rsidRPr="007E2E87">
              <w:rPr>
                <w:rStyle w:val="aa"/>
              </w:rPr>
              <w:t>1</w:t>
            </w:r>
            <w:r w:rsidR="007D0E53" w:rsidRPr="007E2E87">
              <w:rPr>
                <w:rStyle w:val="aa"/>
                <w:rFonts w:hint="eastAsia"/>
              </w:rPr>
              <w:t>日為申報基準日）至</w:t>
            </w:r>
            <w:r w:rsidR="007D0E53" w:rsidRPr="007E2E87">
              <w:rPr>
                <w:rStyle w:val="aa"/>
              </w:rPr>
              <w:t>112</w:t>
            </w:r>
            <w:r w:rsidR="007D0E53" w:rsidRPr="007E2E87">
              <w:rPr>
                <w:rStyle w:val="aa"/>
                <w:rFonts w:hint="eastAsia"/>
              </w:rPr>
              <w:t>年定期申報（以</w:t>
            </w:r>
            <w:r w:rsidR="007D0E53" w:rsidRPr="007E2E87">
              <w:rPr>
                <w:rStyle w:val="aa"/>
              </w:rPr>
              <w:t>112</w:t>
            </w:r>
            <w:r w:rsidR="007D0E53" w:rsidRPr="007E2E87">
              <w:rPr>
                <w:rStyle w:val="aa"/>
                <w:rFonts w:hint="eastAsia"/>
              </w:rPr>
              <w:t>年</w:t>
            </w:r>
            <w:r w:rsidR="007D0E53" w:rsidRPr="007E2E87">
              <w:rPr>
                <w:rStyle w:val="aa"/>
              </w:rPr>
              <w:t>11</w:t>
            </w:r>
            <w:r w:rsidR="007D0E53" w:rsidRPr="007E2E87">
              <w:rPr>
                <w:rStyle w:val="aa"/>
                <w:rFonts w:hint="eastAsia"/>
              </w:rPr>
              <w:t>月</w:t>
            </w:r>
            <w:r w:rsidR="007D0E53" w:rsidRPr="007E2E87">
              <w:rPr>
                <w:rStyle w:val="aa"/>
              </w:rPr>
              <w:t>1</w:t>
            </w:r>
            <w:r w:rsidR="007D0E53" w:rsidRPr="007E2E87">
              <w:rPr>
                <w:rStyle w:val="aa"/>
                <w:rFonts w:hint="eastAsia"/>
              </w:rPr>
              <w:t>日為申報基準日）期間，於</w:t>
            </w:r>
            <w:r w:rsidR="007D0E53" w:rsidRPr="007E2E87">
              <w:rPr>
                <w:rStyle w:val="aa"/>
              </w:rPr>
              <w:t>111</w:t>
            </w:r>
            <w:r w:rsidR="007D0E53" w:rsidRPr="007E2E87">
              <w:rPr>
                <w:rStyle w:val="aa"/>
                <w:rFonts w:hint="eastAsia"/>
              </w:rPr>
              <w:t>年</w:t>
            </w:r>
            <w:r w:rsidR="007D0E53" w:rsidRPr="007E2E87">
              <w:rPr>
                <w:rStyle w:val="aa"/>
              </w:rPr>
              <w:t>12</w:t>
            </w:r>
            <w:r w:rsidR="007D0E53" w:rsidRPr="007E2E87">
              <w:rPr>
                <w:rStyle w:val="aa"/>
                <w:rFonts w:hint="eastAsia"/>
              </w:rPr>
              <w:t>月</w:t>
            </w:r>
            <w:r w:rsidR="007D0E53" w:rsidRPr="007E2E87">
              <w:rPr>
                <w:rStyle w:val="aa"/>
              </w:rPr>
              <w:t>1</w:t>
            </w:r>
            <w:r w:rsidR="007D0E53" w:rsidRPr="007E2E87">
              <w:rPr>
                <w:rStyle w:val="aa"/>
                <w:rFonts w:hint="eastAsia"/>
              </w:rPr>
              <w:t>日買入土地，復於</w:t>
            </w:r>
            <w:r w:rsidR="007D0E53" w:rsidRPr="007E2E87">
              <w:rPr>
                <w:rStyle w:val="aa"/>
              </w:rPr>
              <w:t>112</w:t>
            </w:r>
            <w:r w:rsidR="007D0E53" w:rsidRPr="007E2E87">
              <w:rPr>
                <w:rStyle w:val="aa"/>
                <w:rFonts w:hint="eastAsia"/>
              </w:rPr>
              <w:t>年</w:t>
            </w:r>
            <w:r w:rsidR="007D0E53" w:rsidRPr="007E2E87">
              <w:rPr>
                <w:rStyle w:val="aa"/>
              </w:rPr>
              <w:t>11</w:t>
            </w:r>
            <w:r w:rsidR="007D0E53" w:rsidRPr="007E2E87">
              <w:rPr>
                <w:rStyle w:val="aa"/>
                <w:rFonts w:hint="eastAsia"/>
              </w:rPr>
              <w:t>月</w:t>
            </w:r>
            <w:r w:rsidR="007D0E53" w:rsidRPr="007E2E87">
              <w:rPr>
                <w:rStyle w:val="aa"/>
              </w:rPr>
              <w:t>1</w:t>
            </w:r>
            <w:r w:rsidR="007D0E53" w:rsidRPr="007E2E87">
              <w:rPr>
                <w:rStyle w:val="aa"/>
                <w:rFonts w:hint="eastAsia"/>
              </w:rPr>
              <w:t>日前出售土地，且該土地係屬信託業者依法不得承受或承受有困難者，申報人於</w:t>
            </w:r>
            <w:r w:rsidR="007D0E53" w:rsidRPr="007E2E87">
              <w:rPr>
                <w:rStyle w:val="aa"/>
              </w:rPr>
              <w:t>112</w:t>
            </w:r>
            <w:r w:rsidR="007D0E53" w:rsidRPr="007E2E87">
              <w:rPr>
                <w:rStyle w:val="aa"/>
                <w:rFonts w:hint="eastAsia"/>
              </w:rPr>
              <w:t>年辦理定期申報時，應將該土地之買入及出售相關資料申報於「公職人員財產申報表（強制信託人員專用）」之土地變動情形欄位。</w:t>
            </w:r>
            <w:r w:rsidR="007D0E53">
              <w:rPr>
                <w:webHidden/>
              </w:rPr>
              <w:tab/>
            </w:r>
            <w:r w:rsidR="007D0E53">
              <w:rPr>
                <w:webHidden/>
              </w:rPr>
              <w:fldChar w:fldCharType="begin"/>
            </w:r>
            <w:r w:rsidR="007D0E53">
              <w:rPr>
                <w:webHidden/>
              </w:rPr>
              <w:instrText xml:space="preserve"> PAGEREF _Toc160448959 \h </w:instrText>
            </w:r>
            <w:r w:rsidR="007D0E53">
              <w:rPr>
                <w:webHidden/>
              </w:rPr>
            </w:r>
            <w:r w:rsidR="007D0E53">
              <w:rPr>
                <w:webHidden/>
              </w:rPr>
              <w:fldChar w:fldCharType="separate"/>
            </w:r>
            <w:r w:rsidR="007D0E53">
              <w:rPr>
                <w:webHidden/>
              </w:rPr>
              <w:t>297</w:t>
            </w:r>
            <w:r w:rsidR="007D0E53">
              <w:rPr>
                <w:webHidden/>
              </w:rPr>
              <w:fldChar w:fldCharType="end"/>
            </w:r>
          </w:hyperlink>
        </w:p>
        <w:p w:rsidR="007D0E53" w:rsidRDefault="00AE5C63">
          <w:pPr>
            <w:pStyle w:val="21"/>
            <w:rPr>
              <w:noProof/>
            </w:rPr>
          </w:pPr>
          <w:hyperlink w:anchor="_Toc160448960" w:history="1">
            <w:r w:rsidR="007D0E53" w:rsidRPr="007E2E87">
              <w:rPr>
                <w:rStyle w:val="aa"/>
                <w:rFonts w:ascii="標楷體" w:eastAsia="標楷體" w:hAnsi="標楷體" w:hint="eastAsia"/>
                <w:noProof/>
              </w:rPr>
              <w:t>九、農業用地興建農舍辦法</w:t>
            </w:r>
            <w:r w:rsidR="007D0E53">
              <w:rPr>
                <w:noProof/>
                <w:webHidden/>
              </w:rPr>
              <w:tab/>
            </w:r>
            <w:r w:rsidR="007D0E53">
              <w:rPr>
                <w:noProof/>
                <w:webHidden/>
              </w:rPr>
              <w:fldChar w:fldCharType="begin"/>
            </w:r>
            <w:r w:rsidR="007D0E53">
              <w:rPr>
                <w:noProof/>
                <w:webHidden/>
              </w:rPr>
              <w:instrText xml:space="preserve"> PAGEREF _Toc160448960 \h </w:instrText>
            </w:r>
            <w:r w:rsidR="007D0E53">
              <w:rPr>
                <w:noProof/>
                <w:webHidden/>
              </w:rPr>
            </w:r>
            <w:r w:rsidR="007D0E53">
              <w:rPr>
                <w:noProof/>
                <w:webHidden/>
              </w:rPr>
              <w:fldChar w:fldCharType="separate"/>
            </w:r>
            <w:r w:rsidR="007D0E53">
              <w:rPr>
                <w:noProof/>
                <w:webHidden/>
              </w:rPr>
              <w:t>298</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61"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為維護申報人權益，申報人持有農地之年限，不得因農地交付信託而中斷。</w:t>
            </w:r>
            <w:r w:rsidR="007D0E53">
              <w:rPr>
                <w:webHidden/>
              </w:rPr>
              <w:tab/>
            </w:r>
            <w:r w:rsidR="007D0E53">
              <w:rPr>
                <w:webHidden/>
              </w:rPr>
              <w:fldChar w:fldCharType="begin"/>
            </w:r>
            <w:r w:rsidR="007D0E53">
              <w:rPr>
                <w:webHidden/>
              </w:rPr>
              <w:instrText xml:space="preserve"> PAGEREF _Toc160448961 \h </w:instrText>
            </w:r>
            <w:r w:rsidR="007D0E53">
              <w:rPr>
                <w:webHidden/>
              </w:rPr>
            </w:r>
            <w:r w:rsidR="007D0E53">
              <w:rPr>
                <w:webHidden/>
              </w:rPr>
              <w:fldChar w:fldCharType="separate"/>
            </w:r>
            <w:r w:rsidR="007D0E53">
              <w:rPr>
                <w:webHidden/>
              </w:rPr>
              <w:t>298</w:t>
            </w:r>
            <w:r w:rsidR="007D0E53">
              <w:rPr>
                <w:webHidden/>
              </w:rPr>
              <w:fldChar w:fldCharType="end"/>
            </w:r>
          </w:hyperlink>
        </w:p>
        <w:p w:rsidR="007D0E53" w:rsidRDefault="00AE5C63">
          <w:pPr>
            <w:pStyle w:val="31"/>
            <w:rPr>
              <w:rFonts w:asciiTheme="minorHAnsi" w:eastAsiaTheme="minorEastAsia" w:hAnsiTheme="minorHAnsi"/>
            </w:rPr>
          </w:pPr>
          <w:hyperlink w:anchor="_Toc160448962"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財產申報信託義務人如於</w:t>
            </w:r>
            <w:r w:rsidR="007D0E53" w:rsidRPr="007E2E87">
              <w:rPr>
                <w:rStyle w:val="aa"/>
              </w:rPr>
              <w:t>89.01.28</w:t>
            </w:r>
            <w:r w:rsidR="007D0E53" w:rsidRPr="007E2E87">
              <w:rPr>
                <w:rStyle w:val="aa"/>
                <w:rFonts w:hint="eastAsia"/>
              </w:rPr>
              <w:t>前，已依農業用地興建農舍辦法第</w:t>
            </w:r>
            <w:r w:rsidR="007D0E53" w:rsidRPr="007E2E87">
              <w:rPr>
                <w:rStyle w:val="aa"/>
              </w:rPr>
              <w:t>6</w:t>
            </w:r>
            <w:r w:rsidR="007D0E53" w:rsidRPr="007E2E87">
              <w:rPr>
                <w:rStyle w:val="aa"/>
                <w:rFonts w:hint="eastAsia"/>
              </w:rPr>
              <w:t>條但書規定取得農業用地者，不宜因依本法辦理不動產強制信託，致影響其原得申請興建集村農舍建蔽率之計算基礎。</w:t>
            </w:r>
            <w:r w:rsidR="007D0E53">
              <w:rPr>
                <w:webHidden/>
              </w:rPr>
              <w:tab/>
            </w:r>
            <w:r w:rsidR="007D0E53">
              <w:rPr>
                <w:webHidden/>
              </w:rPr>
              <w:fldChar w:fldCharType="begin"/>
            </w:r>
            <w:r w:rsidR="007D0E53">
              <w:rPr>
                <w:webHidden/>
              </w:rPr>
              <w:instrText xml:space="preserve"> PAGEREF _Toc160448962 \h </w:instrText>
            </w:r>
            <w:r w:rsidR="007D0E53">
              <w:rPr>
                <w:webHidden/>
              </w:rPr>
            </w:r>
            <w:r w:rsidR="007D0E53">
              <w:rPr>
                <w:webHidden/>
              </w:rPr>
              <w:fldChar w:fldCharType="separate"/>
            </w:r>
            <w:r w:rsidR="007D0E53">
              <w:rPr>
                <w:webHidden/>
              </w:rPr>
              <w:t>299</w:t>
            </w:r>
            <w:r w:rsidR="007D0E53">
              <w:rPr>
                <w:webHidden/>
              </w:rPr>
              <w:fldChar w:fldCharType="end"/>
            </w:r>
          </w:hyperlink>
        </w:p>
        <w:p w:rsidR="007D0E53" w:rsidRDefault="00AE5C63">
          <w:pPr>
            <w:pStyle w:val="21"/>
            <w:rPr>
              <w:noProof/>
            </w:rPr>
          </w:pPr>
          <w:hyperlink w:anchor="_Toc160448963" w:history="1">
            <w:r w:rsidR="007D0E53" w:rsidRPr="007E2E87">
              <w:rPr>
                <w:rStyle w:val="aa"/>
                <w:rFonts w:ascii="標楷體" w:eastAsia="標楷體" w:hAnsi="標楷體" w:hint="eastAsia"/>
                <w:noProof/>
              </w:rPr>
              <w:t>十、農田水利會會員資格</w:t>
            </w:r>
            <w:r w:rsidR="007D0E53">
              <w:rPr>
                <w:noProof/>
                <w:webHidden/>
              </w:rPr>
              <w:tab/>
            </w:r>
            <w:r w:rsidR="007D0E53">
              <w:rPr>
                <w:noProof/>
                <w:webHidden/>
              </w:rPr>
              <w:fldChar w:fldCharType="begin"/>
            </w:r>
            <w:r w:rsidR="007D0E53">
              <w:rPr>
                <w:noProof/>
                <w:webHidden/>
              </w:rPr>
              <w:instrText xml:space="preserve"> PAGEREF _Toc160448963 \h </w:instrText>
            </w:r>
            <w:r w:rsidR="007D0E53">
              <w:rPr>
                <w:noProof/>
                <w:webHidden/>
              </w:rPr>
            </w:r>
            <w:r w:rsidR="007D0E53">
              <w:rPr>
                <w:noProof/>
                <w:webHidden/>
              </w:rPr>
              <w:fldChar w:fldCharType="separate"/>
            </w:r>
            <w:r w:rsidR="007D0E53">
              <w:rPr>
                <w:noProof/>
                <w:webHidden/>
              </w:rPr>
              <w:t>300</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64"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財產申報信託義務人，如已依耕地所有權人地位，成為農田水利會會員者，不宜因依本法辦理不動產強制信託，致影響原農田水利會會員身分，進而無法加入該會代辦全民健康保險。</w:t>
            </w:r>
            <w:r w:rsidR="007D0E53">
              <w:rPr>
                <w:webHidden/>
              </w:rPr>
              <w:tab/>
            </w:r>
            <w:r w:rsidR="007D0E53">
              <w:rPr>
                <w:webHidden/>
              </w:rPr>
              <w:fldChar w:fldCharType="begin"/>
            </w:r>
            <w:r w:rsidR="007D0E53">
              <w:rPr>
                <w:webHidden/>
              </w:rPr>
              <w:instrText xml:space="preserve"> PAGEREF _Toc160448964 \h </w:instrText>
            </w:r>
            <w:r w:rsidR="007D0E53">
              <w:rPr>
                <w:webHidden/>
              </w:rPr>
            </w:r>
            <w:r w:rsidR="007D0E53">
              <w:rPr>
                <w:webHidden/>
              </w:rPr>
              <w:fldChar w:fldCharType="separate"/>
            </w:r>
            <w:r w:rsidR="007D0E53">
              <w:rPr>
                <w:webHidden/>
              </w:rPr>
              <w:t>300</w:t>
            </w:r>
            <w:r w:rsidR="007D0E53">
              <w:rPr>
                <w:webHidden/>
              </w:rPr>
              <w:fldChar w:fldCharType="end"/>
            </w:r>
          </w:hyperlink>
        </w:p>
        <w:p w:rsidR="007D0E53" w:rsidRDefault="00AE5C63">
          <w:pPr>
            <w:pStyle w:val="21"/>
            <w:rPr>
              <w:noProof/>
            </w:rPr>
          </w:pPr>
          <w:hyperlink w:anchor="_Toc160448965" w:history="1">
            <w:r w:rsidR="007D0E53" w:rsidRPr="007E2E87">
              <w:rPr>
                <w:rStyle w:val="aa"/>
                <w:rFonts w:ascii="標楷體" w:eastAsia="標楷體" w:hAnsi="標楷體" w:hint="eastAsia"/>
                <w:noProof/>
              </w:rPr>
              <w:t>十一、信託指示</w:t>
            </w:r>
            <w:r w:rsidR="007D0E53">
              <w:rPr>
                <w:noProof/>
                <w:webHidden/>
              </w:rPr>
              <w:tab/>
            </w:r>
            <w:r w:rsidR="007D0E53">
              <w:rPr>
                <w:noProof/>
                <w:webHidden/>
              </w:rPr>
              <w:fldChar w:fldCharType="begin"/>
            </w:r>
            <w:r w:rsidR="007D0E53">
              <w:rPr>
                <w:noProof/>
                <w:webHidden/>
              </w:rPr>
              <w:instrText xml:space="preserve"> PAGEREF _Toc160448965 \h </w:instrText>
            </w:r>
            <w:r w:rsidR="007D0E53">
              <w:rPr>
                <w:noProof/>
                <w:webHidden/>
              </w:rPr>
            </w:r>
            <w:r w:rsidR="007D0E53">
              <w:rPr>
                <w:noProof/>
                <w:webHidden/>
              </w:rPr>
              <w:fldChar w:fldCharType="separate"/>
            </w:r>
            <w:r w:rsidR="007D0E53">
              <w:rPr>
                <w:noProof/>
                <w:webHidden/>
              </w:rPr>
              <w:t>301</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66"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為使公職人員財產變動情形真正透明化，本法第</w:t>
            </w:r>
            <w:r w:rsidR="007D0E53" w:rsidRPr="007E2E87">
              <w:rPr>
                <w:rStyle w:val="aa"/>
              </w:rPr>
              <w:t>9</w:t>
            </w:r>
            <w:r w:rsidR="007D0E53" w:rsidRPr="007E2E87">
              <w:rPr>
                <w:rStyle w:val="aa"/>
                <w:rFonts w:hint="eastAsia"/>
              </w:rPr>
              <w:t>條第</w:t>
            </w:r>
            <w:r w:rsidR="007D0E53" w:rsidRPr="007E2E87">
              <w:rPr>
                <w:rStyle w:val="aa"/>
              </w:rPr>
              <w:t>3</w:t>
            </w:r>
            <w:r w:rsidR="007D0E53" w:rsidRPr="007E2E87">
              <w:rPr>
                <w:rStyle w:val="aa"/>
                <w:rFonts w:hint="eastAsia"/>
              </w:rPr>
              <w:t>項並未將管理行為限縮排除。</w:t>
            </w:r>
            <w:r w:rsidR="007D0E53">
              <w:rPr>
                <w:webHidden/>
              </w:rPr>
              <w:tab/>
            </w:r>
            <w:r w:rsidR="007D0E53">
              <w:rPr>
                <w:webHidden/>
              </w:rPr>
              <w:fldChar w:fldCharType="begin"/>
            </w:r>
            <w:r w:rsidR="007D0E53">
              <w:rPr>
                <w:webHidden/>
              </w:rPr>
              <w:instrText xml:space="preserve"> PAGEREF _Toc160448966 \h </w:instrText>
            </w:r>
            <w:r w:rsidR="007D0E53">
              <w:rPr>
                <w:webHidden/>
              </w:rPr>
            </w:r>
            <w:r w:rsidR="007D0E53">
              <w:rPr>
                <w:webHidden/>
              </w:rPr>
              <w:fldChar w:fldCharType="separate"/>
            </w:r>
            <w:r w:rsidR="007D0E53">
              <w:rPr>
                <w:webHidden/>
              </w:rPr>
              <w:t>301</w:t>
            </w:r>
            <w:r w:rsidR="007D0E53">
              <w:rPr>
                <w:webHidden/>
              </w:rPr>
              <w:fldChar w:fldCharType="end"/>
            </w:r>
          </w:hyperlink>
        </w:p>
        <w:p w:rsidR="007D0E53" w:rsidRDefault="00AE5C63">
          <w:pPr>
            <w:pStyle w:val="31"/>
            <w:rPr>
              <w:rFonts w:asciiTheme="minorHAnsi" w:eastAsiaTheme="minorEastAsia" w:hAnsiTheme="minorHAnsi"/>
            </w:rPr>
          </w:pPr>
          <w:hyperlink w:anchor="_Toc160448967"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委託人為申辦貸款而塗銷不動產信託登記後，不論是否確有申貸，該不動產既仍屬應信託之標的，當於確定無法貸款或申辦貸款完成之日起</w:t>
            </w:r>
            <w:r w:rsidR="007D0E53" w:rsidRPr="007E2E87">
              <w:rPr>
                <w:rStyle w:val="aa"/>
              </w:rPr>
              <w:t>3</w:t>
            </w:r>
            <w:r w:rsidR="007D0E53" w:rsidRPr="007E2E87">
              <w:rPr>
                <w:rStyle w:val="aa"/>
                <w:rFonts w:hint="eastAsia"/>
              </w:rPr>
              <w:t>個月內，再將該不動產信託於受託人並申報。</w:t>
            </w:r>
            <w:r w:rsidR="007D0E53">
              <w:rPr>
                <w:webHidden/>
              </w:rPr>
              <w:tab/>
            </w:r>
            <w:r w:rsidR="007D0E53">
              <w:rPr>
                <w:webHidden/>
              </w:rPr>
              <w:fldChar w:fldCharType="begin"/>
            </w:r>
            <w:r w:rsidR="007D0E53">
              <w:rPr>
                <w:webHidden/>
              </w:rPr>
              <w:instrText xml:space="preserve"> PAGEREF _Toc160448967 \h </w:instrText>
            </w:r>
            <w:r w:rsidR="007D0E53">
              <w:rPr>
                <w:webHidden/>
              </w:rPr>
            </w:r>
            <w:r w:rsidR="007D0E53">
              <w:rPr>
                <w:webHidden/>
              </w:rPr>
              <w:fldChar w:fldCharType="separate"/>
            </w:r>
            <w:r w:rsidR="007D0E53">
              <w:rPr>
                <w:webHidden/>
              </w:rPr>
              <w:t>302</w:t>
            </w:r>
            <w:r w:rsidR="007D0E53">
              <w:rPr>
                <w:webHidden/>
              </w:rPr>
              <w:fldChar w:fldCharType="end"/>
            </w:r>
          </w:hyperlink>
        </w:p>
        <w:p w:rsidR="007D0E53" w:rsidRDefault="00AE5C63">
          <w:pPr>
            <w:pStyle w:val="31"/>
            <w:rPr>
              <w:rFonts w:asciiTheme="minorHAnsi" w:eastAsiaTheme="minorEastAsia" w:hAnsiTheme="minorHAnsi"/>
            </w:rPr>
          </w:pPr>
          <w:hyperlink w:anchor="_Toc160448968"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有關委託人或其法定代理人對於信託財產之管理或處分等指示，應事前或同時通知受理申報機關。</w:t>
            </w:r>
            <w:r w:rsidR="007D0E53">
              <w:rPr>
                <w:webHidden/>
              </w:rPr>
              <w:tab/>
            </w:r>
            <w:r w:rsidR="007D0E53">
              <w:rPr>
                <w:webHidden/>
              </w:rPr>
              <w:fldChar w:fldCharType="begin"/>
            </w:r>
            <w:r w:rsidR="007D0E53">
              <w:rPr>
                <w:webHidden/>
              </w:rPr>
              <w:instrText xml:space="preserve"> PAGEREF _Toc160448968 \h </w:instrText>
            </w:r>
            <w:r w:rsidR="007D0E53">
              <w:rPr>
                <w:webHidden/>
              </w:rPr>
            </w:r>
            <w:r w:rsidR="007D0E53">
              <w:rPr>
                <w:webHidden/>
              </w:rPr>
              <w:fldChar w:fldCharType="separate"/>
            </w:r>
            <w:r w:rsidR="007D0E53">
              <w:rPr>
                <w:webHidden/>
              </w:rPr>
              <w:t>303</w:t>
            </w:r>
            <w:r w:rsidR="007D0E53">
              <w:rPr>
                <w:webHidden/>
              </w:rPr>
              <w:fldChar w:fldCharType="end"/>
            </w:r>
          </w:hyperlink>
        </w:p>
        <w:p w:rsidR="007D0E53" w:rsidRDefault="00AE5C63">
          <w:pPr>
            <w:pStyle w:val="31"/>
            <w:rPr>
              <w:rFonts w:asciiTheme="minorHAnsi" w:eastAsiaTheme="minorEastAsia" w:hAnsiTheme="minorHAnsi"/>
            </w:rPr>
          </w:pPr>
          <w:hyperlink w:anchor="_Toc160448969"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信託義務人於完成信託後，如另取得應信託財產，於完成信託前欲管理或處分此等財產，亦應比照本法第</w:t>
            </w:r>
            <w:r w:rsidR="007D0E53" w:rsidRPr="007E2E87">
              <w:rPr>
                <w:rStyle w:val="aa"/>
              </w:rPr>
              <w:t>9</w:t>
            </w:r>
            <w:r w:rsidR="007D0E53" w:rsidRPr="007E2E87">
              <w:rPr>
                <w:rStyle w:val="aa"/>
                <w:rFonts w:hint="eastAsia"/>
              </w:rPr>
              <w:t>條第</w:t>
            </w:r>
            <w:r w:rsidR="007D0E53" w:rsidRPr="007E2E87">
              <w:rPr>
                <w:rStyle w:val="aa"/>
              </w:rPr>
              <w:t>3</w:t>
            </w:r>
            <w:r w:rsidR="007D0E53" w:rsidRPr="007E2E87">
              <w:rPr>
                <w:rStyle w:val="aa"/>
                <w:rFonts w:hint="eastAsia"/>
              </w:rPr>
              <w:t>項規定，於事前或同時通知受理申報機關</w:t>
            </w:r>
            <w:r w:rsidR="007D0E53" w:rsidRPr="007E2E87">
              <w:rPr>
                <w:rStyle w:val="aa"/>
              </w:rPr>
              <w:t>(</w:t>
            </w:r>
            <w:r w:rsidR="007D0E53" w:rsidRPr="007E2E87">
              <w:rPr>
                <w:rStyle w:val="aa"/>
                <w:rFonts w:hint="eastAsia"/>
              </w:rPr>
              <w:t>構</w:t>
            </w:r>
            <w:r w:rsidR="007D0E53" w:rsidRPr="007E2E87">
              <w:rPr>
                <w:rStyle w:val="aa"/>
              </w:rPr>
              <w:t>)</w:t>
            </w:r>
            <w:r w:rsidR="007D0E53" w:rsidRPr="007E2E87">
              <w:rPr>
                <w:rStyle w:val="aa"/>
                <w:rFonts w:hint="eastAsia"/>
              </w:rPr>
              <w:t>始得為之。</w:t>
            </w:r>
            <w:r w:rsidR="007D0E53">
              <w:rPr>
                <w:webHidden/>
              </w:rPr>
              <w:tab/>
            </w:r>
            <w:r w:rsidR="007D0E53">
              <w:rPr>
                <w:webHidden/>
              </w:rPr>
              <w:fldChar w:fldCharType="begin"/>
            </w:r>
            <w:r w:rsidR="007D0E53">
              <w:rPr>
                <w:webHidden/>
              </w:rPr>
              <w:instrText xml:space="preserve"> PAGEREF _Toc160448969 \h </w:instrText>
            </w:r>
            <w:r w:rsidR="007D0E53">
              <w:rPr>
                <w:webHidden/>
              </w:rPr>
            </w:r>
            <w:r w:rsidR="007D0E53">
              <w:rPr>
                <w:webHidden/>
              </w:rPr>
              <w:fldChar w:fldCharType="separate"/>
            </w:r>
            <w:r w:rsidR="007D0E53">
              <w:rPr>
                <w:webHidden/>
              </w:rPr>
              <w:t>303</w:t>
            </w:r>
            <w:r w:rsidR="007D0E53">
              <w:rPr>
                <w:webHidden/>
              </w:rPr>
              <w:fldChar w:fldCharType="end"/>
            </w:r>
          </w:hyperlink>
        </w:p>
        <w:p w:rsidR="007D0E53" w:rsidRDefault="00AE5C63">
          <w:pPr>
            <w:pStyle w:val="31"/>
            <w:rPr>
              <w:rFonts w:asciiTheme="minorHAnsi" w:eastAsiaTheme="minorEastAsia" w:hAnsiTheme="minorHAnsi"/>
            </w:rPr>
          </w:pPr>
          <w:hyperlink w:anchor="_Toc160448970"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委託人為管理處分之指示通知後無法於</w:t>
            </w:r>
            <w:r w:rsidR="007D0E53" w:rsidRPr="007E2E87">
              <w:rPr>
                <w:rStyle w:val="aa"/>
              </w:rPr>
              <w:t>3</w:t>
            </w:r>
            <w:r w:rsidR="007D0E53" w:rsidRPr="007E2E87">
              <w:rPr>
                <w:rStyle w:val="aa"/>
                <w:rFonts w:hint="eastAsia"/>
              </w:rPr>
              <w:t>個月內完成管理處分者，委託人尚不得申請展延藉以規避應信託義務。</w:t>
            </w:r>
            <w:r w:rsidR="007D0E53">
              <w:rPr>
                <w:webHidden/>
              </w:rPr>
              <w:tab/>
            </w:r>
            <w:r w:rsidR="007D0E53">
              <w:rPr>
                <w:webHidden/>
              </w:rPr>
              <w:fldChar w:fldCharType="begin"/>
            </w:r>
            <w:r w:rsidR="007D0E53">
              <w:rPr>
                <w:webHidden/>
              </w:rPr>
              <w:instrText xml:space="preserve"> PAGEREF _Toc160448970 \h </w:instrText>
            </w:r>
            <w:r w:rsidR="007D0E53">
              <w:rPr>
                <w:webHidden/>
              </w:rPr>
            </w:r>
            <w:r w:rsidR="007D0E53">
              <w:rPr>
                <w:webHidden/>
              </w:rPr>
              <w:fldChar w:fldCharType="separate"/>
            </w:r>
            <w:r w:rsidR="007D0E53">
              <w:rPr>
                <w:webHidden/>
              </w:rPr>
              <w:t>304</w:t>
            </w:r>
            <w:r w:rsidR="007D0E53">
              <w:rPr>
                <w:webHidden/>
              </w:rPr>
              <w:fldChar w:fldCharType="end"/>
            </w:r>
          </w:hyperlink>
        </w:p>
        <w:p w:rsidR="007D0E53" w:rsidRDefault="00AE5C63">
          <w:pPr>
            <w:pStyle w:val="31"/>
            <w:rPr>
              <w:rFonts w:asciiTheme="minorHAnsi" w:eastAsiaTheme="minorEastAsia" w:hAnsiTheme="minorHAnsi"/>
            </w:rPr>
          </w:pPr>
          <w:hyperlink w:anchor="_Toc160448971"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單純表示為塗銷信託登記，不涉及對信託財產之管理或處分，應於</w:t>
            </w:r>
            <w:r w:rsidR="007D0E53" w:rsidRPr="007E2E87">
              <w:rPr>
                <w:rStyle w:val="aa"/>
              </w:rPr>
              <w:t>1</w:t>
            </w:r>
            <w:r w:rsidR="007D0E53" w:rsidRPr="007E2E87">
              <w:rPr>
                <w:rStyle w:val="aa"/>
                <w:rFonts w:hint="eastAsia"/>
              </w:rPr>
              <w:t>個月內檢附相關文件通知變更之情形。</w:t>
            </w:r>
            <w:r w:rsidR="007D0E53">
              <w:rPr>
                <w:webHidden/>
              </w:rPr>
              <w:tab/>
            </w:r>
            <w:r w:rsidR="007D0E53">
              <w:rPr>
                <w:webHidden/>
              </w:rPr>
              <w:fldChar w:fldCharType="begin"/>
            </w:r>
            <w:r w:rsidR="007D0E53">
              <w:rPr>
                <w:webHidden/>
              </w:rPr>
              <w:instrText xml:space="preserve"> PAGEREF _Toc160448971 \h </w:instrText>
            </w:r>
            <w:r w:rsidR="007D0E53">
              <w:rPr>
                <w:webHidden/>
              </w:rPr>
            </w:r>
            <w:r w:rsidR="007D0E53">
              <w:rPr>
                <w:webHidden/>
              </w:rPr>
              <w:fldChar w:fldCharType="separate"/>
            </w:r>
            <w:r w:rsidR="007D0E53">
              <w:rPr>
                <w:webHidden/>
              </w:rPr>
              <w:t>307</w:t>
            </w:r>
            <w:r w:rsidR="007D0E53">
              <w:rPr>
                <w:webHidden/>
              </w:rPr>
              <w:fldChar w:fldCharType="end"/>
            </w:r>
          </w:hyperlink>
        </w:p>
        <w:p w:rsidR="007D0E53" w:rsidRDefault="00AE5C63">
          <w:pPr>
            <w:pStyle w:val="21"/>
            <w:rPr>
              <w:noProof/>
            </w:rPr>
          </w:pPr>
          <w:hyperlink w:anchor="_Toc160448972" w:history="1">
            <w:r w:rsidR="007D0E53" w:rsidRPr="007E2E87">
              <w:rPr>
                <w:rStyle w:val="aa"/>
                <w:rFonts w:ascii="標楷體" w:eastAsia="標楷體" w:hAnsi="標楷體" w:hint="eastAsia"/>
                <w:noProof/>
              </w:rPr>
              <w:t>十二、如政策欲明定公職人員財產信託費用應由政府補助或負擔，亦應依法有據方可行之。</w:t>
            </w:r>
            <w:r w:rsidR="007D0E53">
              <w:rPr>
                <w:noProof/>
                <w:webHidden/>
              </w:rPr>
              <w:tab/>
            </w:r>
            <w:r w:rsidR="007D0E53">
              <w:rPr>
                <w:noProof/>
                <w:webHidden/>
              </w:rPr>
              <w:fldChar w:fldCharType="begin"/>
            </w:r>
            <w:r w:rsidR="007D0E53">
              <w:rPr>
                <w:noProof/>
                <w:webHidden/>
              </w:rPr>
              <w:instrText xml:space="preserve"> PAGEREF _Toc160448972 \h </w:instrText>
            </w:r>
            <w:r w:rsidR="007D0E53">
              <w:rPr>
                <w:noProof/>
                <w:webHidden/>
              </w:rPr>
            </w:r>
            <w:r w:rsidR="007D0E53">
              <w:rPr>
                <w:noProof/>
                <w:webHidden/>
              </w:rPr>
              <w:fldChar w:fldCharType="separate"/>
            </w:r>
            <w:r w:rsidR="007D0E53">
              <w:rPr>
                <w:noProof/>
                <w:webHidden/>
              </w:rPr>
              <w:t>308</w:t>
            </w:r>
            <w:r w:rsidR="007D0E53">
              <w:rPr>
                <w:noProof/>
                <w:webHidden/>
              </w:rPr>
              <w:fldChar w:fldCharType="end"/>
            </w:r>
          </w:hyperlink>
        </w:p>
        <w:p w:rsidR="007D0E53" w:rsidRDefault="00AE5C63">
          <w:pPr>
            <w:pStyle w:val="21"/>
            <w:rPr>
              <w:noProof/>
            </w:rPr>
          </w:pPr>
          <w:hyperlink w:anchor="_Toc160448973" w:history="1">
            <w:r w:rsidR="007D0E53" w:rsidRPr="007E2E87">
              <w:rPr>
                <w:rStyle w:val="aa"/>
                <w:rFonts w:ascii="標楷體" w:eastAsia="標楷體" w:hAnsi="標楷體" w:hint="eastAsia"/>
                <w:b/>
                <w:noProof/>
              </w:rPr>
              <w:t>十三、強制信託契約期間，信託財產之出租，應由受託人與承租人簽訂租賃契約</w:t>
            </w:r>
            <w:r w:rsidR="007D0E53" w:rsidRPr="007E2E87">
              <w:rPr>
                <w:rStyle w:val="aa"/>
                <w:rFonts w:ascii="標楷體" w:eastAsia="標楷體" w:hAnsi="標楷體"/>
                <w:b/>
                <w:noProof/>
              </w:rPr>
              <w:t>(</w:t>
            </w:r>
            <w:r w:rsidR="007D0E53" w:rsidRPr="007E2E87">
              <w:rPr>
                <w:rStyle w:val="aa"/>
                <w:rFonts w:ascii="標楷體" w:eastAsia="標楷體" w:hAnsi="標楷體" w:hint="eastAsia"/>
                <w:b/>
                <w:noProof/>
              </w:rPr>
              <w:t>即租賃契約之當事人為受託人及承租人</w:t>
            </w:r>
            <w:r w:rsidR="007D0E53" w:rsidRPr="007E2E87">
              <w:rPr>
                <w:rStyle w:val="aa"/>
                <w:rFonts w:ascii="標楷體" w:eastAsia="標楷體" w:hAnsi="標楷體"/>
                <w:b/>
                <w:noProof/>
              </w:rPr>
              <w:t>)</w:t>
            </w:r>
            <w:r w:rsidR="007D0E53" w:rsidRPr="007E2E87">
              <w:rPr>
                <w:rStyle w:val="aa"/>
                <w:rFonts w:ascii="標楷體" w:eastAsia="標楷體" w:hAnsi="標楷體" w:hint="eastAsia"/>
                <w:b/>
                <w:noProof/>
              </w:rPr>
              <w:t>。</w:t>
            </w:r>
            <w:r w:rsidR="007D0E53">
              <w:rPr>
                <w:noProof/>
                <w:webHidden/>
              </w:rPr>
              <w:tab/>
            </w:r>
            <w:r w:rsidR="007D0E53">
              <w:rPr>
                <w:noProof/>
                <w:webHidden/>
              </w:rPr>
              <w:fldChar w:fldCharType="begin"/>
            </w:r>
            <w:r w:rsidR="007D0E53">
              <w:rPr>
                <w:noProof/>
                <w:webHidden/>
              </w:rPr>
              <w:instrText xml:space="preserve"> PAGEREF _Toc160448973 \h </w:instrText>
            </w:r>
            <w:r w:rsidR="007D0E53">
              <w:rPr>
                <w:noProof/>
                <w:webHidden/>
              </w:rPr>
            </w:r>
            <w:r w:rsidR="007D0E53">
              <w:rPr>
                <w:noProof/>
                <w:webHidden/>
              </w:rPr>
              <w:fldChar w:fldCharType="separate"/>
            </w:r>
            <w:r w:rsidR="007D0E53">
              <w:rPr>
                <w:noProof/>
                <w:webHidden/>
              </w:rPr>
              <w:t>308</w:t>
            </w:r>
            <w:r w:rsidR="007D0E53">
              <w:rPr>
                <w:noProof/>
                <w:webHidden/>
              </w:rPr>
              <w:fldChar w:fldCharType="end"/>
            </w:r>
          </w:hyperlink>
        </w:p>
        <w:p w:rsidR="007D0E53" w:rsidRDefault="00AE5C63">
          <w:pPr>
            <w:pStyle w:val="21"/>
            <w:rPr>
              <w:noProof/>
            </w:rPr>
          </w:pPr>
          <w:hyperlink w:anchor="_Toc160448974" w:history="1">
            <w:r w:rsidR="007D0E53" w:rsidRPr="007E2E87">
              <w:rPr>
                <w:rStyle w:val="aa"/>
                <w:rFonts w:ascii="標楷體" w:eastAsia="標楷體" w:hAnsi="標楷體" w:hint="eastAsia"/>
                <w:noProof/>
              </w:rPr>
              <w:t>十四、有關公職人員財產申報法所規範有信託義務之人，其已信託不動產如有進行都更或涉訟情形之適用相關疑義。</w:t>
            </w:r>
            <w:r w:rsidR="007D0E53">
              <w:rPr>
                <w:noProof/>
                <w:webHidden/>
              </w:rPr>
              <w:tab/>
            </w:r>
            <w:r w:rsidR="007D0E53">
              <w:rPr>
                <w:noProof/>
                <w:webHidden/>
              </w:rPr>
              <w:fldChar w:fldCharType="begin"/>
            </w:r>
            <w:r w:rsidR="007D0E53">
              <w:rPr>
                <w:noProof/>
                <w:webHidden/>
              </w:rPr>
              <w:instrText xml:space="preserve"> PAGEREF _Toc160448974 \h </w:instrText>
            </w:r>
            <w:r w:rsidR="007D0E53">
              <w:rPr>
                <w:noProof/>
                <w:webHidden/>
              </w:rPr>
            </w:r>
            <w:r w:rsidR="007D0E53">
              <w:rPr>
                <w:noProof/>
                <w:webHidden/>
              </w:rPr>
              <w:fldChar w:fldCharType="separate"/>
            </w:r>
            <w:r w:rsidR="007D0E53">
              <w:rPr>
                <w:noProof/>
                <w:webHidden/>
              </w:rPr>
              <w:t>309</w:t>
            </w:r>
            <w:r w:rsidR="007D0E53">
              <w:rPr>
                <w:noProof/>
                <w:webHidden/>
              </w:rPr>
              <w:fldChar w:fldCharType="end"/>
            </w:r>
          </w:hyperlink>
        </w:p>
        <w:p w:rsidR="007D0E53" w:rsidRDefault="00AE5C63">
          <w:pPr>
            <w:pStyle w:val="11"/>
            <w:tabs>
              <w:tab w:val="right" w:leader="dot" w:pos="9060"/>
            </w:tabs>
            <w:rPr>
              <w:noProof/>
            </w:rPr>
          </w:pPr>
          <w:hyperlink w:anchor="_Toc160448975" w:history="1">
            <w:r w:rsidR="007D0E53" w:rsidRPr="007E2E87">
              <w:rPr>
                <w:rStyle w:val="aa"/>
                <w:rFonts w:ascii="標楷體" w:eastAsia="標楷體" w:hAnsi="標楷體" w:hint="eastAsia"/>
                <w:noProof/>
              </w:rPr>
              <w:t>玖、變動申報</w:t>
            </w:r>
            <w:r w:rsidR="007D0E53">
              <w:rPr>
                <w:noProof/>
                <w:webHidden/>
              </w:rPr>
              <w:tab/>
            </w:r>
            <w:r w:rsidR="007D0E53">
              <w:rPr>
                <w:noProof/>
                <w:webHidden/>
              </w:rPr>
              <w:fldChar w:fldCharType="begin"/>
            </w:r>
            <w:r w:rsidR="007D0E53">
              <w:rPr>
                <w:noProof/>
                <w:webHidden/>
              </w:rPr>
              <w:instrText xml:space="preserve"> PAGEREF _Toc160448975 \h </w:instrText>
            </w:r>
            <w:r w:rsidR="007D0E53">
              <w:rPr>
                <w:noProof/>
                <w:webHidden/>
              </w:rPr>
            </w:r>
            <w:r w:rsidR="007D0E53">
              <w:rPr>
                <w:noProof/>
                <w:webHidden/>
              </w:rPr>
              <w:fldChar w:fldCharType="separate"/>
            </w:r>
            <w:r w:rsidR="007D0E53">
              <w:rPr>
                <w:noProof/>
                <w:webHidden/>
              </w:rPr>
              <w:t>311</w:t>
            </w:r>
            <w:r w:rsidR="007D0E53">
              <w:rPr>
                <w:noProof/>
                <w:webHidden/>
              </w:rPr>
              <w:fldChar w:fldCharType="end"/>
            </w:r>
          </w:hyperlink>
        </w:p>
        <w:p w:rsidR="007D0E53" w:rsidRDefault="00AE5C63">
          <w:pPr>
            <w:pStyle w:val="21"/>
            <w:rPr>
              <w:noProof/>
            </w:rPr>
          </w:pPr>
          <w:hyperlink w:anchor="_Toc160448976" w:history="1">
            <w:r w:rsidR="007D0E53" w:rsidRPr="007E2E87">
              <w:rPr>
                <w:rStyle w:val="aa"/>
                <w:rFonts w:ascii="標楷體" w:eastAsia="標楷體" w:hAnsi="標楷體" w:hint="eastAsia"/>
                <w:noProof/>
              </w:rPr>
              <w:t>一、上市</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櫃</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股票配股、增減資、換股等，涉及所有權變動，應為變動申報。</w:t>
            </w:r>
            <w:r w:rsidR="007D0E53">
              <w:rPr>
                <w:noProof/>
                <w:webHidden/>
              </w:rPr>
              <w:tab/>
            </w:r>
            <w:r w:rsidR="007D0E53">
              <w:rPr>
                <w:noProof/>
                <w:webHidden/>
              </w:rPr>
              <w:fldChar w:fldCharType="begin"/>
            </w:r>
            <w:r w:rsidR="007D0E53">
              <w:rPr>
                <w:noProof/>
                <w:webHidden/>
              </w:rPr>
              <w:instrText xml:space="preserve"> PAGEREF _Toc160448976 \h </w:instrText>
            </w:r>
            <w:r w:rsidR="007D0E53">
              <w:rPr>
                <w:noProof/>
                <w:webHidden/>
              </w:rPr>
            </w:r>
            <w:r w:rsidR="007D0E53">
              <w:rPr>
                <w:noProof/>
                <w:webHidden/>
              </w:rPr>
              <w:fldChar w:fldCharType="separate"/>
            </w:r>
            <w:r w:rsidR="007D0E53">
              <w:rPr>
                <w:noProof/>
                <w:webHidden/>
              </w:rPr>
              <w:t>311</w:t>
            </w:r>
            <w:r w:rsidR="007D0E53">
              <w:rPr>
                <w:noProof/>
                <w:webHidden/>
              </w:rPr>
              <w:fldChar w:fldCharType="end"/>
            </w:r>
          </w:hyperlink>
        </w:p>
        <w:p w:rsidR="007D0E53" w:rsidRDefault="00AE5C63">
          <w:pPr>
            <w:pStyle w:val="21"/>
            <w:rPr>
              <w:noProof/>
            </w:rPr>
          </w:pPr>
          <w:hyperlink w:anchor="_Toc160448977" w:history="1">
            <w:r w:rsidR="007D0E53" w:rsidRPr="007E2E87">
              <w:rPr>
                <w:rStyle w:val="aa"/>
                <w:rFonts w:ascii="標楷體" w:eastAsia="標楷體" w:hAnsi="標楷體" w:hint="eastAsia"/>
                <w:noProof/>
              </w:rPr>
              <w:t>二、具變動申報身分之公職人員，結婚登記後，於後年定期申報時再行辦理配偶財產之變動申報。</w:t>
            </w:r>
            <w:r w:rsidR="007D0E53">
              <w:rPr>
                <w:noProof/>
                <w:webHidden/>
              </w:rPr>
              <w:tab/>
            </w:r>
            <w:r w:rsidR="007D0E53">
              <w:rPr>
                <w:noProof/>
                <w:webHidden/>
              </w:rPr>
              <w:fldChar w:fldCharType="begin"/>
            </w:r>
            <w:r w:rsidR="007D0E53">
              <w:rPr>
                <w:noProof/>
                <w:webHidden/>
              </w:rPr>
              <w:instrText xml:space="preserve"> PAGEREF _Toc160448977 \h </w:instrText>
            </w:r>
            <w:r w:rsidR="007D0E53">
              <w:rPr>
                <w:noProof/>
                <w:webHidden/>
              </w:rPr>
            </w:r>
            <w:r w:rsidR="007D0E53">
              <w:rPr>
                <w:noProof/>
                <w:webHidden/>
              </w:rPr>
              <w:fldChar w:fldCharType="separate"/>
            </w:r>
            <w:r w:rsidR="007D0E53">
              <w:rPr>
                <w:noProof/>
                <w:webHidden/>
              </w:rPr>
              <w:t>311</w:t>
            </w:r>
            <w:r w:rsidR="007D0E53">
              <w:rPr>
                <w:noProof/>
                <w:webHidden/>
              </w:rPr>
              <w:fldChar w:fldCharType="end"/>
            </w:r>
          </w:hyperlink>
        </w:p>
        <w:p w:rsidR="007D0E53" w:rsidRDefault="00AE5C63">
          <w:pPr>
            <w:pStyle w:val="21"/>
            <w:rPr>
              <w:noProof/>
            </w:rPr>
          </w:pPr>
          <w:hyperlink w:anchor="_Toc160448978" w:history="1">
            <w:r w:rsidR="007D0E53" w:rsidRPr="007E2E87">
              <w:rPr>
                <w:rStyle w:val="aa"/>
                <w:rFonts w:ascii="標楷體" w:eastAsia="標楷體" w:hAnsi="標楷體" w:hint="eastAsia"/>
                <w:noProof/>
              </w:rPr>
              <w:t>三、具變動申報身分之公職人員，無庸申報其配偶於死亡前之財產變動情形。</w:t>
            </w:r>
            <w:r w:rsidR="007D0E53">
              <w:rPr>
                <w:noProof/>
                <w:webHidden/>
              </w:rPr>
              <w:tab/>
            </w:r>
            <w:r w:rsidR="007D0E53">
              <w:rPr>
                <w:noProof/>
                <w:webHidden/>
              </w:rPr>
              <w:fldChar w:fldCharType="begin"/>
            </w:r>
            <w:r w:rsidR="007D0E53">
              <w:rPr>
                <w:noProof/>
                <w:webHidden/>
              </w:rPr>
              <w:instrText xml:space="preserve"> PAGEREF _Toc160448978 \h </w:instrText>
            </w:r>
            <w:r w:rsidR="007D0E53">
              <w:rPr>
                <w:noProof/>
                <w:webHidden/>
              </w:rPr>
            </w:r>
            <w:r w:rsidR="007D0E53">
              <w:rPr>
                <w:noProof/>
                <w:webHidden/>
              </w:rPr>
              <w:fldChar w:fldCharType="separate"/>
            </w:r>
            <w:r w:rsidR="007D0E53">
              <w:rPr>
                <w:noProof/>
                <w:webHidden/>
              </w:rPr>
              <w:t>311</w:t>
            </w:r>
            <w:r w:rsidR="007D0E53">
              <w:rPr>
                <w:noProof/>
                <w:webHidden/>
              </w:rPr>
              <w:fldChar w:fldCharType="end"/>
            </w:r>
          </w:hyperlink>
        </w:p>
        <w:p w:rsidR="007D0E53" w:rsidRDefault="00AE5C63">
          <w:pPr>
            <w:pStyle w:val="21"/>
            <w:rPr>
              <w:noProof/>
            </w:rPr>
          </w:pPr>
          <w:hyperlink w:anchor="_Toc160448979" w:history="1">
            <w:r w:rsidR="007D0E53" w:rsidRPr="007E2E87">
              <w:rPr>
                <w:rStyle w:val="aa"/>
                <w:rFonts w:ascii="標楷體" w:eastAsia="標楷體" w:hAnsi="標楷體" w:hint="eastAsia"/>
                <w:noProof/>
              </w:rPr>
              <w:t>四、</w:t>
            </w:r>
            <w:r w:rsidR="007D0E53" w:rsidRPr="007E2E87">
              <w:rPr>
                <w:rStyle w:val="aa"/>
                <w:rFonts w:ascii="標楷體" w:eastAsia="標楷體" w:hAnsi="標楷體"/>
                <w:noProof/>
              </w:rPr>
              <w:t xml:space="preserve">103 </w:t>
            </w:r>
            <w:r w:rsidR="007D0E53" w:rsidRPr="007E2E87">
              <w:rPr>
                <w:rStyle w:val="aa"/>
                <w:rFonts w:ascii="標楷體" w:eastAsia="標楷體" w:hAnsi="標楷體" w:hint="eastAsia"/>
                <w:noProof/>
              </w:rPr>
              <w:t>年定期申報期間，一般身分或信託身分之地方公職人員，轉任變動身分者</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例如立法委員</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，如任期銜接，並未中斷其應申報財產之身分，是否需辦理變動申報？</w:t>
            </w:r>
            <w:r w:rsidR="007D0E53">
              <w:rPr>
                <w:noProof/>
                <w:webHidden/>
              </w:rPr>
              <w:tab/>
            </w:r>
            <w:r w:rsidR="007D0E53">
              <w:rPr>
                <w:noProof/>
                <w:webHidden/>
              </w:rPr>
              <w:fldChar w:fldCharType="begin"/>
            </w:r>
            <w:r w:rsidR="007D0E53">
              <w:rPr>
                <w:noProof/>
                <w:webHidden/>
              </w:rPr>
              <w:instrText xml:space="preserve"> PAGEREF _Toc160448979 \h </w:instrText>
            </w:r>
            <w:r w:rsidR="007D0E53">
              <w:rPr>
                <w:noProof/>
                <w:webHidden/>
              </w:rPr>
            </w:r>
            <w:r w:rsidR="007D0E53">
              <w:rPr>
                <w:noProof/>
                <w:webHidden/>
              </w:rPr>
              <w:fldChar w:fldCharType="separate"/>
            </w:r>
            <w:r w:rsidR="007D0E53">
              <w:rPr>
                <w:noProof/>
                <w:webHidden/>
              </w:rPr>
              <w:t>312</w:t>
            </w:r>
            <w:r w:rsidR="007D0E53">
              <w:rPr>
                <w:noProof/>
                <w:webHidden/>
              </w:rPr>
              <w:fldChar w:fldCharType="end"/>
            </w:r>
          </w:hyperlink>
        </w:p>
        <w:p w:rsidR="007D0E53" w:rsidRDefault="00AE5C63">
          <w:pPr>
            <w:pStyle w:val="21"/>
            <w:rPr>
              <w:noProof/>
            </w:rPr>
          </w:pPr>
          <w:hyperlink w:anchor="_Toc160448980" w:history="1">
            <w:r w:rsidR="007D0E53" w:rsidRPr="007E2E87">
              <w:rPr>
                <w:rStyle w:val="aa"/>
                <w:rFonts w:ascii="標楷體" w:eastAsia="標楷體" w:hAnsi="標楷體" w:hint="eastAsia"/>
                <w:noProof/>
              </w:rPr>
              <w:t>五、</w:t>
            </w:r>
            <w:r w:rsidR="007D0E53" w:rsidRPr="007E2E87">
              <w:rPr>
                <w:rStyle w:val="aa"/>
                <w:rFonts w:ascii="標楷體" w:eastAsia="標楷體" w:hAnsi="標楷體"/>
                <w:noProof/>
              </w:rPr>
              <w:t>103</w:t>
            </w:r>
            <w:r w:rsidR="007D0E53" w:rsidRPr="007E2E87">
              <w:rPr>
                <w:rStyle w:val="aa"/>
                <w:rFonts w:ascii="標楷體" w:eastAsia="標楷體" w:hAnsi="標楷體" w:hint="eastAsia"/>
                <w:noProof/>
              </w:rPr>
              <w:t>年地方公職人員選舉及地方政務人員，轉任變動申報職務</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例如立法委員</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，本年亦無須辦理變動申報，俟明年辦理定期申報時，再行辦理即可。</w:t>
            </w:r>
            <w:r w:rsidR="007D0E53">
              <w:rPr>
                <w:noProof/>
                <w:webHidden/>
              </w:rPr>
              <w:tab/>
            </w:r>
            <w:r w:rsidR="007D0E53">
              <w:rPr>
                <w:noProof/>
                <w:webHidden/>
              </w:rPr>
              <w:fldChar w:fldCharType="begin"/>
            </w:r>
            <w:r w:rsidR="007D0E53">
              <w:rPr>
                <w:noProof/>
                <w:webHidden/>
              </w:rPr>
              <w:instrText xml:space="preserve"> PAGEREF _Toc160448980 \h </w:instrText>
            </w:r>
            <w:r w:rsidR="007D0E53">
              <w:rPr>
                <w:noProof/>
                <w:webHidden/>
              </w:rPr>
            </w:r>
            <w:r w:rsidR="007D0E53">
              <w:rPr>
                <w:noProof/>
                <w:webHidden/>
              </w:rPr>
              <w:fldChar w:fldCharType="separate"/>
            </w:r>
            <w:r w:rsidR="007D0E53">
              <w:rPr>
                <w:noProof/>
                <w:webHidden/>
              </w:rPr>
              <w:t>313</w:t>
            </w:r>
            <w:r w:rsidR="007D0E53">
              <w:rPr>
                <w:noProof/>
                <w:webHidden/>
              </w:rPr>
              <w:fldChar w:fldCharType="end"/>
            </w:r>
          </w:hyperlink>
        </w:p>
        <w:p w:rsidR="007D0E53" w:rsidRDefault="00AE5C63">
          <w:pPr>
            <w:pStyle w:val="11"/>
            <w:tabs>
              <w:tab w:val="right" w:leader="dot" w:pos="9060"/>
            </w:tabs>
            <w:rPr>
              <w:noProof/>
            </w:rPr>
          </w:pPr>
          <w:hyperlink w:anchor="_Toc160448981" w:history="1">
            <w:r w:rsidR="007D0E53" w:rsidRPr="007E2E87">
              <w:rPr>
                <w:rStyle w:val="aa"/>
                <w:rFonts w:ascii="標楷體" w:eastAsia="標楷體" w:hAnsi="標楷體" w:hint="eastAsia"/>
                <w:noProof/>
              </w:rPr>
              <w:t>拾、刊登公報、查閱、個資遮隱、保存年限及申報資料移送</w:t>
            </w:r>
            <w:r w:rsidR="007D0E53">
              <w:rPr>
                <w:noProof/>
                <w:webHidden/>
              </w:rPr>
              <w:tab/>
            </w:r>
            <w:r w:rsidR="007D0E53">
              <w:rPr>
                <w:noProof/>
                <w:webHidden/>
              </w:rPr>
              <w:fldChar w:fldCharType="begin"/>
            </w:r>
            <w:r w:rsidR="007D0E53">
              <w:rPr>
                <w:noProof/>
                <w:webHidden/>
              </w:rPr>
              <w:instrText xml:space="preserve"> PAGEREF _Toc160448981 \h </w:instrText>
            </w:r>
            <w:r w:rsidR="007D0E53">
              <w:rPr>
                <w:noProof/>
                <w:webHidden/>
              </w:rPr>
            </w:r>
            <w:r w:rsidR="007D0E53">
              <w:rPr>
                <w:noProof/>
                <w:webHidden/>
              </w:rPr>
              <w:fldChar w:fldCharType="separate"/>
            </w:r>
            <w:r w:rsidR="007D0E53">
              <w:rPr>
                <w:noProof/>
                <w:webHidden/>
              </w:rPr>
              <w:t>314</w:t>
            </w:r>
            <w:r w:rsidR="007D0E53">
              <w:rPr>
                <w:noProof/>
                <w:webHidden/>
              </w:rPr>
              <w:fldChar w:fldCharType="end"/>
            </w:r>
          </w:hyperlink>
        </w:p>
        <w:p w:rsidR="007D0E53" w:rsidRDefault="00AE5C63">
          <w:pPr>
            <w:pStyle w:val="21"/>
            <w:rPr>
              <w:noProof/>
            </w:rPr>
          </w:pPr>
          <w:hyperlink w:anchor="_Toc160448982" w:history="1">
            <w:r w:rsidR="007D0E53" w:rsidRPr="007E2E87">
              <w:rPr>
                <w:rStyle w:val="aa"/>
                <w:rFonts w:ascii="標楷體" w:eastAsia="標楷體" w:hAnsi="標楷體" w:hint="eastAsia"/>
                <w:noProof/>
              </w:rPr>
              <w:t>一、刊登公報</w:t>
            </w:r>
            <w:r w:rsidR="007D0E53">
              <w:rPr>
                <w:noProof/>
                <w:webHidden/>
              </w:rPr>
              <w:tab/>
            </w:r>
            <w:r w:rsidR="007D0E53">
              <w:rPr>
                <w:noProof/>
                <w:webHidden/>
              </w:rPr>
              <w:fldChar w:fldCharType="begin"/>
            </w:r>
            <w:r w:rsidR="007D0E53">
              <w:rPr>
                <w:noProof/>
                <w:webHidden/>
              </w:rPr>
              <w:instrText xml:space="preserve"> PAGEREF _Toc160448982 \h </w:instrText>
            </w:r>
            <w:r w:rsidR="007D0E53">
              <w:rPr>
                <w:noProof/>
                <w:webHidden/>
              </w:rPr>
            </w:r>
            <w:r w:rsidR="007D0E53">
              <w:rPr>
                <w:noProof/>
                <w:webHidden/>
              </w:rPr>
              <w:fldChar w:fldCharType="separate"/>
            </w:r>
            <w:r w:rsidR="007D0E53">
              <w:rPr>
                <w:noProof/>
                <w:webHidden/>
              </w:rPr>
              <w:t>314</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83"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公營事業總、分支機構首長、副首長信託財產管理處分之指示相關文件，應依法刊登政府公報。</w:t>
            </w:r>
            <w:r w:rsidR="007D0E53">
              <w:rPr>
                <w:webHidden/>
              </w:rPr>
              <w:tab/>
            </w:r>
            <w:r w:rsidR="007D0E53">
              <w:rPr>
                <w:webHidden/>
              </w:rPr>
              <w:fldChar w:fldCharType="begin"/>
            </w:r>
            <w:r w:rsidR="007D0E53">
              <w:rPr>
                <w:webHidden/>
              </w:rPr>
              <w:instrText xml:space="preserve"> PAGEREF _Toc160448983 \h </w:instrText>
            </w:r>
            <w:r w:rsidR="007D0E53">
              <w:rPr>
                <w:webHidden/>
              </w:rPr>
            </w:r>
            <w:r w:rsidR="007D0E53">
              <w:rPr>
                <w:webHidden/>
              </w:rPr>
              <w:fldChar w:fldCharType="separate"/>
            </w:r>
            <w:r w:rsidR="007D0E53">
              <w:rPr>
                <w:webHidden/>
              </w:rPr>
              <w:t>314</w:t>
            </w:r>
            <w:r w:rsidR="007D0E53">
              <w:rPr>
                <w:webHidden/>
              </w:rPr>
              <w:fldChar w:fldCharType="end"/>
            </w:r>
          </w:hyperlink>
        </w:p>
        <w:p w:rsidR="007D0E53" w:rsidRDefault="00AE5C63">
          <w:pPr>
            <w:pStyle w:val="31"/>
            <w:rPr>
              <w:rFonts w:asciiTheme="minorHAnsi" w:eastAsiaTheme="minorEastAsia" w:hAnsiTheme="minorHAnsi"/>
            </w:rPr>
          </w:pPr>
          <w:hyperlink w:anchor="_Toc160448984"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瀆職之公職人員基本資料及事由，刊登於政府公開資訊，是否違反個人</w:t>
            </w:r>
            <w:r w:rsidR="007D0E53" w:rsidRPr="007E2E87">
              <w:rPr>
                <w:rStyle w:val="aa"/>
                <w:rFonts w:hint="eastAsia"/>
              </w:rPr>
              <w:lastRenderedPageBreak/>
              <w:t>資料保護法之規定。</w:t>
            </w:r>
            <w:r w:rsidR="007D0E53">
              <w:rPr>
                <w:webHidden/>
              </w:rPr>
              <w:tab/>
            </w:r>
            <w:r w:rsidR="007D0E53">
              <w:rPr>
                <w:webHidden/>
              </w:rPr>
              <w:fldChar w:fldCharType="begin"/>
            </w:r>
            <w:r w:rsidR="007D0E53">
              <w:rPr>
                <w:webHidden/>
              </w:rPr>
              <w:instrText xml:space="preserve"> PAGEREF _Toc160448984 \h </w:instrText>
            </w:r>
            <w:r w:rsidR="007D0E53">
              <w:rPr>
                <w:webHidden/>
              </w:rPr>
            </w:r>
            <w:r w:rsidR="007D0E53">
              <w:rPr>
                <w:webHidden/>
              </w:rPr>
              <w:fldChar w:fldCharType="separate"/>
            </w:r>
            <w:r w:rsidR="007D0E53">
              <w:rPr>
                <w:webHidden/>
              </w:rPr>
              <w:t>314</w:t>
            </w:r>
            <w:r w:rsidR="007D0E53">
              <w:rPr>
                <w:webHidden/>
              </w:rPr>
              <w:fldChar w:fldCharType="end"/>
            </w:r>
          </w:hyperlink>
        </w:p>
        <w:p w:rsidR="007D0E53" w:rsidRDefault="00AE5C63">
          <w:pPr>
            <w:pStyle w:val="31"/>
            <w:rPr>
              <w:rFonts w:asciiTheme="minorHAnsi" w:eastAsiaTheme="minorEastAsia" w:hAnsiTheme="minorHAnsi"/>
            </w:rPr>
          </w:pPr>
          <w:hyperlink w:anchor="_Toc160448985" w:history="1">
            <w:r w:rsidR="007D0E53" w:rsidRPr="007E2E87">
              <w:rPr>
                <w:rStyle w:val="aa"/>
              </w:rPr>
              <w:t>(</w:t>
            </w:r>
            <w:r w:rsidR="007D0E53" w:rsidRPr="007E2E87">
              <w:rPr>
                <w:rStyle w:val="aa"/>
                <w:rFonts w:hint="eastAsia"/>
              </w:rPr>
              <w:t>三</w:t>
            </w:r>
            <w:r w:rsidR="007D0E53" w:rsidRPr="007E2E87">
              <w:rPr>
                <w:rStyle w:val="aa"/>
              </w:rPr>
              <w:t xml:space="preserve">) </w:t>
            </w:r>
            <w:r w:rsidR="007D0E53" w:rsidRPr="007E2E87">
              <w:rPr>
                <w:rStyle w:val="aa"/>
                <w:rFonts w:hint="eastAsia"/>
              </w:rPr>
              <w:t>本法第</w:t>
            </w:r>
            <w:r w:rsidR="007D0E53" w:rsidRPr="007E2E87">
              <w:rPr>
                <w:rStyle w:val="aa"/>
              </w:rPr>
              <w:t>6</w:t>
            </w:r>
            <w:r w:rsidR="007D0E53" w:rsidRPr="007E2E87">
              <w:rPr>
                <w:rStyle w:val="aa"/>
                <w:rFonts w:hint="eastAsia"/>
              </w:rPr>
              <w:t>條第</w:t>
            </w:r>
            <w:r w:rsidR="007D0E53" w:rsidRPr="007E2E87">
              <w:rPr>
                <w:rStyle w:val="aa"/>
              </w:rPr>
              <w:t>2</w:t>
            </w:r>
            <w:r w:rsidR="007D0E53" w:rsidRPr="007E2E87">
              <w:rPr>
                <w:rStyle w:val="aa"/>
                <w:rFonts w:hint="eastAsia"/>
              </w:rPr>
              <w:t>項所定「應公告身分」係指「應申報職務」，其各該應申報職務之申報資料，應分別定期刊登政府公報並上網公告一定期間，爰該條所定「喪失原申報身分」係指「喪失各該職務之應公告身分」，意即倘申報人喪失各該職務之應公告身分</w:t>
            </w:r>
            <w:r w:rsidR="007D0E53" w:rsidRPr="007E2E87">
              <w:rPr>
                <w:rStyle w:val="aa"/>
              </w:rPr>
              <w:t>1</w:t>
            </w:r>
            <w:r w:rsidR="007D0E53" w:rsidRPr="007E2E87">
              <w:rPr>
                <w:rStyle w:val="aa"/>
                <w:rFonts w:hint="eastAsia"/>
              </w:rPr>
              <w:t>年，各該職務之申報表應予下架。</w:t>
            </w:r>
            <w:r w:rsidR="007D0E53">
              <w:rPr>
                <w:webHidden/>
              </w:rPr>
              <w:tab/>
            </w:r>
            <w:r w:rsidR="007D0E53">
              <w:rPr>
                <w:webHidden/>
              </w:rPr>
              <w:fldChar w:fldCharType="begin"/>
            </w:r>
            <w:r w:rsidR="007D0E53">
              <w:rPr>
                <w:webHidden/>
              </w:rPr>
              <w:instrText xml:space="preserve"> PAGEREF _Toc160448985 \h </w:instrText>
            </w:r>
            <w:r w:rsidR="007D0E53">
              <w:rPr>
                <w:webHidden/>
              </w:rPr>
            </w:r>
            <w:r w:rsidR="007D0E53">
              <w:rPr>
                <w:webHidden/>
              </w:rPr>
              <w:fldChar w:fldCharType="separate"/>
            </w:r>
            <w:r w:rsidR="007D0E53">
              <w:rPr>
                <w:webHidden/>
              </w:rPr>
              <w:t>315</w:t>
            </w:r>
            <w:r w:rsidR="007D0E53">
              <w:rPr>
                <w:webHidden/>
              </w:rPr>
              <w:fldChar w:fldCharType="end"/>
            </w:r>
          </w:hyperlink>
        </w:p>
        <w:p w:rsidR="007D0E53" w:rsidRDefault="00AE5C63">
          <w:pPr>
            <w:pStyle w:val="21"/>
            <w:rPr>
              <w:noProof/>
            </w:rPr>
          </w:pPr>
          <w:hyperlink w:anchor="_Toc160448986" w:history="1">
            <w:r w:rsidR="007D0E53" w:rsidRPr="007E2E87">
              <w:rPr>
                <w:rStyle w:val="aa"/>
                <w:rFonts w:ascii="標楷體" w:eastAsia="標楷體" w:hAnsi="標楷體" w:hint="eastAsia"/>
                <w:noProof/>
              </w:rPr>
              <w:t>二、申報資料查閱</w:t>
            </w:r>
            <w:r w:rsidR="007D0E53">
              <w:rPr>
                <w:noProof/>
                <w:webHidden/>
              </w:rPr>
              <w:tab/>
            </w:r>
            <w:r w:rsidR="007D0E53">
              <w:rPr>
                <w:noProof/>
                <w:webHidden/>
              </w:rPr>
              <w:fldChar w:fldCharType="begin"/>
            </w:r>
            <w:r w:rsidR="007D0E53">
              <w:rPr>
                <w:noProof/>
                <w:webHidden/>
              </w:rPr>
              <w:instrText xml:space="preserve"> PAGEREF _Toc160448986 \h </w:instrText>
            </w:r>
            <w:r w:rsidR="007D0E53">
              <w:rPr>
                <w:noProof/>
                <w:webHidden/>
              </w:rPr>
            </w:r>
            <w:r w:rsidR="007D0E53">
              <w:rPr>
                <w:noProof/>
                <w:webHidden/>
              </w:rPr>
              <w:fldChar w:fldCharType="separate"/>
            </w:r>
            <w:r w:rsidR="007D0E53">
              <w:rPr>
                <w:noProof/>
                <w:webHidden/>
              </w:rPr>
              <w:t>317</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87"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申報人本人申請查閱或請求提供歷年申報資料之複製本，應依個人資料保護法之規定辦理。</w:t>
            </w:r>
            <w:r w:rsidR="007D0E53">
              <w:rPr>
                <w:webHidden/>
              </w:rPr>
              <w:tab/>
            </w:r>
            <w:r w:rsidR="007D0E53">
              <w:rPr>
                <w:webHidden/>
              </w:rPr>
              <w:fldChar w:fldCharType="begin"/>
            </w:r>
            <w:r w:rsidR="007D0E53">
              <w:rPr>
                <w:webHidden/>
              </w:rPr>
              <w:instrText xml:space="preserve"> PAGEREF _Toc160448987 \h </w:instrText>
            </w:r>
            <w:r w:rsidR="007D0E53">
              <w:rPr>
                <w:webHidden/>
              </w:rPr>
            </w:r>
            <w:r w:rsidR="007D0E53">
              <w:rPr>
                <w:webHidden/>
              </w:rPr>
              <w:fldChar w:fldCharType="separate"/>
            </w:r>
            <w:r w:rsidR="007D0E53">
              <w:rPr>
                <w:webHidden/>
              </w:rPr>
              <w:t>317</w:t>
            </w:r>
            <w:r w:rsidR="007D0E53">
              <w:rPr>
                <w:webHidden/>
              </w:rPr>
              <w:fldChar w:fldCharType="end"/>
            </w:r>
          </w:hyperlink>
        </w:p>
        <w:p w:rsidR="007D0E53" w:rsidRDefault="00AE5C63">
          <w:pPr>
            <w:pStyle w:val="31"/>
            <w:rPr>
              <w:rFonts w:asciiTheme="minorHAnsi" w:eastAsiaTheme="minorEastAsia" w:hAnsiTheme="minorHAnsi"/>
            </w:rPr>
          </w:pPr>
          <w:hyperlink w:anchor="_Toc160448988"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申報人本人如已死亡，他人查閱申報人之申報資料，應依公職人員財產申報資料審核及查閱辦法之規定辦理。</w:t>
            </w:r>
            <w:r w:rsidR="007D0E53">
              <w:rPr>
                <w:webHidden/>
              </w:rPr>
              <w:tab/>
            </w:r>
            <w:r w:rsidR="007D0E53">
              <w:rPr>
                <w:webHidden/>
              </w:rPr>
              <w:fldChar w:fldCharType="begin"/>
            </w:r>
            <w:r w:rsidR="007D0E53">
              <w:rPr>
                <w:webHidden/>
              </w:rPr>
              <w:instrText xml:space="preserve"> PAGEREF _Toc160448988 \h </w:instrText>
            </w:r>
            <w:r w:rsidR="007D0E53">
              <w:rPr>
                <w:webHidden/>
              </w:rPr>
            </w:r>
            <w:r w:rsidR="007D0E53">
              <w:rPr>
                <w:webHidden/>
              </w:rPr>
              <w:fldChar w:fldCharType="separate"/>
            </w:r>
            <w:r w:rsidR="007D0E53">
              <w:rPr>
                <w:webHidden/>
              </w:rPr>
              <w:t>318</w:t>
            </w:r>
            <w:r w:rsidR="007D0E53">
              <w:rPr>
                <w:webHidden/>
              </w:rPr>
              <w:fldChar w:fldCharType="end"/>
            </w:r>
          </w:hyperlink>
        </w:p>
        <w:p w:rsidR="007D0E53" w:rsidRDefault="00AE5C63">
          <w:pPr>
            <w:pStyle w:val="31"/>
            <w:rPr>
              <w:rFonts w:asciiTheme="minorHAnsi" w:eastAsiaTheme="minorEastAsia" w:hAnsiTheme="minorHAnsi"/>
            </w:rPr>
          </w:pPr>
          <w:hyperlink w:anchor="_Toc160448989"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申報人所申報之財產資料，不得拒絕供民眾申請查閱。</w:t>
            </w:r>
            <w:r w:rsidR="007D0E53">
              <w:rPr>
                <w:webHidden/>
              </w:rPr>
              <w:tab/>
            </w:r>
            <w:r w:rsidR="007D0E53">
              <w:rPr>
                <w:webHidden/>
              </w:rPr>
              <w:fldChar w:fldCharType="begin"/>
            </w:r>
            <w:r w:rsidR="007D0E53">
              <w:rPr>
                <w:webHidden/>
              </w:rPr>
              <w:instrText xml:space="preserve"> PAGEREF _Toc160448989 \h </w:instrText>
            </w:r>
            <w:r w:rsidR="007D0E53">
              <w:rPr>
                <w:webHidden/>
              </w:rPr>
            </w:r>
            <w:r w:rsidR="007D0E53">
              <w:rPr>
                <w:webHidden/>
              </w:rPr>
              <w:fldChar w:fldCharType="separate"/>
            </w:r>
            <w:r w:rsidR="007D0E53">
              <w:rPr>
                <w:webHidden/>
              </w:rPr>
              <w:t>318</w:t>
            </w:r>
            <w:r w:rsidR="007D0E53">
              <w:rPr>
                <w:webHidden/>
              </w:rPr>
              <w:fldChar w:fldCharType="end"/>
            </w:r>
          </w:hyperlink>
        </w:p>
        <w:p w:rsidR="007D0E53" w:rsidRDefault="00AE5C63">
          <w:pPr>
            <w:pStyle w:val="31"/>
            <w:rPr>
              <w:rFonts w:asciiTheme="minorHAnsi" w:eastAsiaTheme="minorEastAsia" w:hAnsiTheme="minorHAnsi"/>
            </w:rPr>
          </w:pPr>
          <w:hyperlink w:anchor="_Toc160448990"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申報受理申報機關</w:t>
            </w:r>
            <w:r w:rsidR="007D0E53" w:rsidRPr="007E2E87">
              <w:rPr>
                <w:rStyle w:val="aa"/>
              </w:rPr>
              <w:t>(</w:t>
            </w:r>
            <w:r w:rsidR="007D0E53" w:rsidRPr="007E2E87">
              <w:rPr>
                <w:rStyle w:val="aa"/>
                <w:rFonts w:hint="eastAsia"/>
              </w:rPr>
              <w:t>構</w:t>
            </w:r>
            <w:r w:rsidR="007D0E53" w:rsidRPr="007E2E87">
              <w:rPr>
                <w:rStyle w:val="aa"/>
              </w:rPr>
              <w:t>)</w:t>
            </w:r>
            <w:r w:rsidR="007D0E53" w:rsidRPr="007E2E87">
              <w:rPr>
                <w:rStyle w:val="aa"/>
                <w:rFonts w:hint="eastAsia"/>
              </w:rPr>
              <w:t>非有正當理由，不得拒絕申請人查閱。</w:t>
            </w:r>
            <w:r w:rsidR="007D0E53">
              <w:rPr>
                <w:webHidden/>
              </w:rPr>
              <w:tab/>
            </w:r>
            <w:r w:rsidR="007D0E53">
              <w:rPr>
                <w:webHidden/>
              </w:rPr>
              <w:fldChar w:fldCharType="begin"/>
            </w:r>
            <w:r w:rsidR="007D0E53">
              <w:rPr>
                <w:webHidden/>
              </w:rPr>
              <w:instrText xml:space="preserve"> PAGEREF _Toc160448990 \h </w:instrText>
            </w:r>
            <w:r w:rsidR="007D0E53">
              <w:rPr>
                <w:webHidden/>
              </w:rPr>
            </w:r>
            <w:r w:rsidR="007D0E53">
              <w:rPr>
                <w:webHidden/>
              </w:rPr>
              <w:fldChar w:fldCharType="separate"/>
            </w:r>
            <w:r w:rsidR="007D0E53">
              <w:rPr>
                <w:webHidden/>
              </w:rPr>
              <w:t>319</w:t>
            </w:r>
            <w:r w:rsidR="007D0E53">
              <w:rPr>
                <w:webHidden/>
              </w:rPr>
              <w:fldChar w:fldCharType="end"/>
            </w:r>
          </w:hyperlink>
        </w:p>
        <w:p w:rsidR="007D0E53" w:rsidRDefault="00AE5C63">
          <w:pPr>
            <w:pStyle w:val="31"/>
            <w:rPr>
              <w:rFonts w:asciiTheme="minorHAnsi" w:eastAsiaTheme="minorEastAsia" w:hAnsiTheme="minorHAnsi"/>
            </w:rPr>
          </w:pPr>
          <w:hyperlink w:anchor="_Toc160448991"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申請查閱人將申報人之財產資料提供第三人據以檢舉該申報人財產申報不實，尚非屬不正當目的之使用。</w:t>
            </w:r>
            <w:r w:rsidR="007D0E53">
              <w:rPr>
                <w:webHidden/>
              </w:rPr>
              <w:tab/>
            </w:r>
            <w:r w:rsidR="007D0E53">
              <w:rPr>
                <w:webHidden/>
              </w:rPr>
              <w:fldChar w:fldCharType="begin"/>
            </w:r>
            <w:r w:rsidR="007D0E53">
              <w:rPr>
                <w:webHidden/>
              </w:rPr>
              <w:instrText xml:space="preserve"> PAGEREF _Toc160448991 \h </w:instrText>
            </w:r>
            <w:r w:rsidR="007D0E53">
              <w:rPr>
                <w:webHidden/>
              </w:rPr>
            </w:r>
            <w:r w:rsidR="007D0E53">
              <w:rPr>
                <w:webHidden/>
              </w:rPr>
              <w:fldChar w:fldCharType="separate"/>
            </w:r>
            <w:r w:rsidR="007D0E53">
              <w:rPr>
                <w:webHidden/>
              </w:rPr>
              <w:t>319</w:t>
            </w:r>
            <w:r w:rsidR="007D0E53">
              <w:rPr>
                <w:webHidden/>
              </w:rPr>
              <w:fldChar w:fldCharType="end"/>
            </w:r>
          </w:hyperlink>
        </w:p>
        <w:p w:rsidR="007D0E53" w:rsidRDefault="00AE5C63">
          <w:pPr>
            <w:pStyle w:val="31"/>
            <w:rPr>
              <w:rFonts w:asciiTheme="minorHAnsi" w:eastAsiaTheme="minorEastAsia" w:hAnsiTheme="minorHAnsi"/>
            </w:rPr>
          </w:pPr>
          <w:hyperlink w:anchor="_Toc160448992"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一般民眾向申報人現職之申報機關</w:t>
            </w:r>
            <w:r w:rsidR="007D0E53" w:rsidRPr="007E2E87">
              <w:rPr>
                <w:rStyle w:val="aa"/>
              </w:rPr>
              <w:t>(</w:t>
            </w:r>
            <w:r w:rsidR="007D0E53" w:rsidRPr="007E2E87">
              <w:rPr>
                <w:rStyle w:val="aa"/>
                <w:rFonts w:hint="eastAsia"/>
              </w:rPr>
              <w:t>構</w:t>
            </w:r>
            <w:r w:rsidR="007D0E53" w:rsidRPr="007E2E87">
              <w:rPr>
                <w:rStyle w:val="aa"/>
              </w:rPr>
              <w:t>)</w:t>
            </w:r>
            <w:r w:rsidR="007D0E53" w:rsidRPr="007E2E87">
              <w:rPr>
                <w:rStyle w:val="aa"/>
                <w:rFonts w:hint="eastAsia"/>
              </w:rPr>
              <w:t>查詢申報資料，應已含括申報人前曾申報之財產狀況。</w:t>
            </w:r>
            <w:r w:rsidR="007D0E53">
              <w:rPr>
                <w:webHidden/>
              </w:rPr>
              <w:tab/>
            </w:r>
            <w:r w:rsidR="007D0E53">
              <w:rPr>
                <w:webHidden/>
              </w:rPr>
              <w:fldChar w:fldCharType="begin"/>
            </w:r>
            <w:r w:rsidR="007D0E53">
              <w:rPr>
                <w:webHidden/>
              </w:rPr>
              <w:instrText xml:space="preserve"> PAGEREF _Toc160448992 \h </w:instrText>
            </w:r>
            <w:r w:rsidR="007D0E53">
              <w:rPr>
                <w:webHidden/>
              </w:rPr>
            </w:r>
            <w:r w:rsidR="007D0E53">
              <w:rPr>
                <w:webHidden/>
              </w:rPr>
              <w:fldChar w:fldCharType="separate"/>
            </w:r>
            <w:r w:rsidR="007D0E53">
              <w:rPr>
                <w:webHidden/>
              </w:rPr>
              <w:t>320</w:t>
            </w:r>
            <w:r w:rsidR="007D0E53">
              <w:rPr>
                <w:webHidden/>
              </w:rPr>
              <w:fldChar w:fldCharType="end"/>
            </w:r>
          </w:hyperlink>
        </w:p>
        <w:p w:rsidR="007D0E53" w:rsidRDefault="00AE5C63">
          <w:pPr>
            <w:pStyle w:val="31"/>
            <w:rPr>
              <w:rFonts w:asciiTheme="minorHAnsi" w:eastAsiaTheme="minorEastAsia" w:hAnsiTheme="minorHAnsi"/>
            </w:rPr>
          </w:pPr>
          <w:hyperlink w:anchor="_Toc160448993"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因新獲派令喪失申報身分，並回溯至法定申報期間屆滿前生效，財產申報表仍應公開查閱及查核。</w:t>
            </w:r>
            <w:r w:rsidR="007D0E53">
              <w:rPr>
                <w:webHidden/>
              </w:rPr>
              <w:tab/>
            </w:r>
            <w:r w:rsidR="007D0E53">
              <w:rPr>
                <w:webHidden/>
              </w:rPr>
              <w:fldChar w:fldCharType="begin"/>
            </w:r>
            <w:r w:rsidR="007D0E53">
              <w:rPr>
                <w:webHidden/>
              </w:rPr>
              <w:instrText xml:space="preserve"> PAGEREF _Toc160448993 \h </w:instrText>
            </w:r>
            <w:r w:rsidR="007D0E53">
              <w:rPr>
                <w:webHidden/>
              </w:rPr>
            </w:r>
            <w:r w:rsidR="007D0E53">
              <w:rPr>
                <w:webHidden/>
              </w:rPr>
              <w:fldChar w:fldCharType="separate"/>
            </w:r>
            <w:r w:rsidR="007D0E53">
              <w:rPr>
                <w:webHidden/>
              </w:rPr>
              <w:t>321</w:t>
            </w:r>
            <w:r w:rsidR="007D0E53">
              <w:rPr>
                <w:webHidden/>
              </w:rPr>
              <w:fldChar w:fldCharType="end"/>
            </w:r>
          </w:hyperlink>
        </w:p>
        <w:p w:rsidR="007D0E53" w:rsidRDefault="00AE5C63">
          <w:pPr>
            <w:pStyle w:val="21"/>
            <w:rPr>
              <w:noProof/>
            </w:rPr>
          </w:pPr>
          <w:hyperlink w:anchor="_Toc160448994" w:history="1">
            <w:r w:rsidR="007D0E53" w:rsidRPr="007E2E87">
              <w:rPr>
                <w:rStyle w:val="aa"/>
                <w:rFonts w:ascii="標楷體" w:eastAsia="標楷體" w:hAnsi="標楷體" w:hint="eastAsia"/>
                <w:noProof/>
              </w:rPr>
              <w:t>三、受查閱人個人機敏資料之遮隱</w:t>
            </w:r>
            <w:r w:rsidR="007D0E53">
              <w:rPr>
                <w:noProof/>
                <w:webHidden/>
              </w:rPr>
              <w:tab/>
            </w:r>
            <w:r w:rsidR="007D0E53">
              <w:rPr>
                <w:noProof/>
                <w:webHidden/>
              </w:rPr>
              <w:fldChar w:fldCharType="begin"/>
            </w:r>
            <w:r w:rsidR="007D0E53">
              <w:rPr>
                <w:noProof/>
                <w:webHidden/>
              </w:rPr>
              <w:instrText xml:space="preserve"> PAGEREF _Toc160448994 \h </w:instrText>
            </w:r>
            <w:r w:rsidR="007D0E53">
              <w:rPr>
                <w:noProof/>
                <w:webHidden/>
              </w:rPr>
            </w:r>
            <w:r w:rsidR="007D0E53">
              <w:rPr>
                <w:noProof/>
                <w:webHidden/>
              </w:rPr>
              <w:fldChar w:fldCharType="separate"/>
            </w:r>
            <w:r w:rsidR="007D0E53">
              <w:rPr>
                <w:noProof/>
                <w:webHidden/>
              </w:rPr>
              <w:t>321</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95"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申報資料供人查閱、刊登政府公報及上網公告，應遮蓋受查閱人個人機敏資料。</w:t>
            </w:r>
            <w:r w:rsidR="007D0E53">
              <w:rPr>
                <w:webHidden/>
              </w:rPr>
              <w:tab/>
            </w:r>
            <w:r w:rsidR="007D0E53">
              <w:rPr>
                <w:webHidden/>
              </w:rPr>
              <w:fldChar w:fldCharType="begin"/>
            </w:r>
            <w:r w:rsidR="007D0E53">
              <w:rPr>
                <w:webHidden/>
              </w:rPr>
              <w:instrText xml:space="preserve"> PAGEREF _Toc160448995 \h </w:instrText>
            </w:r>
            <w:r w:rsidR="007D0E53">
              <w:rPr>
                <w:webHidden/>
              </w:rPr>
            </w:r>
            <w:r w:rsidR="007D0E53">
              <w:rPr>
                <w:webHidden/>
              </w:rPr>
              <w:fldChar w:fldCharType="separate"/>
            </w:r>
            <w:r w:rsidR="007D0E53">
              <w:rPr>
                <w:webHidden/>
              </w:rPr>
              <w:t>321</w:t>
            </w:r>
            <w:r w:rsidR="007D0E53">
              <w:rPr>
                <w:webHidden/>
              </w:rPr>
              <w:fldChar w:fldCharType="end"/>
            </w:r>
          </w:hyperlink>
        </w:p>
        <w:p w:rsidR="007D0E53" w:rsidRDefault="00AE5C63">
          <w:pPr>
            <w:pStyle w:val="21"/>
            <w:rPr>
              <w:noProof/>
            </w:rPr>
          </w:pPr>
          <w:hyperlink w:anchor="_Toc160448996" w:history="1">
            <w:r w:rsidR="007D0E53" w:rsidRPr="007E2E87">
              <w:rPr>
                <w:rStyle w:val="aa"/>
                <w:rFonts w:ascii="標楷體" w:eastAsia="標楷體" w:hAnsi="標楷體" w:hint="eastAsia"/>
                <w:noProof/>
              </w:rPr>
              <w:t>四、申報表之保存年限及銷毀</w:t>
            </w:r>
            <w:r w:rsidR="007D0E53">
              <w:rPr>
                <w:noProof/>
                <w:webHidden/>
              </w:rPr>
              <w:tab/>
            </w:r>
            <w:r w:rsidR="007D0E53">
              <w:rPr>
                <w:noProof/>
                <w:webHidden/>
              </w:rPr>
              <w:fldChar w:fldCharType="begin"/>
            </w:r>
            <w:r w:rsidR="007D0E53">
              <w:rPr>
                <w:noProof/>
                <w:webHidden/>
              </w:rPr>
              <w:instrText xml:space="preserve"> PAGEREF _Toc160448996 \h </w:instrText>
            </w:r>
            <w:r w:rsidR="007D0E53">
              <w:rPr>
                <w:noProof/>
                <w:webHidden/>
              </w:rPr>
            </w:r>
            <w:r w:rsidR="007D0E53">
              <w:rPr>
                <w:noProof/>
                <w:webHidden/>
              </w:rPr>
              <w:fldChar w:fldCharType="separate"/>
            </w:r>
            <w:r w:rsidR="007D0E53">
              <w:rPr>
                <w:noProof/>
                <w:webHidden/>
              </w:rPr>
              <w:t>324</w:t>
            </w:r>
            <w:r w:rsidR="007D0E53">
              <w:rPr>
                <w:noProof/>
                <w:webHidden/>
              </w:rPr>
              <w:fldChar w:fldCharType="end"/>
            </w:r>
          </w:hyperlink>
        </w:p>
        <w:p w:rsidR="007D0E53" w:rsidRDefault="00AE5C63">
          <w:pPr>
            <w:pStyle w:val="31"/>
            <w:rPr>
              <w:rFonts w:asciiTheme="minorHAnsi" w:eastAsiaTheme="minorEastAsia" w:hAnsiTheme="minorHAnsi"/>
            </w:rPr>
          </w:pPr>
          <w:hyperlink w:anchor="_Toc160448997"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財產申報紙本申報表之保存年限及銷毀規定</w:t>
            </w:r>
            <w:r w:rsidR="007D0E53">
              <w:rPr>
                <w:webHidden/>
              </w:rPr>
              <w:tab/>
            </w:r>
            <w:r w:rsidR="007D0E53">
              <w:rPr>
                <w:webHidden/>
              </w:rPr>
              <w:fldChar w:fldCharType="begin"/>
            </w:r>
            <w:r w:rsidR="007D0E53">
              <w:rPr>
                <w:webHidden/>
              </w:rPr>
              <w:instrText xml:space="preserve"> PAGEREF _Toc160448997 \h </w:instrText>
            </w:r>
            <w:r w:rsidR="007D0E53">
              <w:rPr>
                <w:webHidden/>
              </w:rPr>
            </w:r>
            <w:r w:rsidR="007D0E53">
              <w:rPr>
                <w:webHidden/>
              </w:rPr>
              <w:fldChar w:fldCharType="separate"/>
            </w:r>
            <w:r w:rsidR="007D0E53">
              <w:rPr>
                <w:webHidden/>
              </w:rPr>
              <w:t>324</w:t>
            </w:r>
            <w:r w:rsidR="007D0E53">
              <w:rPr>
                <w:webHidden/>
              </w:rPr>
              <w:fldChar w:fldCharType="end"/>
            </w:r>
          </w:hyperlink>
        </w:p>
        <w:p w:rsidR="007D0E53" w:rsidRDefault="00AE5C63">
          <w:pPr>
            <w:pStyle w:val="31"/>
            <w:rPr>
              <w:rFonts w:asciiTheme="minorHAnsi" w:eastAsiaTheme="minorEastAsia" w:hAnsiTheme="minorHAnsi"/>
            </w:rPr>
          </w:pPr>
          <w:hyperlink w:anchor="_Toc160448998"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財產申報資料之銷毀適用檔案管理法規之相關銷毀規定</w:t>
            </w:r>
            <w:r w:rsidR="007D0E53">
              <w:rPr>
                <w:webHidden/>
              </w:rPr>
              <w:tab/>
            </w:r>
            <w:r w:rsidR="007D0E53">
              <w:rPr>
                <w:webHidden/>
              </w:rPr>
              <w:fldChar w:fldCharType="begin"/>
            </w:r>
            <w:r w:rsidR="007D0E53">
              <w:rPr>
                <w:webHidden/>
              </w:rPr>
              <w:instrText xml:space="preserve"> PAGEREF _Toc160448998 \h </w:instrText>
            </w:r>
            <w:r w:rsidR="007D0E53">
              <w:rPr>
                <w:webHidden/>
              </w:rPr>
            </w:r>
            <w:r w:rsidR="007D0E53">
              <w:rPr>
                <w:webHidden/>
              </w:rPr>
              <w:fldChar w:fldCharType="separate"/>
            </w:r>
            <w:r w:rsidR="007D0E53">
              <w:rPr>
                <w:webHidden/>
              </w:rPr>
              <w:t>325</w:t>
            </w:r>
            <w:r w:rsidR="007D0E53">
              <w:rPr>
                <w:webHidden/>
              </w:rPr>
              <w:fldChar w:fldCharType="end"/>
            </w:r>
          </w:hyperlink>
        </w:p>
        <w:p w:rsidR="007D0E53" w:rsidRDefault="00AE5C63">
          <w:pPr>
            <w:pStyle w:val="31"/>
            <w:rPr>
              <w:rFonts w:asciiTheme="minorHAnsi" w:eastAsiaTheme="minorEastAsia" w:hAnsiTheme="minorHAnsi"/>
            </w:rPr>
          </w:pPr>
          <w:hyperlink w:anchor="_Toc160448999"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舊法規定應發還申報人，尚未發還之申報表，適用本法修正施行後之銷毀規定。</w:t>
            </w:r>
            <w:r w:rsidR="007D0E53">
              <w:rPr>
                <w:webHidden/>
              </w:rPr>
              <w:tab/>
            </w:r>
            <w:r w:rsidR="007D0E53">
              <w:rPr>
                <w:webHidden/>
              </w:rPr>
              <w:fldChar w:fldCharType="begin"/>
            </w:r>
            <w:r w:rsidR="007D0E53">
              <w:rPr>
                <w:webHidden/>
              </w:rPr>
              <w:instrText xml:space="preserve"> PAGEREF _Toc160448999 \h </w:instrText>
            </w:r>
            <w:r w:rsidR="007D0E53">
              <w:rPr>
                <w:webHidden/>
              </w:rPr>
            </w:r>
            <w:r w:rsidR="007D0E53">
              <w:rPr>
                <w:webHidden/>
              </w:rPr>
              <w:fldChar w:fldCharType="separate"/>
            </w:r>
            <w:r w:rsidR="007D0E53">
              <w:rPr>
                <w:webHidden/>
              </w:rPr>
              <w:t>326</w:t>
            </w:r>
            <w:r w:rsidR="007D0E53">
              <w:rPr>
                <w:webHidden/>
              </w:rPr>
              <w:fldChar w:fldCharType="end"/>
            </w:r>
          </w:hyperlink>
        </w:p>
        <w:p w:rsidR="007D0E53" w:rsidRDefault="00AE5C63">
          <w:pPr>
            <w:pStyle w:val="31"/>
            <w:rPr>
              <w:rFonts w:asciiTheme="minorHAnsi" w:eastAsiaTheme="minorEastAsia" w:hAnsiTheme="minorHAnsi"/>
            </w:rPr>
          </w:pPr>
          <w:hyperlink w:anchor="_Toc160449000"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申報人逝世後，申報資料仍應公開並保存</w:t>
            </w:r>
            <w:r w:rsidR="007D0E53" w:rsidRPr="007E2E87">
              <w:rPr>
                <w:rStyle w:val="aa"/>
              </w:rPr>
              <w:t>5</w:t>
            </w:r>
            <w:r w:rsidR="007D0E53" w:rsidRPr="007E2E87">
              <w:rPr>
                <w:rStyle w:val="aa"/>
                <w:rFonts w:hint="eastAsia"/>
              </w:rPr>
              <w:t>年，屆滿後則予銷毀。</w:t>
            </w:r>
            <w:r w:rsidR="007D0E53">
              <w:rPr>
                <w:webHidden/>
              </w:rPr>
              <w:tab/>
            </w:r>
            <w:r w:rsidR="007D0E53">
              <w:rPr>
                <w:webHidden/>
              </w:rPr>
              <w:fldChar w:fldCharType="begin"/>
            </w:r>
            <w:r w:rsidR="007D0E53">
              <w:rPr>
                <w:webHidden/>
              </w:rPr>
              <w:instrText xml:space="preserve"> PAGEREF _Toc160449000 \h </w:instrText>
            </w:r>
            <w:r w:rsidR="007D0E53">
              <w:rPr>
                <w:webHidden/>
              </w:rPr>
            </w:r>
            <w:r w:rsidR="007D0E53">
              <w:rPr>
                <w:webHidden/>
              </w:rPr>
              <w:fldChar w:fldCharType="separate"/>
            </w:r>
            <w:r w:rsidR="007D0E53">
              <w:rPr>
                <w:webHidden/>
              </w:rPr>
              <w:t>326</w:t>
            </w:r>
            <w:r w:rsidR="007D0E53">
              <w:rPr>
                <w:webHidden/>
              </w:rPr>
              <w:fldChar w:fldCharType="end"/>
            </w:r>
          </w:hyperlink>
        </w:p>
        <w:p w:rsidR="007D0E53" w:rsidRDefault="00AE5C63">
          <w:pPr>
            <w:pStyle w:val="31"/>
            <w:rPr>
              <w:rFonts w:asciiTheme="minorHAnsi" w:eastAsiaTheme="minorEastAsia" w:hAnsiTheme="minorHAnsi"/>
            </w:rPr>
          </w:pPr>
          <w:hyperlink w:anchor="_Toc160449001" w:history="1">
            <w:r w:rsidR="007D0E53" w:rsidRPr="007E2E87">
              <w:rPr>
                <w:rStyle w:val="aa"/>
              </w:rPr>
              <w:t>(</w:t>
            </w:r>
            <w:r w:rsidR="007D0E53" w:rsidRPr="007E2E87">
              <w:rPr>
                <w:rStyle w:val="aa"/>
                <w:rFonts w:hint="eastAsia"/>
              </w:rPr>
              <w:t>五</w:t>
            </w:r>
            <w:r w:rsidR="007D0E53" w:rsidRPr="007E2E87">
              <w:rPr>
                <w:rStyle w:val="aa"/>
              </w:rPr>
              <w:t>)</w:t>
            </w:r>
            <w:r w:rsidR="007D0E53" w:rsidRPr="007E2E87">
              <w:rPr>
                <w:rStyle w:val="aa"/>
                <w:rFonts w:hint="eastAsia"/>
              </w:rPr>
              <w:t>本法第</w:t>
            </w:r>
            <w:r w:rsidR="007D0E53" w:rsidRPr="007E2E87">
              <w:rPr>
                <w:rStyle w:val="aa"/>
              </w:rPr>
              <w:t>16</w:t>
            </w:r>
            <w:r w:rsidR="007D0E53" w:rsidRPr="007E2E87">
              <w:rPr>
                <w:rStyle w:val="aa"/>
                <w:rFonts w:hint="eastAsia"/>
              </w:rPr>
              <w:t>條第</w:t>
            </w:r>
            <w:r w:rsidR="007D0E53" w:rsidRPr="007E2E87">
              <w:rPr>
                <w:rStyle w:val="aa"/>
              </w:rPr>
              <w:t>1</w:t>
            </w:r>
            <w:r w:rsidR="007D0E53" w:rsidRPr="007E2E87">
              <w:rPr>
                <w:rStyle w:val="aa"/>
                <w:rFonts w:hint="eastAsia"/>
              </w:rPr>
              <w:t>項但書規定所稱「監察機關依法通知留存」，所指「監察機關」應為監察院。</w:t>
            </w:r>
            <w:r w:rsidR="007D0E53">
              <w:rPr>
                <w:webHidden/>
              </w:rPr>
              <w:tab/>
            </w:r>
            <w:r w:rsidR="007D0E53">
              <w:rPr>
                <w:webHidden/>
              </w:rPr>
              <w:fldChar w:fldCharType="begin"/>
            </w:r>
            <w:r w:rsidR="007D0E53">
              <w:rPr>
                <w:webHidden/>
              </w:rPr>
              <w:instrText xml:space="preserve"> PAGEREF _Toc160449001 \h </w:instrText>
            </w:r>
            <w:r w:rsidR="007D0E53">
              <w:rPr>
                <w:webHidden/>
              </w:rPr>
            </w:r>
            <w:r w:rsidR="007D0E53">
              <w:rPr>
                <w:webHidden/>
              </w:rPr>
              <w:fldChar w:fldCharType="separate"/>
            </w:r>
            <w:r w:rsidR="007D0E53">
              <w:rPr>
                <w:webHidden/>
              </w:rPr>
              <w:t>327</w:t>
            </w:r>
            <w:r w:rsidR="007D0E53">
              <w:rPr>
                <w:webHidden/>
              </w:rPr>
              <w:fldChar w:fldCharType="end"/>
            </w:r>
          </w:hyperlink>
        </w:p>
        <w:p w:rsidR="007D0E53" w:rsidRDefault="00AE5C63">
          <w:pPr>
            <w:pStyle w:val="31"/>
            <w:rPr>
              <w:rFonts w:asciiTheme="minorHAnsi" w:eastAsiaTheme="minorEastAsia" w:hAnsiTheme="minorHAnsi"/>
            </w:rPr>
          </w:pPr>
          <w:hyperlink w:anchor="_Toc160449002" w:history="1">
            <w:r w:rsidR="007D0E53" w:rsidRPr="007E2E87">
              <w:rPr>
                <w:rStyle w:val="aa"/>
              </w:rPr>
              <w:t>(</w:t>
            </w:r>
            <w:r w:rsidR="007D0E53" w:rsidRPr="007E2E87">
              <w:rPr>
                <w:rStyle w:val="aa"/>
                <w:rFonts w:hint="eastAsia"/>
              </w:rPr>
              <w:t>六</w:t>
            </w:r>
            <w:r w:rsidR="007D0E53" w:rsidRPr="007E2E87">
              <w:rPr>
                <w:rStyle w:val="aa"/>
              </w:rPr>
              <w:t>)</w:t>
            </w:r>
            <w:r w:rsidR="007D0E53" w:rsidRPr="007E2E87">
              <w:rPr>
                <w:rStyle w:val="aa"/>
                <w:rFonts w:hint="eastAsia"/>
              </w:rPr>
              <w:t>公職人員財產申報資料之銷毀是否適用檔案法規定疑義</w:t>
            </w:r>
            <w:r w:rsidR="007D0E53">
              <w:rPr>
                <w:webHidden/>
              </w:rPr>
              <w:tab/>
            </w:r>
            <w:r w:rsidR="007D0E53">
              <w:rPr>
                <w:webHidden/>
              </w:rPr>
              <w:fldChar w:fldCharType="begin"/>
            </w:r>
            <w:r w:rsidR="007D0E53">
              <w:rPr>
                <w:webHidden/>
              </w:rPr>
              <w:instrText xml:space="preserve"> PAGEREF _Toc160449002 \h </w:instrText>
            </w:r>
            <w:r w:rsidR="007D0E53">
              <w:rPr>
                <w:webHidden/>
              </w:rPr>
            </w:r>
            <w:r w:rsidR="007D0E53">
              <w:rPr>
                <w:webHidden/>
              </w:rPr>
              <w:fldChar w:fldCharType="separate"/>
            </w:r>
            <w:r w:rsidR="007D0E53">
              <w:rPr>
                <w:webHidden/>
              </w:rPr>
              <w:t>327</w:t>
            </w:r>
            <w:r w:rsidR="007D0E53">
              <w:rPr>
                <w:webHidden/>
              </w:rPr>
              <w:fldChar w:fldCharType="end"/>
            </w:r>
          </w:hyperlink>
        </w:p>
        <w:p w:rsidR="007D0E53" w:rsidRDefault="00AE5C63">
          <w:pPr>
            <w:pStyle w:val="31"/>
            <w:rPr>
              <w:rFonts w:asciiTheme="minorHAnsi" w:eastAsiaTheme="minorEastAsia" w:hAnsiTheme="minorHAnsi"/>
            </w:rPr>
          </w:pPr>
          <w:hyperlink w:anchor="_Toc160449003" w:history="1">
            <w:r w:rsidR="007D0E53" w:rsidRPr="007E2E87">
              <w:rPr>
                <w:rStyle w:val="aa"/>
              </w:rPr>
              <w:t>(</w:t>
            </w:r>
            <w:r w:rsidR="007D0E53" w:rsidRPr="007E2E87">
              <w:rPr>
                <w:rStyle w:val="aa"/>
                <w:rFonts w:hint="eastAsia"/>
              </w:rPr>
              <w:t>七</w:t>
            </w:r>
            <w:r w:rsidR="007D0E53" w:rsidRPr="007E2E87">
              <w:rPr>
                <w:rStyle w:val="aa"/>
              </w:rPr>
              <w:t>)</w:t>
            </w:r>
            <w:r w:rsidR="007D0E53" w:rsidRPr="007E2E87">
              <w:rPr>
                <w:rStyle w:val="aa"/>
                <w:rFonts w:hint="eastAsia"/>
              </w:rPr>
              <w:t>有關公職人員財產申報資料之管理及銷毀作業疑義</w:t>
            </w:r>
            <w:r w:rsidR="007D0E53">
              <w:rPr>
                <w:webHidden/>
              </w:rPr>
              <w:tab/>
            </w:r>
            <w:r w:rsidR="007D0E53">
              <w:rPr>
                <w:webHidden/>
              </w:rPr>
              <w:fldChar w:fldCharType="begin"/>
            </w:r>
            <w:r w:rsidR="007D0E53">
              <w:rPr>
                <w:webHidden/>
              </w:rPr>
              <w:instrText xml:space="preserve"> PAGEREF _Toc160449003 \h </w:instrText>
            </w:r>
            <w:r w:rsidR="007D0E53">
              <w:rPr>
                <w:webHidden/>
              </w:rPr>
            </w:r>
            <w:r w:rsidR="007D0E53">
              <w:rPr>
                <w:webHidden/>
              </w:rPr>
              <w:fldChar w:fldCharType="separate"/>
            </w:r>
            <w:r w:rsidR="007D0E53">
              <w:rPr>
                <w:webHidden/>
              </w:rPr>
              <w:t>328</w:t>
            </w:r>
            <w:r w:rsidR="007D0E53">
              <w:rPr>
                <w:webHidden/>
              </w:rPr>
              <w:fldChar w:fldCharType="end"/>
            </w:r>
          </w:hyperlink>
        </w:p>
        <w:p w:rsidR="007D0E53" w:rsidRDefault="00AE5C63">
          <w:pPr>
            <w:pStyle w:val="31"/>
            <w:rPr>
              <w:rFonts w:asciiTheme="minorHAnsi" w:eastAsiaTheme="minorEastAsia" w:hAnsiTheme="minorHAnsi"/>
            </w:rPr>
          </w:pPr>
          <w:hyperlink w:anchor="_Toc160449004" w:history="1">
            <w:r w:rsidR="007D0E53" w:rsidRPr="007E2E87">
              <w:rPr>
                <w:rStyle w:val="aa"/>
              </w:rPr>
              <w:t>(</w:t>
            </w:r>
            <w:r w:rsidR="007D0E53" w:rsidRPr="007E2E87">
              <w:rPr>
                <w:rStyle w:val="aa"/>
                <w:rFonts w:hint="eastAsia"/>
              </w:rPr>
              <w:t>八</w:t>
            </w:r>
            <w:r w:rsidR="007D0E53" w:rsidRPr="007E2E87">
              <w:rPr>
                <w:rStyle w:val="aa"/>
              </w:rPr>
              <w:t>)</w:t>
            </w:r>
            <w:r w:rsidR="007D0E53" w:rsidRPr="007E2E87">
              <w:rPr>
                <w:rStyle w:val="aa"/>
                <w:rFonts w:hint="eastAsia"/>
              </w:rPr>
              <w:t>法務部尚無另訂統一銷毀作業規範之必要。又公職人員財產申報表屆保存期限予以銷燬之規定，僅為訓示規定。</w:t>
            </w:r>
            <w:r w:rsidR="007D0E53">
              <w:rPr>
                <w:webHidden/>
              </w:rPr>
              <w:tab/>
            </w:r>
            <w:r w:rsidR="007D0E53">
              <w:rPr>
                <w:webHidden/>
              </w:rPr>
              <w:fldChar w:fldCharType="begin"/>
            </w:r>
            <w:r w:rsidR="007D0E53">
              <w:rPr>
                <w:webHidden/>
              </w:rPr>
              <w:instrText xml:space="preserve"> PAGEREF _Toc160449004 \h </w:instrText>
            </w:r>
            <w:r w:rsidR="007D0E53">
              <w:rPr>
                <w:webHidden/>
              </w:rPr>
            </w:r>
            <w:r w:rsidR="007D0E53">
              <w:rPr>
                <w:webHidden/>
              </w:rPr>
              <w:fldChar w:fldCharType="separate"/>
            </w:r>
            <w:r w:rsidR="007D0E53">
              <w:rPr>
                <w:webHidden/>
              </w:rPr>
              <w:t>330</w:t>
            </w:r>
            <w:r w:rsidR="007D0E53">
              <w:rPr>
                <w:webHidden/>
              </w:rPr>
              <w:fldChar w:fldCharType="end"/>
            </w:r>
          </w:hyperlink>
        </w:p>
        <w:p w:rsidR="007D0E53" w:rsidRDefault="00AE5C63">
          <w:pPr>
            <w:pStyle w:val="21"/>
            <w:rPr>
              <w:noProof/>
            </w:rPr>
          </w:pPr>
          <w:hyperlink w:anchor="_Toc160449005" w:history="1">
            <w:r w:rsidR="007D0E53" w:rsidRPr="007E2E87">
              <w:rPr>
                <w:rStyle w:val="aa"/>
                <w:rFonts w:ascii="標楷體" w:eastAsia="標楷體" w:hAnsi="標楷體" w:hint="eastAsia"/>
                <w:noProof/>
              </w:rPr>
              <w:t>五、申報資料之移送他機關</w:t>
            </w:r>
            <w:r w:rsidR="007D0E53">
              <w:rPr>
                <w:noProof/>
                <w:webHidden/>
              </w:rPr>
              <w:tab/>
            </w:r>
            <w:r w:rsidR="007D0E53">
              <w:rPr>
                <w:noProof/>
                <w:webHidden/>
              </w:rPr>
              <w:fldChar w:fldCharType="begin"/>
            </w:r>
            <w:r w:rsidR="007D0E53">
              <w:rPr>
                <w:noProof/>
                <w:webHidden/>
              </w:rPr>
              <w:instrText xml:space="preserve"> PAGEREF _Toc160449005 \h </w:instrText>
            </w:r>
            <w:r w:rsidR="007D0E53">
              <w:rPr>
                <w:noProof/>
                <w:webHidden/>
              </w:rPr>
            </w:r>
            <w:r w:rsidR="007D0E53">
              <w:rPr>
                <w:noProof/>
                <w:webHidden/>
              </w:rPr>
              <w:fldChar w:fldCharType="separate"/>
            </w:r>
            <w:r w:rsidR="007D0E53">
              <w:rPr>
                <w:noProof/>
                <w:webHidden/>
              </w:rPr>
              <w:t>332</w:t>
            </w:r>
            <w:r w:rsidR="007D0E53">
              <w:rPr>
                <w:noProof/>
                <w:webHidden/>
              </w:rPr>
              <w:fldChar w:fldCharType="end"/>
            </w:r>
          </w:hyperlink>
        </w:p>
        <w:p w:rsidR="007D0E53" w:rsidRDefault="00AE5C63">
          <w:pPr>
            <w:pStyle w:val="11"/>
            <w:tabs>
              <w:tab w:val="right" w:leader="dot" w:pos="9060"/>
            </w:tabs>
            <w:rPr>
              <w:noProof/>
            </w:rPr>
          </w:pPr>
          <w:hyperlink w:anchor="_Toc160449006" w:history="1">
            <w:r w:rsidR="007D0E53" w:rsidRPr="007E2E87">
              <w:rPr>
                <w:rStyle w:val="aa"/>
                <w:rFonts w:ascii="標楷體" w:eastAsia="標楷體" w:hAnsi="標楷體" w:hint="eastAsia"/>
                <w:noProof/>
              </w:rPr>
              <w:t>拾壹、查核</w:t>
            </w:r>
            <w:r w:rsidR="007D0E53">
              <w:rPr>
                <w:noProof/>
                <w:webHidden/>
              </w:rPr>
              <w:tab/>
            </w:r>
            <w:r w:rsidR="007D0E53">
              <w:rPr>
                <w:noProof/>
                <w:webHidden/>
              </w:rPr>
              <w:fldChar w:fldCharType="begin"/>
            </w:r>
            <w:r w:rsidR="007D0E53">
              <w:rPr>
                <w:noProof/>
                <w:webHidden/>
              </w:rPr>
              <w:instrText xml:space="preserve"> PAGEREF _Toc160449006 \h </w:instrText>
            </w:r>
            <w:r w:rsidR="007D0E53">
              <w:rPr>
                <w:noProof/>
                <w:webHidden/>
              </w:rPr>
            </w:r>
            <w:r w:rsidR="007D0E53">
              <w:rPr>
                <w:noProof/>
                <w:webHidden/>
              </w:rPr>
              <w:fldChar w:fldCharType="separate"/>
            </w:r>
            <w:r w:rsidR="007D0E53">
              <w:rPr>
                <w:noProof/>
                <w:webHidden/>
              </w:rPr>
              <w:t>333</w:t>
            </w:r>
            <w:r w:rsidR="007D0E53">
              <w:rPr>
                <w:noProof/>
                <w:webHidden/>
              </w:rPr>
              <w:fldChar w:fldCharType="end"/>
            </w:r>
          </w:hyperlink>
        </w:p>
        <w:p w:rsidR="007D0E53" w:rsidRDefault="00AE5C63">
          <w:pPr>
            <w:pStyle w:val="21"/>
            <w:rPr>
              <w:noProof/>
            </w:rPr>
          </w:pPr>
          <w:hyperlink w:anchor="_Toc160449007" w:history="1">
            <w:r w:rsidR="007D0E53" w:rsidRPr="007E2E87">
              <w:rPr>
                <w:rStyle w:val="aa"/>
                <w:rFonts w:ascii="標楷體" w:eastAsia="標楷體" w:hAnsi="標楷體" w:hint="eastAsia"/>
                <w:noProof/>
              </w:rPr>
              <w:t>一、個案查核</w:t>
            </w:r>
            <w:r w:rsidR="007D0E53">
              <w:rPr>
                <w:noProof/>
                <w:webHidden/>
              </w:rPr>
              <w:tab/>
            </w:r>
            <w:r w:rsidR="007D0E53">
              <w:rPr>
                <w:noProof/>
                <w:webHidden/>
              </w:rPr>
              <w:fldChar w:fldCharType="begin"/>
            </w:r>
            <w:r w:rsidR="007D0E53">
              <w:rPr>
                <w:noProof/>
                <w:webHidden/>
              </w:rPr>
              <w:instrText xml:space="preserve"> PAGEREF _Toc160449007 \h </w:instrText>
            </w:r>
            <w:r w:rsidR="007D0E53">
              <w:rPr>
                <w:noProof/>
                <w:webHidden/>
              </w:rPr>
            </w:r>
            <w:r w:rsidR="007D0E53">
              <w:rPr>
                <w:noProof/>
                <w:webHidden/>
              </w:rPr>
              <w:fldChar w:fldCharType="separate"/>
            </w:r>
            <w:r w:rsidR="007D0E53">
              <w:rPr>
                <w:noProof/>
                <w:webHidden/>
              </w:rPr>
              <w:t>333</w:t>
            </w:r>
            <w:r w:rsidR="007D0E53">
              <w:rPr>
                <w:noProof/>
                <w:webHidden/>
              </w:rPr>
              <w:fldChar w:fldCharType="end"/>
            </w:r>
          </w:hyperlink>
        </w:p>
        <w:p w:rsidR="007D0E53" w:rsidRDefault="00AE5C63">
          <w:pPr>
            <w:pStyle w:val="31"/>
            <w:rPr>
              <w:rFonts w:asciiTheme="minorHAnsi" w:eastAsiaTheme="minorEastAsia" w:hAnsiTheme="minorHAnsi"/>
            </w:rPr>
          </w:pPr>
          <w:hyperlink w:anchor="_Toc160449008"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個案查核之啟動</w:t>
            </w:r>
            <w:r w:rsidR="007D0E53">
              <w:rPr>
                <w:webHidden/>
              </w:rPr>
              <w:tab/>
            </w:r>
            <w:r w:rsidR="007D0E53">
              <w:rPr>
                <w:webHidden/>
              </w:rPr>
              <w:fldChar w:fldCharType="begin"/>
            </w:r>
            <w:r w:rsidR="007D0E53">
              <w:rPr>
                <w:webHidden/>
              </w:rPr>
              <w:instrText xml:space="preserve"> PAGEREF _Toc160449008 \h </w:instrText>
            </w:r>
            <w:r w:rsidR="007D0E53">
              <w:rPr>
                <w:webHidden/>
              </w:rPr>
            </w:r>
            <w:r w:rsidR="007D0E53">
              <w:rPr>
                <w:webHidden/>
              </w:rPr>
              <w:fldChar w:fldCharType="separate"/>
            </w:r>
            <w:r w:rsidR="007D0E53">
              <w:rPr>
                <w:webHidden/>
              </w:rPr>
              <w:t>333</w:t>
            </w:r>
            <w:r w:rsidR="007D0E53">
              <w:rPr>
                <w:webHidden/>
              </w:rPr>
              <w:fldChar w:fldCharType="end"/>
            </w:r>
          </w:hyperlink>
        </w:p>
        <w:p w:rsidR="007D0E53" w:rsidRDefault="00AE5C63">
          <w:pPr>
            <w:pStyle w:val="31"/>
            <w:rPr>
              <w:rFonts w:asciiTheme="minorHAnsi" w:eastAsiaTheme="minorEastAsia" w:hAnsiTheme="minorHAnsi"/>
            </w:rPr>
          </w:pPr>
          <w:hyperlink w:anchor="_Toc160449009"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財產異常減少，得為個案之查核。</w:t>
            </w:r>
            <w:r w:rsidR="007D0E53">
              <w:rPr>
                <w:webHidden/>
              </w:rPr>
              <w:tab/>
            </w:r>
            <w:r w:rsidR="007D0E53">
              <w:rPr>
                <w:webHidden/>
              </w:rPr>
              <w:fldChar w:fldCharType="begin"/>
            </w:r>
            <w:r w:rsidR="007D0E53">
              <w:rPr>
                <w:webHidden/>
              </w:rPr>
              <w:instrText xml:space="preserve"> PAGEREF _Toc160449009 \h </w:instrText>
            </w:r>
            <w:r w:rsidR="007D0E53">
              <w:rPr>
                <w:webHidden/>
              </w:rPr>
            </w:r>
            <w:r w:rsidR="007D0E53">
              <w:rPr>
                <w:webHidden/>
              </w:rPr>
              <w:fldChar w:fldCharType="separate"/>
            </w:r>
            <w:r w:rsidR="007D0E53">
              <w:rPr>
                <w:webHidden/>
              </w:rPr>
              <w:t>333</w:t>
            </w:r>
            <w:r w:rsidR="007D0E53">
              <w:rPr>
                <w:webHidden/>
              </w:rPr>
              <w:fldChar w:fldCharType="end"/>
            </w:r>
          </w:hyperlink>
        </w:p>
        <w:p w:rsidR="007D0E53" w:rsidRDefault="00AE5C63">
          <w:pPr>
            <w:pStyle w:val="21"/>
            <w:rPr>
              <w:noProof/>
            </w:rPr>
          </w:pPr>
          <w:hyperlink w:anchor="_Toc160449010" w:history="1">
            <w:r w:rsidR="007D0E53" w:rsidRPr="007E2E87">
              <w:rPr>
                <w:rStyle w:val="aa"/>
                <w:rFonts w:ascii="標楷體" w:eastAsia="標楷體" w:hAnsi="標楷體" w:hint="eastAsia"/>
                <w:noProof/>
              </w:rPr>
              <w:t>二、申報人陳述意見</w:t>
            </w:r>
            <w:r w:rsidR="007D0E53">
              <w:rPr>
                <w:noProof/>
                <w:webHidden/>
              </w:rPr>
              <w:tab/>
            </w:r>
            <w:r w:rsidR="007D0E53">
              <w:rPr>
                <w:noProof/>
                <w:webHidden/>
              </w:rPr>
              <w:fldChar w:fldCharType="begin"/>
            </w:r>
            <w:r w:rsidR="007D0E53">
              <w:rPr>
                <w:noProof/>
                <w:webHidden/>
              </w:rPr>
              <w:instrText xml:space="preserve"> PAGEREF _Toc160449010 \h </w:instrText>
            </w:r>
            <w:r w:rsidR="007D0E53">
              <w:rPr>
                <w:noProof/>
                <w:webHidden/>
              </w:rPr>
            </w:r>
            <w:r w:rsidR="007D0E53">
              <w:rPr>
                <w:noProof/>
                <w:webHidden/>
              </w:rPr>
              <w:fldChar w:fldCharType="separate"/>
            </w:r>
            <w:r w:rsidR="007D0E53">
              <w:rPr>
                <w:noProof/>
                <w:webHidden/>
              </w:rPr>
              <w:t>334</w:t>
            </w:r>
            <w:r w:rsidR="007D0E53">
              <w:rPr>
                <w:noProof/>
                <w:webHidden/>
              </w:rPr>
              <w:fldChar w:fldCharType="end"/>
            </w:r>
          </w:hyperlink>
        </w:p>
        <w:p w:rsidR="007D0E53" w:rsidRDefault="00AE5C63">
          <w:pPr>
            <w:pStyle w:val="31"/>
            <w:rPr>
              <w:rFonts w:asciiTheme="minorHAnsi" w:eastAsiaTheme="minorEastAsia" w:hAnsiTheme="minorHAnsi"/>
            </w:rPr>
          </w:pPr>
          <w:hyperlink w:anchor="_Toc160449011"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申報人未於期限內說明或拒絕說明</w:t>
            </w:r>
            <w:r w:rsidR="007D0E53">
              <w:rPr>
                <w:webHidden/>
              </w:rPr>
              <w:tab/>
            </w:r>
            <w:r w:rsidR="007D0E53">
              <w:rPr>
                <w:webHidden/>
              </w:rPr>
              <w:fldChar w:fldCharType="begin"/>
            </w:r>
            <w:r w:rsidR="007D0E53">
              <w:rPr>
                <w:webHidden/>
              </w:rPr>
              <w:instrText xml:space="preserve"> PAGEREF _Toc160449011 \h </w:instrText>
            </w:r>
            <w:r w:rsidR="007D0E53">
              <w:rPr>
                <w:webHidden/>
              </w:rPr>
            </w:r>
            <w:r w:rsidR="007D0E53">
              <w:rPr>
                <w:webHidden/>
              </w:rPr>
              <w:fldChar w:fldCharType="separate"/>
            </w:r>
            <w:r w:rsidR="007D0E53">
              <w:rPr>
                <w:webHidden/>
              </w:rPr>
              <w:t>334</w:t>
            </w:r>
            <w:r w:rsidR="007D0E53">
              <w:rPr>
                <w:webHidden/>
              </w:rPr>
              <w:fldChar w:fldCharType="end"/>
            </w:r>
          </w:hyperlink>
        </w:p>
        <w:p w:rsidR="007D0E53" w:rsidRDefault="00AE5C63">
          <w:pPr>
            <w:pStyle w:val="31"/>
            <w:rPr>
              <w:rFonts w:asciiTheme="minorHAnsi" w:eastAsiaTheme="minorEastAsia" w:hAnsiTheme="minorHAnsi"/>
            </w:rPr>
          </w:pPr>
          <w:hyperlink w:anchor="_Toc160449012"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申報人得申請抄錄閱覽相關資料</w:t>
            </w:r>
            <w:r w:rsidR="007D0E53">
              <w:rPr>
                <w:webHidden/>
              </w:rPr>
              <w:tab/>
            </w:r>
            <w:r w:rsidR="007D0E53">
              <w:rPr>
                <w:webHidden/>
              </w:rPr>
              <w:fldChar w:fldCharType="begin"/>
            </w:r>
            <w:r w:rsidR="007D0E53">
              <w:rPr>
                <w:webHidden/>
              </w:rPr>
              <w:instrText xml:space="preserve"> PAGEREF _Toc160449012 \h </w:instrText>
            </w:r>
            <w:r w:rsidR="007D0E53">
              <w:rPr>
                <w:webHidden/>
              </w:rPr>
            </w:r>
            <w:r w:rsidR="007D0E53">
              <w:rPr>
                <w:webHidden/>
              </w:rPr>
              <w:fldChar w:fldCharType="separate"/>
            </w:r>
            <w:r w:rsidR="007D0E53">
              <w:rPr>
                <w:webHidden/>
              </w:rPr>
              <w:t>334</w:t>
            </w:r>
            <w:r w:rsidR="007D0E53">
              <w:rPr>
                <w:webHidden/>
              </w:rPr>
              <w:fldChar w:fldCharType="end"/>
            </w:r>
          </w:hyperlink>
        </w:p>
        <w:p w:rsidR="007D0E53" w:rsidRDefault="00AE5C63">
          <w:pPr>
            <w:pStyle w:val="31"/>
            <w:rPr>
              <w:rFonts w:asciiTheme="minorHAnsi" w:eastAsiaTheme="minorEastAsia" w:hAnsiTheme="minorHAnsi"/>
            </w:rPr>
          </w:pPr>
          <w:hyperlink w:anchor="_Toc160449013"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行政機關於裁處前，除行政罰法第</w:t>
            </w:r>
            <w:r w:rsidR="007D0E53" w:rsidRPr="007E2E87">
              <w:rPr>
                <w:rStyle w:val="aa"/>
              </w:rPr>
              <w:t xml:space="preserve"> 42 </w:t>
            </w:r>
            <w:r w:rsidR="007D0E53" w:rsidRPr="007E2E87">
              <w:rPr>
                <w:rStyle w:val="aa"/>
                <w:rFonts w:hint="eastAsia"/>
              </w:rPr>
              <w:t>條所定</w:t>
            </w:r>
            <w:r w:rsidR="007D0E53" w:rsidRPr="007E2E87">
              <w:rPr>
                <w:rStyle w:val="aa"/>
              </w:rPr>
              <w:t xml:space="preserve"> 7 </w:t>
            </w:r>
            <w:r w:rsidR="007D0E53" w:rsidRPr="007E2E87">
              <w:rPr>
                <w:rStyle w:val="aa"/>
                <w:rFonts w:hint="eastAsia"/>
              </w:rPr>
              <w:t>款情形之一者外，應給予受處罰者陳述意見之機會。如對已入監服刑之人通知陳述意見時，應囑託該監所長官為送達，通知該入監服刑人提出陳述書。</w:t>
            </w:r>
            <w:r w:rsidR="007D0E53">
              <w:rPr>
                <w:webHidden/>
              </w:rPr>
              <w:tab/>
            </w:r>
            <w:r w:rsidR="007D0E53">
              <w:rPr>
                <w:webHidden/>
              </w:rPr>
              <w:fldChar w:fldCharType="begin"/>
            </w:r>
            <w:r w:rsidR="007D0E53">
              <w:rPr>
                <w:webHidden/>
              </w:rPr>
              <w:instrText xml:space="preserve"> PAGEREF _Toc160449013 \h </w:instrText>
            </w:r>
            <w:r w:rsidR="007D0E53">
              <w:rPr>
                <w:webHidden/>
              </w:rPr>
            </w:r>
            <w:r w:rsidR="007D0E53">
              <w:rPr>
                <w:webHidden/>
              </w:rPr>
              <w:fldChar w:fldCharType="separate"/>
            </w:r>
            <w:r w:rsidR="007D0E53">
              <w:rPr>
                <w:webHidden/>
              </w:rPr>
              <w:t>334</w:t>
            </w:r>
            <w:r w:rsidR="007D0E53">
              <w:rPr>
                <w:webHidden/>
              </w:rPr>
              <w:fldChar w:fldCharType="end"/>
            </w:r>
          </w:hyperlink>
        </w:p>
        <w:p w:rsidR="007D0E53" w:rsidRDefault="00AE5C63">
          <w:pPr>
            <w:pStyle w:val="31"/>
            <w:rPr>
              <w:rFonts w:asciiTheme="minorHAnsi" w:eastAsiaTheme="minorEastAsia" w:hAnsiTheme="minorHAnsi"/>
            </w:rPr>
          </w:pPr>
          <w:hyperlink w:anchor="_Toc160449014"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申報人表示因在監服刑難以配合陳述意見，是否得停止裁處權時效之進行，因涉事實認定，仍應依具體情況個別判斷。</w:t>
            </w:r>
            <w:r w:rsidR="007D0E53">
              <w:rPr>
                <w:webHidden/>
              </w:rPr>
              <w:tab/>
            </w:r>
            <w:r w:rsidR="007D0E53">
              <w:rPr>
                <w:webHidden/>
              </w:rPr>
              <w:fldChar w:fldCharType="begin"/>
            </w:r>
            <w:r w:rsidR="007D0E53">
              <w:rPr>
                <w:webHidden/>
              </w:rPr>
              <w:instrText xml:space="preserve"> PAGEREF _Toc160449014 \h </w:instrText>
            </w:r>
            <w:r w:rsidR="007D0E53">
              <w:rPr>
                <w:webHidden/>
              </w:rPr>
            </w:r>
            <w:r w:rsidR="007D0E53">
              <w:rPr>
                <w:webHidden/>
              </w:rPr>
              <w:fldChar w:fldCharType="separate"/>
            </w:r>
            <w:r w:rsidR="007D0E53">
              <w:rPr>
                <w:webHidden/>
              </w:rPr>
              <w:t>335</w:t>
            </w:r>
            <w:r w:rsidR="007D0E53">
              <w:rPr>
                <w:webHidden/>
              </w:rPr>
              <w:fldChar w:fldCharType="end"/>
            </w:r>
          </w:hyperlink>
        </w:p>
        <w:p w:rsidR="007D0E53" w:rsidRDefault="00AE5C63">
          <w:pPr>
            <w:pStyle w:val="21"/>
            <w:rPr>
              <w:noProof/>
            </w:rPr>
          </w:pPr>
          <w:hyperlink w:anchor="_Toc160449015" w:history="1">
            <w:r w:rsidR="007D0E53" w:rsidRPr="007E2E87">
              <w:rPr>
                <w:rStyle w:val="aa"/>
                <w:rFonts w:ascii="標楷體" w:eastAsia="標楷體" w:hAnsi="標楷體" w:hint="eastAsia"/>
                <w:noProof/>
              </w:rPr>
              <w:t>三、向財產保存機關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請求提供資料</w:t>
            </w:r>
            <w:r w:rsidR="007D0E53">
              <w:rPr>
                <w:noProof/>
                <w:webHidden/>
              </w:rPr>
              <w:tab/>
            </w:r>
            <w:r w:rsidR="007D0E53">
              <w:rPr>
                <w:noProof/>
                <w:webHidden/>
              </w:rPr>
              <w:fldChar w:fldCharType="begin"/>
            </w:r>
            <w:r w:rsidR="007D0E53">
              <w:rPr>
                <w:noProof/>
                <w:webHidden/>
              </w:rPr>
              <w:instrText xml:space="preserve"> PAGEREF _Toc160449015 \h </w:instrText>
            </w:r>
            <w:r w:rsidR="007D0E53">
              <w:rPr>
                <w:noProof/>
                <w:webHidden/>
              </w:rPr>
            </w:r>
            <w:r w:rsidR="007D0E53">
              <w:rPr>
                <w:noProof/>
                <w:webHidden/>
              </w:rPr>
              <w:fldChar w:fldCharType="separate"/>
            </w:r>
            <w:r w:rsidR="007D0E53">
              <w:rPr>
                <w:noProof/>
                <w:webHidden/>
              </w:rPr>
              <w:t>336</w:t>
            </w:r>
            <w:r w:rsidR="007D0E53">
              <w:rPr>
                <w:noProof/>
                <w:webHidden/>
              </w:rPr>
              <w:fldChar w:fldCharType="end"/>
            </w:r>
          </w:hyperlink>
        </w:p>
        <w:p w:rsidR="007D0E53" w:rsidRDefault="00AE5C63">
          <w:pPr>
            <w:pStyle w:val="31"/>
            <w:rPr>
              <w:rFonts w:asciiTheme="minorHAnsi" w:eastAsiaTheme="minorEastAsia" w:hAnsiTheme="minorHAnsi"/>
            </w:rPr>
          </w:pPr>
          <w:hyperlink w:anchor="_Toc160449016"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為查核需求，請求提供資訊。</w:t>
            </w:r>
            <w:r w:rsidR="007D0E53">
              <w:rPr>
                <w:webHidden/>
              </w:rPr>
              <w:tab/>
            </w:r>
            <w:r w:rsidR="007D0E53">
              <w:rPr>
                <w:webHidden/>
              </w:rPr>
              <w:fldChar w:fldCharType="begin"/>
            </w:r>
            <w:r w:rsidR="007D0E53">
              <w:rPr>
                <w:webHidden/>
              </w:rPr>
              <w:instrText xml:space="preserve"> PAGEREF _Toc160449016 \h </w:instrText>
            </w:r>
            <w:r w:rsidR="007D0E53">
              <w:rPr>
                <w:webHidden/>
              </w:rPr>
            </w:r>
            <w:r w:rsidR="007D0E53">
              <w:rPr>
                <w:webHidden/>
              </w:rPr>
              <w:fldChar w:fldCharType="separate"/>
            </w:r>
            <w:r w:rsidR="007D0E53">
              <w:rPr>
                <w:webHidden/>
              </w:rPr>
              <w:t>336</w:t>
            </w:r>
            <w:r w:rsidR="007D0E53">
              <w:rPr>
                <w:webHidden/>
              </w:rPr>
              <w:fldChar w:fldCharType="end"/>
            </w:r>
          </w:hyperlink>
        </w:p>
        <w:p w:rsidR="007D0E53" w:rsidRDefault="00AE5C63">
          <w:pPr>
            <w:pStyle w:val="31"/>
            <w:rPr>
              <w:rFonts w:asciiTheme="minorHAnsi" w:eastAsiaTheme="minorEastAsia" w:hAnsiTheme="minorHAnsi"/>
            </w:rPr>
          </w:pPr>
          <w:hyperlink w:anchor="_Toc160449017"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中華民國人壽保險商業同業公會應提供特定人員之投保資料予查核機關。</w:t>
            </w:r>
            <w:r w:rsidR="007D0E53">
              <w:rPr>
                <w:webHidden/>
              </w:rPr>
              <w:tab/>
            </w:r>
            <w:r w:rsidR="007D0E53">
              <w:rPr>
                <w:webHidden/>
              </w:rPr>
              <w:fldChar w:fldCharType="begin"/>
            </w:r>
            <w:r w:rsidR="007D0E53">
              <w:rPr>
                <w:webHidden/>
              </w:rPr>
              <w:instrText xml:space="preserve"> PAGEREF _Toc160449017 \h </w:instrText>
            </w:r>
            <w:r w:rsidR="007D0E53">
              <w:rPr>
                <w:webHidden/>
              </w:rPr>
            </w:r>
            <w:r w:rsidR="007D0E53">
              <w:rPr>
                <w:webHidden/>
              </w:rPr>
              <w:fldChar w:fldCharType="separate"/>
            </w:r>
            <w:r w:rsidR="007D0E53">
              <w:rPr>
                <w:webHidden/>
              </w:rPr>
              <w:t>337</w:t>
            </w:r>
            <w:r w:rsidR="007D0E53">
              <w:rPr>
                <w:webHidden/>
              </w:rPr>
              <w:fldChar w:fldCharType="end"/>
            </w:r>
          </w:hyperlink>
        </w:p>
        <w:p w:rsidR="007D0E53" w:rsidRDefault="00AE5C63">
          <w:pPr>
            <w:pStyle w:val="31"/>
            <w:rPr>
              <w:rFonts w:asciiTheme="minorHAnsi" w:eastAsiaTheme="minorEastAsia" w:hAnsiTheme="minorHAnsi"/>
            </w:rPr>
          </w:pPr>
          <w:hyperlink w:anchor="_Toc160449018"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考量各機關之業務性質有異，且財產申報裁罰案件亦或有個別特殊狀況之可能，是否列為一般公務機密文書保管，各機關宜視具體狀況，本於機關需求妥適處理。</w:t>
            </w:r>
            <w:r w:rsidR="007D0E53">
              <w:rPr>
                <w:webHidden/>
              </w:rPr>
              <w:tab/>
            </w:r>
            <w:r w:rsidR="007D0E53">
              <w:rPr>
                <w:webHidden/>
              </w:rPr>
              <w:fldChar w:fldCharType="begin"/>
            </w:r>
            <w:r w:rsidR="007D0E53">
              <w:rPr>
                <w:webHidden/>
              </w:rPr>
              <w:instrText xml:space="preserve"> PAGEREF _Toc160449018 \h </w:instrText>
            </w:r>
            <w:r w:rsidR="007D0E53">
              <w:rPr>
                <w:webHidden/>
              </w:rPr>
            </w:r>
            <w:r w:rsidR="007D0E53">
              <w:rPr>
                <w:webHidden/>
              </w:rPr>
              <w:fldChar w:fldCharType="separate"/>
            </w:r>
            <w:r w:rsidR="007D0E53">
              <w:rPr>
                <w:webHidden/>
              </w:rPr>
              <w:t>337</w:t>
            </w:r>
            <w:r w:rsidR="007D0E53">
              <w:rPr>
                <w:webHidden/>
              </w:rPr>
              <w:fldChar w:fldCharType="end"/>
            </w:r>
          </w:hyperlink>
        </w:p>
        <w:p w:rsidR="007D0E53" w:rsidRDefault="00AE5C63">
          <w:pPr>
            <w:pStyle w:val="31"/>
            <w:rPr>
              <w:rFonts w:asciiTheme="minorHAnsi" w:eastAsiaTheme="minorEastAsia" w:hAnsiTheme="minorHAnsi"/>
            </w:rPr>
          </w:pPr>
          <w:hyperlink w:anchor="_Toc160449019"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受理財產申報機關</w:t>
            </w:r>
            <w:r w:rsidR="007D0E53" w:rsidRPr="007E2E87">
              <w:rPr>
                <w:rStyle w:val="aa"/>
              </w:rPr>
              <w:t>(</w:t>
            </w:r>
            <w:r w:rsidR="007D0E53" w:rsidRPr="007E2E87">
              <w:rPr>
                <w:rStyle w:val="aa"/>
                <w:rFonts w:hint="eastAsia"/>
              </w:rPr>
              <w:t>構</w:t>
            </w:r>
            <w:r w:rsidR="007D0E53" w:rsidRPr="007E2E87">
              <w:rPr>
                <w:rStyle w:val="aa"/>
              </w:rPr>
              <w:t>)</w:t>
            </w:r>
            <w:r w:rsidR="007D0E53" w:rsidRPr="007E2E87">
              <w:rPr>
                <w:rStyle w:val="aa"/>
                <w:rFonts w:hint="eastAsia"/>
              </w:rPr>
              <w:t>得向個人查詢，該「個人」應不包括申報義務人本人，但得逕向申報義務人之配偶及未成年子女查詢。</w:t>
            </w:r>
            <w:r w:rsidR="007D0E53">
              <w:rPr>
                <w:webHidden/>
              </w:rPr>
              <w:tab/>
            </w:r>
            <w:r w:rsidR="007D0E53">
              <w:rPr>
                <w:webHidden/>
              </w:rPr>
              <w:fldChar w:fldCharType="begin"/>
            </w:r>
            <w:r w:rsidR="007D0E53">
              <w:rPr>
                <w:webHidden/>
              </w:rPr>
              <w:instrText xml:space="preserve"> PAGEREF _Toc160449019 \h </w:instrText>
            </w:r>
            <w:r w:rsidR="007D0E53">
              <w:rPr>
                <w:webHidden/>
              </w:rPr>
            </w:r>
            <w:r w:rsidR="007D0E53">
              <w:rPr>
                <w:webHidden/>
              </w:rPr>
              <w:fldChar w:fldCharType="separate"/>
            </w:r>
            <w:r w:rsidR="007D0E53">
              <w:rPr>
                <w:webHidden/>
              </w:rPr>
              <w:t>338</w:t>
            </w:r>
            <w:r w:rsidR="007D0E53">
              <w:rPr>
                <w:webHidden/>
              </w:rPr>
              <w:fldChar w:fldCharType="end"/>
            </w:r>
          </w:hyperlink>
        </w:p>
        <w:p w:rsidR="007D0E53" w:rsidRDefault="00AE5C63">
          <w:pPr>
            <w:pStyle w:val="21"/>
            <w:rPr>
              <w:noProof/>
            </w:rPr>
          </w:pPr>
          <w:hyperlink w:anchor="_Toc160449020" w:history="1">
            <w:r w:rsidR="007D0E53" w:rsidRPr="007E2E87">
              <w:rPr>
                <w:rStyle w:val="aa"/>
                <w:rFonts w:ascii="標楷體" w:eastAsia="標楷體" w:hAnsi="標楷體" w:hint="eastAsia"/>
                <w:noProof/>
              </w:rPr>
              <w:t>四、申報資料前後年度比對</w:t>
            </w:r>
            <w:r w:rsidR="007D0E53">
              <w:rPr>
                <w:noProof/>
                <w:webHidden/>
              </w:rPr>
              <w:tab/>
            </w:r>
            <w:r w:rsidR="007D0E53">
              <w:rPr>
                <w:noProof/>
                <w:webHidden/>
              </w:rPr>
              <w:fldChar w:fldCharType="begin"/>
            </w:r>
            <w:r w:rsidR="007D0E53">
              <w:rPr>
                <w:noProof/>
                <w:webHidden/>
              </w:rPr>
              <w:instrText xml:space="preserve"> PAGEREF _Toc160449020 \h </w:instrText>
            </w:r>
            <w:r w:rsidR="007D0E53">
              <w:rPr>
                <w:noProof/>
                <w:webHidden/>
              </w:rPr>
            </w:r>
            <w:r w:rsidR="007D0E53">
              <w:rPr>
                <w:noProof/>
                <w:webHidden/>
              </w:rPr>
              <w:fldChar w:fldCharType="separate"/>
            </w:r>
            <w:r w:rsidR="007D0E53">
              <w:rPr>
                <w:noProof/>
                <w:webHidden/>
              </w:rPr>
              <w:t>340</w:t>
            </w:r>
            <w:r w:rsidR="007D0E53">
              <w:rPr>
                <w:noProof/>
                <w:webHidden/>
              </w:rPr>
              <w:fldChar w:fldCharType="end"/>
            </w:r>
          </w:hyperlink>
        </w:p>
        <w:p w:rsidR="007D0E53" w:rsidRDefault="00AE5C63">
          <w:pPr>
            <w:pStyle w:val="31"/>
            <w:rPr>
              <w:rFonts w:asciiTheme="minorHAnsi" w:eastAsiaTheme="minorEastAsia" w:hAnsiTheme="minorHAnsi"/>
            </w:rPr>
          </w:pPr>
          <w:hyperlink w:anchor="_Toc160449021"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各項財產之計價標準</w:t>
            </w:r>
            <w:r w:rsidR="007D0E53">
              <w:rPr>
                <w:webHidden/>
              </w:rPr>
              <w:tab/>
            </w:r>
            <w:r w:rsidR="007D0E53">
              <w:rPr>
                <w:webHidden/>
              </w:rPr>
              <w:fldChar w:fldCharType="begin"/>
            </w:r>
            <w:r w:rsidR="007D0E53">
              <w:rPr>
                <w:webHidden/>
              </w:rPr>
              <w:instrText xml:space="preserve"> PAGEREF _Toc160449021 \h </w:instrText>
            </w:r>
            <w:r w:rsidR="007D0E53">
              <w:rPr>
                <w:webHidden/>
              </w:rPr>
            </w:r>
            <w:r w:rsidR="007D0E53">
              <w:rPr>
                <w:webHidden/>
              </w:rPr>
              <w:fldChar w:fldCharType="separate"/>
            </w:r>
            <w:r w:rsidR="007D0E53">
              <w:rPr>
                <w:webHidden/>
              </w:rPr>
              <w:t>340</w:t>
            </w:r>
            <w:r w:rsidR="007D0E53">
              <w:rPr>
                <w:webHidden/>
              </w:rPr>
              <w:fldChar w:fldCharType="end"/>
            </w:r>
          </w:hyperlink>
        </w:p>
        <w:p w:rsidR="007D0E53" w:rsidRDefault="00AE5C63">
          <w:pPr>
            <w:pStyle w:val="31"/>
            <w:rPr>
              <w:rFonts w:asciiTheme="minorHAnsi" w:eastAsiaTheme="minorEastAsia" w:hAnsiTheme="minorHAnsi"/>
            </w:rPr>
          </w:pPr>
          <w:hyperlink w:anchor="_Toc160449022" w:history="1">
            <w:r w:rsidR="007D0E53" w:rsidRPr="007E2E87">
              <w:rPr>
                <w:rStyle w:val="aa"/>
              </w:rPr>
              <w:t>(</w:t>
            </w:r>
            <w:r w:rsidR="007D0E53" w:rsidRPr="007E2E87">
              <w:rPr>
                <w:rStyle w:val="aa"/>
                <w:rFonts w:hint="eastAsia"/>
              </w:rPr>
              <w:t>二</w:t>
            </w:r>
            <w:r w:rsidR="007D0E53" w:rsidRPr="007E2E87">
              <w:rPr>
                <w:rStyle w:val="aa"/>
              </w:rPr>
              <w:t>)</w:t>
            </w:r>
            <w:r w:rsidR="007D0E53" w:rsidRPr="007E2E87">
              <w:rPr>
                <w:rStyle w:val="aa"/>
                <w:rFonts w:hint="eastAsia"/>
              </w:rPr>
              <w:t>何謂全年薪資所得總額一倍以上</w:t>
            </w:r>
            <w:r w:rsidR="007D0E53" w:rsidRPr="007E2E87">
              <w:rPr>
                <w:rStyle w:val="aa"/>
              </w:rPr>
              <w:t>?</w:t>
            </w:r>
            <w:r w:rsidR="007D0E53" w:rsidRPr="007E2E87">
              <w:rPr>
                <w:rStyle w:val="aa"/>
                <w:rFonts w:hint="eastAsia"/>
              </w:rPr>
              <w:t>前後年度比對當以查核年度之薪資所得總額作為認定標準</w:t>
            </w:r>
            <w:r w:rsidR="007D0E53">
              <w:rPr>
                <w:webHidden/>
              </w:rPr>
              <w:tab/>
            </w:r>
            <w:r w:rsidR="007D0E53">
              <w:rPr>
                <w:webHidden/>
              </w:rPr>
              <w:fldChar w:fldCharType="begin"/>
            </w:r>
            <w:r w:rsidR="007D0E53">
              <w:rPr>
                <w:webHidden/>
              </w:rPr>
              <w:instrText xml:space="preserve"> PAGEREF _Toc160449022 \h </w:instrText>
            </w:r>
            <w:r w:rsidR="007D0E53">
              <w:rPr>
                <w:webHidden/>
              </w:rPr>
            </w:r>
            <w:r w:rsidR="007D0E53">
              <w:rPr>
                <w:webHidden/>
              </w:rPr>
              <w:fldChar w:fldCharType="separate"/>
            </w:r>
            <w:r w:rsidR="007D0E53">
              <w:rPr>
                <w:webHidden/>
              </w:rPr>
              <w:t>340</w:t>
            </w:r>
            <w:r w:rsidR="007D0E53">
              <w:rPr>
                <w:webHidden/>
              </w:rPr>
              <w:fldChar w:fldCharType="end"/>
            </w:r>
          </w:hyperlink>
        </w:p>
        <w:p w:rsidR="007D0E53" w:rsidRDefault="00AE5C63">
          <w:pPr>
            <w:pStyle w:val="31"/>
            <w:rPr>
              <w:rFonts w:asciiTheme="minorHAnsi" w:eastAsiaTheme="minorEastAsia" w:hAnsiTheme="minorHAnsi"/>
            </w:rPr>
          </w:pPr>
          <w:hyperlink w:anchor="_Toc160449023"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為確實釐明申報人財產增加及來源實情，自應以前一年度查核後之財產進行比對。</w:t>
            </w:r>
            <w:r w:rsidR="007D0E53">
              <w:rPr>
                <w:webHidden/>
              </w:rPr>
              <w:tab/>
            </w:r>
            <w:r w:rsidR="007D0E53">
              <w:rPr>
                <w:webHidden/>
              </w:rPr>
              <w:fldChar w:fldCharType="begin"/>
            </w:r>
            <w:r w:rsidR="007D0E53">
              <w:rPr>
                <w:webHidden/>
              </w:rPr>
              <w:instrText xml:space="preserve"> PAGEREF _Toc160449023 \h </w:instrText>
            </w:r>
            <w:r w:rsidR="007D0E53">
              <w:rPr>
                <w:webHidden/>
              </w:rPr>
            </w:r>
            <w:r w:rsidR="007D0E53">
              <w:rPr>
                <w:webHidden/>
              </w:rPr>
              <w:fldChar w:fldCharType="separate"/>
            </w:r>
            <w:r w:rsidR="007D0E53">
              <w:rPr>
                <w:webHidden/>
              </w:rPr>
              <w:t>341</w:t>
            </w:r>
            <w:r w:rsidR="007D0E53">
              <w:rPr>
                <w:webHidden/>
              </w:rPr>
              <w:fldChar w:fldCharType="end"/>
            </w:r>
          </w:hyperlink>
        </w:p>
        <w:p w:rsidR="007D0E53" w:rsidRDefault="00AE5C63">
          <w:pPr>
            <w:pStyle w:val="31"/>
            <w:rPr>
              <w:rFonts w:asciiTheme="minorHAnsi" w:eastAsiaTheme="minorEastAsia" w:hAnsiTheme="minorHAnsi"/>
            </w:rPr>
          </w:pPr>
          <w:hyperlink w:anchor="_Toc160449024" w:history="1">
            <w:r w:rsidR="007D0E53" w:rsidRPr="007E2E87">
              <w:rPr>
                <w:rStyle w:val="aa"/>
              </w:rPr>
              <w:t>(</w:t>
            </w:r>
            <w:r w:rsidR="007D0E53" w:rsidRPr="007E2E87">
              <w:rPr>
                <w:rStyle w:val="aa"/>
                <w:rFonts w:hint="eastAsia"/>
              </w:rPr>
              <w:t>四</w:t>
            </w:r>
            <w:r w:rsidR="007D0E53" w:rsidRPr="007E2E87">
              <w:rPr>
                <w:rStyle w:val="aa"/>
              </w:rPr>
              <w:t>)</w:t>
            </w:r>
            <w:r w:rsidR="007D0E53" w:rsidRPr="007E2E87">
              <w:rPr>
                <w:rStyle w:val="aa"/>
                <w:rFonts w:hint="eastAsia"/>
              </w:rPr>
              <w:t>財產來源不明</w:t>
            </w:r>
            <w:r w:rsidR="007D0E53">
              <w:rPr>
                <w:webHidden/>
              </w:rPr>
              <w:tab/>
            </w:r>
            <w:r w:rsidR="007D0E53">
              <w:rPr>
                <w:webHidden/>
              </w:rPr>
              <w:fldChar w:fldCharType="begin"/>
            </w:r>
            <w:r w:rsidR="007D0E53">
              <w:rPr>
                <w:webHidden/>
              </w:rPr>
              <w:instrText xml:space="preserve"> PAGEREF _Toc160449024 \h </w:instrText>
            </w:r>
            <w:r w:rsidR="007D0E53">
              <w:rPr>
                <w:webHidden/>
              </w:rPr>
            </w:r>
            <w:r w:rsidR="007D0E53">
              <w:rPr>
                <w:webHidden/>
              </w:rPr>
              <w:fldChar w:fldCharType="separate"/>
            </w:r>
            <w:r w:rsidR="007D0E53">
              <w:rPr>
                <w:webHidden/>
              </w:rPr>
              <w:t>342</w:t>
            </w:r>
            <w:r w:rsidR="007D0E53">
              <w:rPr>
                <w:webHidden/>
              </w:rPr>
              <w:fldChar w:fldCharType="end"/>
            </w:r>
          </w:hyperlink>
        </w:p>
        <w:p w:rsidR="007D0E53" w:rsidRDefault="00AE5C63">
          <w:pPr>
            <w:pStyle w:val="21"/>
            <w:rPr>
              <w:noProof/>
            </w:rPr>
          </w:pPr>
          <w:hyperlink w:anchor="_Toc160449025" w:history="1">
            <w:r w:rsidR="007D0E53" w:rsidRPr="007E2E87">
              <w:rPr>
                <w:rStyle w:val="aa"/>
                <w:rFonts w:ascii="標楷體" w:eastAsia="標楷體" w:hAnsi="標楷體" w:hint="eastAsia"/>
                <w:noProof/>
              </w:rPr>
              <w:t>五、申報人與配偶分居、訴訟</w:t>
            </w:r>
            <w:r w:rsidR="007D0E53">
              <w:rPr>
                <w:noProof/>
                <w:webHidden/>
              </w:rPr>
              <w:tab/>
            </w:r>
            <w:r w:rsidR="007D0E53">
              <w:rPr>
                <w:noProof/>
                <w:webHidden/>
              </w:rPr>
              <w:fldChar w:fldCharType="begin"/>
            </w:r>
            <w:r w:rsidR="007D0E53">
              <w:rPr>
                <w:noProof/>
                <w:webHidden/>
              </w:rPr>
              <w:instrText xml:space="preserve"> PAGEREF _Toc160449025 \h </w:instrText>
            </w:r>
            <w:r w:rsidR="007D0E53">
              <w:rPr>
                <w:noProof/>
                <w:webHidden/>
              </w:rPr>
            </w:r>
            <w:r w:rsidR="007D0E53">
              <w:rPr>
                <w:noProof/>
                <w:webHidden/>
              </w:rPr>
              <w:fldChar w:fldCharType="separate"/>
            </w:r>
            <w:r w:rsidR="007D0E53">
              <w:rPr>
                <w:noProof/>
                <w:webHidden/>
              </w:rPr>
              <w:t>342</w:t>
            </w:r>
            <w:r w:rsidR="007D0E53">
              <w:rPr>
                <w:noProof/>
                <w:webHidden/>
              </w:rPr>
              <w:fldChar w:fldCharType="end"/>
            </w:r>
          </w:hyperlink>
        </w:p>
        <w:p w:rsidR="007D0E53" w:rsidRDefault="00AE5C63">
          <w:pPr>
            <w:pStyle w:val="31"/>
            <w:rPr>
              <w:rFonts w:asciiTheme="minorHAnsi" w:eastAsiaTheme="minorEastAsia" w:hAnsiTheme="minorHAnsi"/>
            </w:rPr>
          </w:pPr>
          <w:hyperlink w:anchor="_Toc160449026"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與配偶處於訴訟對立關係：</w:t>
            </w:r>
            <w:r w:rsidR="007D0E53">
              <w:rPr>
                <w:webHidden/>
              </w:rPr>
              <w:tab/>
            </w:r>
            <w:r w:rsidR="007D0E53">
              <w:rPr>
                <w:webHidden/>
              </w:rPr>
              <w:fldChar w:fldCharType="begin"/>
            </w:r>
            <w:r w:rsidR="007D0E53">
              <w:rPr>
                <w:webHidden/>
              </w:rPr>
              <w:instrText xml:space="preserve"> PAGEREF _Toc160449026 \h </w:instrText>
            </w:r>
            <w:r w:rsidR="007D0E53">
              <w:rPr>
                <w:webHidden/>
              </w:rPr>
            </w:r>
            <w:r w:rsidR="007D0E53">
              <w:rPr>
                <w:webHidden/>
              </w:rPr>
              <w:fldChar w:fldCharType="separate"/>
            </w:r>
            <w:r w:rsidR="007D0E53">
              <w:rPr>
                <w:webHidden/>
              </w:rPr>
              <w:t>342</w:t>
            </w:r>
            <w:r w:rsidR="007D0E53">
              <w:rPr>
                <w:webHidden/>
              </w:rPr>
              <w:fldChar w:fldCharType="end"/>
            </w:r>
          </w:hyperlink>
        </w:p>
        <w:p w:rsidR="007D0E53" w:rsidRDefault="00AE5C63">
          <w:pPr>
            <w:pStyle w:val="21"/>
            <w:rPr>
              <w:noProof/>
            </w:rPr>
          </w:pPr>
          <w:hyperlink w:anchor="_Toc160449027" w:history="1">
            <w:r w:rsidR="007D0E53" w:rsidRPr="007E2E87">
              <w:rPr>
                <w:rStyle w:val="aa"/>
                <w:rFonts w:ascii="標楷體" w:eastAsia="標楷體" w:hAnsi="標楷體" w:hint="eastAsia"/>
                <w:noProof/>
              </w:rPr>
              <w:t>六、裁罰標準</w:t>
            </w:r>
            <w:r w:rsidR="007D0E53">
              <w:rPr>
                <w:noProof/>
                <w:webHidden/>
              </w:rPr>
              <w:tab/>
            </w:r>
            <w:r w:rsidR="007D0E53">
              <w:rPr>
                <w:noProof/>
                <w:webHidden/>
              </w:rPr>
              <w:fldChar w:fldCharType="begin"/>
            </w:r>
            <w:r w:rsidR="007D0E53">
              <w:rPr>
                <w:noProof/>
                <w:webHidden/>
              </w:rPr>
              <w:instrText xml:space="preserve"> PAGEREF _Toc160449027 \h </w:instrText>
            </w:r>
            <w:r w:rsidR="007D0E53">
              <w:rPr>
                <w:noProof/>
                <w:webHidden/>
              </w:rPr>
            </w:r>
            <w:r w:rsidR="007D0E53">
              <w:rPr>
                <w:noProof/>
                <w:webHidden/>
              </w:rPr>
              <w:fldChar w:fldCharType="separate"/>
            </w:r>
            <w:r w:rsidR="007D0E53">
              <w:rPr>
                <w:noProof/>
                <w:webHidden/>
              </w:rPr>
              <w:t>343</w:t>
            </w:r>
            <w:r w:rsidR="007D0E53">
              <w:rPr>
                <w:noProof/>
                <w:webHidden/>
              </w:rPr>
              <w:fldChar w:fldCharType="end"/>
            </w:r>
          </w:hyperlink>
        </w:p>
        <w:p w:rsidR="007D0E53" w:rsidRDefault="00AE5C63">
          <w:pPr>
            <w:pStyle w:val="31"/>
            <w:rPr>
              <w:rFonts w:asciiTheme="minorHAnsi" w:eastAsiaTheme="minorEastAsia" w:hAnsiTheme="minorHAnsi"/>
            </w:rPr>
          </w:pPr>
          <w:hyperlink w:anchor="_Toc160449028" w:history="1">
            <w:r w:rsidR="007D0E53" w:rsidRPr="007E2E87">
              <w:rPr>
                <w:rStyle w:val="aa"/>
              </w:rPr>
              <w:t>(</w:t>
            </w:r>
            <w:r w:rsidR="007D0E53" w:rsidRPr="007E2E87">
              <w:rPr>
                <w:rStyle w:val="aa"/>
                <w:rFonts w:hint="eastAsia"/>
              </w:rPr>
              <w:t>一</w:t>
            </w:r>
            <w:r w:rsidR="007D0E53" w:rsidRPr="007E2E87">
              <w:rPr>
                <w:rStyle w:val="aa"/>
              </w:rPr>
              <w:t>)</w:t>
            </w:r>
            <w:r w:rsidR="007D0E53" w:rsidRPr="007E2E87">
              <w:rPr>
                <w:rStyle w:val="aa"/>
                <w:rFonts w:hint="eastAsia"/>
              </w:rPr>
              <w:t>申報人未依法申報「保險」，處罰鍰額度之計算標準。</w:t>
            </w:r>
            <w:r w:rsidR="007D0E53">
              <w:rPr>
                <w:webHidden/>
              </w:rPr>
              <w:tab/>
            </w:r>
            <w:r w:rsidR="007D0E53">
              <w:rPr>
                <w:webHidden/>
              </w:rPr>
              <w:fldChar w:fldCharType="begin"/>
            </w:r>
            <w:r w:rsidR="007D0E53">
              <w:rPr>
                <w:webHidden/>
              </w:rPr>
              <w:instrText xml:space="preserve"> PAGEREF _Toc160449028 \h </w:instrText>
            </w:r>
            <w:r w:rsidR="007D0E53">
              <w:rPr>
                <w:webHidden/>
              </w:rPr>
            </w:r>
            <w:r w:rsidR="007D0E53">
              <w:rPr>
                <w:webHidden/>
              </w:rPr>
              <w:fldChar w:fldCharType="separate"/>
            </w:r>
            <w:r w:rsidR="007D0E53">
              <w:rPr>
                <w:webHidden/>
              </w:rPr>
              <w:t>343</w:t>
            </w:r>
            <w:r w:rsidR="007D0E53">
              <w:rPr>
                <w:webHidden/>
              </w:rPr>
              <w:fldChar w:fldCharType="end"/>
            </w:r>
          </w:hyperlink>
        </w:p>
        <w:p w:rsidR="007D0E53" w:rsidRDefault="00AE5C63">
          <w:pPr>
            <w:pStyle w:val="31"/>
            <w:rPr>
              <w:rFonts w:asciiTheme="minorHAnsi" w:eastAsiaTheme="minorEastAsia" w:hAnsiTheme="minorHAnsi"/>
            </w:rPr>
          </w:pPr>
          <w:hyperlink w:anchor="_Toc160449029" w:history="1">
            <w:r w:rsidR="007D0E53" w:rsidRPr="007E2E87">
              <w:rPr>
                <w:rStyle w:val="aa"/>
              </w:rPr>
              <w:t>(</w:t>
            </w:r>
            <w:r w:rsidR="007D0E53" w:rsidRPr="007E2E87">
              <w:rPr>
                <w:rStyle w:val="aa"/>
                <w:rFonts w:hint="eastAsia"/>
              </w:rPr>
              <w:t>二</w:t>
            </w:r>
            <w:r w:rsidR="007D0E53" w:rsidRPr="007E2E87">
              <w:rPr>
                <w:rStyle w:val="aa"/>
              </w:rPr>
              <w:t xml:space="preserve">) </w:t>
            </w:r>
            <w:r w:rsidR="007D0E53" w:rsidRPr="007E2E87">
              <w:rPr>
                <w:rStyle w:val="aa"/>
                <w:rFonts w:hint="eastAsia"/>
              </w:rPr>
              <w:t>申報義務人涉有故意隱匿或故意申報不實，致生前後年度財產增加而未能合理說明或說明不實，同時涉有違反本法第</w:t>
            </w:r>
            <w:r w:rsidR="007D0E53" w:rsidRPr="007E2E87">
              <w:rPr>
                <w:rStyle w:val="aa"/>
              </w:rPr>
              <w:t>12</w:t>
            </w:r>
            <w:r w:rsidR="007D0E53" w:rsidRPr="007E2E87">
              <w:rPr>
                <w:rStyle w:val="aa"/>
                <w:rFonts w:hint="eastAsia"/>
              </w:rPr>
              <w:t>條第</w:t>
            </w:r>
            <w:r w:rsidR="007D0E53" w:rsidRPr="007E2E87">
              <w:rPr>
                <w:rStyle w:val="aa"/>
              </w:rPr>
              <w:t>1</w:t>
            </w:r>
            <w:r w:rsidR="007D0E53" w:rsidRPr="007E2E87">
              <w:rPr>
                <w:rStyle w:val="aa"/>
                <w:rFonts w:hint="eastAsia"/>
              </w:rPr>
              <w:t>項與第</w:t>
            </w:r>
            <w:r w:rsidR="007D0E53" w:rsidRPr="007E2E87">
              <w:rPr>
                <w:rStyle w:val="aa"/>
              </w:rPr>
              <w:t>2</w:t>
            </w:r>
            <w:r w:rsidR="007D0E53" w:rsidRPr="007E2E87">
              <w:rPr>
                <w:rStyle w:val="aa"/>
                <w:rFonts w:hint="eastAsia"/>
              </w:rPr>
              <w:t>項或第</w:t>
            </w:r>
            <w:r w:rsidR="007D0E53" w:rsidRPr="007E2E87">
              <w:rPr>
                <w:rStyle w:val="aa"/>
              </w:rPr>
              <w:t>2</w:t>
            </w:r>
            <w:r w:rsidR="007D0E53" w:rsidRPr="007E2E87">
              <w:rPr>
                <w:rStyle w:val="aa"/>
                <w:rFonts w:hint="eastAsia"/>
              </w:rPr>
              <w:t>項與第</w:t>
            </w:r>
            <w:r w:rsidR="007D0E53" w:rsidRPr="007E2E87">
              <w:rPr>
                <w:rStyle w:val="aa"/>
              </w:rPr>
              <w:t>3</w:t>
            </w:r>
            <w:r w:rsidR="007D0E53" w:rsidRPr="007E2E87">
              <w:rPr>
                <w:rStyle w:val="aa"/>
                <w:rFonts w:hint="eastAsia"/>
              </w:rPr>
              <w:t>項規定，應認係行政罰法第</w:t>
            </w:r>
            <w:r w:rsidR="007D0E53" w:rsidRPr="007E2E87">
              <w:rPr>
                <w:rStyle w:val="aa"/>
              </w:rPr>
              <w:t>25</w:t>
            </w:r>
            <w:r w:rsidR="007D0E53" w:rsidRPr="007E2E87">
              <w:rPr>
                <w:rStyle w:val="aa"/>
                <w:rFonts w:hint="eastAsia"/>
              </w:rPr>
              <w:t>條之「數行為」，當可合併處罰之。</w:t>
            </w:r>
            <w:r w:rsidR="007D0E53">
              <w:rPr>
                <w:webHidden/>
              </w:rPr>
              <w:tab/>
            </w:r>
            <w:r w:rsidR="007D0E53">
              <w:rPr>
                <w:webHidden/>
              </w:rPr>
              <w:fldChar w:fldCharType="begin"/>
            </w:r>
            <w:r w:rsidR="007D0E53">
              <w:rPr>
                <w:webHidden/>
              </w:rPr>
              <w:instrText xml:space="preserve"> PAGEREF _Toc160449029 \h </w:instrText>
            </w:r>
            <w:r w:rsidR="007D0E53">
              <w:rPr>
                <w:webHidden/>
              </w:rPr>
            </w:r>
            <w:r w:rsidR="007D0E53">
              <w:rPr>
                <w:webHidden/>
              </w:rPr>
              <w:fldChar w:fldCharType="separate"/>
            </w:r>
            <w:r w:rsidR="007D0E53">
              <w:rPr>
                <w:webHidden/>
              </w:rPr>
              <w:t>346</w:t>
            </w:r>
            <w:r w:rsidR="007D0E53">
              <w:rPr>
                <w:webHidden/>
              </w:rPr>
              <w:fldChar w:fldCharType="end"/>
            </w:r>
          </w:hyperlink>
        </w:p>
        <w:p w:rsidR="007D0E53" w:rsidRDefault="00AE5C63">
          <w:pPr>
            <w:pStyle w:val="31"/>
            <w:rPr>
              <w:rFonts w:asciiTheme="minorHAnsi" w:eastAsiaTheme="minorEastAsia" w:hAnsiTheme="minorHAnsi"/>
            </w:rPr>
          </w:pPr>
          <w:hyperlink w:anchor="_Toc160449030" w:history="1">
            <w:r w:rsidR="007D0E53" w:rsidRPr="007E2E87">
              <w:rPr>
                <w:rStyle w:val="aa"/>
              </w:rPr>
              <w:t>(</w:t>
            </w:r>
            <w:r w:rsidR="007D0E53" w:rsidRPr="007E2E87">
              <w:rPr>
                <w:rStyle w:val="aa"/>
                <w:rFonts w:hint="eastAsia"/>
              </w:rPr>
              <w:t>三</w:t>
            </w:r>
            <w:r w:rsidR="007D0E53" w:rsidRPr="007E2E87">
              <w:rPr>
                <w:rStyle w:val="aa"/>
              </w:rPr>
              <w:t>)</w:t>
            </w:r>
            <w:r w:rsidR="007D0E53" w:rsidRPr="007E2E87">
              <w:rPr>
                <w:rStyle w:val="aa"/>
                <w:rFonts w:hint="eastAsia"/>
              </w:rPr>
              <w:t>為法定罰鍰最高額比較時，應依違反行政法上義務處罰規定所定罰鍰為比較基準。</w:t>
            </w:r>
            <w:r w:rsidR="007D0E53">
              <w:rPr>
                <w:webHidden/>
              </w:rPr>
              <w:tab/>
            </w:r>
            <w:r w:rsidR="007D0E53">
              <w:rPr>
                <w:webHidden/>
              </w:rPr>
              <w:fldChar w:fldCharType="begin"/>
            </w:r>
            <w:r w:rsidR="007D0E53">
              <w:rPr>
                <w:webHidden/>
              </w:rPr>
              <w:instrText xml:space="preserve"> PAGEREF _Toc160449030 \h </w:instrText>
            </w:r>
            <w:r w:rsidR="007D0E53">
              <w:rPr>
                <w:webHidden/>
              </w:rPr>
            </w:r>
            <w:r w:rsidR="007D0E53">
              <w:rPr>
                <w:webHidden/>
              </w:rPr>
              <w:fldChar w:fldCharType="separate"/>
            </w:r>
            <w:r w:rsidR="007D0E53">
              <w:rPr>
                <w:webHidden/>
              </w:rPr>
              <w:t>350</w:t>
            </w:r>
            <w:r w:rsidR="007D0E53">
              <w:rPr>
                <w:webHidden/>
              </w:rPr>
              <w:fldChar w:fldCharType="end"/>
            </w:r>
          </w:hyperlink>
        </w:p>
        <w:p w:rsidR="007D0E53" w:rsidRDefault="00AE5C63">
          <w:pPr>
            <w:pStyle w:val="21"/>
            <w:rPr>
              <w:noProof/>
            </w:rPr>
          </w:pPr>
          <w:hyperlink w:anchor="_Toc160449031" w:history="1">
            <w:r w:rsidR="007D0E53" w:rsidRPr="007E2E87">
              <w:rPr>
                <w:rStyle w:val="aa"/>
                <w:rFonts w:ascii="標楷體" w:eastAsia="標楷體" w:hAnsi="標楷體" w:hint="eastAsia"/>
                <w:noProof/>
              </w:rPr>
              <w:t>七、刑事優先及一行為不二罰</w:t>
            </w:r>
            <w:r w:rsidR="007D0E53">
              <w:rPr>
                <w:noProof/>
                <w:webHidden/>
              </w:rPr>
              <w:tab/>
            </w:r>
            <w:r w:rsidR="007D0E53">
              <w:rPr>
                <w:noProof/>
                <w:webHidden/>
              </w:rPr>
              <w:fldChar w:fldCharType="begin"/>
            </w:r>
            <w:r w:rsidR="007D0E53">
              <w:rPr>
                <w:noProof/>
                <w:webHidden/>
              </w:rPr>
              <w:instrText xml:space="preserve"> PAGEREF _Toc160449031 \h </w:instrText>
            </w:r>
            <w:r w:rsidR="007D0E53">
              <w:rPr>
                <w:noProof/>
                <w:webHidden/>
              </w:rPr>
            </w:r>
            <w:r w:rsidR="007D0E53">
              <w:rPr>
                <w:noProof/>
                <w:webHidden/>
              </w:rPr>
              <w:fldChar w:fldCharType="separate"/>
            </w:r>
            <w:r w:rsidR="007D0E53">
              <w:rPr>
                <w:noProof/>
                <w:webHidden/>
              </w:rPr>
              <w:t>352</w:t>
            </w:r>
            <w:r w:rsidR="007D0E53">
              <w:rPr>
                <w:noProof/>
                <w:webHidden/>
              </w:rPr>
              <w:fldChar w:fldCharType="end"/>
            </w:r>
          </w:hyperlink>
        </w:p>
        <w:p w:rsidR="007D0E53" w:rsidRDefault="00AE5C63">
          <w:pPr>
            <w:pStyle w:val="21"/>
            <w:rPr>
              <w:noProof/>
            </w:rPr>
          </w:pPr>
          <w:hyperlink w:anchor="_Toc160449032" w:history="1">
            <w:r w:rsidR="007D0E53" w:rsidRPr="007E2E87">
              <w:rPr>
                <w:rStyle w:val="aa"/>
                <w:rFonts w:ascii="標楷體" w:eastAsia="標楷體" w:hAnsi="標楷體" w:hint="eastAsia"/>
                <w:noProof/>
              </w:rPr>
              <w:t>八、裁處權時效，應自受理申報機關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受理申報人之申報表之日起算。</w:t>
            </w:r>
            <w:r w:rsidR="007D0E53">
              <w:rPr>
                <w:noProof/>
                <w:webHidden/>
              </w:rPr>
              <w:tab/>
            </w:r>
            <w:r w:rsidR="007D0E53">
              <w:rPr>
                <w:noProof/>
                <w:webHidden/>
              </w:rPr>
              <w:fldChar w:fldCharType="begin"/>
            </w:r>
            <w:r w:rsidR="007D0E53">
              <w:rPr>
                <w:noProof/>
                <w:webHidden/>
              </w:rPr>
              <w:instrText xml:space="preserve"> PAGEREF _Toc160449032 \h </w:instrText>
            </w:r>
            <w:r w:rsidR="007D0E53">
              <w:rPr>
                <w:noProof/>
                <w:webHidden/>
              </w:rPr>
            </w:r>
            <w:r w:rsidR="007D0E53">
              <w:rPr>
                <w:noProof/>
                <w:webHidden/>
              </w:rPr>
              <w:fldChar w:fldCharType="separate"/>
            </w:r>
            <w:r w:rsidR="007D0E53">
              <w:rPr>
                <w:noProof/>
                <w:webHidden/>
              </w:rPr>
              <w:t>355</w:t>
            </w:r>
            <w:r w:rsidR="007D0E53">
              <w:rPr>
                <w:noProof/>
                <w:webHidden/>
              </w:rPr>
              <w:fldChar w:fldCharType="end"/>
            </w:r>
          </w:hyperlink>
        </w:p>
        <w:p w:rsidR="007D0E53" w:rsidRDefault="00AE5C63">
          <w:pPr>
            <w:pStyle w:val="21"/>
            <w:rPr>
              <w:noProof/>
            </w:rPr>
          </w:pPr>
          <w:hyperlink w:anchor="_Toc160449033" w:history="1">
            <w:r w:rsidR="007D0E53" w:rsidRPr="007E2E87">
              <w:rPr>
                <w:rStyle w:val="aa"/>
                <w:rFonts w:ascii="標楷體" w:eastAsia="標楷體" w:hAnsi="標楷體" w:hint="eastAsia"/>
                <w:noProof/>
              </w:rPr>
              <w:t>九、罰鍰之催繳通知書之性質係屬意思通知，並非行政處分。</w:t>
            </w:r>
            <w:r w:rsidR="007D0E53">
              <w:rPr>
                <w:noProof/>
                <w:webHidden/>
              </w:rPr>
              <w:tab/>
            </w:r>
            <w:r w:rsidR="007D0E53">
              <w:rPr>
                <w:noProof/>
                <w:webHidden/>
              </w:rPr>
              <w:fldChar w:fldCharType="begin"/>
            </w:r>
            <w:r w:rsidR="007D0E53">
              <w:rPr>
                <w:noProof/>
                <w:webHidden/>
              </w:rPr>
              <w:instrText xml:space="preserve"> PAGEREF _Toc160449033 \h </w:instrText>
            </w:r>
            <w:r w:rsidR="007D0E53">
              <w:rPr>
                <w:noProof/>
                <w:webHidden/>
              </w:rPr>
            </w:r>
            <w:r w:rsidR="007D0E53">
              <w:rPr>
                <w:noProof/>
                <w:webHidden/>
              </w:rPr>
              <w:fldChar w:fldCharType="separate"/>
            </w:r>
            <w:r w:rsidR="007D0E53">
              <w:rPr>
                <w:noProof/>
                <w:webHidden/>
              </w:rPr>
              <w:t>355</w:t>
            </w:r>
            <w:r w:rsidR="007D0E53">
              <w:rPr>
                <w:noProof/>
                <w:webHidden/>
              </w:rPr>
              <w:fldChar w:fldCharType="end"/>
            </w:r>
          </w:hyperlink>
        </w:p>
        <w:p w:rsidR="007D0E53" w:rsidRDefault="00AE5C63">
          <w:pPr>
            <w:pStyle w:val="21"/>
            <w:rPr>
              <w:noProof/>
            </w:rPr>
          </w:pPr>
          <w:hyperlink w:anchor="_Toc160449034" w:history="1">
            <w:r w:rsidR="007D0E53" w:rsidRPr="007E2E87">
              <w:rPr>
                <w:rStyle w:val="aa"/>
                <w:rFonts w:ascii="標楷體" w:eastAsia="標楷體" w:hAnsi="標楷體" w:hint="eastAsia"/>
                <w:noProof/>
              </w:rPr>
              <w:t>十、通知申報人補正</w:t>
            </w:r>
            <w:r w:rsidR="007D0E53">
              <w:rPr>
                <w:noProof/>
                <w:webHidden/>
              </w:rPr>
              <w:tab/>
            </w:r>
            <w:r w:rsidR="007D0E53">
              <w:rPr>
                <w:noProof/>
                <w:webHidden/>
              </w:rPr>
              <w:fldChar w:fldCharType="begin"/>
            </w:r>
            <w:r w:rsidR="007D0E53">
              <w:rPr>
                <w:noProof/>
                <w:webHidden/>
              </w:rPr>
              <w:instrText xml:space="preserve"> PAGEREF _Toc160449034 \h </w:instrText>
            </w:r>
            <w:r w:rsidR="007D0E53">
              <w:rPr>
                <w:noProof/>
                <w:webHidden/>
              </w:rPr>
            </w:r>
            <w:r w:rsidR="007D0E53">
              <w:rPr>
                <w:noProof/>
                <w:webHidden/>
              </w:rPr>
              <w:fldChar w:fldCharType="separate"/>
            </w:r>
            <w:r w:rsidR="007D0E53">
              <w:rPr>
                <w:noProof/>
                <w:webHidden/>
              </w:rPr>
              <w:t>356</w:t>
            </w:r>
            <w:r w:rsidR="007D0E53">
              <w:rPr>
                <w:noProof/>
                <w:webHidden/>
              </w:rPr>
              <w:fldChar w:fldCharType="end"/>
            </w:r>
          </w:hyperlink>
        </w:p>
        <w:p w:rsidR="007D0E53" w:rsidRDefault="00AE5C63">
          <w:pPr>
            <w:pStyle w:val="21"/>
            <w:rPr>
              <w:noProof/>
            </w:rPr>
          </w:pPr>
          <w:hyperlink w:anchor="_Toc160449035" w:history="1">
            <w:r w:rsidR="007D0E53" w:rsidRPr="007E2E87">
              <w:rPr>
                <w:rStyle w:val="aa"/>
                <w:rFonts w:ascii="標楷體" w:eastAsia="標楷體" w:hAnsi="標楷體" w:hint="eastAsia"/>
                <w:noProof/>
              </w:rPr>
              <w:t>十一、通知申報人限期信託</w:t>
            </w:r>
            <w:r w:rsidR="007D0E53">
              <w:rPr>
                <w:noProof/>
                <w:webHidden/>
              </w:rPr>
              <w:tab/>
            </w:r>
            <w:r w:rsidR="007D0E53">
              <w:rPr>
                <w:noProof/>
                <w:webHidden/>
              </w:rPr>
              <w:fldChar w:fldCharType="begin"/>
            </w:r>
            <w:r w:rsidR="007D0E53">
              <w:rPr>
                <w:noProof/>
                <w:webHidden/>
              </w:rPr>
              <w:instrText xml:space="preserve"> PAGEREF _Toc160449035 \h </w:instrText>
            </w:r>
            <w:r w:rsidR="007D0E53">
              <w:rPr>
                <w:noProof/>
                <w:webHidden/>
              </w:rPr>
            </w:r>
            <w:r w:rsidR="007D0E53">
              <w:rPr>
                <w:noProof/>
                <w:webHidden/>
              </w:rPr>
              <w:fldChar w:fldCharType="separate"/>
            </w:r>
            <w:r w:rsidR="007D0E53">
              <w:rPr>
                <w:noProof/>
                <w:webHidden/>
              </w:rPr>
              <w:t>357</w:t>
            </w:r>
            <w:r w:rsidR="007D0E53">
              <w:rPr>
                <w:noProof/>
                <w:webHidden/>
              </w:rPr>
              <w:fldChar w:fldCharType="end"/>
            </w:r>
          </w:hyperlink>
        </w:p>
        <w:p w:rsidR="007D0E53" w:rsidRDefault="00AE5C63">
          <w:pPr>
            <w:pStyle w:val="21"/>
            <w:rPr>
              <w:noProof/>
            </w:rPr>
          </w:pPr>
          <w:hyperlink w:anchor="_Toc160449036" w:history="1">
            <w:r w:rsidR="007D0E53" w:rsidRPr="007E2E87">
              <w:rPr>
                <w:rStyle w:val="aa"/>
                <w:rFonts w:ascii="標楷體" w:eastAsia="標楷體" w:hAnsi="標楷體" w:hint="eastAsia"/>
                <w:noProof/>
              </w:rPr>
              <w:t>十二、申報人「無正當理由未依規定期限申報」，於移送司法機關依法偵辦後，仍應履行原申報義務。</w:t>
            </w:r>
            <w:r w:rsidR="007D0E53">
              <w:rPr>
                <w:noProof/>
                <w:webHidden/>
              </w:rPr>
              <w:tab/>
            </w:r>
            <w:r w:rsidR="007D0E53">
              <w:rPr>
                <w:noProof/>
                <w:webHidden/>
              </w:rPr>
              <w:fldChar w:fldCharType="begin"/>
            </w:r>
            <w:r w:rsidR="007D0E53">
              <w:rPr>
                <w:noProof/>
                <w:webHidden/>
              </w:rPr>
              <w:instrText xml:space="preserve"> PAGEREF _Toc160449036 \h </w:instrText>
            </w:r>
            <w:r w:rsidR="007D0E53">
              <w:rPr>
                <w:noProof/>
                <w:webHidden/>
              </w:rPr>
            </w:r>
            <w:r w:rsidR="007D0E53">
              <w:rPr>
                <w:noProof/>
                <w:webHidden/>
              </w:rPr>
              <w:fldChar w:fldCharType="separate"/>
            </w:r>
            <w:r w:rsidR="007D0E53">
              <w:rPr>
                <w:noProof/>
                <w:webHidden/>
              </w:rPr>
              <w:t>357</w:t>
            </w:r>
            <w:r w:rsidR="007D0E53">
              <w:rPr>
                <w:noProof/>
                <w:webHidden/>
              </w:rPr>
              <w:fldChar w:fldCharType="end"/>
            </w:r>
          </w:hyperlink>
        </w:p>
        <w:p w:rsidR="007D0E53" w:rsidRDefault="00AE5C63">
          <w:pPr>
            <w:pStyle w:val="21"/>
            <w:rPr>
              <w:noProof/>
            </w:rPr>
          </w:pPr>
          <w:hyperlink w:anchor="_Toc160449037" w:history="1">
            <w:r w:rsidR="007D0E53" w:rsidRPr="007E2E87">
              <w:rPr>
                <w:rStyle w:val="aa"/>
                <w:rFonts w:ascii="標楷體" w:eastAsia="標楷體" w:hAnsi="標楷體" w:hint="eastAsia"/>
                <w:noProof/>
              </w:rPr>
              <w:t>十三、申報人如經限期申報仍不履行申報義務者，應由原處分機關依間接強制方法</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處以怠金</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執行之。</w:t>
            </w:r>
            <w:r w:rsidR="007D0E53">
              <w:rPr>
                <w:noProof/>
                <w:webHidden/>
              </w:rPr>
              <w:tab/>
            </w:r>
            <w:r w:rsidR="007D0E53">
              <w:rPr>
                <w:noProof/>
                <w:webHidden/>
              </w:rPr>
              <w:fldChar w:fldCharType="begin"/>
            </w:r>
            <w:r w:rsidR="007D0E53">
              <w:rPr>
                <w:noProof/>
                <w:webHidden/>
              </w:rPr>
              <w:instrText xml:space="preserve"> PAGEREF _Toc160449037 \h </w:instrText>
            </w:r>
            <w:r w:rsidR="007D0E53">
              <w:rPr>
                <w:noProof/>
                <w:webHidden/>
              </w:rPr>
            </w:r>
            <w:r w:rsidR="007D0E53">
              <w:rPr>
                <w:noProof/>
                <w:webHidden/>
              </w:rPr>
              <w:fldChar w:fldCharType="separate"/>
            </w:r>
            <w:r w:rsidR="007D0E53">
              <w:rPr>
                <w:noProof/>
                <w:webHidden/>
              </w:rPr>
              <w:t>358</w:t>
            </w:r>
            <w:r w:rsidR="007D0E53">
              <w:rPr>
                <w:noProof/>
                <w:webHidden/>
              </w:rPr>
              <w:fldChar w:fldCharType="end"/>
            </w:r>
          </w:hyperlink>
        </w:p>
        <w:p w:rsidR="007D0E53" w:rsidRDefault="00AE5C63">
          <w:pPr>
            <w:pStyle w:val="21"/>
            <w:rPr>
              <w:noProof/>
            </w:rPr>
          </w:pPr>
          <w:hyperlink w:anchor="_Toc160449038" w:history="1">
            <w:r w:rsidR="007D0E53" w:rsidRPr="007E2E87">
              <w:rPr>
                <w:rStyle w:val="aa"/>
                <w:rFonts w:ascii="標楷體" w:eastAsia="標楷體" w:hAnsi="標楷體" w:hint="eastAsia"/>
                <w:noProof/>
              </w:rPr>
              <w:t>十四、申報人遲未申報，應俟申報人逾期日數確定後，依公職人員財產申報處罰鍰額度基準予以最高額之處罰。</w:t>
            </w:r>
            <w:r w:rsidR="007D0E53">
              <w:rPr>
                <w:noProof/>
                <w:webHidden/>
              </w:rPr>
              <w:tab/>
            </w:r>
            <w:r w:rsidR="007D0E53">
              <w:rPr>
                <w:noProof/>
                <w:webHidden/>
              </w:rPr>
              <w:fldChar w:fldCharType="begin"/>
            </w:r>
            <w:r w:rsidR="007D0E53">
              <w:rPr>
                <w:noProof/>
                <w:webHidden/>
              </w:rPr>
              <w:instrText xml:space="preserve"> PAGEREF _Toc160449038 \h </w:instrText>
            </w:r>
            <w:r w:rsidR="007D0E53">
              <w:rPr>
                <w:noProof/>
                <w:webHidden/>
              </w:rPr>
            </w:r>
            <w:r w:rsidR="007D0E53">
              <w:rPr>
                <w:noProof/>
                <w:webHidden/>
              </w:rPr>
              <w:fldChar w:fldCharType="separate"/>
            </w:r>
            <w:r w:rsidR="007D0E53">
              <w:rPr>
                <w:noProof/>
                <w:webHidden/>
              </w:rPr>
              <w:t>359</w:t>
            </w:r>
            <w:r w:rsidR="007D0E53">
              <w:rPr>
                <w:noProof/>
                <w:webHidden/>
              </w:rPr>
              <w:fldChar w:fldCharType="end"/>
            </w:r>
          </w:hyperlink>
        </w:p>
        <w:p w:rsidR="007D0E53" w:rsidRDefault="00AE5C63">
          <w:pPr>
            <w:pStyle w:val="21"/>
            <w:rPr>
              <w:noProof/>
            </w:rPr>
          </w:pPr>
          <w:hyperlink w:anchor="_Toc160449039" w:history="1">
            <w:r w:rsidR="007D0E53" w:rsidRPr="007E2E87">
              <w:rPr>
                <w:rStyle w:val="aa"/>
                <w:rFonts w:ascii="標楷體" w:eastAsia="標楷體" w:hAnsi="標楷體" w:hint="eastAsia"/>
                <w:noProof/>
              </w:rPr>
              <w:t>十五、本法第</w:t>
            </w:r>
            <w:r w:rsidR="007D0E53" w:rsidRPr="007E2E87">
              <w:rPr>
                <w:rStyle w:val="aa"/>
                <w:rFonts w:ascii="標楷體" w:eastAsia="標楷體" w:hAnsi="標楷體"/>
                <w:noProof/>
              </w:rPr>
              <w:t>12</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項及第</w:t>
            </w:r>
            <w:r w:rsidR="007D0E53" w:rsidRPr="007E2E87">
              <w:rPr>
                <w:rStyle w:val="aa"/>
                <w:rFonts w:ascii="標楷體" w:eastAsia="標楷體" w:hAnsi="標楷體"/>
                <w:noProof/>
              </w:rPr>
              <w:t>3</w:t>
            </w:r>
            <w:r w:rsidR="007D0E53" w:rsidRPr="007E2E87">
              <w:rPr>
                <w:rStyle w:val="aa"/>
                <w:rFonts w:ascii="標楷體" w:eastAsia="標楷體" w:hAnsi="標楷體" w:hint="eastAsia"/>
                <w:noProof/>
              </w:rPr>
              <w:t>項之處罰規定，其構成要件既稱「故意隱匿財產為不實之申報」及「故意申報不實」，應以申報義務人完成申報為適用前提，是</w:t>
            </w:r>
            <w:r w:rsidR="007D0E53" w:rsidRPr="007E2E87">
              <w:rPr>
                <w:rStyle w:val="aa"/>
                <w:rFonts w:ascii="標楷體" w:eastAsia="標楷體" w:hAnsi="標楷體" w:hint="eastAsia"/>
                <w:noProof/>
              </w:rPr>
              <w:lastRenderedPageBreak/>
              <w:t>如申報人尚未申報財產，尚難依該等規定處罰。</w:t>
            </w:r>
            <w:r w:rsidR="007D0E53">
              <w:rPr>
                <w:noProof/>
                <w:webHidden/>
              </w:rPr>
              <w:tab/>
            </w:r>
            <w:r w:rsidR="007D0E53">
              <w:rPr>
                <w:noProof/>
                <w:webHidden/>
              </w:rPr>
              <w:fldChar w:fldCharType="begin"/>
            </w:r>
            <w:r w:rsidR="007D0E53">
              <w:rPr>
                <w:noProof/>
                <w:webHidden/>
              </w:rPr>
              <w:instrText xml:space="preserve"> PAGEREF _Toc160449039 \h </w:instrText>
            </w:r>
            <w:r w:rsidR="007D0E53">
              <w:rPr>
                <w:noProof/>
                <w:webHidden/>
              </w:rPr>
            </w:r>
            <w:r w:rsidR="007D0E53">
              <w:rPr>
                <w:noProof/>
                <w:webHidden/>
              </w:rPr>
              <w:fldChar w:fldCharType="separate"/>
            </w:r>
            <w:r w:rsidR="007D0E53">
              <w:rPr>
                <w:noProof/>
                <w:webHidden/>
              </w:rPr>
              <w:t>360</w:t>
            </w:r>
            <w:r w:rsidR="007D0E53">
              <w:rPr>
                <w:noProof/>
                <w:webHidden/>
              </w:rPr>
              <w:fldChar w:fldCharType="end"/>
            </w:r>
          </w:hyperlink>
        </w:p>
        <w:p w:rsidR="007D0E53" w:rsidRDefault="00AE5C63">
          <w:pPr>
            <w:pStyle w:val="21"/>
            <w:rPr>
              <w:noProof/>
            </w:rPr>
          </w:pPr>
          <w:hyperlink w:anchor="_Toc160449040" w:history="1">
            <w:r w:rsidR="007D0E53" w:rsidRPr="007E2E87">
              <w:rPr>
                <w:rStyle w:val="aa"/>
                <w:rFonts w:ascii="標楷體" w:eastAsia="標楷體" w:hAnsi="標楷體" w:hint="eastAsia"/>
                <w:noProof/>
              </w:rPr>
              <w:t>十六、為避免公職人員於查核機關首長財產申報資料時有所顧忌，因此由上級政風機關或法務部進行實質查核，並非於發現有申報不實之嫌疑時，始由上級政風機關處理之。</w:t>
            </w:r>
            <w:r w:rsidR="007D0E53">
              <w:rPr>
                <w:noProof/>
                <w:webHidden/>
              </w:rPr>
              <w:tab/>
            </w:r>
            <w:r w:rsidR="007D0E53">
              <w:rPr>
                <w:noProof/>
                <w:webHidden/>
              </w:rPr>
              <w:fldChar w:fldCharType="begin"/>
            </w:r>
            <w:r w:rsidR="007D0E53">
              <w:rPr>
                <w:noProof/>
                <w:webHidden/>
              </w:rPr>
              <w:instrText xml:space="preserve"> PAGEREF _Toc160449040 \h </w:instrText>
            </w:r>
            <w:r w:rsidR="007D0E53">
              <w:rPr>
                <w:noProof/>
                <w:webHidden/>
              </w:rPr>
            </w:r>
            <w:r w:rsidR="007D0E53">
              <w:rPr>
                <w:noProof/>
                <w:webHidden/>
              </w:rPr>
              <w:fldChar w:fldCharType="separate"/>
            </w:r>
            <w:r w:rsidR="007D0E53">
              <w:rPr>
                <w:noProof/>
                <w:webHidden/>
              </w:rPr>
              <w:t>361</w:t>
            </w:r>
            <w:r w:rsidR="007D0E53">
              <w:rPr>
                <w:noProof/>
                <w:webHidden/>
              </w:rPr>
              <w:fldChar w:fldCharType="end"/>
            </w:r>
          </w:hyperlink>
        </w:p>
        <w:p w:rsidR="007D0E53" w:rsidRDefault="00AE5C63">
          <w:pPr>
            <w:pStyle w:val="21"/>
            <w:rPr>
              <w:noProof/>
            </w:rPr>
          </w:pPr>
          <w:hyperlink w:anchor="_Toc160449041" w:history="1">
            <w:r w:rsidR="007D0E53" w:rsidRPr="007E2E87">
              <w:rPr>
                <w:rStyle w:val="aa"/>
                <w:rFonts w:ascii="標楷體" w:eastAsia="標楷體" w:hAnsi="標楷體" w:hint="eastAsia"/>
                <w:noProof/>
              </w:rPr>
              <w:t>十七、公職人員財產申報義務人因職等、職務異動致受理申報機關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變動，財產查核權責機關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之認定應以申報人申報時之受理申報機關</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構</w:t>
            </w:r>
            <w:r w:rsidR="007D0E53" w:rsidRPr="007E2E87">
              <w:rPr>
                <w:rStyle w:val="aa"/>
                <w:rFonts w:ascii="標楷體" w:eastAsia="標楷體" w:hAnsi="標楷體"/>
                <w:noProof/>
              </w:rPr>
              <w:t>)</w:t>
            </w:r>
            <w:r w:rsidR="007D0E53" w:rsidRPr="007E2E87">
              <w:rPr>
                <w:rStyle w:val="aa"/>
                <w:rFonts w:ascii="標楷體" w:eastAsia="標楷體" w:hAnsi="標楷體" w:hint="eastAsia"/>
                <w:noProof/>
              </w:rPr>
              <w:t>為斷。</w:t>
            </w:r>
            <w:r w:rsidR="007D0E53">
              <w:rPr>
                <w:noProof/>
                <w:webHidden/>
              </w:rPr>
              <w:tab/>
            </w:r>
            <w:r w:rsidR="007D0E53">
              <w:rPr>
                <w:noProof/>
                <w:webHidden/>
              </w:rPr>
              <w:fldChar w:fldCharType="begin"/>
            </w:r>
            <w:r w:rsidR="007D0E53">
              <w:rPr>
                <w:noProof/>
                <w:webHidden/>
              </w:rPr>
              <w:instrText xml:space="preserve"> PAGEREF _Toc160449041 \h </w:instrText>
            </w:r>
            <w:r w:rsidR="007D0E53">
              <w:rPr>
                <w:noProof/>
                <w:webHidden/>
              </w:rPr>
            </w:r>
            <w:r w:rsidR="007D0E53">
              <w:rPr>
                <w:noProof/>
                <w:webHidden/>
              </w:rPr>
              <w:fldChar w:fldCharType="separate"/>
            </w:r>
            <w:r w:rsidR="007D0E53">
              <w:rPr>
                <w:noProof/>
                <w:webHidden/>
              </w:rPr>
              <w:t>362</w:t>
            </w:r>
            <w:r w:rsidR="007D0E53">
              <w:rPr>
                <w:noProof/>
                <w:webHidden/>
              </w:rPr>
              <w:fldChar w:fldCharType="end"/>
            </w:r>
          </w:hyperlink>
        </w:p>
        <w:p w:rsidR="007D0E53" w:rsidRDefault="00AE5C63">
          <w:pPr>
            <w:pStyle w:val="21"/>
            <w:rPr>
              <w:noProof/>
            </w:rPr>
          </w:pPr>
          <w:hyperlink w:anchor="_Toc160449042" w:history="1">
            <w:r w:rsidR="007D0E53" w:rsidRPr="007E2E87">
              <w:rPr>
                <w:rStyle w:val="aa"/>
                <w:rFonts w:ascii="標楷體" w:eastAsia="標楷體" w:hAnsi="標楷體" w:hint="eastAsia"/>
                <w:noProof/>
              </w:rPr>
              <w:t>十八、</w:t>
            </w:r>
            <w:r w:rsidR="007D0E53" w:rsidRPr="007E2E87">
              <w:rPr>
                <w:rStyle w:val="aa"/>
                <w:rFonts w:ascii="標楷體" w:eastAsia="標楷體" w:hAnsi="標楷體" w:cs="DFKaiShu-SB-Estd-BF" w:hint="eastAsia"/>
                <w:noProof/>
                <w:kern w:val="0"/>
              </w:rPr>
              <w:t>行為後法律或自治條例有變更者，原則上適用「裁處時」之法律或自治條例，若行為後至裁處前之法律或自治條例有利於受處罰者，例外適用最有利受處罰者之規定。</w:t>
            </w:r>
            <w:r w:rsidR="007D0E53">
              <w:rPr>
                <w:noProof/>
                <w:webHidden/>
              </w:rPr>
              <w:tab/>
            </w:r>
            <w:r w:rsidR="007D0E53">
              <w:rPr>
                <w:noProof/>
                <w:webHidden/>
              </w:rPr>
              <w:fldChar w:fldCharType="begin"/>
            </w:r>
            <w:r w:rsidR="007D0E53">
              <w:rPr>
                <w:noProof/>
                <w:webHidden/>
              </w:rPr>
              <w:instrText xml:space="preserve"> PAGEREF _Toc160449042 \h </w:instrText>
            </w:r>
            <w:r w:rsidR="007D0E53">
              <w:rPr>
                <w:noProof/>
                <w:webHidden/>
              </w:rPr>
            </w:r>
            <w:r w:rsidR="007D0E53">
              <w:rPr>
                <w:noProof/>
                <w:webHidden/>
              </w:rPr>
              <w:fldChar w:fldCharType="separate"/>
            </w:r>
            <w:r w:rsidR="007D0E53">
              <w:rPr>
                <w:noProof/>
                <w:webHidden/>
              </w:rPr>
              <w:t>364</w:t>
            </w:r>
            <w:r w:rsidR="007D0E53">
              <w:rPr>
                <w:noProof/>
                <w:webHidden/>
              </w:rPr>
              <w:fldChar w:fldCharType="end"/>
            </w:r>
          </w:hyperlink>
        </w:p>
        <w:p w:rsidR="007D0E53" w:rsidRDefault="00AE5C63">
          <w:pPr>
            <w:pStyle w:val="11"/>
            <w:tabs>
              <w:tab w:val="right" w:leader="dot" w:pos="9060"/>
            </w:tabs>
            <w:rPr>
              <w:noProof/>
            </w:rPr>
          </w:pPr>
          <w:hyperlink w:anchor="_Toc160449043" w:history="1">
            <w:r w:rsidR="007D0E53" w:rsidRPr="007E2E87">
              <w:rPr>
                <w:rStyle w:val="aa"/>
                <w:rFonts w:ascii="標楷體" w:eastAsia="標楷體" w:hAnsi="標楷體" w:hint="eastAsia"/>
                <w:noProof/>
              </w:rPr>
              <w:t>拾貳、送達、行政執行、訴願</w:t>
            </w:r>
            <w:r w:rsidR="007D0E53">
              <w:rPr>
                <w:noProof/>
                <w:webHidden/>
              </w:rPr>
              <w:tab/>
            </w:r>
            <w:r w:rsidR="007D0E53">
              <w:rPr>
                <w:noProof/>
                <w:webHidden/>
              </w:rPr>
              <w:fldChar w:fldCharType="begin"/>
            </w:r>
            <w:r w:rsidR="007D0E53">
              <w:rPr>
                <w:noProof/>
                <w:webHidden/>
              </w:rPr>
              <w:instrText xml:space="preserve"> PAGEREF _Toc160449043 \h </w:instrText>
            </w:r>
            <w:r w:rsidR="007D0E53">
              <w:rPr>
                <w:noProof/>
                <w:webHidden/>
              </w:rPr>
            </w:r>
            <w:r w:rsidR="007D0E53">
              <w:rPr>
                <w:noProof/>
                <w:webHidden/>
              </w:rPr>
              <w:fldChar w:fldCharType="separate"/>
            </w:r>
            <w:r w:rsidR="007D0E53">
              <w:rPr>
                <w:noProof/>
                <w:webHidden/>
              </w:rPr>
              <w:t>365</w:t>
            </w:r>
            <w:r w:rsidR="007D0E53">
              <w:rPr>
                <w:noProof/>
                <w:webHidden/>
              </w:rPr>
              <w:fldChar w:fldCharType="end"/>
            </w:r>
          </w:hyperlink>
        </w:p>
        <w:p w:rsidR="007D0E53" w:rsidRDefault="00AE5C63">
          <w:pPr>
            <w:pStyle w:val="21"/>
            <w:rPr>
              <w:noProof/>
            </w:rPr>
          </w:pPr>
          <w:hyperlink w:anchor="_Toc160449044" w:history="1">
            <w:r w:rsidR="007D0E53" w:rsidRPr="007E2E87">
              <w:rPr>
                <w:rStyle w:val="aa"/>
                <w:rFonts w:ascii="標楷體" w:eastAsia="標楷體" w:hAnsi="標楷體" w:hint="eastAsia"/>
                <w:noProof/>
              </w:rPr>
              <w:t>一、申報人之住居所並未遷移，僅因其出國考察，現居於何處不明，或因通緝在逃，暫時匿避何處不明，尚不得謂為應為送達處所不明。</w:t>
            </w:r>
            <w:r w:rsidR="007D0E53">
              <w:rPr>
                <w:noProof/>
                <w:webHidden/>
              </w:rPr>
              <w:tab/>
            </w:r>
            <w:r w:rsidR="007D0E53">
              <w:rPr>
                <w:noProof/>
                <w:webHidden/>
              </w:rPr>
              <w:fldChar w:fldCharType="begin"/>
            </w:r>
            <w:r w:rsidR="007D0E53">
              <w:rPr>
                <w:noProof/>
                <w:webHidden/>
              </w:rPr>
              <w:instrText xml:space="preserve"> PAGEREF _Toc160449044 \h </w:instrText>
            </w:r>
            <w:r w:rsidR="007D0E53">
              <w:rPr>
                <w:noProof/>
                <w:webHidden/>
              </w:rPr>
            </w:r>
            <w:r w:rsidR="007D0E53">
              <w:rPr>
                <w:noProof/>
                <w:webHidden/>
              </w:rPr>
              <w:fldChar w:fldCharType="separate"/>
            </w:r>
            <w:r w:rsidR="007D0E53">
              <w:rPr>
                <w:noProof/>
                <w:webHidden/>
              </w:rPr>
              <w:t>365</w:t>
            </w:r>
            <w:r w:rsidR="007D0E53">
              <w:rPr>
                <w:noProof/>
                <w:webHidden/>
              </w:rPr>
              <w:fldChar w:fldCharType="end"/>
            </w:r>
          </w:hyperlink>
        </w:p>
        <w:p w:rsidR="007D0E53" w:rsidRDefault="00AE5C63">
          <w:pPr>
            <w:pStyle w:val="21"/>
            <w:rPr>
              <w:noProof/>
            </w:rPr>
          </w:pPr>
          <w:hyperlink w:anchor="_Toc160449045" w:history="1">
            <w:r w:rsidR="007D0E53" w:rsidRPr="007E2E87">
              <w:rPr>
                <w:rStyle w:val="aa"/>
                <w:rFonts w:ascii="標楷體" w:eastAsia="標楷體" w:hAnsi="標楷體" w:hint="eastAsia"/>
                <w:noProof/>
              </w:rPr>
              <w:t>二、裁決書如未經合法送達，對當事人自不發生效力，處分機關自得補正其送達程序，並自完成送達時發生效力。</w:t>
            </w:r>
            <w:r w:rsidR="007D0E53">
              <w:rPr>
                <w:noProof/>
                <w:webHidden/>
              </w:rPr>
              <w:tab/>
            </w:r>
            <w:r w:rsidR="007D0E53">
              <w:rPr>
                <w:noProof/>
                <w:webHidden/>
              </w:rPr>
              <w:fldChar w:fldCharType="begin"/>
            </w:r>
            <w:r w:rsidR="007D0E53">
              <w:rPr>
                <w:noProof/>
                <w:webHidden/>
              </w:rPr>
              <w:instrText xml:space="preserve"> PAGEREF _Toc160449045 \h </w:instrText>
            </w:r>
            <w:r w:rsidR="007D0E53">
              <w:rPr>
                <w:noProof/>
                <w:webHidden/>
              </w:rPr>
            </w:r>
            <w:r w:rsidR="007D0E53">
              <w:rPr>
                <w:noProof/>
                <w:webHidden/>
              </w:rPr>
              <w:fldChar w:fldCharType="separate"/>
            </w:r>
            <w:r w:rsidR="007D0E53">
              <w:rPr>
                <w:noProof/>
                <w:webHidden/>
              </w:rPr>
              <w:t>366</w:t>
            </w:r>
            <w:r w:rsidR="007D0E53">
              <w:rPr>
                <w:noProof/>
                <w:webHidden/>
              </w:rPr>
              <w:fldChar w:fldCharType="end"/>
            </w:r>
          </w:hyperlink>
        </w:p>
        <w:p w:rsidR="007D0E53" w:rsidRDefault="00AE5C63">
          <w:pPr>
            <w:pStyle w:val="21"/>
            <w:rPr>
              <w:noProof/>
            </w:rPr>
          </w:pPr>
          <w:hyperlink w:anchor="_Toc160449046" w:history="1">
            <w:r w:rsidR="007D0E53" w:rsidRPr="007E2E87">
              <w:rPr>
                <w:rStyle w:val="aa"/>
                <w:rFonts w:ascii="標楷體" w:eastAsia="標楷體" w:hAnsi="標楷體" w:hint="eastAsia"/>
                <w:noProof/>
              </w:rPr>
              <w:t>三、受處分人於國外具體地址不明，機關如確實已用盡相當之方法探查，仍不知應受送達人之應為送達處所，則符合行政程序法第</w:t>
            </w:r>
            <w:r w:rsidR="007D0E53" w:rsidRPr="007E2E87">
              <w:rPr>
                <w:rStyle w:val="aa"/>
                <w:rFonts w:ascii="標楷體" w:eastAsia="標楷體" w:hAnsi="標楷體"/>
                <w:noProof/>
              </w:rPr>
              <w:t>78</w:t>
            </w:r>
            <w:r w:rsidR="007D0E53" w:rsidRPr="007E2E87">
              <w:rPr>
                <w:rStyle w:val="aa"/>
                <w:rFonts w:ascii="標楷體" w:eastAsia="標楷體" w:hAnsi="標楷體" w:hint="eastAsia"/>
                <w:noProof/>
              </w:rPr>
              <w:t>條第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項第</w:t>
            </w:r>
            <w:r w:rsidR="007D0E53" w:rsidRPr="007E2E87">
              <w:rPr>
                <w:rStyle w:val="aa"/>
                <w:rFonts w:ascii="標楷體" w:eastAsia="標楷體" w:hAnsi="標楷體"/>
                <w:noProof/>
              </w:rPr>
              <w:t>1</w:t>
            </w:r>
            <w:r w:rsidR="007D0E53" w:rsidRPr="007E2E87">
              <w:rPr>
                <w:rStyle w:val="aa"/>
                <w:rFonts w:ascii="標楷體" w:eastAsia="標楷體" w:hAnsi="標楷體" w:hint="eastAsia"/>
                <w:noProof/>
              </w:rPr>
              <w:t>款之情形，機關得依申請，准為公示送達。</w:t>
            </w:r>
            <w:r w:rsidR="007D0E53">
              <w:rPr>
                <w:noProof/>
                <w:webHidden/>
              </w:rPr>
              <w:tab/>
            </w:r>
            <w:r w:rsidR="007D0E53">
              <w:rPr>
                <w:noProof/>
                <w:webHidden/>
              </w:rPr>
              <w:fldChar w:fldCharType="begin"/>
            </w:r>
            <w:r w:rsidR="007D0E53">
              <w:rPr>
                <w:noProof/>
                <w:webHidden/>
              </w:rPr>
              <w:instrText xml:space="preserve"> PAGEREF _Toc160449046 \h </w:instrText>
            </w:r>
            <w:r w:rsidR="007D0E53">
              <w:rPr>
                <w:noProof/>
                <w:webHidden/>
              </w:rPr>
            </w:r>
            <w:r w:rsidR="007D0E53">
              <w:rPr>
                <w:noProof/>
                <w:webHidden/>
              </w:rPr>
              <w:fldChar w:fldCharType="separate"/>
            </w:r>
            <w:r w:rsidR="007D0E53">
              <w:rPr>
                <w:noProof/>
                <w:webHidden/>
              </w:rPr>
              <w:t>367</w:t>
            </w:r>
            <w:r w:rsidR="007D0E53">
              <w:rPr>
                <w:noProof/>
                <w:webHidden/>
              </w:rPr>
              <w:fldChar w:fldCharType="end"/>
            </w:r>
          </w:hyperlink>
        </w:p>
        <w:p w:rsidR="007D0E53" w:rsidRDefault="00AE5C63">
          <w:pPr>
            <w:pStyle w:val="21"/>
            <w:rPr>
              <w:noProof/>
            </w:rPr>
          </w:pPr>
          <w:hyperlink w:anchor="_Toc160449047" w:history="1">
            <w:r w:rsidR="007D0E53" w:rsidRPr="007E2E87">
              <w:rPr>
                <w:rStyle w:val="aa"/>
                <w:rFonts w:ascii="標楷體" w:eastAsia="標楷體" w:hAnsi="標楷體" w:hint="eastAsia"/>
                <w:noProof/>
              </w:rPr>
              <w:t>四、義務人滯納必要費用累進金額在新臺幣</w:t>
            </w:r>
            <w:r w:rsidR="007D0E53" w:rsidRPr="007E2E87">
              <w:rPr>
                <w:rStyle w:val="aa"/>
                <w:rFonts w:ascii="標楷體" w:eastAsia="標楷體" w:hAnsi="標楷體"/>
                <w:noProof/>
              </w:rPr>
              <w:t>300</w:t>
            </w:r>
            <w:r w:rsidR="007D0E53" w:rsidRPr="007E2E87">
              <w:rPr>
                <w:rStyle w:val="aa"/>
                <w:rFonts w:ascii="標楷體" w:eastAsia="標楷體" w:hAnsi="標楷體" w:hint="eastAsia"/>
                <w:noProof/>
              </w:rPr>
              <w:t>元以下而執行確有困難者不予執行。</w:t>
            </w:r>
            <w:r w:rsidR="007D0E53">
              <w:rPr>
                <w:noProof/>
                <w:webHidden/>
              </w:rPr>
              <w:tab/>
            </w:r>
            <w:r w:rsidR="007D0E53">
              <w:rPr>
                <w:noProof/>
                <w:webHidden/>
              </w:rPr>
              <w:fldChar w:fldCharType="begin"/>
            </w:r>
            <w:r w:rsidR="007D0E53">
              <w:rPr>
                <w:noProof/>
                <w:webHidden/>
              </w:rPr>
              <w:instrText xml:space="preserve"> PAGEREF _Toc160449047 \h </w:instrText>
            </w:r>
            <w:r w:rsidR="007D0E53">
              <w:rPr>
                <w:noProof/>
                <w:webHidden/>
              </w:rPr>
            </w:r>
            <w:r w:rsidR="007D0E53">
              <w:rPr>
                <w:noProof/>
                <w:webHidden/>
              </w:rPr>
              <w:fldChar w:fldCharType="separate"/>
            </w:r>
            <w:r w:rsidR="007D0E53">
              <w:rPr>
                <w:noProof/>
                <w:webHidden/>
              </w:rPr>
              <w:t>368</w:t>
            </w:r>
            <w:r w:rsidR="007D0E53">
              <w:rPr>
                <w:noProof/>
                <w:webHidden/>
              </w:rPr>
              <w:fldChar w:fldCharType="end"/>
            </w:r>
          </w:hyperlink>
        </w:p>
        <w:p w:rsidR="007D0E53" w:rsidRDefault="00AE5C63">
          <w:pPr>
            <w:pStyle w:val="21"/>
            <w:rPr>
              <w:noProof/>
            </w:rPr>
          </w:pPr>
          <w:hyperlink w:anchor="_Toc160449048" w:history="1">
            <w:r w:rsidR="007D0E53" w:rsidRPr="007E2E87">
              <w:rPr>
                <w:rStyle w:val="aa"/>
                <w:rFonts w:ascii="標楷體" w:eastAsia="標楷體" w:hAnsi="標楷體" w:hint="eastAsia"/>
                <w:noProof/>
              </w:rPr>
              <w:t>五、本法未限定原處分須待確定始得移送執行，則無庸俟處分確定即可移送行政執行。</w:t>
            </w:r>
            <w:r w:rsidR="007D0E53">
              <w:rPr>
                <w:noProof/>
                <w:webHidden/>
              </w:rPr>
              <w:tab/>
            </w:r>
            <w:r w:rsidR="007D0E53">
              <w:rPr>
                <w:noProof/>
                <w:webHidden/>
              </w:rPr>
              <w:fldChar w:fldCharType="begin"/>
            </w:r>
            <w:r w:rsidR="007D0E53">
              <w:rPr>
                <w:noProof/>
                <w:webHidden/>
              </w:rPr>
              <w:instrText xml:space="preserve"> PAGEREF _Toc160449048 \h </w:instrText>
            </w:r>
            <w:r w:rsidR="007D0E53">
              <w:rPr>
                <w:noProof/>
                <w:webHidden/>
              </w:rPr>
            </w:r>
            <w:r w:rsidR="007D0E53">
              <w:rPr>
                <w:noProof/>
                <w:webHidden/>
              </w:rPr>
              <w:fldChar w:fldCharType="separate"/>
            </w:r>
            <w:r w:rsidR="007D0E53">
              <w:rPr>
                <w:noProof/>
                <w:webHidden/>
              </w:rPr>
              <w:t>368</w:t>
            </w:r>
            <w:r w:rsidR="007D0E53">
              <w:rPr>
                <w:noProof/>
                <w:webHidden/>
              </w:rPr>
              <w:fldChar w:fldCharType="end"/>
            </w:r>
          </w:hyperlink>
        </w:p>
        <w:p w:rsidR="007D0E53" w:rsidRDefault="00AE5C63">
          <w:pPr>
            <w:pStyle w:val="21"/>
            <w:rPr>
              <w:noProof/>
            </w:rPr>
          </w:pPr>
          <w:hyperlink w:anchor="_Toc160449049" w:history="1">
            <w:r w:rsidR="007D0E53" w:rsidRPr="007E2E87">
              <w:rPr>
                <w:rStyle w:val="aa"/>
                <w:rFonts w:ascii="標楷體" w:eastAsia="標楷體" w:hAnsi="標楷體" w:cstheme="majorBidi" w:hint="eastAsia"/>
                <w:b/>
                <w:bCs/>
                <w:noProof/>
              </w:rPr>
              <w:t>六、訴願人本人及訴願代理人不在原行政處分機關所在地住居者，於向原行政處分機關遞送訴願書時，得類推適用訴願法第</w:t>
            </w:r>
            <w:r w:rsidR="007D0E53" w:rsidRPr="007E2E87">
              <w:rPr>
                <w:rStyle w:val="aa"/>
                <w:rFonts w:ascii="標楷體" w:eastAsia="標楷體" w:hAnsi="標楷體" w:cstheme="majorBidi"/>
                <w:b/>
                <w:bCs/>
                <w:noProof/>
              </w:rPr>
              <w:t>16</w:t>
            </w:r>
            <w:r w:rsidR="007D0E53" w:rsidRPr="007E2E87">
              <w:rPr>
                <w:rStyle w:val="aa"/>
                <w:rFonts w:ascii="標楷體" w:eastAsia="標楷體" w:hAnsi="標楷體" w:cstheme="majorBidi" w:hint="eastAsia"/>
                <w:b/>
                <w:bCs/>
                <w:noProof/>
              </w:rPr>
              <w:t>條規定，扣除訴願書遞至原行政處分機關所需之在途期間。</w:t>
            </w:r>
            <w:r w:rsidR="007D0E53">
              <w:rPr>
                <w:noProof/>
                <w:webHidden/>
              </w:rPr>
              <w:tab/>
            </w:r>
            <w:r w:rsidR="007D0E53">
              <w:rPr>
                <w:noProof/>
                <w:webHidden/>
              </w:rPr>
              <w:fldChar w:fldCharType="begin"/>
            </w:r>
            <w:r w:rsidR="007D0E53">
              <w:rPr>
                <w:noProof/>
                <w:webHidden/>
              </w:rPr>
              <w:instrText xml:space="preserve"> PAGEREF _Toc160449049 \h </w:instrText>
            </w:r>
            <w:r w:rsidR="007D0E53">
              <w:rPr>
                <w:noProof/>
                <w:webHidden/>
              </w:rPr>
            </w:r>
            <w:r w:rsidR="007D0E53">
              <w:rPr>
                <w:noProof/>
                <w:webHidden/>
              </w:rPr>
              <w:fldChar w:fldCharType="separate"/>
            </w:r>
            <w:r w:rsidR="007D0E53">
              <w:rPr>
                <w:noProof/>
                <w:webHidden/>
              </w:rPr>
              <w:t>369</w:t>
            </w:r>
            <w:r w:rsidR="007D0E53">
              <w:rPr>
                <w:noProof/>
                <w:webHidden/>
              </w:rPr>
              <w:fldChar w:fldCharType="end"/>
            </w:r>
          </w:hyperlink>
        </w:p>
        <w:p w:rsidR="007D0E53" w:rsidRDefault="00AE5C63">
          <w:pPr>
            <w:pStyle w:val="21"/>
            <w:rPr>
              <w:noProof/>
            </w:rPr>
          </w:pPr>
          <w:hyperlink w:anchor="_Toc160449050" w:history="1">
            <w:r w:rsidR="007D0E53" w:rsidRPr="007E2E87">
              <w:rPr>
                <w:rStyle w:val="aa"/>
                <w:rFonts w:ascii="標楷體" w:eastAsia="標楷體" w:hAnsi="標楷體" w:hint="eastAsia"/>
                <w:noProof/>
              </w:rPr>
              <w:t>七、因送達方法舉證證明問題而為不起訴處分</w:t>
            </w:r>
            <w:r w:rsidR="007D0E53">
              <w:rPr>
                <w:noProof/>
                <w:webHidden/>
              </w:rPr>
              <w:tab/>
            </w:r>
            <w:r w:rsidR="007D0E53">
              <w:rPr>
                <w:noProof/>
                <w:webHidden/>
              </w:rPr>
              <w:fldChar w:fldCharType="begin"/>
            </w:r>
            <w:r w:rsidR="007D0E53">
              <w:rPr>
                <w:noProof/>
                <w:webHidden/>
              </w:rPr>
              <w:instrText xml:space="preserve"> PAGEREF _Toc160449050 \h </w:instrText>
            </w:r>
            <w:r w:rsidR="007D0E53">
              <w:rPr>
                <w:noProof/>
                <w:webHidden/>
              </w:rPr>
            </w:r>
            <w:r w:rsidR="007D0E53">
              <w:rPr>
                <w:noProof/>
                <w:webHidden/>
              </w:rPr>
              <w:fldChar w:fldCharType="separate"/>
            </w:r>
            <w:r w:rsidR="007D0E53">
              <w:rPr>
                <w:noProof/>
                <w:webHidden/>
              </w:rPr>
              <w:t>370</w:t>
            </w:r>
            <w:r w:rsidR="007D0E53">
              <w:rPr>
                <w:noProof/>
                <w:webHidden/>
              </w:rPr>
              <w:fldChar w:fldCharType="end"/>
            </w:r>
          </w:hyperlink>
        </w:p>
        <w:p w:rsidR="007D0E53" w:rsidRDefault="00AE5C63">
          <w:pPr>
            <w:pStyle w:val="11"/>
            <w:tabs>
              <w:tab w:val="right" w:leader="dot" w:pos="9060"/>
            </w:tabs>
            <w:rPr>
              <w:noProof/>
            </w:rPr>
          </w:pPr>
          <w:hyperlink w:anchor="_Toc160449051" w:history="1">
            <w:r w:rsidR="007D0E53" w:rsidRPr="007E2E87">
              <w:rPr>
                <w:rStyle w:val="aa"/>
                <w:rFonts w:ascii="標楷體" w:eastAsia="標楷體" w:hAnsi="標楷體" w:hint="eastAsia"/>
                <w:noProof/>
              </w:rPr>
              <w:t>拾參、法院判決要旨</w:t>
            </w:r>
            <w:r w:rsidR="007D0E53">
              <w:rPr>
                <w:noProof/>
                <w:webHidden/>
              </w:rPr>
              <w:tab/>
            </w:r>
            <w:r w:rsidR="007D0E53">
              <w:rPr>
                <w:noProof/>
                <w:webHidden/>
              </w:rPr>
              <w:fldChar w:fldCharType="begin"/>
            </w:r>
            <w:r w:rsidR="007D0E53">
              <w:rPr>
                <w:noProof/>
                <w:webHidden/>
              </w:rPr>
              <w:instrText xml:space="preserve"> PAGEREF _Toc160449051 \h </w:instrText>
            </w:r>
            <w:r w:rsidR="007D0E53">
              <w:rPr>
                <w:noProof/>
                <w:webHidden/>
              </w:rPr>
            </w:r>
            <w:r w:rsidR="007D0E53">
              <w:rPr>
                <w:noProof/>
                <w:webHidden/>
              </w:rPr>
              <w:fldChar w:fldCharType="separate"/>
            </w:r>
            <w:r w:rsidR="007D0E53">
              <w:rPr>
                <w:noProof/>
                <w:webHidden/>
              </w:rPr>
              <w:t>372</w:t>
            </w:r>
            <w:r w:rsidR="007D0E53">
              <w:rPr>
                <w:noProof/>
                <w:webHidden/>
              </w:rPr>
              <w:fldChar w:fldCharType="end"/>
            </w:r>
          </w:hyperlink>
        </w:p>
        <w:p w:rsidR="007D0E53" w:rsidRDefault="00AE5C63">
          <w:pPr>
            <w:pStyle w:val="21"/>
            <w:rPr>
              <w:noProof/>
            </w:rPr>
          </w:pPr>
          <w:hyperlink w:anchor="_Toc160449052" w:history="1">
            <w:r w:rsidR="007D0E53" w:rsidRPr="007E2E87">
              <w:rPr>
                <w:rStyle w:val="aa"/>
                <w:rFonts w:ascii="標楷體" w:eastAsia="標楷體" w:hAnsi="標楷體" w:hint="eastAsia"/>
                <w:noProof/>
              </w:rPr>
              <w:t>一、最高行政法院</w:t>
            </w:r>
            <w:r w:rsidR="007D0E53" w:rsidRPr="007E2E87">
              <w:rPr>
                <w:rStyle w:val="aa"/>
                <w:rFonts w:ascii="標楷體" w:eastAsia="標楷體" w:hAnsi="標楷體"/>
                <w:noProof/>
              </w:rPr>
              <w:t>92</w:t>
            </w:r>
            <w:r w:rsidR="007D0E53" w:rsidRPr="007E2E87">
              <w:rPr>
                <w:rStyle w:val="aa"/>
                <w:rFonts w:ascii="標楷體" w:eastAsia="標楷體" w:hAnsi="標楷體" w:hint="eastAsia"/>
                <w:noProof/>
              </w:rPr>
              <w:t>年度判字第</w:t>
            </w:r>
            <w:r w:rsidR="007D0E53" w:rsidRPr="007E2E87">
              <w:rPr>
                <w:rStyle w:val="aa"/>
                <w:rFonts w:ascii="標楷體" w:eastAsia="標楷體" w:hAnsi="標楷體"/>
                <w:noProof/>
              </w:rPr>
              <w:t>78</w:t>
            </w:r>
            <w:r w:rsidR="007D0E53" w:rsidRPr="007E2E87">
              <w:rPr>
                <w:rStyle w:val="aa"/>
                <w:rFonts w:ascii="標楷體" w:eastAsia="標楷體" w:hAnsi="標楷體" w:hint="eastAsia"/>
                <w:noProof/>
              </w:rPr>
              <w:t>號判例要旨</w:t>
            </w:r>
            <w:r w:rsidR="007D0E53">
              <w:rPr>
                <w:noProof/>
                <w:webHidden/>
              </w:rPr>
              <w:tab/>
            </w:r>
            <w:r w:rsidR="007D0E53">
              <w:rPr>
                <w:noProof/>
                <w:webHidden/>
              </w:rPr>
              <w:fldChar w:fldCharType="begin"/>
            </w:r>
            <w:r w:rsidR="007D0E53">
              <w:rPr>
                <w:noProof/>
                <w:webHidden/>
              </w:rPr>
              <w:instrText xml:space="preserve"> PAGEREF _Toc160449052 \h </w:instrText>
            </w:r>
            <w:r w:rsidR="007D0E53">
              <w:rPr>
                <w:noProof/>
                <w:webHidden/>
              </w:rPr>
            </w:r>
            <w:r w:rsidR="007D0E53">
              <w:rPr>
                <w:noProof/>
                <w:webHidden/>
              </w:rPr>
              <w:fldChar w:fldCharType="separate"/>
            </w:r>
            <w:r w:rsidR="007D0E53">
              <w:rPr>
                <w:noProof/>
                <w:webHidden/>
              </w:rPr>
              <w:t>372</w:t>
            </w:r>
            <w:r w:rsidR="007D0E53">
              <w:rPr>
                <w:noProof/>
                <w:webHidden/>
              </w:rPr>
              <w:fldChar w:fldCharType="end"/>
            </w:r>
          </w:hyperlink>
        </w:p>
        <w:p w:rsidR="007D0E53" w:rsidRDefault="00AE5C63">
          <w:pPr>
            <w:pStyle w:val="21"/>
            <w:rPr>
              <w:noProof/>
            </w:rPr>
          </w:pPr>
          <w:hyperlink w:anchor="_Toc160449053" w:history="1">
            <w:r w:rsidR="007D0E53" w:rsidRPr="007E2E87">
              <w:rPr>
                <w:rStyle w:val="aa"/>
                <w:rFonts w:ascii="標楷體" w:eastAsia="標楷體" w:hAnsi="標楷體" w:hint="eastAsia"/>
                <w:noProof/>
              </w:rPr>
              <w:t>二、最高行政法院</w:t>
            </w:r>
            <w:r w:rsidR="007D0E53" w:rsidRPr="007E2E87">
              <w:rPr>
                <w:rStyle w:val="aa"/>
                <w:rFonts w:ascii="標楷體" w:eastAsia="標楷體" w:hAnsi="標楷體"/>
                <w:noProof/>
              </w:rPr>
              <w:t>96</w:t>
            </w:r>
            <w:r w:rsidR="007D0E53" w:rsidRPr="007E2E87">
              <w:rPr>
                <w:rStyle w:val="aa"/>
                <w:rFonts w:ascii="標楷體" w:eastAsia="標楷體" w:hAnsi="標楷體" w:hint="eastAsia"/>
                <w:noProof/>
              </w:rPr>
              <w:t>年度判字第</w:t>
            </w:r>
            <w:r w:rsidR="007D0E53" w:rsidRPr="007E2E87">
              <w:rPr>
                <w:rStyle w:val="aa"/>
                <w:rFonts w:ascii="標楷體" w:eastAsia="標楷體" w:hAnsi="標楷體"/>
                <w:noProof/>
              </w:rPr>
              <w:t>856</w:t>
            </w:r>
            <w:r w:rsidR="007D0E53" w:rsidRPr="007E2E87">
              <w:rPr>
                <w:rStyle w:val="aa"/>
                <w:rFonts w:ascii="標楷體" w:eastAsia="標楷體" w:hAnsi="標楷體" w:hint="eastAsia"/>
                <w:noProof/>
              </w:rPr>
              <w:t>號判決要旨</w:t>
            </w:r>
            <w:r w:rsidR="007D0E53">
              <w:rPr>
                <w:noProof/>
                <w:webHidden/>
              </w:rPr>
              <w:tab/>
            </w:r>
            <w:r w:rsidR="007D0E53">
              <w:rPr>
                <w:noProof/>
                <w:webHidden/>
              </w:rPr>
              <w:fldChar w:fldCharType="begin"/>
            </w:r>
            <w:r w:rsidR="007D0E53">
              <w:rPr>
                <w:noProof/>
                <w:webHidden/>
              </w:rPr>
              <w:instrText xml:space="preserve"> PAGEREF _Toc160449053 \h </w:instrText>
            </w:r>
            <w:r w:rsidR="007D0E53">
              <w:rPr>
                <w:noProof/>
                <w:webHidden/>
              </w:rPr>
            </w:r>
            <w:r w:rsidR="007D0E53">
              <w:rPr>
                <w:noProof/>
                <w:webHidden/>
              </w:rPr>
              <w:fldChar w:fldCharType="separate"/>
            </w:r>
            <w:r w:rsidR="007D0E53">
              <w:rPr>
                <w:noProof/>
                <w:webHidden/>
              </w:rPr>
              <w:t>372</w:t>
            </w:r>
            <w:r w:rsidR="007D0E53">
              <w:rPr>
                <w:noProof/>
                <w:webHidden/>
              </w:rPr>
              <w:fldChar w:fldCharType="end"/>
            </w:r>
          </w:hyperlink>
        </w:p>
        <w:p w:rsidR="007D0E53" w:rsidRDefault="00AE5C63">
          <w:pPr>
            <w:pStyle w:val="21"/>
            <w:rPr>
              <w:noProof/>
            </w:rPr>
          </w:pPr>
          <w:hyperlink w:anchor="_Toc160449054" w:history="1">
            <w:r w:rsidR="007D0E53" w:rsidRPr="007E2E87">
              <w:rPr>
                <w:rStyle w:val="aa"/>
                <w:rFonts w:ascii="標楷體" w:eastAsia="標楷體" w:hAnsi="標楷體" w:hint="eastAsia"/>
                <w:noProof/>
              </w:rPr>
              <w:t>三、最高行政法院</w:t>
            </w:r>
            <w:r w:rsidR="007D0E53" w:rsidRPr="007E2E87">
              <w:rPr>
                <w:rStyle w:val="aa"/>
                <w:rFonts w:ascii="標楷體" w:eastAsia="標楷體" w:hAnsi="標楷體"/>
                <w:noProof/>
              </w:rPr>
              <w:t xml:space="preserve"> 92</w:t>
            </w:r>
            <w:r w:rsidR="007D0E53" w:rsidRPr="007E2E87">
              <w:rPr>
                <w:rStyle w:val="aa"/>
                <w:rFonts w:ascii="標楷體" w:eastAsia="標楷體" w:hAnsi="標楷體" w:hint="eastAsia"/>
                <w:noProof/>
              </w:rPr>
              <w:t>年度判字第</w:t>
            </w:r>
            <w:r w:rsidR="007D0E53" w:rsidRPr="007E2E87">
              <w:rPr>
                <w:rStyle w:val="aa"/>
                <w:rFonts w:ascii="標楷體" w:eastAsia="標楷體" w:hAnsi="標楷體"/>
                <w:noProof/>
              </w:rPr>
              <w:t xml:space="preserve">1813 </w:t>
            </w:r>
            <w:r w:rsidR="007D0E53" w:rsidRPr="007E2E87">
              <w:rPr>
                <w:rStyle w:val="aa"/>
                <w:rFonts w:ascii="標楷體" w:eastAsia="標楷體" w:hAnsi="標楷體" w:hint="eastAsia"/>
                <w:noProof/>
              </w:rPr>
              <w:t>號判決要旨</w:t>
            </w:r>
            <w:r w:rsidR="007D0E53">
              <w:rPr>
                <w:noProof/>
                <w:webHidden/>
              </w:rPr>
              <w:tab/>
            </w:r>
            <w:r w:rsidR="007D0E53">
              <w:rPr>
                <w:noProof/>
                <w:webHidden/>
              </w:rPr>
              <w:fldChar w:fldCharType="begin"/>
            </w:r>
            <w:r w:rsidR="007D0E53">
              <w:rPr>
                <w:noProof/>
                <w:webHidden/>
              </w:rPr>
              <w:instrText xml:space="preserve"> PAGEREF _Toc160449054 \h </w:instrText>
            </w:r>
            <w:r w:rsidR="007D0E53">
              <w:rPr>
                <w:noProof/>
                <w:webHidden/>
              </w:rPr>
            </w:r>
            <w:r w:rsidR="007D0E53">
              <w:rPr>
                <w:noProof/>
                <w:webHidden/>
              </w:rPr>
              <w:fldChar w:fldCharType="separate"/>
            </w:r>
            <w:r w:rsidR="007D0E53">
              <w:rPr>
                <w:noProof/>
                <w:webHidden/>
              </w:rPr>
              <w:t>373</w:t>
            </w:r>
            <w:r w:rsidR="007D0E53">
              <w:rPr>
                <w:noProof/>
                <w:webHidden/>
              </w:rPr>
              <w:fldChar w:fldCharType="end"/>
            </w:r>
          </w:hyperlink>
        </w:p>
        <w:p w:rsidR="007D0E53" w:rsidRDefault="00AE5C63">
          <w:pPr>
            <w:pStyle w:val="21"/>
            <w:rPr>
              <w:noProof/>
            </w:rPr>
          </w:pPr>
          <w:hyperlink w:anchor="_Toc160449055" w:history="1">
            <w:r w:rsidR="007D0E53" w:rsidRPr="007E2E87">
              <w:rPr>
                <w:rStyle w:val="aa"/>
                <w:rFonts w:ascii="標楷體" w:eastAsia="標楷體" w:hAnsi="標楷體" w:hint="eastAsia"/>
                <w:noProof/>
              </w:rPr>
              <w:t>四、台北高等行政法院</w:t>
            </w:r>
            <w:r w:rsidR="007D0E53" w:rsidRPr="007E2E87">
              <w:rPr>
                <w:rStyle w:val="aa"/>
                <w:rFonts w:ascii="標楷體" w:eastAsia="標楷體" w:hAnsi="標楷體"/>
                <w:noProof/>
              </w:rPr>
              <w:t>102</w:t>
            </w:r>
            <w:r w:rsidR="007D0E53" w:rsidRPr="007E2E87">
              <w:rPr>
                <w:rStyle w:val="aa"/>
                <w:rFonts w:ascii="標楷體" w:eastAsia="標楷體" w:hAnsi="標楷體" w:hint="eastAsia"/>
                <w:noProof/>
              </w:rPr>
              <w:t>年度簡上字第</w:t>
            </w:r>
            <w:r w:rsidR="007D0E53" w:rsidRPr="007E2E87">
              <w:rPr>
                <w:rStyle w:val="aa"/>
                <w:rFonts w:ascii="標楷體" w:eastAsia="標楷體" w:hAnsi="標楷體"/>
                <w:noProof/>
              </w:rPr>
              <w:t>121</w:t>
            </w:r>
            <w:r w:rsidR="007D0E53" w:rsidRPr="007E2E87">
              <w:rPr>
                <w:rStyle w:val="aa"/>
                <w:rFonts w:ascii="標楷體" w:eastAsia="標楷體" w:hAnsi="標楷體" w:hint="eastAsia"/>
                <w:noProof/>
              </w:rPr>
              <w:t>號判決要旨</w:t>
            </w:r>
            <w:r w:rsidR="007D0E53">
              <w:rPr>
                <w:noProof/>
                <w:webHidden/>
              </w:rPr>
              <w:tab/>
            </w:r>
            <w:r w:rsidR="007D0E53">
              <w:rPr>
                <w:noProof/>
                <w:webHidden/>
              </w:rPr>
              <w:fldChar w:fldCharType="begin"/>
            </w:r>
            <w:r w:rsidR="007D0E53">
              <w:rPr>
                <w:noProof/>
                <w:webHidden/>
              </w:rPr>
              <w:instrText xml:space="preserve"> PAGEREF _Toc160449055 \h </w:instrText>
            </w:r>
            <w:r w:rsidR="007D0E53">
              <w:rPr>
                <w:noProof/>
                <w:webHidden/>
              </w:rPr>
            </w:r>
            <w:r w:rsidR="007D0E53">
              <w:rPr>
                <w:noProof/>
                <w:webHidden/>
              </w:rPr>
              <w:fldChar w:fldCharType="separate"/>
            </w:r>
            <w:r w:rsidR="007D0E53">
              <w:rPr>
                <w:noProof/>
                <w:webHidden/>
              </w:rPr>
              <w:t>374</w:t>
            </w:r>
            <w:r w:rsidR="007D0E53">
              <w:rPr>
                <w:noProof/>
                <w:webHidden/>
              </w:rPr>
              <w:fldChar w:fldCharType="end"/>
            </w:r>
          </w:hyperlink>
        </w:p>
        <w:p w:rsidR="007D0E53" w:rsidRDefault="00AE5C63">
          <w:pPr>
            <w:pStyle w:val="21"/>
            <w:rPr>
              <w:noProof/>
            </w:rPr>
          </w:pPr>
          <w:hyperlink w:anchor="_Toc160449056" w:history="1">
            <w:r w:rsidR="007D0E53" w:rsidRPr="007E2E87">
              <w:rPr>
                <w:rStyle w:val="aa"/>
                <w:rFonts w:ascii="標楷體" w:eastAsia="標楷體" w:hAnsi="標楷體" w:hint="eastAsia"/>
                <w:noProof/>
              </w:rPr>
              <w:t>五、台北高等行政法院</w:t>
            </w:r>
            <w:r w:rsidR="007D0E53" w:rsidRPr="007E2E87">
              <w:rPr>
                <w:rStyle w:val="aa"/>
                <w:rFonts w:ascii="標楷體" w:eastAsia="標楷體" w:hAnsi="標楷體"/>
                <w:noProof/>
              </w:rPr>
              <w:t>101</w:t>
            </w:r>
            <w:r w:rsidR="007D0E53" w:rsidRPr="007E2E87">
              <w:rPr>
                <w:rStyle w:val="aa"/>
                <w:rFonts w:ascii="標楷體" w:eastAsia="標楷體" w:hAnsi="標楷體" w:hint="eastAsia"/>
                <w:noProof/>
              </w:rPr>
              <w:t>年度簡字第</w:t>
            </w:r>
            <w:r w:rsidR="007D0E53" w:rsidRPr="007E2E87">
              <w:rPr>
                <w:rStyle w:val="aa"/>
                <w:rFonts w:ascii="標楷體" w:eastAsia="標楷體" w:hAnsi="標楷體"/>
                <w:noProof/>
              </w:rPr>
              <w:t>342</w:t>
            </w:r>
            <w:r w:rsidR="007D0E53" w:rsidRPr="007E2E87">
              <w:rPr>
                <w:rStyle w:val="aa"/>
                <w:rFonts w:ascii="標楷體" w:eastAsia="標楷體" w:hAnsi="標楷體" w:hint="eastAsia"/>
                <w:noProof/>
              </w:rPr>
              <w:t>號判決要旨</w:t>
            </w:r>
            <w:r w:rsidR="007D0E53">
              <w:rPr>
                <w:noProof/>
                <w:webHidden/>
              </w:rPr>
              <w:tab/>
            </w:r>
            <w:r w:rsidR="007D0E53">
              <w:rPr>
                <w:noProof/>
                <w:webHidden/>
              </w:rPr>
              <w:fldChar w:fldCharType="begin"/>
            </w:r>
            <w:r w:rsidR="007D0E53">
              <w:rPr>
                <w:noProof/>
                <w:webHidden/>
              </w:rPr>
              <w:instrText xml:space="preserve"> PAGEREF _Toc160449056 \h </w:instrText>
            </w:r>
            <w:r w:rsidR="007D0E53">
              <w:rPr>
                <w:noProof/>
                <w:webHidden/>
              </w:rPr>
            </w:r>
            <w:r w:rsidR="007D0E53">
              <w:rPr>
                <w:noProof/>
                <w:webHidden/>
              </w:rPr>
              <w:fldChar w:fldCharType="separate"/>
            </w:r>
            <w:r w:rsidR="007D0E53">
              <w:rPr>
                <w:noProof/>
                <w:webHidden/>
              </w:rPr>
              <w:t>374</w:t>
            </w:r>
            <w:r w:rsidR="007D0E53">
              <w:rPr>
                <w:noProof/>
                <w:webHidden/>
              </w:rPr>
              <w:fldChar w:fldCharType="end"/>
            </w:r>
          </w:hyperlink>
        </w:p>
        <w:p w:rsidR="007D0E53" w:rsidRDefault="00AE5C63">
          <w:pPr>
            <w:pStyle w:val="11"/>
            <w:tabs>
              <w:tab w:val="right" w:leader="dot" w:pos="9060"/>
            </w:tabs>
            <w:rPr>
              <w:noProof/>
            </w:rPr>
          </w:pPr>
          <w:hyperlink w:anchor="_Toc160449057" w:history="1">
            <w:r w:rsidR="007D0E53" w:rsidRPr="007E2E87">
              <w:rPr>
                <w:rStyle w:val="aa"/>
                <w:rFonts w:ascii="標楷體" w:eastAsia="標楷體" w:hAnsi="標楷體" w:hint="eastAsia"/>
                <w:noProof/>
              </w:rPr>
              <w:t>拾肆、函釋索引</w:t>
            </w:r>
            <w:r w:rsidR="007D0E53">
              <w:rPr>
                <w:noProof/>
                <w:webHidden/>
              </w:rPr>
              <w:tab/>
            </w:r>
            <w:r w:rsidR="007D0E53">
              <w:rPr>
                <w:noProof/>
                <w:webHidden/>
              </w:rPr>
              <w:fldChar w:fldCharType="begin"/>
            </w:r>
            <w:r w:rsidR="007D0E53">
              <w:rPr>
                <w:noProof/>
                <w:webHidden/>
              </w:rPr>
              <w:instrText xml:space="preserve"> PAGEREF _Toc160449057 \h </w:instrText>
            </w:r>
            <w:r w:rsidR="007D0E53">
              <w:rPr>
                <w:noProof/>
                <w:webHidden/>
              </w:rPr>
            </w:r>
            <w:r w:rsidR="007D0E53">
              <w:rPr>
                <w:noProof/>
                <w:webHidden/>
              </w:rPr>
              <w:fldChar w:fldCharType="separate"/>
            </w:r>
            <w:r w:rsidR="007D0E53">
              <w:rPr>
                <w:noProof/>
                <w:webHidden/>
              </w:rPr>
              <w:t>376</w:t>
            </w:r>
            <w:r w:rsidR="007D0E53">
              <w:rPr>
                <w:noProof/>
                <w:webHidden/>
              </w:rPr>
              <w:fldChar w:fldCharType="end"/>
            </w:r>
          </w:hyperlink>
        </w:p>
        <w:p w:rsidR="0066382A" w:rsidRPr="00FB30E7" w:rsidRDefault="000B15E8" w:rsidP="00FB30E7">
          <w:pPr>
            <w:spacing w:line="440" w:lineRule="exact"/>
            <w:jc w:val="both"/>
            <w:sectPr w:rsidR="0066382A" w:rsidRPr="00FB30E7" w:rsidSect="001D108A">
              <w:footerReference w:type="default" r:id="rId8"/>
              <w:pgSz w:w="11906" w:h="16838"/>
              <w:pgMar w:top="1134" w:right="1418" w:bottom="1134" w:left="1418" w:header="851" w:footer="992" w:gutter="0"/>
              <w:cols w:space="425"/>
              <w:docGrid w:type="lines" w:linePitch="360"/>
            </w:sectPr>
          </w:pPr>
          <w:r>
            <w:fldChar w:fldCharType="end"/>
          </w:r>
        </w:p>
      </w:sdtContent>
    </w:sdt>
    <w:p w:rsidR="0049771B" w:rsidRDefault="0049771B" w:rsidP="0049771B">
      <w:pPr>
        <w:pStyle w:val="1"/>
        <w:spacing w:line="500" w:lineRule="exact"/>
        <w:ind w:left="2952"/>
        <w:jc w:val="both"/>
        <w:rPr>
          <w:rFonts w:ascii="標楷體" w:eastAsia="標楷體" w:hAnsi="標楷體"/>
          <w:sz w:val="48"/>
          <w:szCs w:val="48"/>
        </w:rPr>
      </w:pPr>
      <w:bookmarkStart w:id="2" w:name="_Toc160448675"/>
      <w:bookmarkStart w:id="3" w:name="壹"/>
      <w:r>
        <w:rPr>
          <w:rFonts w:ascii="標楷體" w:eastAsia="標楷體" w:hAnsi="標楷體" w:hint="eastAsia"/>
          <w:sz w:val="48"/>
          <w:szCs w:val="48"/>
        </w:rPr>
        <w:lastRenderedPageBreak/>
        <w:t>壹</w:t>
      </w:r>
      <w:r w:rsidRPr="001336D2">
        <w:rPr>
          <w:rFonts w:ascii="標楷體" w:eastAsia="標楷體" w:hAnsi="標楷體" w:hint="eastAsia"/>
          <w:sz w:val="48"/>
          <w:szCs w:val="48"/>
        </w:rPr>
        <w:t>、</w:t>
      </w:r>
      <w:r>
        <w:rPr>
          <w:rFonts w:ascii="標楷體" w:eastAsia="標楷體" w:hAnsi="標楷體" w:hint="eastAsia"/>
          <w:sz w:val="48"/>
          <w:szCs w:val="48"/>
        </w:rPr>
        <w:t>法令規章</w:t>
      </w:r>
      <w:bookmarkEnd w:id="2"/>
    </w:p>
    <w:p w:rsidR="0049771B" w:rsidRDefault="0049771B" w:rsidP="007E30AC">
      <w:pPr>
        <w:pStyle w:val="2"/>
        <w:rPr>
          <w:rFonts w:ascii="標楷體" w:eastAsia="標楷體" w:hAnsi="標楷體"/>
          <w:sz w:val="36"/>
          <w:szCs w:val="36"/>
        </w:rPr>
      </w:pPr>
      <w:bookmarkStart w:id="4" w:name="_Toc160448676"/>
      <w:r w:rsidRPr="00A202AB">
        <w:rPr>
          <w:rFonts w:ascii="標楷體" w:eastAsia="標楷體" w:hAnsi="標楷體" w:hint="eastAsia"/>
          <w:sz w:val="36"/>
          <w:szCs w:val="36"/>
        </w:rPr>
        <w:t>一</w:t>
      </w:r>
      <w:r w:rsidRPr="007E30AC">
        <w:rPr>
          <w:rFonts w:ascii="標楷體" w:eastAsia="標楷體" w:hAnsi="標楷體" w:hint="eastAsia"/>
          <w:sz w:val="36"/>
          <w:szCs w:val="36"/>
        </w:rPr>
        <w:t>、公職人員財產申報法</w:t>
      </w:r>
      <w:bookmarkEnd w:id="4"/>
    </w:p>
    <w:p w:rsidR="00643853" w:rsidRPr="000A34F1" w:rsidRDefault="00643853" w:rsidP="000A34F1">
      <w:pPr>
        <w:pStyle w:val="afd"/>
        <w:spacing w:line="320" w:lineRule="exact"/>
        <w:jc w:val="left"/>
        <w:rPr>
          <w:rFonts w:ascii="標楷體" w:hAnsi="標楷體"/>
          <w:sz w:val="24"/>
          <w:szCs w:val="24"/>
        </w:rPr>
      </w:pPr>
      <w:smartTag w:uri="urn:schemas-microsoft-com:office:smarttags" w:element="chsdate">
        <w:smartTagPr>
          <w:attr w:name="IsROCDate" w:val="True"/>
          <w:attr w:name="IsLunarDate" w:val="False"/>
          <w:attr w:name="Day" w:val="2"/>
          <w:attr w:name="Month" w:val="7"/>
          <w:attr w:name="Year" w:val="1993"/>
        </w:smartTagPr>
        <w:r w:rsidRPr="000A34F1">
          <w:rPr>
            <w:rFonts w:ascii="標楷體" w:hAnsi="標楷體" w:hint="eastAsia"/>
            <w:sz w:val="24"/>
            <w:szCs w:val="24"/>
          </w:rPr>
          <w:t>中華民國八十二年七月二日</w:t>
        </w:r>
      </w:smartTag>
      <w:r w:rsidRPr="000A34F1">
        <w:rPr>
          <w:rFonts w:ascii="標楷體" w:hAnsi="標楷體" w:hint="eastAsia"/>
          <w:sz w:val="24"/>
          <w:szCs w:val="24"/>
        </w:rPr>
        <w:t>總統（</w:t>
      </w:r>
      <w:r w:rsidRPr="000A34F1">
        <w:rPr>
          <w:rFonts w:ascii="標楷體" w:hAnsi="標楷體"/>
          <w:sz w:val="24"/>
          <w:szCs w:val="24"/>
        </w:rPr>
        <w:t>82</w:t>
      </w:r>
      <w:r w:rsidRPr="000A34F1">
        <w:rPr>
          <w:rFonts w:ascii="標楷體" w:hAnsi="標楷體" w:hint="eastAsia"/>
          <w:sz w:val="24"/>
          <w:szCs w:val="24"/>
        </w:rPr>
        <w:t>）華總（一）</w:t>
      </w:r>
      <w:proofErr w:type="gramStart"/>
      <w:r w:rsidRPr="000A34F1">
        <w:rPr>
          <w:rFonts w:ascii="標楷體" w:hAnsi="標楷體" w:hint="eastAsia"/>
          <w:sz w:val="24"/>
          <w:szCs w:val="24"/>
        </w:rPr>
        <w:t>義字第</w:t>
      </w:r>
      <w:r w:rsidRPr="000A34F1">
        <w:rPr>
          <w:rFonts w:ascii="標楷體" w:hAnsi="標楷體"/>
          <w:sz w:val="24"/>
          <w:szCs w:val="24"/>
        </w:rPr>
        <w:t>3137</w:t>
      </w:r>
      <w:proofErr w:type="gramEnd"/>
      <w:r w:rsidRPr="000A34F1">
        <w:rPr>
          <w:rFonts w:ascii="標楷體" w:hAnsi="標楷體" w:hint="eastAsia"/>
          <w:sz w:val="24"/>
          <w:szCs w:val="24"/>
        </w:rPr>
        <w:t>號令制定公布全文</w:t>
      </w:r>
      <w:r w:rsidRPr="000A34F1">
        <w:rPr>
          <w:rFonts w:ascii="標楷體" w:hAnsi="標楷體"/>
          <w:sz w:val="24"/>
          <w:szCs w:val="24"/>
        </w:rPr>
        <w:t>17</w:t>
      </w:r>
      <w:proofErr w:type="gramStart"/>
      <w:r w:rsidRPr="000A34F1">
        <w:rPr>
          <w:rFonts w:ascii="標楷體" w:hAnsi="標楷體" w:hint="eastAsia"/>
          <w:sz w:val="24"/>
          <w:szCs w:val="24"/>
        </w:rPr>
        <w:t>條</w:t>
      </w:r>
      <w:proofErr w:type="gramEnd"/>
      <w:r w:rsidRPr="000A34F1">
        <w:rPr>
          <w:rFonts w:ascii="標楷體" w:hAnsi="標楷體" w:hint="eastAsia"/>
          <w:sz w:val="24"/>
          <w:szCs w:val="24"/>
        </w:rPr>
        <w:t>條文</w:t>
      </w:r>
    </w:p>
    <w:p w:rsidR="00643853" w:rsidRPr="000A34F1" w:rsidRDefault="00643853" w:rsidP="000A34F1">
      <w:pPr>
        <w:pStyle w:val="afd"/>
        <w:spacing w:line="320" w:lineRule="exact"/>
        <w:jc w:val="left"/>
        <w:rPr>
          <w:rFonts w:ascii="標楷體" w:hAnsi="標楷體"/>
          <w:sz w:val="24"/>
          <w:szCs w:val="24"/>
        </w:rPr>
      </w:pPr>
      <w:smartTag w:uri="urn:schemas-microsoft-com:office:smarttags" w:element="chsdate">
        <w:smartTagPr>
          <w:attr w:name="IsROCDate" w:val="True"/>
          <w:attr w:name="IsLunarDate" w:val="False"/>
          <w:attr w:name="Day" w:val="20"/>
          <w:attr w:name="Month" w:val="7"/>
          <w:attr w:name="Year" w:val="1994"/>
        </w:smartTagPr>
        <w:r w:rsidRPr="000A34F1">
          <w:rPr>
            <w:rFonts w:ascii="標楷體" w:hAnsi="標楷體" w:hint="eastAsia"/>
            <w:sz w:val="24"/>
            <w:szCs w:val="24"/>
          </w:rPr>
          <w:t>中華民國八十三年七月二十日</w:t>
        </w:r>
      </w:smartTag>
      <w:r w:rsidRPr="000A34F1">
        <w:rPr>
          <w:rFonts w:ascii="標楷體" w:hAnsi="標楷體" w:hint="eastAsia"/>
          <w:sz w:val="24"/>
          <w:szCs w:val="24"/>
        </w:rPr>
        <w:t>總統（</w:t>
      </w:r>
      <w:r w:rsidRPr="000A34F1">
        <w:rPr>
          <w:rFonts w:ascii="標楷體" w:hAnsi="標楷體"/>
          <w:sz w:val="24"/>
          <w:szCs w:val="24"/>
        </w:rPr>
        <w:t>83</w:t>
      </w:r>
      <w:r w:rsidRPr="000A34F1">
        <w:rPr>
          <w:rFonts w:ascii="標楷體" w:hAnsi="標楷體" w:hint="eastAsia"/>
          <w:sz w:val="24"/>
          <w:szCs w:val="24"/>
        </w:rPr>
        <w:t>）華總（一）義字第</w:t>
      </w:r>
      <w:r w:rsidRPr="000A34F1">
        <w:rPr>
          <w:rFonts w:ascii="標楷體" w:hAnsi="標楷體"/>
          <w:sz w:val="24"/>
          <w:szCs w:val="24"/>
        </w:rPr>
        <w:t>4206</w:t>
      </w:r>
      <w:r w:rsidRPr="000A34F1">
        <w:rPr>
          <w:rFonts w:ascii="標楷體" w:hAnsi="標楷體" w:hint="eastAsia"/>
          <w:sz w:val="24"/>
          <w:szCs w:val="24"/>
        </w:rPr>
        <w:t>號令修正公布第</w:t>
      </w:r>
      <w:r w:rsidRPr="000A34F1">
        <w:rPr>
          <w:rFonts w:ascii="標楷體" w:hAnsi="標楷體"/>
          <w:sz w:val="24"/>
          <w:szCs w:val="24"/>
        </w:rPr>
        <w:t>7</w:t>
      </w:r>
      <w:r w:rsidRPr="000A34F1">
        <w:rPr>
          <w:rFonts w:ascii="標楷體" w:hAnsi="標楷體" w:hint="eastAsia"/>
          <w:sz w:val="24"/>
          <w:szCs w:val="24"/>
        </w:rPr>
        <w:t>條條文</w:t>
      </w:r>
    </w:p>
    <w:p w:rsidR="00643853" w:rsidRPr="000A34F1" w:rsidRDefault="00643853" w:rsidP="000A34F1">
      <w:pPr>
        <w:pStyle w:val="afd"/>
        <w:spacing w:line="320" w:lineRule="exact"/>
        <w:jc w:val="left"/>
        <w:rPr>
          <w:rFonts w:ascii="標楷體" w:hAnsi="標楷體"/>
          <w:sz w:val="24"/>
          <w:szCs w:val="24"/>
        </w:rPr>
      </w:pPr>
      <w:smartTag w:uri="urn:schemas-microsoft-com:office:smarttags" w:element="chsdate">
        <w:smartTagPr>
          <w:attr w:name="IsROCDate" w:val="True"/>
          <w:attr w:name="IsLunarDate" w:val="False"/>
          <w:attr w:name="Day" w:val="12"/>
          <w:attr w:name="Month" w:val="7"/>
          <w:attr w:name="Year" w:val="1995"/>
        </w:smartTagPr>
        <w:r w:rsidRPr="000A34F1">
          <w:rPr>
            <w:rFonts w:ascii="標楷體" w:hAnsi="標楷體" w:hint="eastAsia"/>
            <w:sz w:val="24"/>
            <w:szCs w:val="24"/>
          </w:rPr>
          <w:t>中華民國八十四年七月十二日</w:t>
        </w:r>
      </w:smartTag>
      <w:r w:rsidRPr="000A34F1">
        <w:rPr>
          <w:rFonts w:ascii="標楷體" w:hAnsi="標楷體" w:hint="eastAsia"/>
          <w:sz w:val="24"/>
          <w:szCs w:val="24"/>
        </w:rPr>
        <w:t>總統（</w:t>
      </w:r>
      <w:r w:rsidRPr="000A34F1">
        <w:rPr>
          <w:rFonts w:ascii="標楷體" w:hAnsi="標楷體"/>
          <w:sz w:val="24"/>
          <w:szCs w:val="24"/>
        </w:rPr>
        <w:t>84</w:t>
      </w:r>
      <w:r w:rsidRPr="000A34F1">
        <w:rPr>
          <w:rFonts w:ascii="標楷體" w:hAnsi="標楷體" w:hint="eastAsia"/>
          <w:sz w:val="24"/>
          <w:szCs w:val="24"/>
        </w:rPr>
        <w:t>）華總（一）義字第</w:t>
      </w:r>
      <w:r w:rsidRPr="000A34F1">
        <w:rPr>
          <w:rFonts w:ascii="標楷體" w:hAnsi="標楷體"/>
          <w:sz w:val="24"/>
          <w:szCs w:val="24"/>
        </w:rPr>
        <w:t>4719</w:t>
      </w:r>
      <w:r w:rsidRPr="000A34F1">
        <w:rPr>
          <w:rFonts w:ascii="標楷體" w:hAnsi="標楷體" w:hint="eastAsia"/>
          <w:sz w:val="24"/>
          <w:szCs w:val="24"/>
        </w:rPr>
        <w:t>號令修正公布第</w:t>
      </w:r>
      <w:r w:rsidRPr="000A34F1">
        <w:rPr>
          <w:rFonts w:ascii="標楷體" w:hAnsi="標楷體"/>
          <w:sz w:val="24"/>
          <w:szCs w:val="24"/>
        </w:rPr>
        <w:t>7</w:t>
      </w:r>
      <w:r w:rsidRPr="000A34F1">
        <w:rPr>
          <w:rFonts w:ascii="標楷體" w:hAnsi="標楷體" w:hint="eastAsia"/>
          <w:sz w:val="24"/>
          <w:szCs w:val="24"/>
        </w:rPr>
        <w:t>條條文；並自八十二年九月一日施行</w:t>
      </w:r>
    </w:p>
    <w:p w:rsidR="00643853" w:rsidRPr="000A34F1" w:rsidRDefault="00643853" w:rsidP="000A34F1">
      <w:pPr>
        <w:pStyle w:val="afd"/>
        <w:spacing w:line="320" w:lineRule="exact"/>
        <w:jc w:val="left"/>
        <w:rPr>
          <w:rFonts w:ascii="標楷體" w:hAnsi="標楷體"/>
          <w:sz w:val="24"/>
          <w:szCs w:val="24"/>
        </w:rPr>
      </w:pPr>
      <w:smartTag w:uri="urn:schemas-microsoft-com:office:smarttags" w:element="chsdate">
        <w:smartTagPr>
          <w:attr w:name="IsROCDate" w:val="True"/>
          <w:attr w:name="IsLunarDate" w:val="False"/>
          <w:attr w:name="Day" w:val="21"/>
          <w:attr w:name="Month" w:val="3"/>
          <w:attr w:name="Year" w:val="2007"/>
        </w:smartTagPr>
        <w:r w:rsidRPr="000A34F1">
          <w:rPr>
            <w:rFonts w:ascii="標楷體" w:hAnsi="標楷體" w:hint="eastAsia"/>
            <w:sz w:val="24"/>
            <w:szCs w:val="24"/>
          </w:rPr>
          <w:t>中華民國九十六年三月二十一日</w:t>
        </w:r>
      </w:smartTag>
      <w:r w:rsidRPr="000A34F1">
        <w:rPr>
          <w:rFonts w:ascii="標楷體" w:hAnsi="標楷體" w:hint="eastAsia"/>
          <w:sz w:val="24"/>
          <w:szCs w:val="24"/>
        </w:rPr>
        <w:t>總統華總一義字第</w:t>
      </w:r>
      <w:r w:rsidRPr="000A34F1">
        <w:rPr>
          <w:rFonts w:ascii="標楷體" w:hAnsi="標楷體"/>
          <w:sz w:val="24"/>
          <w:szCs w:val="24"/>
        </w:rPr>
        <w:t>09600035231</w:t>
      </w:r>
      <w:r w:rsidRPr="000A34F1">
        <w:rPr>
          <w:rFonts w:ascii="標楷體" w:hAnsi="標楷體" w:hint="eastAsia"/>
          <w:sz w:val="24"/>
          <w:szCs w:val="24"/>
        </w:rPr>
        <w:t>號令修正公布全文</w:t>
      </w:r>
      <w:r w:rsidRPr="000A34F1">
        <w:rPr>
          <w:rFonts w:ascii="標楷體" w:hAnsi="標楷體"/>
          <w:sz w:val="24"/>
          <w:szCs w:val="24"/>
        </w:rPr>
        <w:t>20</w:t>
      </w:r>
      <w:r w:rsidRPr="000A34F1">
        <w:rPr>
          <w:rFonts w:ascii="標楷體" w:hAnsi="標楷體" w:hint="eastAsia"/>
          <w:sz w:val="24"/>
          <w:szCs w:val="24"/>
        </w:rPr>
        <w:t>條；施行日期，由行政院會同考試院、監察院以命令定之</w:t>
      </w:r>
    </w:p>
    <w:p w:rsidR="00643853" w:rsidRPr="000A34F1" w:rsidRDefault="00643853" w:rsidP="000A34F1">
      <w:pPr>
        <w:pStyle w:val="afd"/>
        <w:spacing w:line="320" w:lineRule="exact"/>
        <w:jc w:val="left"/>
        <w:rPr>
          <w:rFonts w:ascii="標楷體" w:hAnsi="標楷體"/>
          <w:sz w:val="24"/>
          <w:szCs w:val="24"/>
        </w:rPr>
      </w:pPr>
      <w:smartTag w:uri="urn:schemas-microsoft-com:office:smarttags" w:element="chsdate">
        <w:smartTagPr>
          <w:attr w:name="IsROCDate" w:val="True"/>
          <w:attr w:name="IsLunarDate" w:val="False"/>
          <w:attr w:name="Day" w:val="9"/>
          <w:attr w:name="Month" w:val="1"/>
          <w:attr w:name="Year" w:val="2008"/>
        </w:smartTagPr>
        <w:r w:rsidRPr="000A34F1">
          <w:rPr>
            <w:rFonts w:ascii="標楷體" w:hAnsi="標楷體" w:hint="eastAsia"/>
            <w:sz w:val="24"/>
            <w:szCs w:val="24"/>
          </w:rPr>
          <w:t>中華民國九十七年一月九日</w:t>
        </w:r>
      </w:smartTag>
      <w:r w:rsidRPr="000A34F1">
        <w:rPr>
          <w:rFonts w:ascii="標楷體" w:hAnsi="標楷體" w:hint="eastAsia"/>
          <w:sz w:val="24"/>
          <w:szCs w:val="24"/>
        </w:rPr>
        <w:t>總統華總一義字第</w:t>
      </w:r>
      <w:r w:rsidRPr="000A34F1">
        <w:rPr>
          <w:rFonts w:ascii="標楷體" w:hAnsi="標楷體"/>
          <w:sz w:val="24"/>
          <w:szCs w:val="24"/>
        </w:rPr>
        <w:t>09700002341</w:t>
      </w:r>
      <w:r w:rsidRPr="000A34F1">
        <w:rPr>
          <w:rFonts w:ascii="標楷體" w:hAnsi="標楷體" w:hint="eastAsia"/>
          <w:sz w:val="24"/>
          <w:szCs w:val="24"/>
        </w:rPr>
        <w:t>號令修正公布第</w:t>
      </w:r>
      <w:r w:rsidRPr="000A34F1">
        <w:rPr>
          <w:rFonts w:ascii="標楷體" w:hAnsi="標楷體"/>
          <w:sz w:val="24"/>
          <w:szCs w:val="24"/>
        </w:rPr>
        <w:t>4</w:t>
      </w:r>
      <w:r w:rsidRPr="000A34F1">
        <w:rPr>
          <w:rFonts w:ascii="標楷體" w:hAnsi="標楷體" w:hint="eastAsia"/>
          <w:sz w:val="24"/>
          <w:szCs w:val="24"/>
        </w:rPr>
        <w:t>條條文；施行日期，由行政院會同考試院、監察院以命令定之</w:t>
      </w:r>
    </w:p>
    <w:p w:rsidR="00643853" w:rsidRPr="000A34F1" w:rsidRDefault="00643853" w:rsidP="000A34F1">
      <w:pPr>
        <w:pStyle w:val="afd"/>
        <w:spacing w:line="320" w:lineRule="exact"/>
        <w:jc w:val="left"/>
        <w:rPr>
          <w:rFonts w:ascii="標楷體" w:hAnsi="標楷體"/>
          <w:sz w:val="24"/>
          <w:szCs w:val="24"/>
        </w:rPr>
      </w:pPr>
      <w:smartTag w:uri="urn:schemas-microsoft-com:office:smarttags" w:element="chsdate">
        <w:smartTagPr>
          <w:attr w:name="IsROCDate" w:val="True"/>
          <w:attr w:name="IsLunarDate" w:val="False"/>
          <w:attr w:name="Day" w:val="30"/>
          <w:attr w:name="Month" w:val="7"/>
          <w:attr w:name="Year" w:val="2008"/>
        </w:smartTagPr>
        <w:r w:rsidRPr="000A34F1">
          <w:rPr>
            <w:rFonts w:ascii="標楷體" w:hAnsi="標楷體" w:hint="eastAsia"/>
            <w:sz w:val="24"/>
            <w:szCs w:val="24"/>
          </w:rPr>
          <w:t>中華民國九十七年七月三十日</w:t>
        </w:r>
      </w:smartTag>
      <w:r w:rsidRPr="000A34F1">
        <w:rPr>
          <w:rFonts w:ascii="標楷體" w:hAnsi="標楷體" w:hint="eastAsia"/>
          <w:sz w:val="24"/>
          <w:szCs w:val="24"/>
        </w:rPr>
        <w:t>行政院院臺法字第</w:t>
      </w:r>
      <w:smartTag w:uri="urn:schemas-microsoft-com:office:smarttags" w:element="chmetcnv">
        <w:smartTagPr>
          <w:attr w:name="TCSC" w:val="0"/>
          <w:attr w:name="NumberType" w:val="1"/>
          <w:attr w:name="Negative" w:val="False"/>
          <w:attr w:name="HasSpace" w:val="False"/>
          <w:attr w:name="SourceValue" w:val="970030500"/>
          <w:attr w:name="UnitName" w:val="a"/>
        </w:smartTagPr>
        <w:r w:rsidRPr="000A34F1">
          <w:rPr>
            <w:rFonts w:ascii="標楷體" w:hAnsi="標楷體"/>
            <w:sz w:val="24"/>
            <w:szCs w:val="24"/>
          </w:rPr>
          <w:t>0970030500A</w:t>
        </w:r>
      </w:smartTag>
      <w:r w:rsidRPr="000A34F1">
        <w:rPr>
          <w:rFonts w:ascii="標楷體" w:hAnsi="標楷體" w:hint="eastAsia"/>
          <w:sz w:val="24"/>
          <w:szCs w:val="24"/>
        </w:rPr>
        <w:t>號、考試院考臺組貳一字第</w:t>
      </w:r>
      <w:r w:rsidRPr="000A34F1">
        <w:rPr>
          <w:rFonts w:ascii="標楷體" w:hAnsi="標楷體"/>
          <w:sz w:val="24"/>
          <w:szCs w:val="24"/>
        </w:rPr>
        <w:t>09700046842</w:t>
      </w:r>
      <w:r w:rsidRPr="000A34F1">
        <w:rPr>
          <w:rFonts w:ascii="標楷體" w:hAnsi="標楷體" w:hint="eastAsia"/>
          <w:sz w:val="24"/>
          <w:szCs w:val="24"/>
        </w:rPr>
        <w:t>號令、監察院（</w:t>
      </w:r>
      <w:r w:rsidRPr="000A34F1">
        <w:rPr>
          <w:rFonts w:ascii="標楷體" w:hAnsi="標楷體"/>
          <w:sz w:val="24"/>
          <w:szCs w:val="24"/>
        </w:rPr>
        <w:t>97</w:t>
      </w:r>
      <w:r w:rsidRPr="000A34F1">
        <w:rPr>
          <w:rFonts w:ascii="標楷體" w:hAnsi="標楷體" w:hint="eastAsia"/>
          <w:sz w:val="24"/>
          <w:szCs w:val="24"/>
        </w:rPr>
        <w:t>）院台申參字第</w:t>
      </w:r>
      <w:r w:rsidRPr="000A34F1">
        <w:rPr>
          <w:rFonts w:ascii="標楷體" w:hAnsi="標楷體"/>
          <w:sz w:val="24"/>
          <w:szCs w:val="24"/>
        </w:rPr>
        <w:t>0971804204</w:t>
      </w:r>
      <w:r w:rsidRPr="000A34F1">
        <w:rPr>
          <w:rFonts w:ascii="標楷體" w:hAnsi="標楷體" w:hint="eastAsia"/>
          <w:sz w:val="24"/>
          <w:szCs w:val="24"/>
        </w:rPr>
        <w:t>號令會同發布定自九十七年十月一日施行</w:t>
      </w:r>
    </w:p>
    <w:p w:rsidR="00643853" w:rsidRPr="000A34F1" w:rsidRDefault="00643853" w:rsidP="000A34F1">
      <w:pPr>
        <w:pStyle w:val="afd"/>
        <w:spacing w:line="320" w:lineRule="exact"/>
        <w:jc w:val="left"/>
        <w:rPr>
          <w:rFonts w:ascii="標楷體" w:hAnsi="標楷體"/>
          <w:sz w:val="24"/>
          <w:szCs w:val="24"/>
        </w:rPr>
      </w:pPr>
      <w:r w:rsidRPr="000A34F1">
        <w:rPr>
          <w:rFonts w:ascii="標楷體" w:hAnsi="標楷體" w:hint="eastAsia"/>
          <w:sz w:val="24"/>
          <w:szCs w:val="24"/>
        </w:rPr>
        <w:t>中華民國一百零三年一月二十九日總統華總一義字第10300011831號令修正公布第4、20條條文；並自公布日施行</w:t>
      </w:r>
    </w:p>
    <w:p w:rsidR="00643853" w:rsidRPr="000A34F1" w:rsidRDefault="00643853" w:rsidP="000A34F1">
      <w:pPr>
        <w:pStyle w:val="afd"/>
        <w:spacing w:line="320" w:lineRule="exact"/>
        <w:jc w:val="left"/>
        <w:rPr>
          <w:rFonts w:ascii="標楷體" w:hAnsi="標楷體"/>
          <w:sz w:val="24"/>
          <w:szCs w:val="24"/>
        </w:rPr>
      </w:pPr>
      <w:r w:rsidRPr="000A34F1">
        <w:rPr>
          <w:rFonts w:ascii="標楷體" w:hAnsi="標楷體" w:hint="eastAsia"/>
          <w:sz w:val="24"/>
          <w:szCs w:val="24"/>
        </w:rPr>
        <w:t>中華民國一百零八年五月二十二日總統華總一義字第10800050721號令修正公布第6、14條條文；施行日期，由行政院會同考試院、監察院以命令定之</w:t>
      </w:r>
    </w:p>
    <w:p w:rsidR="00643853" w:rsidRPr="000A34F1" w:rsidRDefault="00643853" w:rsidP="000A34F1">
      <w:pPr>
        <w:pStyle w:val="afd"/>
        <w:spacing w:line="320" w:lineRule="exact"/>
        <w:jc w:val="left"/>
        <w:rPr>
          <w:rFonts w:ascii="標楷體" w:hAnsi="標楷體"/>
          <w:sz w:val="24"/>
          <w:szCs w:val="24"/>
        </w:rPr>
      </w:pPr>
      <w:r w:rsidRPr="000A34F1">
        <w:rPr>
          <w:rFonts w:ascii="標楷體" w:hAnsi="標楷體" w:hint="eastAsia"/>
          <w:sz w:val="24"/>
          <w:szCs w:val="24"/>
        </w:rPr>
        <w:t>中華民國一百零八年七月二十六日行政院院臺法字第1080017469 號令、考試院考臺組貳一字第 10800057431號令、監察院院台申壹字第1080102492A號令會同發布定自一百零八年八月一日施行</w:t>
      </w:r>
    </w:p>
    <w:p w:rsidR="00643853" w:rsidRDefault="00643853" w:rsidP="000A34F1">
      <w:pPr>
        <w:snapToGrid w:val="0"/>
        <w:spacing w:line="320" w:lineRule="exact"/>
        <w:rPr>
          <w:rFonts w:ascii="標楷體" w:eastAsia="標楷體" w:hAnsi="標楷體"/>
          <w:szCs w:val="24"/>
        </w:rPr>
      </w:pPr>
      <w:r w:rsidRPr="000A34F1">
        <w:rPr>
          <w:rFonts w:ascii="標楷體" w:eastAsia="標楷體" w:hAnsi="標楷體" w:hint="eastAsia"/>
          <w:szCs w:val="24"/>
        </w:rPr>
        <w:t>中華民國一百十年一月二十日總統華總一義字第11000004161號令修正公布第 7、20條條文；並自一百十二年一月一日施行</w:t>
      </w:r>
    </w:p>
    <w:p w:rsidR="00E02E75" w:rsidRPr="000A34F1" w:rsidRDefault="00E02E75" w:rsidP="000A34F1">
      <w:pPr>
        <w:snapToGrid w:val="0"/>
        <w:spacing w:line="320" w:lineRule="exact"/>
        <w:rPr>
          <w:rFonts w:ascii="標楷體" w:eastAsia="標楷體" w:hAnsi="標楷體"/>
          <w:szCs w:val="24"/>
        </w:rPr>
      </w:pPr>
      <w:r w:rsidRPr="00FD2323">
        <w:rPr>
          <w:rFonts w:ascii="標楷體" w:eastAsia="標楷體" w:hAnsi="標楷體" w:hint="eastAsia"/>
          <w:szCs w:val="24"/>
        </w:rPr>
        <w:t>中華民國一百十一年六月二十二日總統華總一義字第 11100050771 號令修正公布第 6、8、20 條條文；並自公布日施行</w:t>
      </w:r>
    </w:p>
    <w:p w:rsidR="00643853" w:rsidRPr="00EE578F" w:rsidRDefault="00643853" w:rsidP="00C2054D">
      <w:pPr>
        <w:snapToGrid w:val="0"/>
        <w:rPr>
          <w:rFonts w:ascii="標楷體" w:eastAsia="標楷體" w:hAnsi="標楷體"/>
          <w:sz w:val="20"/>
          <w:szCs w:val="20"/>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9" w:history="1">
        <w:r w:rsidR="003F2CDE" w:rsidRPr="00EE578F">
          <w:rPr>
            <w:rFonts w:ascii="標楷體" w:eastAsia="標楷體" w:hAnsi="標楷體" w:cs="Times New Roman" w:hint="eastAsia"/>
            <w:b/>
            <w:kern w:val="0"/>
            <w:sz w:val="32"/>
            <w:szCs w:val="32"/>
          </w:rPr>
          <w:t>第1條</w:t>
        </w:r>
      </w:hyperlink>
      <w:r w:rsidR="003F2CDE" w:rsidRPr="00EE578F">
        <w:rPr>
          <w:rFonts w:ascii="標楷體" w:eastAsia="標楷體" w:hAnsi="標楷體" w:cs="Times New Roman"/>
          <w:b/>
          <w:kern w:val="0"/>
          <w:sz w:val="32"/>
          <w:szCs w:val="32"/>
        </w:rPr>
        <w:t xml:space="preserve">　</w:t>
      </w:r>
      <w:r w:rsidR="003F2CDE" w:rsidRPr="00EE578F">
        <w:rPr>
          <w:rFonts w:ascii="標楷體" w:eastAsia="標楷體" w:hAnsi="標楷體" w:cs="Times New Roman" w:hint="eastAsia"/>
          <w:b/>
          <w:kern w:val="0"/>
          <w:sz w:val="32"/>
          <w:szCs w:val="32"/>
        </w:rPr>
        <w:t>（</w:t>
      </w:r>
      <w:r w:rsidR="003F2CDE" w:rsidRPr="00EE578F">
        <w:rPr>
          <w:rFonts w:ascii="標楷體" w:eastAsia="標楷體" w:hAnsi="標楷體" w:cs="Times New Roman"/>
          <w:b/>
          <w:kern w:val="0"/>
          <w:sz w:val="32"/>
          <w:szCs w:val="32"/>
        </w:rPr>
        <w:t>立法目的</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r w:rsidRPr="00EE578F">
        <w:rPr>
          <w:rFonts w:ascii="標楷體" w:eastAsia="標楷體" w:hAnsi="標楷體" w:cs="Times New Roman"/>
          <w:kern w:val="0"/>
          <w:sz w:val="32"/>
          <w:szCs w:val="32"/>
        </w:rPr>
        <w:t>為端正政風，確立公職人員清廉之作為，特制定本法。</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0" w:history="1">
        <w:r w:rsidR="003F2CDE" w:rsidRPr="00EE578F">
          <w:rPr>
            <w:rFonts w:ascii="標楷體" w:eastAsia="標楷體" w:hAnsi="標楷體" w:cs="Times New Roman" w:hint="eastAsia"/>
            <w:b/>
            <w:kern w:val="0"/>
            <w:sz w:val="32"/>
            <w:szCs w:val="32"/>
          </w:rPr>
          <w:t>第2條</w:t>
        </w:r>
      </w:hyperlink>
      <w:r w:rsidR="003F2CDE" w:rsidRPr="00EE578F">
        <w:rPr>
          <w:rFonts w:ascii="標楷體" w:eastAsia="標楷體" w:hAnsi="標楷體" w:cs="Times New Roman"/>
          <w:b/>
          <w:kern w:val="0"/>
          <w:sz w:val="32"/>
          <w:szCs w:val="32"/>
        </w:rPr>
        <w:t xml:space="preserve">　</w:t>
      </w:r>
      <w:r w:rsidR="003F2CDE" w:rsidRPr="00EE578F">
        <w:rPr>
          <w:rFonts w:ascii="標楷體" w:eastAsia="標楷體" w:hAnsi="標楷體" w:cs="Times New Roman" w:hint="eastAsia"/>
          <w:b/>
          <w:kern w:val="0"/>
          <w:sz w:val="32"/>
          <w:szCs w:val="32"/>
        </w:rPr>
        <w:t>（</w:t>
      </w:r>
      <w:r w:rsidR="003F2CDE" w:rsidRPr="00EE578F">
        <w:rPr>
          <w:rFonts w:ascii="標楷體" w:eastAsia="標楷體" w:hAnsi="標楷體" w:cs="Times New Roman"/>
          <w:b/>
          <w:kern w:val="0"/>
          <w:sz w:val="32"/>
          <w:szCs w:val="32"/>
        </w:rPr>
        <w:t>適用範圍</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下列公職人員，應依本法申報財產：</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一、總統、副總統。</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二、</w:t>
      </w:r>
      <w:r w:rsidRPr="00EE578F">
        <w:rPr>
          <w:rFonts w:ascii="標楷體" w:eastAsia="標楷體" w:hAnsi="標楷體" w:cs="Times New Roman"/>
          <w:spacing w:val="-6"/>
          <w:kern w:val="0"/>
          <w:sz w:val="32"/>
          <w:szCs w:val="32"/>
        </w:rPr>
        <w:t>行政、立法、司法、考試、監察各院院長、副院長。</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三、政務人員。</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lastRenderedPageBreak/>
        <w:t>四、有給職之總統府資政、國策顧問及戰略顧問。</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五、各級政府機關之首長、副首長及職務列簡任第十職等以上之幕僚長、主管；公營事業總、分支機構之首長、副首長及相當簡任第十職等以上之主管；代表政府或公股出任私法人之董事及監察人。</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六、各級公立學校之校長、副校長；其設有附屬機構者，該機構之首長、副首長。</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七、</w:t>
      </w:r>
      <w:r w:rsidRPr="00EE578F">
        <w:rPr>
          <w:rFonts w:ascii="標楷體" w:eastAsia="標楷體" w:hAnsi="標楷體" w:cs="Times New Roman"/>
          <w:spacing w:val="-4"/>
          <w:kern w:val="0"/>
          <w:sz w:val="32"/>
          <w:szCs w:val="32"/>
        </w:rPr>
        <w:t>軍事單位上校編階以上之各級主官、副主官及主管。</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八、依公職人員選舉罷免法選舉產生之鄉（鎮、市）級以上政府機關首長。</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九、各級民意機關民意代表。</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十、法官、檢察官、行政執行官、軍法官。</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十一、政風及軍事監察主管人員。</w:t>
      </w:r>
    </w:p>
    <w:p w:rsidR="003F2CDE" w:rsidRPr="00EE578F" w:rsidRDefault="003F2CDE" w:rsidP="007A10FD">
      <w:pPr>
        <w:kinsoku w:val="0"/>
        <w:overflowPunct w:val="0"/>
        <w:spacing w:line="500" w:lineRule="exact"/>
        <w:ind w:leftChars="400" w:left="1920" w:hangingChars="300" w:hanging="960"/>
        <w:rPr>
          <w:rFonts w:ascii="標楷體" w:eastAsia="標楷體" w:hAnsi="標楷體" w:cs="Times New Roman"/>
          <w:kern w:val="0"/>
          <w:sz w:val="32"/>
          <w:szCs w:val="32"/>
        </w:rPr>
      </w:pPr>
      <w:r w:rsidRPr="00EE578F">
        <w:rPr>
          <w:rFonts w:ascii="標楷體" w:eastAsia="標楷體" w:hAnsi="標楷體" w:cs="Times New Roman"/>
          <w:kern w:val="0"/>
          <w:sz w:val="32"/>
          <w:szCs w:val="32"/>
        </w:rPr>
        <w:t>十二、司法警察、稅務、關務、地政、會計、審計、建築管理、工商登記、都市計畫、金融監督暨管理、公產管理、金融授信、商品檢驗、商標、專利、公路監理、環保稽查、採購業務等之主管人員；其範圍由法務部會商各該中央主管機關定之；其屬國防及軍事單位之人員，由國防部定之。</w:t>
      </w:r>
    </w:p>
    <w:p w:rsidR="003F2CDE" w:rsidRPr="00EE578F" w:rsidRDefault="003F2CDE" w:rsidP="007A10FD">
      <w:pPr>
        <w:kinsoku w:val="0"/>
        <w:overflowPunct w:val="0"/>
        <w:spacing w:line="500" w:lineRule="exact"/>
        <w:ind w:leftChars="400" w:left="1920" w:hangingChars="300" w:hanging="960"/>
        <w:rPr>
          <w:rFonts w:ascii="標楷體" w:eastAsia="標楷體" w:hAnsi="標楷體" w:cs="Times New Roman"/>
          <w:kern w:val="0"/>
          <w:sz w:val="32"/>
          <w:szCs w:val="32"/>
        </w:rPr>
      </w:pPr>
      <w:r w:rsidRPr="00EE578F">
        <w:rPr>
          <w:rFonts w:ascii="標楷體" w:eastAsia="標楷體" w:hAnsi="標楷體" w:cs="Times New Roman"/>
          <w:kern w:val="0"/>
          <w:sz w:val="32"/>
          <w:szCs w:val="32"/>
        </w:rPr>
        <w:t>十三、其他職務性質特殊，經主管府、院核定有申報財產必要之人員。</w:t>
      </w:r>
    </w:p>
    <w:p w:rsidR="003F2CDE" w:rsidRPr="00EE578F" w:rsidRDefault="003F2CDE" w:rsidP="007A10FD">
      <w:pPr>
        <w:kinsoku w:val="0"/>
        <w:overflowPunct w:val="0"/>
        <w:spacing w:line="500" w:lineRule="exact"/>
        <w:ind w:leftChars="250" w:left="920" w:hangingChars="100" w:hanging="320"/>
        <w:textAlignment w:val="baseline"/>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前項各款公職人員，其職務係代理者，亦應申報財產。但代理未滿三個月者，毋庸申報。</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Ⅲ</w:t>
      </w:r>
      <w:r w:rsidRPr="00EE578F">
        <w:rPr>
          <w:rFonts w:ascii="標楷體" w:eastAsia="標楷體" w:hAnsi="標楷體" w:cs="Times New Roman"/>
          <w:kern w:val="0"/>
          <w:sz w:val="32"/>
          <w:szCs w:val="32"/>
        </w:rPr>
        <w:t>總統、副總統及縣（市）級以上公職之候選人應準用本法之規定，於申請候選人登記時申報財產。</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Ⅳ</w:t>
      </w:r>
      <w:r w:rsidRPr="00EE578F">
        <w:rPr>
          <w:rFonts w:ascii="標楷體" w:eastAsia="標楷體" w:hAnsi="標楷體" w:cs="Times New Roman"/>
          <w:kern w:val="0"/>
          <w:sz w:val="32"/>
          <w:szCs w:val="32"/>
        </w:rPr>
        <w:t>前三項以外之公職人員，經調查有證據顯示其生活與消費顯超過其薪資收入者，該公職人員所屬機關或其上級機關之政風單位，得經中央政風主管機關（構）之核可後，指</w:t>
      </w:r>
      <w:r w:rsidRPr="00EE578F">
        <w:rPr>
          <w:rFonts w:ascii="標楷體" w:eastAsia="標楷體" w:hAnsi="標楷體" w:cs="Times New Roman"/>
          <w:kern w:val="0"/>
          <w:sz w:val="32"/>
          <w:szCs w:val="32"/>
        </w:rPr>
        <w:lastRenderedPageBreak/>
        <w:t>定其申報財產。</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1" w:history="1">
        <w:r w:rsidR="003F2CDE" w:rsidRPr="00EE578F">
          <w:rPr>
            <w:rFonts w:ascii="標楷體" w:eastAsia="標楷體" w:hAnsi="標楷體" w:cs="Times New Roman" w:hint="eastAsia"/>
            <w:b/>
            <w:kern w:val="0"/>
            <w:sz w:val="32"/>
            <w:szCs w:val="32"/>
          </w:rPr>
          <w:t>第3條</w:t>
        </w:r>
      </w:hyperlink>
      <w:r w:rsidR="003F2CDE" w:rsidRPr="00EE578F">
        <w:rPr>
          <w:rFonts w:ascii="標楷體" w:eastAsia="標楷體" w:hAnsi="標楷體" w:cs="細明體" w:hint="eastAsia"/>
          <w:b/>
          <w:kern w:val="0"/>
          <w:sz w:val="32"/>
          <w:szCs w:val="32"/>
        </w:rPr>
        <w:t xml:space="preserve">　</w:t>
      </w:r>
      <w:r w:rsidR="003F2CDE" w:rsidRPr="00EE578F">
        <w:rPr>
          <w:rFonts w:ascii="標楷體" w:eastAsia="標楷體" w:hAnsi="標楷體" w:cs="Times New Roman" w:hint="eastAsia"/>
          <w:b/>
          <w:kern w:val="0"/>
          <w:sz w:val="32"/>
          <w:szCs w:val="32"/>
        </w:rPr>
        <w:t>（</w:t>
      </w:r>
      <w:r w:rsidR="003F2CDE" w:rsidRPr="00EE578F">
        <w:rPr>
          <w:rFonts w:ascii="標楷體" w:eastAsia="標楷體" w:hAnsi="標楷體" w:cs="Times New Roman"/>
          <w:b/>
          <w:kern w:val="0"/>
          <w:sz w:val="32"/>
          <w:szCs w:val="32"/>
        </w:rPr>
        <w:t>申報時間</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公職人員應於就（到）職三個月內申報財產，每年並定期申報一次。同一申報年度已辦理就（到）職申報者，免為該年度之定期申報。</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公職人員於喪失前條所定應申報財產之身分起二個月內，應將卸（離）職或解除代理當日之財產情形，向原受理財產申報機關（構）申報。但於辦理卸（離）職或解除代理申報期間內，再任應申報財產之公職時，應依前項規定辦理就（到）職申報，免卸（離）職或解除代理申報。</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2" w:history="1">
        <w:r w:rsidR="003F2CDE" w:rsidRPr="00EE578F">
          <w:rPr>
            <w:rFonts w:ascii="標楷體" w:eastAsia="標楷體" w:hAnsi="標楷體" w:cs="Times New Roman" w:hint="eastAsia"/>
            <w:b/>
            <w:kern w:val="0"/>
            <w:sz w:val="32"/>
            <w:szCs w:val="32"/>
          </w:rPr>
          <w:t>第4條</w:t>
        </w:r>
      </w:hyperlink>
      <w:r w:rsidR="003F2CDE" w:rsidRPr="00EE578F">
        <w:rPr>
          <w:rFonts w:ascii="標楷體" w:eastAsia="標楷體" w:hAnsi="標楷體" w:cs="細明體" w:hint="eastAsia"/>
          <w:b/>
          <w:kern w:val="0"/>
          <w:sz w:val="32"/>
          <w:szCs w:val="32"/>
        </w:rPr>
        <w:t xml:space="preserve">　</w:t>
      </w:r>
      <w:r w:rsidR="003F2CDE" w:rsidRPr="00EE578F">
        <w:rPr>
          <w:rFonts w:ascii="標楷體" w:eastAsia="標楷體" w:hAnsi="標楷體" w:cs="Times New Roman" w:hint="eastAsia"/>
          <w:b/>
          <w:kern w:val="0"/>
          <w:sz w:val="32"/>
          <w:szCs w:val="32"/>
        </w:rPr>
        <w:t>（</w:t>
      </w:r>
      <w:r w:rsidR="003F2CDE" w:rsidRPr="00EE578F">
        <w:rPr>
          <w:rFonts w:ascii="標楷體" w:eastAsia="標楷體" w:hAnsi="標楷體" w:cs="Times New Roman"/>
          <w:b/>
          <w:kern w:val="0"/>
          <w:sz w:val="32"/>
          <w:szCs w:val="32"/>
        </w:rPr>
        <w:t>財產申報受理機關</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r w:rsidRPr="00EE578F">
        <w:rPr>
          <w:rFonts w:ascii="標楷體" w:eastAsia="標楷體" w:hAnsi="標楷體" w:cs="Times New Roman"/>
          <w:kern w:val="0"/>
          <w:sz w:val="32"/>
          <w:szCs w:val="32"/>
        </w:rPr>
        <w:t>受理財產申報之機關（構）如下：</w:t>
      </w:r>
    </w:p>
    <w:p w:rsidR="003F2CDE" w:rsidRPr="00EE578F" w:rsidRDefault="003F2CDE" w:rsidP="007A10FD">
      <w:pPr>
        <w:kinsoku w:val="0"/>
        <w:overflowPunct w:val="0"/>
        <w:spacing w:line="500" w:lineRule="exact"/>
        <w:ind w:leftChars="270" w:left="1288" w:hangingChars="200" w:hanging="640"/>
        <w:rPr>
          <w:rFonts w:ascii="標楷體" w:eastAsia="標楷體" w:hAnsi="標楷體" w:cs="Times New Roman"/>
          <w:kern w:val="0"/>
          <w:sz w:val="32"/>
          <w:szCs w:val="32"/>
        </w:rPr>
      </w:pPr>
      <w:r w:rsidRPr="00EE578F">
        <w:rPr>
          <w:rFonts w:ascii="標楷體" w:eastAsia="標楷體" w:hAnsi="標楷體" w:cs="Times New Roman"/>
          <w:kern w:val="0"/>
          <w:sz w:val="32"/>
          <w:szCs w:val="32"/>
        </w:rPr>
        <w:t>一、第二條第一項第一款至第四款、第八款、第九款所定人員、第五款職務列簡任第十二職等或相當簡任第十二職等以上各級政府機關首長、公營事業總、分支機構之首長、副首長及代表政府或公股出任私法人之董事及監察人、第六款公立專科以上學校校長及附屬機構首長、第七款軍事單位少將編階以上之各級主官、</w:t>
      </w:r>
      <w:r w:rsidRPr="00EE578F">
        <w:rPr>
          <w:rFonts w:ascii="標楷體" w:eastAsia="標楷體" w:hAnsi="標楷體" w:cs="Times New Roman" w:hint="eastAsia"/>
          <w:kern w:val="0"/>
          <w:sz w:val="32"/>
          <w:szCs w:val="32"/>
        </w:rPr>
        <w:t>第十款本俸六級以上</w:t>
      </w:r>
      <w:r w:rsidRPr="00EE578F">
        <w:rPr>
          <w:rFonts w:ascii="標楷體" w:eastAsia="標楷體" w:hAnsi="標楷體" w:cs="Times New Roman"/>
          <w:kern w:val="0"/>
          <w:sz w:val="32"/>
          <w:szCs w:val="32"/>
        </w:rPr>
        <w:t>之法官、檢察官之申報機關為監察院。</w:t>
      </w:r>
    </w:p>
    <w:p w:rsidR="003F2CDE" w:rsidRPr="00EE578F" w:rsidRDefault="003F2CDE" w:rsidP="007A10FD">
      <w:pPr>
        <w:kinsoku w:val="0"/>
        <w:overflowPunct w:val="0"/>
        <w:spacing w:line="500" w:lineRule="exact"/>
        <w:ind w:leftChars="270" w:left="1288" w:hangingChars="200" w:hanging="640"/>
        <w:rPr>
          <w:rFonts w:ascii="標楷體" w:eastAsia="標楷體" w:hAnsi="標楷體" w:cs="Times New Roman"/>
          <w:kern w:val="0"/>
          <w:sz w:val="32"/>
          <w:szCs w:val="32"/>
        </w:rPr>
      </w:pPr>
      <w:r w:rsidRPr="00EE578F">
        <w:rPr>
          <w:rFonts w:ascii="標楷體" w:eastAsia="標楷體" w:hAnsi="標楷體" w:cs="Times New Roman"/>
          <w:kern w:val="0"/>
          <w:sz w:val="32"/>
          <w:szCs w:val="32"/>
        </w:rPr>
        <w:t>二、前款所列以外依第二條第一項各款規定應申報財產人員之申報機關（構）為申報人所屬機關（構）之政風單位；無政風單位者，由其上級機關（構）之政風單位或其上級機關（構）指定之單位受理；無政風單位亦無上級機關（構）者，由申報人所屬機關（構）指定之單位受理。</w:t>
      </w:r>
    </w:p>
    <w:p w:rsidR="003F2CDE" w:rsidRPr="00EE578F" w:rsidRDefault="003F2CDE" w:rsidP="007A10FD">
      <w:pPr>
        <w:kinsoku w:val="0"/>
        <w:overflowPunct w:val="0"/>
        <w:spacing w:line="500" w:lineRule="exact"/>
        <w:ind w:leftChars="270" w:left="1288" w:hangingChars="200" w:hanging="640"/>
        <w:rPr>
          <w:rFonts w:ascii="標楷體" w:eastAsia="標楷體" w:hAnsi="標楷體" w:cs="Times New Roman"/>
          <w:kern w:val="0"/>
          <w:sz w:val="32"/>
          <w:szCs w:val="32"/>
        </w:rPr>
      </w:pPr>
      <w:r w:rsidRPr="00EE578F">
        <w:rPr>
          <w:rFonts w:ascii="標楷體" w:eastAsia="標楷體" w:hAnsi="標楷體" w:cs="Times New Roman"/>
          <w:kern w:val="0"/>
          <w:sz w:val="32"/>
          <w:szCs w:val="32"/>
        </w:rPr>
        <w:t>三、總統、副總統及縣（市）級以上公職候選人之申報機關</w:t>
      </w:r>
      <w:r w:rsidRPr="00EE578F">
        <w:rPr>
          <w:rFonts w:ascii="標楷體" w:eastAsia="標楷體" w:hAnsi="標楷體" w:cs="Times New Roman"/>
          <w:kern w:val="0"/>
          <w:sz w:val="32"/>
          <w:szCs w:val="32"/>
        </w:rPr>
        <w:lastRenderedPageBreak/>
        <w:t>為各級選舉委員會。</w:t>
      </w:r>
    </w:p>
    <w:p w:rsidR="003F2CDE" w:rsidRPr="00EE578F" w:rsidRDefault="003F2CDE" w:rsidP="007A10FD">
      <w:pPr>
        <w:kinsoku w:val="0"/>
        <w:overflowPunct w:val="0"/>
        <w:spacing w:line="500" w:lineRule="exact"/>
        <w:ind w:leftChars="200" w:left="1136" w:hangingChars="205" w:hanging="656"/>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3" w:history="1">
        <w:r w:rsidR="003F2CDE" w:rsidRPr="00EE578F">
          <w:rPr>
            <w:rFonts w:ascii="標楷體" w:eastAsia="標楷體" w:hAnsi="標楷體" w:cs="Times New Roman" w:hint="eastAsia"/>
            <w:b/>
            <w:kern w:val="0"/>
            <w:sz w:val="32"/>
            <w:szCs w:val="32"/>
          </w:rPr>
          <w:t>第5條</w:t>
        </w:r>
      </w:hyperlink>
      <w:r w:rsidR="003F2CDE" w:rsidRPr="00EE578F">
        <w:rPr>
          <w:rFonts w:ascii="標楷體" w:eastAsia="標楷體" w:hAnsi="標楷體" w:cs="細明體" w:hint="eastAsia"/>
          <w:b/>
          <w:kern w:val="0"/>
          <w:sz w:val="32"/>
          <w:szCs w:val="32"/>
        </w:rPr>
        <w:t xml:space="preserve">　</w:t>
      </w:r>
      <w:r w:rsidR="003F2CDE" w:rsidRPr="00EE578F">
        <w:rPr>
          <w:rFonts w:ascii="標楷體" w:eastAsia="標楷體" w:hAnsi="標楷體" w:cs="Times New Roman" w:hint="eastAsia"/>
          <w:b/>
          <w:kern w:val="0"/>
          <w:sz w:val="32"/>
          <w:szCs w:val="32"/>
        </w:rPr>
        <w:t>（</w:t>
      </w:r>
      <w:r w:rsidR="003F2CDE" w:rsidRPr="00EE578F">
        <w:rPr>
          <w:rFonts w:ascii="標楷體" w:eastAsia="標楷體" w:hAnsi="標楷體" w:cs="Times New Roman"/>
          <w:b/>
          <w:kern w:val="0"/>
          <w:sz w:val="32"/>
          <w:szCs w:val="32"/>
        </w:rPr>
        <w:t>財產申報之內容</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公職人員應申報之財產如下：</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一、不動產、船舶、汽車及航空器。</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二、一定金額以上之現金、存款、有價證券、珠寶、古董、字畫及其他具有相當價值之財產。</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三、一定金額以上之債權、債務及對各種事業之投資。</w:t>
      </w:r>
    </w:p>
    <w:p w:rsidR="003F2CDE" w:rsidRPr="00EE578F" w:rsidRDefault="003F2CDE" w:rsidP="007A10FD">
      <w:pPr>
        <w:kinsoku w:val="0"/>
        <w:overflowPunct w:val="0"/>
        <w:spacing w:line="500" w:lineRule="exact"/>
        <w:ind w:leftChars="250" w:left="990" w:hangingChars="122" w:hanging="39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公職人員之配偶及未成年子女所有之前項財產，應一併申報。</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Ⅲ</w:t>
      </w:r>
      <w:r w:rsidRPr="00EE578F">
        <w:rPr>
          <w:rFonts w:ascii="標楷體" w:eastAsia="標楷體" w:hAnsi="標楷體" w:cs="Times New Roman"/>
          <w:kern w:val="0"/>
          <w:sz w:val="32"/>
          <w:szCs w:val="32"/>
        </w:rPr>
        <w:t>申報之財產，除第一項第二款外，應一併申報其取得或發生之時間及原因；其為第一項第一款之財產，且係於申報日前五年內取得者，並應申報其取得價額。</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4" w:history="1">
        <w:r w:rsidR="003F2CDE" w:rsidRPr="00EE578F">
          <w:rPr>
            <w:rFonts w:ascii="標楷體" w:eastAsia="標楷體" w:hAnsi="標楷體" w:cs="Times New Roman" w:hint="eastAsia"/>
            <w:b/>
            <w:kern w:val="0"/>
            <w:sz w:val="32"/>
            <w:szCs w:val="32"/>
          </w:rPr>
          <w:t>第6條</w:t>
        </w:r>
      </w:hyperlink>
      <w:r w:rsidR="003F2CDE" w:rsidRPr="00EE578F">
        <w:rPr>
          <w:rFonts w:ascii="標楷體" w:eastAsia="標楷體" w:hAnsi="標楷體" w:cs="細明體" w:hint="eastAsia"/>
          <w:b/>
          <w:kern w:val="0"/>
          <w:sz w:val="32"/>
          <w:szCs w:val="32"/>
        </w:rPr>
        <w:t xml:space="preserve">　</w:t>
      </w:r>
      <w:r w:rsidR="003F2CDE" w:rsidRPr="00EE578F">
        <w:rPr>
          <w:rFonts w:ascii="標楷體" w:eastAsia="標楷體" w:hAnsi="標楷體" w:cs="Times New Roman" w:hint="eastAsia"/>
          <w:b/>
          <w:kern w:val="0"/>
          <w:sz w:val="32"/>
          <w:szCs w:val="32"/>
        </w:rPr>
        <w:t>（</w:t>
      </w:r>
      <w:r w:rsidR="003F2CDE" w:rsidRPr="00EE578F">
        <w:rPr>
          <w:rFonts w:ascii="標楷體" w:eastAsia="標楷體" w:hAnsi="標楷體" w:cs="Times New Roman"/>
          <w:b/>
          <w:kern w:val="0"/>
          <w:sz w:val="32"/>
          <w:szCs w:val="32"/>
        </w:rPr>
        <w:t>申報資料之公布</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00056890" w:rsidRPr="00056890">
        <w:rPr>
          <w:rFonts w:ascii="標楷體" w:eastAsia="標楷體" w:hAnsi="標楷體" w:cs="Times New Roman" w:hint="eastAsia"/>
          <w:kern w:val="0"/>
          <w:sz w:val="32"/>
          <w:szCs w:val="32"/>
        </w:rPr>
        <w:t>受理申報機關（構）於收受申報二個月內，應將申報資料審核，彙整列冊，供人查閱。總統、副總統及縣（市）級以上公職候選人之受理申報機關（構）應於審定候選人名單之日，予以審核彙整列冊，供人查閱。</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00056890" w:rsidRPr="00056890">
        <w:rPr>
          <w:rFonts w:ascii="標楷體" w:eastAsia="標楷體" w:hAnsi="標楷體" w:cs="Times New Roman"/>
          <w:kern w:val="0"/>
          <w:sz w:val="32"/>
          <w:szCs w:val="32"/>
        </w:rPr>
        <w:t>總統、副總統、行政、立法、司法、考試、監察各院院長、副院長、 政務人員、立法委員、直轄市長、縣（市）長、直轄市議員、縣（市）議 員等人員之申報資料，除應依前項辦理外，應定期刊登政府公報並上網公告至其喪失原申報身分後一年。</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Ⅲ</w:t>
      </w:r>
      <w:r w:rsidR="007D0FFC" w:rsidRPr="007D0FFC">
        <w:rPr>
          <w:rFonts w:ascii="標楷體" w:eastAsia="標楷體" w:hAnsi="標楷體" w:cs="新細明體"/>
          <w:kern w:val="0"/>
          <w:sz w:val="32"/>
          <w:szCs w:val="32"/>
        </w:rPr>
        <w:t>如為前項公職之選舉候選人，其受理申報機關（構）應於審定候選人名單之日上網公告一年。</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Ⅳ</w:t>
      </w:r>
      <w:r w:rsidRPr="00EE578F">
        <w:rPr>
          <w:rFonts w:ascii="標楷體" w:eastAsia="標楷體" w:hAnsi="標楷體" w:cs="Times New Roman"/>
          <w:kern w:val="0"/>
          <w:sz w:val="32"/>
          <w:szCs w:val="32"/>
        </w:rPr>
        <w:t>申報資料之審核及查閱辦法，由行政院會同考試院、監察院定之。</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5" w:history="1">
        <w:r w:rsidR="003F2CDE" w:rsidRPr="00EE578F">
          <w:rPr>
            <w:rFonts w:ascii="標楷體" w:eastAsia="標楷體" w:hAnsi="標楷體" w:cs="Times New Roman" w:hint="eastAsia"/>
            <w:b/>
            <w:kern w:val="0"/>
            <w:sz w:val="32"/>
            <w:szCs w:val="32"/>
          </w:rPr>
          <w:t>第7條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財產信託</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總統、副總統、行政、立法、司法、考試、監察各院院長、副院長、政務人員、公營事業總、分支機構之首長、副首長、直轄市長、縣（市）長於就（到）職申報財產時，其本人、配偶及未成年子女之下列財產，應自就（到）職之日起三個月內信託予信託業：</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一、不動產。但自擇房屋（含基地）一戶供自用者，及其他信託業依法不得承受或承受有困難者，不包括在內。</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二、國內之上市及上櫃股票。</w:t>
      </w:r>
    </w:p>
    <w:p w:rsidR="003F2CDE" w:rsidRPr="00EE578F" w:rsidRDefault="003F2CDE" w:rsidP="007A10FD">
      <w:pPr>
        <w:kinsoku w:val="0"/>
        <w:overflowPunct w:val="0"/>
        <w:spacing w:line="500" w:lineRule="exact"/>
        <w:ind w:leftChars="400" w:left="1616" w:hangingChars="205" w:hanging="656"/>
        <w:rPr>
          <w:rFonts w:ascii="標楷體" w:eastAsia="標楷體" w:hAnsi="標楷體" w:cs="Times New Roman"/>
          <w:kern w:val="0"/>
          <w:sz w:val="32"/>
          <w:szCs w:val="32"/>
        </w:rPr>
      </w:pPr>
      <w:r w:rsidRPr="00EE578F">
        <w:rPr>
          <w:rFonts w:ascii="標楷體" w:eastAsia="標楷體" w:hAnsi="標楷體" w:cs="Times New Roman"/>
          <w:kern w:val="0"/>
          <w:sz w:val="32"/>
          <w:szCs w:val="32"/>
        </w:rPr>
        <w:t>三、其他經行政院會同考試院、監察院核定應交付信託之財產。</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前項以外應依本法申報財產之公職人員因職務關係對前項所列財產具有特殊利害關係，經主管府、院核定應依前項規定辦理信託者，亦同。</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Ⅲ</w:t>
      </w:r>
      <w:r w:rsidRPr="00EE578F">
        <w:rPr>
          <w:rFonts w:ascii="標楷體" w:eastAsia="標楷體" w:hAnsi="標楷體" w:cs="Times New Roman"/>
          <w:kern w:val="0"/>
          <w:sz w:val="32"/>
          <w:szCs w:val="32"/>
        </w:rPr>
        <w:t>前二項人員於完成信託後，有另取得或其財產成為應信託財產之情形者，應於三個月內辦理信託並申報；依第一項第一款但書規定不須交付信託之不動產，仍應於每年定期申報時，申報其變動情形。</w:t>
      </w:r>
    </w:p>
    <w:p w:rsidR="003F2CDE" w:rsidRPr="00EE578F"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Ⅳ</w:t>
      </w:r>
      <w:r w:rsidRPr="00EE578F">
        <w:rPr>
          <w:rFonts w:ascii="標楷體" w:eastAsia="標楷體" w:hAnsi="標楷體" w:cs="Times New Roman" w:hint="eastAsia"/>
          <w:kern w:val="0"/>
          <w:sz w:val="32"/>
          <w:szCs w:val="32"/>
        </w:rPr>
        <w:t>第一項之未成年子女以其法定代理人為第一項信託之義務人。但其於本法中華民國一百零九年十二月三十日修正之條文施行前結婚，修正施行後未滿十八歲者，於滿十八歲前仍適用修正施行前之規定。</w:t>
      </w:r>
    </w:p>
    <w:p w:rsidR="003F2CDE" w:rsidRDefault="003F2CDE" w:rsidP="007A10FD">
      <w:pPr>
        <w:kinsoku w:val="0"/>
        <w:overflowPunct w:val="0"/>
        <w:spacing w:line="500" w:lineRule="exact"/>
        <w:ind w:leftChars="250" w:left="920"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Ⅴ</w:t>
      </w:r>
      <w:r w:rsidRPr="00EE578F">
        <w:rPr>
          <w:rFonts w:ascii="標楷體" w:eastAsia="標楷體" w:hAnsi="標楷體" w:cs="Times New Roman"/>
          <w:kern w:val="0"/>
          <w:sz w:val="32"/>
          <w:szCs w:val="32"/>
        </w:rPr>
        <w:t>第一項人員完成信託之財產，於每年定期申報及卸職時仍應申報。</w:t>
      </w:r>
    </w:p>
    <w:p w:rsidR="00675ECA" w:rsidRPr="00EE578F" w:rsidRDefault="00675ECA" w:rsidP="007A10FD">
      <w:pPr>
        <w:kinsoku w:val="0"/>
        <w:overflowPunct w:val="0"/>
        <w:spacing w:line="500" w:lineRule="exact"/>
        <w:ind w:firstLineChars="200" w:firstLine="640"/>
        <w:jc w:val="both"/>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jc w:val="both"/>
        <w:rPr>
          <w:rFonts w:ascii="標楷體" w:eastAsia="標楷體" w:hAnsi="標楷體" w:cs="Times New Roman"/>
          <w:b/>
          <w:kern w:val="0"/>
          <w:sz w:val="32"/>
          <w:szCs w:val="32"/>
        </w:rPr>
      </w:pPr>
      <w:hyperlink r:id="rId16" w:history="1">
        <w:r w:rsidR="003F2CDE" w:rsidRPr="00EE578F">
          <w:rPr>
            <w:rFonts w:ascii="標楷體" w:eastAsia="標楷體" w:hAnsi="標楷體" w:cs="Times New Roman" w:hint="eastAsia"/>
            <w:b/>
            <w:kern w:val="0"/>
            <w:sz w:val="32"/>
            <w:szCs w:val="32"/>
          </w:rPr>
          <w:t>第8條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財產變動申報</w:t>
      </w:r>
      <w:r w:rsidR="003F2CDE" w:rsidRPr="00EE578F">
        <w:rPr>
          <w:rFonts w:ascii="標楷體" w:eastAsia="標楷體" w:hAnsi="標楷體" w:cs="Times New Roman" w:hint="eastAsia"/>
          <w:b/>
          <w:kern w:val="0"/>
          <w:sz w:val="32"/>
          <w:szCs w:val="32"/>
        </w:rPr>
        <w:t>）</w:t>
      </w:r>
    </w:p>
    <w:p w:rsidR="007D0FFC" w:rsidRDefault="007D0FFC" w:rsidP="000A34F1">
      <w:pPr>
        <w:kinsoku w:val="0"/>
        <w:overflowPunct w:val="0"/>
        <w:spacing w:line="500" w:lineRule="exact"/>
        <w:ind w:leftChars="260" w:left="624"/>
        <w:rPr>
          <w:rFonts w:ascii="標楷體" w:eastAsia="標楷體" w:hAnsi="標楷體" w:cs="Times New Roman"/>
          <w:kern w:val="0"/>
          <w:sz w:val="32"/>
          <w:szCs w:val="32"/>
        </w:rPr>
      </w:pPr>
      <w:r w:rsidRPr="007D0FFC">
        <w:rPr>
          <w:rFonts w:ascii="標楷體" w:eastAsia="標楷體" w:hAnsi="標楷體" w:cs="Times New Roman"/>
          <w:kern w:val="0"/>
          <w:sz w:val="32"/>
          <w:szCs w:val="32"/>
        </w:rPr>
        <w:lastRenderedPageBreak/>
        <w:t>立法委員及直轄市、縣（市）議員於依第三條第一項規定申報財產時，其本人、配偶及未成年子女之前條第一項所列財產，應每年辦理變動申報。</w:t>
      </w:r>
    </w:p>
    <w:p w:rsidR="005870FA" w:rsidRPr="00EE578F" w:rsidRDefault="005870FA" w:rsidP="000A34F1">
      <w:pPr>
        <w:kinsoku w:val="0"/>
        <w:overflowPunct w:val="0"/>
        <w:spacing w:line="500" w:lineRule="exact"/>
        <w:ind w:leftChars="260" w:left="624"/>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7" w:history="1">
        <w:r w:rsidR="003F2CDE" w:rsidRPr="00EE578F">
          <w:rPr>
            <w:rFonts w:ascii="標楷體" w:eastAsia="標楷體" w:hAnsi="標楷體" w:cs="Times New Roman" w:hint="eastAsia"/>
            <w:b/>
            <w:kern w:val="0"/>
            <w:sz w:val="32"/>
            <w:szCs w:val="32"/>
          </w:rPr>
          <w:t>第9條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信託契約</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第七條之信託，應以財產所有人為委託人，訂定書面信託契約，並為財產權之信託移轉。</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公職人員應於第七條第一項所定信託期限內，檢附本人、配偶及未成年子女之信託契約及財產信託移轉相關文件，併同公職人員財產申報表（含信託財產申報表），向該管受理申報機關提出。</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Ⅲ</w:t>
      </w:r>
      <w:r w:rsidRPr="00EE578F">
        <w:rPr>
          <w:rFonts w:ascii="標楷體" w:eastAsia="標楷體" w:hAnsi="標楷體" w:cs="Times New Roman"/>
          <w:kern w:val="0"/>
          <w:sz w:val="32"/>
          <w:szCs w:val="32"/>
        </w:rPr>
        <w:t>信託契約期間，委託人或其法定代理人對信託財產之管理或處分欲為指示者，應事前或同時通知該管受理申報機關，始得為之。</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Ⅳ</w:t>
      </w:r>
      <w:r w:rsidRPr="00EE578F">
        <w:rPr>
          <w:rFonts w:ascii="標楷體" w:eastAsia="標楷體" w:hAnsi="標楷體" w:cs="Times New Roman"/>
          <w:kern w:val="0"/>
          <w:sz w:val="32"/>
          <w:szCs w:val="32"/>
        </w:rPr>
        <w:t>第一</w:t>
      </w:r>
      <w:r w:rsidRPr="00EE578F">
        <w:rPr>
          <w:rFonts w:ascii="標楷體" w:eastAsia="標楷體" w:hAnsi="標楷體" w:cs="Times New Roman" w:hint="eastAsia"/>
          <w:kern w:val="0"/>
          <w:sz w:val="32"/>
          <w:szCs w:val="32"/>
        </w:rPr>
        <w:t>項</w:t>
      </w:r>
      <w:r w:rsidRPr="00EE578F">
        <w:rPr>
          <w:rFonts w:ascii="標楷體" w:eastAsia="標楷體" w:hAnsi="標楷體" w:cs="Times New Roman"/>
          <w:kern w:val="0"/>
          <w:sz w:val="32"/>
          <w:szCs w:val="32"/>
        </w:rPr>
        <w:t>信託契約，應一併記載下列事項：</w:t>
      </w:r>
    </w:p>
    <w:p w:rsidR="003F2CDE" w:rsidRPr="00EE578F" w:rsidRDefault="003F2CDE" w:rsidP="007A10FD">
      <w:pPr>
        <w:kinsoku w:val="0"/>
        <w:overflowPunct w:val="0"/>
        <w:spacing w:line="500" w:lineRule="exact"/>
        <w:ind w:leftChars="400" w:left="1565" w:hangingChars="189" w:hanging="605"/>
        <w:rPr>
          <w:rFonts w:ascii="標楷體" w:eastAsia="標楷體" w:hAnsi="標楷體" w:cs="Times New Roman"/>
          <w:kern w:val="0"/>
          <w:sz w:val="32"/>
          <w:szCs w:val="32"/>
        </w:rPr>
      </w:pPr>
      <w:r w:rsidRPr="00EE578F">
        <w:rPr>
          <w:rFonts w:ascii="標楷體" w:eastAsia="標楷體" w:hAnsi="標楷體" w:cs="Times New Roman"/>
          <w:kern w:val="0"/>
          <w:sz w:val="32"/>
          <w:szCs w:val="32"/>
        </w:rPr>
        <w:t>一、前項規定及受託人對於未經通知受理申報機關之指示，應予拒絕之意旨。</w:t>
      </w:r>
    </w:p>
    <w:p w:rsidR="003F2CDE" w:rsidRPr="00EE578F" w:rsidRDefault="003F2CDE" w:rsidP="007A10FD">
      <w:pPr>
        <w:kinsoku w:val="0"/>
        <w:overflowPunct w:val="0"/>
        <w:spacing w:line="500" w:lineRule="exact"/>
        <w:ind w:leftChars="400" w:left="1565" w:hangingChars="189" w:hanging="605"/>
        <w:rPr>
          <w:rFonts w:ascii="標楷體" w:eastAsia="標楷體" w:hAnsi="標楷體" w:cs="Times New Roman"/>
          <w:kern w:val="0"/>
          <w:sz w:val="32"/>
          <w:szCs w:val="32"/>
        </w:rPr>
      </w:pPr>
      <w:r w:rsidRPr="00EE578F">
        <w:rPr>
          <w:rFonts w:ascii="標楷體" w:eastAsia="標楷體" w:hAnsi="標楷體" w:cs="Times New Roman"/>
          <w:kern w:val="0"/>
          <w:sz w:val="32"/>
          <w:szCs w:val="32"/>
        </w:rPr>
        <w:t>二、受託人除委託人或其法定代理人依前項規定為指示或為繳納稅捐、規費、清償信託財產債務認有必要者外，不得處分信託財產。</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Ⅴ</w:t>
      </w:r>
      <w:r w:rsidRPr="00EE578F">
        <w:rPr>
          <w:rFonts w:ascii="標楷體" w:eastAsia="標楷體" w:hAnsi="標楷體" w:cs="Times New Roman"/>
          <w:kern w:val="0"/>
          <w:sz w:val="32"/>
          <w:szCs w:val="32"/>
        </w:rPr>
        <w:t>受理申報機關收受第三項信託財產管理處分之指示相關文件後，認符合本法規定者，應彙整列冊，刊登政府公報，並供人查閱。</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Ⅵ</w:t>
      </w:r>
      <w:r w:rsidRPr="00EE578F">
        <w:rPr>
          <w:rFonts w:ascii="標楷體" w:eastAsia="標楷體" w:hAnsi="標楷體" w:cs="Times New Roman"/>
          <w:kern w:val="0"/>
          <w:sz w:val="32"/>
          <w:szCs w:val="32"/>
        </w:rPr>
        <w:t>受理申報機關得隨時查核受託人處分信託財產有無違反第四項第二款之規定。</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8" w:history="1">
        <w:r w:rsidR="003F2CDE" w:rsidRPr="00EE578F">
          <w:rPr>
            <w:rFonts w:ascii="標楷體" w:eastAsia="標楷體" w:hAnsi="標楷體" w:cs="Times New Roman" w:hint="eastAsia"/>
            <w:b/>
            <w:kern w:val="0"/>
            <w:sz w:val="32"/>
            <w:szCs w:val="32"/>
          </w:rPr>
          <w:t>第10條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信託登記免納登記規費</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624"/>
        <w:rPr>
          <w:rFonts w:ascii="標楷體" w:eastAsia="標楷體" w:hAnsi="標楷體" w:cs="Times New Roman"/>
          <w:kern w:val="0"/>
          <w:sz w:val="32"/>
          <w:szCs w:val="32"/>
        </w:rPr>
      </w:pPr>
      <w:r w:rsidRPr="00EE578F">
        <w:rPr>
          <w:rFonts w:ascii="標楷體" w:eastAsia="標楷體" w:hAnsi="標楷體" w:cs="Times New Roman"/>
          <w:kern w:val="0"/>
          <w:sz w:val="32"/>
          <w:szCs w:val="32"/>
        </w:rPr>
        <w:t>依本法為信託者，其因信託所為之財產權移轉登記、信託登</w:t>
      </w:r>
      <w:r w:rsidRPr="00EE578F">
        <w:rPr>
          <w:rFonts w:ascii="標楷體" w:eastAsia="標楷體" w:hAnsi="標楷體" w:cs="Times New Roman"/>
          <w:kern w:val="0"/>
          <w:sz w:val="32"/>
          <w:szCs w:val="32"/>
        </w:rPr>
        <w:lastRenderedPageBreak/>
        <w:t>記、信託塗銷登記及其他相關登記，免納登記規費。</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19" w:history="1">
        <w:r w:rsidR="003F2CDE" w:rsidRPr="00EE578F">
          <w:rPr>
            <w:rFonts w:ascii="標楷體" w:eastAsia="標楷體" w:hAnsi="標楷體" w:cs="Times New Roman" w:hint="eastAsia"/>
            <w:b/>
            <w:kern w:val="0"/>
            <w:sz w:val="32"/>
            <w:szCs w:val="32"/>
          </w:rPr>
          <w:t>第11條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罰則</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各受理財產申報機關（構）應就有無申報不實或財產異常增減情事，進行個案及一定比例之查核。查核之範圍、方法及比例另於審核及查閱辦法定之。</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受理財產申報機關（構）為查核申報財產有無不實、辦理財產信託有無未依規定或財產異常增減情事，得向有關之機關（構）、團體或個人查詢，受查詢者有據實說明之義務。監察院及法務部並得透過電腦網路，請求有關之機關（構）、團體或個人提供必要之資訊，受請求者有配合提供資訊之義務。</w:t>
      </w:r>
    </w:p>
    <w:p w:rsidR="00675ECA"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Ⅲ</w:t>
      </w:r>
      <w:r w:rsidRPr="00EE578F">
        <w:rPr>
          <w:rFonts w:ascii="標楷體" w:eastAsia="標楷體" w:hAnsi="標楷體" w:cs="Times New Roman"/>
          <w:kern w:val="0"/>
          <w:sz w:val="32"/>
          <w:szCs w:val="32"/>
        </w:rPr>
        <w:t>受查詢之機關（構）、團體或個人無正當理由拒絕說明或為不實說明者，處新臺幣二萬元以上十萬元以下罰鍰；經通知限期提出說明，屆期未提出或提出仍為不實者，按次連續處新臺幣四萬元以上二十萬元以下罰鍰。受請求之機關（構）、團體或個人無正當理由拒絕配合提供或提供不實資訊者，亦同。</w:t>
      </w:r>
    </w:p>
    <w:p w:rsidR="00DF392D" w:rsidRPr="00EE578F" w:rsidRDefault="00DF392D" w:rsidP="007A10FD">
      <w:pPr>
        <w:kinsoku w:val="0"/>
        <w:overflowPunct w:val="0"/>
        <w:spacing w:line="500" w:lineRule="exact"/>
        <w:ind w:leftChars="250" w:left="920" w:hangingChars="100" w:hanging="320"/>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0" w:history="1">
        <w:r w:rsidR="003F2CDE" w:rsidRPr="00EE578F">
          <w:rPr>
            <w:rFonts w:ascii="標楷體" w:eastAsia="標楷體" w:hAnsi="標楷體" w:cs="Times New Roman" w:hint="eastAsia"/>
            <w:b/>
            <w:kern w:val="0"/>
            <w:sz w:val="32"/>
            <w:szCs w:val="32"/>
          </w:rPr>
          <w:t>第12條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罰則</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有申報義務之人故意隱匿財產為不實之申報者，處新臺幣二十萬元以上四百萬元以下罰鍰。</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有申報義務之人其前後年度申報之財產經比對後，增加總額逾其本人、配偶、未成年子女全年薪資所得總額一倍以上者，受理申報機關（構）應定一個月以上期間通知有申報義務之人提出說明，無正當理由未為說明、無法提出合理說明或說明不實者，處新臺幣十五萬元以上三百萬元以下罰鍰。</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lastRenderedPageBreak/>
        <w:t>Ⅲ</w:t>
      </w:r>
      <w:r w:rsidRPr="00EE578F">
        <w:rPr>
          <w:rFonts w:ascii="標楷體" w:eastAsia="標楷體" w:hAnsi="標楷體" w:cs="Times New Roman"/>
          <w:kern w:val="0"/>
          <w:sz w:val="32"/>
          <w:szCs w:val="32"/>
        </w:rPr>
        <w:t>有申報義務之人無正當理由未依規定期限申報或故意申報不實者，處新臺幣六萬元以上一百二十萬元以下罰鍰。其故意申報不實之數額低於罰鍰最低額時，得酌量減輕。</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Ⅳ</w:t>
      </w:r>
      <w:r w:rsidRPr="00EE578F">
        <w:rPr>
          <w:rFonts w:ascii="標楷體" w:eastAsia="標楷體" w:hAnsi="標楷體" w:cs="Times New Roman"/>
          <w:kern w:val="0"/>
          <w:sz w:val="32"/>
          <w:szCs w:val="32"/>
        </w:rPr>
        <w:t>有申報義務之人受前項處罰後，經受理申報機關（構）通知限期申報或補正，無正當理由仍未申報或補正者，處一年以下有期徒刑、拘役或科新臺幣十萬元以上五十萬元以下罰金。</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Ⅴ</w:t>
      </w:r>
      <w:r w:rsidRPr="00EE578F">
        <w:rPr>
          <w:rFonts w:ascii="標楷體" w:eastAsia="標楷體" w:hAnsi="標楷體" w:cs="Times New Roman"/>
          <w:kern w:val="0"/>
          <w:sz w:val="32"/>
          <w:szCs w:val="32"/>
        </w:rPr>
        <w:t>對於申報之資料，基於營利、徵信、募款或其他不正目的使用者，處新臺幣十萬元以上二百萬元以下罰鍰。</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Ⅵ</w:t>
      </w:r>
      <w:r w:rsidRPr="00EE578F">
        <w:rPr>
          <w:rFonts w:ascii="標楷體" w:eastAsia="標楷體" w:hAnsi="標楷體" w:cs="Times New Roman"/>
          <w:kern w:val="0"/>
          <w:sz w:val="32"/>
          <w:szCs w:val="32"/>
        </w:rPr>
        <w:t>有申報義務之人受本條處罰確定者，由處分機關公布其姓名及處罰事由於資訊網路或刊登政府公報或新聞紙。</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1" w:history="1">
        <w:r w:rsidR="003F2CDE" w:rsidRPr="00EE578F">
          <w:rPr>
            <w:rFonts w:ascii="標楷體" w:eastAsia="標楷體" w:hAnsi="標楷體" w:cs="Times New Roman" w:hint="eastAsia"/>
            <w:b/>
            <w:kern w:val="0"/>
            <w:sz w:val="32"/>
            <w:szCs w:val="32"/>
          </w:rPr>
          <w:t>第13條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罰則</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有信託義務之人無正當理由未依規定期限信託，或故意將第七條第一項各款規定財產未予信託者，處新臺幣六萬元以上一百二十萬元以下罰鍰。其故意未予信託之財產數額低於罰鍰最低額時，得酌量減輕。</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有信託義務之人受前項處罰後，經受理申報機關（構）通知限期信託或補正，無正當理由仍未信託或補正者，按次連續處新臺幣十萬元以上二百萬元以下罰鍰。</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Ⅲ</w:t>
      </w:r>
      <w:r w:rsidRPr="00EE578F">
        <w:rPr>
          <w:rFonts w:ascii="標楷體" w:eastAsia="標楷體" w:hAnsi="標楷體" w:cs="Times New Roman"/>
          <w:kern w:val="0"/>
          <w:sz w:val="32"/>
          <w:szCs w:val="32"/>
        </w:rPr>
        <w:t>違反第九條第三項規定，對受託人為指示者，處新臺幣十萬元以上二百萬元以下罰鍰。</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Ⅳ</w:t>
      </w:r>
      <w:r w:rsidRPr="00EE578F">
        <w:rPr>
          <w:rFonts w:ascii="標楷體" w:eastAsia="標楷體" w:hAnsi="標楷體" w:cs="Times New Roman"/>
          <w:kern w:val="0"/>
          <w:sz w:val="32"/>
          <w:szCs w:val="32"/>
        </w:rPr>
        <w:t>有信託義務之人受本條處罰確定者，由處分機關公布其姓名或名稱及處罰事由於資訊網路或刊登政府公報或新聞紙。</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2" w:history="1">
        <w:r w:rsidR="003F2CDE" w:rsidRPr="00EE578F">
          <w:rPr>
            <w:rFonts w:ascii="標楷體" w:eastAsia="標楷體" w:hAnsi="標楷體" w:cs="Times New Roman" w:hint="eastAsia"/>
            <w:b/>
            <w:kern w:val="0"/>
            <w:sz w:val="32"/>
            <w:szCs w:val="32"/>
          </w:rPr>
          <w:t>第14條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罰鍰處理機關</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832" w:hangingChars="65" w:hanging="208"/>
        <w:rPr>
          <w:rFonts w:ascii="標楷體" w:eastAsia="標楷體" w:hAnsi="標楷體" w:cs="Times New Roman"/>
          <w:kern w:val="0"/>
          <w:sz w:val="32"/>
          <w:szCs w:val="32"/>
        </w:rPr>
      </w:pPr>
      <w:r w:rsidRPr="00EE578F">
        <w:rPr>
          <w:rFonts w:ascii="標楷體" w:eastAsia="標楷體" w:hAnsi="標楷體" w:cs="Times New Roman"/>
          <w:kern w:val="0"/>
          <w:sz w:val="32"/>
          <w:szCs w:val="32"/>
        </w:rPr>
        <w:t>依本法所處之罰鍰，由下列機關為之：</w:t>
      </w:r>
    </w:p>
    <w:p w:rsidR="003F2CDE" w:rsidRPr="00EE578F" w:rsidRDefault="003F2CDE" w:rsidP="007A10FD">
      <w:pPr>
        <w:kinsoku w:val="0"/>
        <w:overflowPunct w:val="0"/>
        <w:spacing w:line="500" w:lineRule="exact"/>
        <w:ind w:leftChars="260" w:left="832" w:hangingChars="65" w:hanging="208"/>
        <w:rPr>
          <w:rFonts w:ascii="標楷體" w:eastAsia="標楷體" w:hAnsi="標楷體" w:cs="Times New Roman"/>
          <w:kern w:val="0"/>
          <w:sz w:val="32"/>
          <w:szCs w:val="32"/>
        </w:rPr>
      </w:pPr>
      <w:r w:rsidRPr="00EE578F">
        <w:rPr>
          <w:rFonts w:ascii="標楷體" w:eastAsia="標楷體" w:hAnsi="標楷體" w:cs="Times New Roman"/>
          <w:kern w:val="0"/>
          <w:sz w:val="32"/>
          <w:szCs w:val="32"/>
        </w:rPr>
        <w:lastRenderedPageBreak/>
        <w:t>一、受理機關為監察院者，由該院處理。</w:t>
      </w:r>
    </w:p>
    <w:p w:rsidR="003F2CDE" w:rsidRPr="00EE578F" w:rsidRDefault="003F2CDE" w:rsidP="007A10FD">
      <w:pPr>
        <w:kinsoku w:val="0"/>
        <w:overflowPunct w:val="0"/>
        <w:spacing w:line="500" w:lineRule="exact"/>
        <w:ind w:leftChars="260" w:left="832" w:hangingChars="65" w:hanging="208"/>
        <w:rPr>
          <w:rFonts w:ascii="標楷體" w:eastAsia="標楷體" w:hAnsi="標楷體" w:cs="Times New Roman"/>
          <w:kern w:val="0"/>
          <w:sz w:val="32"/>
          <w:szCs w:val="32"/>
        </w:rPr>
      </w:pPr>
      <w:r w:rsidRPr="00EE578F">
        <w:rPr>
          <w:rFonts w:ascii="標楷體" w:eastAsia="標楷體" w:hAnsi="標楷體" w:cs="Times New Roman"/>
          <w:kern w:val="0"/>
          <w:sz w:val="32"/>
          <w:szCs w:val="32"/>
        </w:rPr>
        <w:t>二、受理機關（構）為政風單位或經指定之單位者，移由法務部處理。</w:t>
      </w:r>
    </w:p>
    <w:p w:rsidR="00675ECA" w:rsidRDefault="003F2CDE" w:rsidP="000A34F1">
      <w:pPr>
        <w:kinsoku w:val="0"/>
        <w:overflowPunct w:val="0"/>
        <w:spacing w:line="500" w:lineRule="exact"/>
        <w:ind w:leftChars="260" w:left="832" w:hangingChars="65" w:hanging="208"/>
        <w:rPr>
          <w:rFonts w:ascii="標楷體" w:eastAsia="標楷體" w:hAnsi="標楷體" w:cs="Times New Roman"/>
          <w:kern w:val="0"/>
          <w:sz w:val="32"/>
          <w:szCs w:val="32"/>
        </w:rPr>
      </w:pPr>
      <w:r w:rsidRPr="00EE578F">
        <w:rPr>
          <w:rFonts w:ascii="標楷體" w:eastAsia="標楷體" w:hAnsi="標楷體" w:cs="Times New Roman" w:hint="eastAsia"/>
          <w:kern w:val="0"/>
          <w:sz w:val="32"/>
          <w:szCs w:val="32"/>
        </w:rPr>
        <w:t>三、受理機關為各級選舉委員會者，由該選舉委員會處理。</w:t>
      </w:r>
    </w:p>
    <w:p w:rsidR="005870FA" w:rsidRPr="00EE578F" w:rsidRDefault="005870FA" w:rsidP="000A34F1">
      <w:pPr>
        <w:kinsoku w:val="0"/>
        <w:overflowPunct w:val="0"/>
        <w:spacing w:line="500" w:lineRule="exact"/>
        <w:ind w:leftChars="260" w:left="832" w:hangingChars="65" w:hanging="208"/>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3" w:history="1">
        <w:r w:rsidR="003F2CDE" w:rsidRPr="00EE578F">
          <w:rPr>
            <w:rFonts w:ascii="標楷體" w:eastAsia="標楷體" w:hAnsi="標楷體" w:cs="Times New Roman" w:hint="eastAsia"/>
            <w:b/>
            <w:kern w:val="0"/>
            <w:sz w:val="32"/>
            <w:szCs w:val="32"/>
          </w:rPr>
          <w:t>第15條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罰鍰裁處權之時效</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r w:rsidRPr="00EE578F">
        <w:rPr>
          <w:rFonts w:ascii="標楷體" w:eastAsia="標楷體" w:hAnsi="標楷體" w:cs="Times New Roman"/>
          <w:kern w:val="0"/>
          <w:sz w:val="32"/>
          <w:szCs w:val="32"/>
        </w:rPr>
        <w:t>依本法所為之罰鍰，其裁處權因五年內不行使而消滅。</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4" w:history="1">
        <w:r w:rsidR="003F2CDE" w:rsidRPr="00EE578F">
          <w:rPr>
            <w:rFonts w:ascii="標楷體" w:eastAsia="標楷體" w:hAnsi="標楷體" w:cs="Times New Roman" w:hint="eastAsia"/>
            <w:b/>
            <w:kern w:val="0"/>
            <w:sz w:val="32"/>
            <w:szCs w:val="32"/>
          </w:rPr>
          <w:t>第16條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申報資料保存期限</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申報人喪失第二條所定應申報財產之身分者，其申報之資料應保存五年，期滿應予銷毀。但經司法機關或監察機關依法通知留存者，不在此限。</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前項期限，自申報人喪失所定應申報財產身分之翌日起算。</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5" w:history="1">
        <w:r w:rsidR="003F2CDE" w:rsidRPr="00EE578F">
          <w:rPr>
            <w:rFonts w:ascii="標楷體" w:eastAsia="標楷體" w:hAnsi="標楷體" w:cs="Times New Roman" w:hint="eastAsia"/>
            <w:b/>
            <w:kern w:val="0"/>
            <w:sz w:val="32"/>
            <w:szCs w:val="32"/>
          </w:rPr>
          <w:t>第17條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一定金額及財產之訂定</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624"/>
        <w:rPr>
          <w:rFonts w:ascii="標楷體" w:eastAsia="標楷體" w:hAnsi="標楷體" w:cs="Times New Roman"/>
          <w:kern w:val="0"/>
          <w:sz w:val="32"/>
          <w:szCs w:val="32"/>
        </w:rPr>
      </w:pPr>
      <w:r w:rsidRPr="00EE578F">
        <w:rPr>
          <w:rFonts w:ascii="標楷體" w:eastAsia="標楷體" w:hAnsi="標楷體" w:cs="Times New Roman"/>
          <w:kern w:val="0"/>
          <w:sz w:val="32"/>
          <w:szCs w:val="32"/>
        </w:rPr>
        <w:t>本法所稱一定金額及其他具有相當價值之財產，由行政院會同考試院、監察院定之。</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ind w:left="1200" w:hangingChars="500" w:hanging="1200"/>
        <w:rPr>
          <w:rFonts w:ascii="標楷體" w:eastAsia="標楷體" w:hAnsi="標楷體" w:cs="Times New Roman"/>
          <w:b/>
          <w:kern w:val="0"/>
          <w:sz w:val="32"/>
          <w:szCs w:val="32"/>
        </w:rPr>
      </w:pPr>
      <w:hyperlink r:id="rId26" w:history="1">
        <w:r w:rsidR="003F2CDE" w:rsidRPr="00EE578F">
          <w:rPr>
            <w:rFonts w:ascii="標楷體" w:eastAsia="標楷體" w:hAnsi="標楷體" w:cs="Times New Roman" w:hint="eastAsia"/>
            <w:b/>
            <w:kern w:val="0"/>
            <w:sz w:val="32"/>
            <w:szCs w:val="32"/>
          </w:rPr>
          <w:t>第18條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本法修正施行前就職公職人員之財產申報及信託辦理</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公職人員就（到）職在本法修正施行前者，應自本法修正施行後三個月內，依第五條之規定申報財產，並免依第三條第一項為當年度之定期申報。</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Ⅱ</w:t>
      </w:r>
      <w:r w:rsidRPr="00EE578F">
        <w:rPr>
          <w:rFonts w:ascii="標楷體" w:eastAsia="標楷體" w:hAnsi="標楷體" w:cs="Times New Roman"/>
          <w:kern w:val="0"/>
          <w:sz w:val="32"/>
          <w:szCs w:val="32"/>
        </w:rPr>
        <w:t>第七條第一項及第二項公職人員，應自本法修正施行後三個月內，依同條第一項規定辦理信託。</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7" w:history="1">
        <w:r w:rsidR="003F2CDE" w:rsidRPr="00EE578F">
          <w:rPr>
            <w:rFonts w:ascii="標楷體" w:eastAsia="標楷體" w:hAnsi="標楷體" w:cs="Times New Roman" w:hint="eastAsia"/>
            <w:b/>
            <w:kern w:val="0"/>
            <w:sz w:val="32"/>
            <w:szCs w:val="32"/>
          </w:rPr>
          <w:t>第19條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施行細則</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firstLineChars="200" w:firstLine="640"/>
        <w:rPr>
          <w:rFonts w:ascii="標楷體" w:eastAsia="標楷體" w:hAnsi="標楷體" w:cs="Times New Roman"/>
          <w:kern w:val="0"/>
          <w:sz w:val="32"/>
          <w:szCs w:val="32"/>
        </w:rPr>
      </w:pPr>
      <w:r w:rsidRPr="00EE578F">
        <w:rPr>
          <w:rFonts w:ascii="標楷體" w:eastAsia="標楷體" w:hAnsi="標楷體" w:cs="Times New Roman"/>
          <w:kern w:val="0"/>
          <w:sz w:val="32"/>
          <w:szCs w:val="32"/>
        </w:rPr>
        <w:lastRenderedPageBreak/>
        <w:t>本法施行細則，由行政院會同考試院、監察院定之。</w:t>
      </w:r>
    </w:p>
    <w:p w:rsidR="003F2CDE" w:rsidRPr="00EE578F" w:rsidRDefault="003F2CDE" w:rsidP="007A10FD">
      <w:pPr>
        <w:kinsoku w:val="0"/>
        <w:overflowPunct w:val="0"/>
        <w:spacing w:line="500" w:lineRule="exact"/>
        <w:rPr>
          <w:rFonts w:ascii="標楷體" w:eastAsia="標楷體" w:hAnsi="標楷體" w:cs="Times New Roman"/>
          <w:kern w:val="0"/>
          <w:sz w:val="32"/>
          <w:szCs w:val="32"/>
        </w:rPr>
      </w:pPr>
    </w:p>
    <w:p w:rsidR="003F2CDE" w:rsidRPr="00EE578F" w:rsidRDefault="00AE5C63" w:rsidP="007A10FD">
      <w:pPr>
        <w:kinsoku w:val="0"/>
        <w:overflowPunct w:val="0"/>
        <w:spacing w:line="500" w:lineRule="exact"/>
        <w:rPr>
          <w:rFonts w:ascii="標楷體" w:eastAsia="標楷體" w:hAnsi="標楷體" w:cs="Times New Roman"/>
          <w:b/>
          <w:kern w:val="0"/>
          <w:sz w:val="32"/>
          <w:szCs w:val="32"/>
        </w:rPr>
      </w:pPr>
      <w:hyperlink r:id="rId28" w:history="1">
        <w:r w:rsidR="003F2CDE" w:rsidRPr="00EE578F">
          <w:rPr>
            <w:rFonts w:ascii="標楷體" w:eastAsia="標楷體" w:hAnsi="標楷體" w:cs="Times New Roman" w:hint="eastAsia"/>
            <w:b/>
            <w:kern w:val="0"/>
            <w:sz w:val="32"/>
            <w:szCs w:val="32"/>
          </w:rPr>
          <w:t>第20條</w:t>
        </w:r>
      </w:hyperlink>
      <w:r w:rsidR="003F2CDE" w:rsidRPr="00EE578F">
        <w:rPr>
          <w:rFonts w:ascii="標楷體" w:eastAsia="標楷體" w:hAnsi="標楷體" w:cs="Times New Roman" w:hint="eastAsia"/>
          <w:b/>
          <w:kern w:val="0"/>
          <w:sz w:val="32"/>
          <w:szCs w:val="32"/>
        </w:rPr>
        <w:t xml:space="preserve">　（</w:t>
      </w:r>
      <w:r w:rsidR="003F2CDE" w:rsidRPr="00EE578F">
        <w:rPr>
          <w:rFonts w:ascii="標楷體" w:eastAsia="標楷體" w:hAnsi="標楷體" w:cs="Times New Roman"/>
          <w:b/>
          <w:kern w:val="0"/>
          <w:sz w:val="32"/>
          <w:szCs w:val="32"/>
        </w:rPr>
        <w:t>施行日期</w:t>
      </w:r>
      <w:r w:rsidR="003F2CDE" w:rsidRPr="00EE578F">
        <w:rPr>
          <w:rFonts w:ascii="標楷體" w:eastAsia="標楷體" w:hAnsi="標楷體" w:cs="Times New Roman" w:hint="eastAsia"/>
          <w:b/>
          <w:kern w:val="0"/>
          <w:sz w:val="32"/>
          <w:szCs w:val="32"/>
        </w:rPr>
        <w:t>）</w:t>
      </w:r>
    </w:p>
    <w:p w:rsidR="003F2CDE" w:rsidRPr="00EE578F"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新細明體" w:hint="eastAsia"/>
          <w:kern w:val="0"/>
          <w:sz w:val="32"/>
          <w:szCs w:val="32"/>
        </w:rPr>
        <w:t>Ⅰ</w:t>
      </w:r>
      <w:r w:rsidRPr="00EE578F">
        <w:rPr>
          <w:rFonts w:ascii="標楷體" w:eastAsia="標楷體" w:hAnsi="標楷體" w:cs="Times New Roman"/>
          <w:kern w:val="0"/>
          <w:sz w:val="32"/>
          <w:szCs w:val="32"/>
        </w:rPr>
        <w:t>本法施行日期，由行政院會同考試院、監察院以命令定之。</w:t>
      </w:r>
    </w:p>
    <w:p w:rsidR="007D0FFC"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Times New Roman" w:hint="eastAsia"/>
          <w:kern w:val="0"/>
          <w:sz w:val="32"/>
          <w:szCs w:val="32"/>
        </w:rPr>
        <w:t>Ⅱ</w:t>
      </w:r>
      <w:r w:rsidR="007D0FFC" w:rsidRPr="007D0FFC">
        <w:rPr>
          <w:rFonts w:ascii="標楷體" w:eastAsia="標楷體" w:hAnsi="標楷體" w:cs="Times New Roman"/>
          <w:kern w:val="0"/>
          <w:sz w:val="32"/>
          <w:szCs w:val="32"/>
        </w:rPr>
        <w:t>本法中華民國一百零三年一月十日及一百十一年五月三十日修正之條文，自公布日施行。</w:t>
      </w:r>
    </w:p>
    <w:p w:rsidR="00DD4340" w:rsidRDefault="003F2CDE" w:rsidP="007A10FD">
      <w:pPr>
        <w:kinsoku w:val="0"/>
        <w:overflowPunct w:val="0"/>
        <w:spacing w:line="500" w:lineRule="exact"/>
        <w:ind w:leftChars="260" w:left="944" w:hangingChars="100" w:hanging="320"/>
        <w:rPr>
          <w:rFonts w:ascii="標楷體" w:eastAsia="標楷體" w:hAnsi="標楷體" w:cs="Times New Roman"/>
          <w:kern w:val="0"/>
          <w:sz w:val="32"/>
          <w:szCs w:val="32"/>
        </w:rPr>
      </w:pPr>
      <w:r w:rsidRPr="00EE578F">
        <w:rPr>
          <w:rFonts w:ascii="標楷體" w:eastAsia="標楷體" w:hAnsi="標楷體" w:cs="Times New Roman" w:hint="eastAsia"/>
          <w:kern w:val="0"/>
          <w:sz w:val="32"/>
          <w:szCs w:val="32"/>
        </w:rPr>
        <w:t>Ⅲ本法中華民國一百零九年十二月三十日修正之條文，自一百十二年一月一日施行。</w:t>
      </w: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7A10FD">
      <w:pPr>
        <w:kinsoku w:val="0"/>
        <w:overflowPunct w:val="0"/>
        <w:spacing w:line="500" w:lineRule="exact"/>
        <w:ind w:leftChars="260" w:left="944" w:hangingChars="100" w:hanging="320"/>
        <w:rPr>
          <w:rFonts w:ascii="標楷體" w:eastAsia="標楷體" w:hAnsi="標楷體" w:cs="Times New Roman"/>
          <w:kern w:val="0"/>
          <w:sz w:val="32"/>
          <w:szCs w:val="32"/>
        </w:rPr>
      </w:pPr>
    </w:p>
    <w:p w:rsidR="007A10FD" w:rsidRDefault="007A10FD" w:rsidP="000A34F1">
      <w:pPr>
        <w:kinsoku w:val="0"/>
        <w:overflowPunct w:val="0"/>
        <w:spacing w:line="500" w:lineRule="exact"/>
        <w:rPr>
          <w:rFonts w:ascii="標楷體" w:eastAsia="標楷體" w:hAnsi="標楷體" w:cs="Times New Roman"/>
          <w:kern w:val="0"/>
          <w:sz w:val="32"/>
          <w:szCs w:val="32"/>
        </w:rPr>
      </w:pPr>
    </w:p>
    <w:p w:rsidR="0049771B" w:rsidRPr="00EE578F" w:rsidRDefault="0049771B" w:rsidP="00C2054D">
      <w:pPr>
        <w:pStyle w:val="2"/>
        <w:rPr>
          <w:rFonts w:ascii="標楷體" w:eastAsia="標楷體" w:hAnsi="標楷體"/>
          <w:sz w:val="36"/>
          <w:szCs w:val="36"/>
        </w:rPr>
      </w:pPr>
      <w:bookmarkStart w:id="5" w:name="_Toc160448677"/>
      <w:r w:rsidRPr="00EE578F">
        <w:rPr>
          <w:rFonts w:ascii="標楷體" w:eastAsia="標楷體" w:hAnsi="標楷體" w:hint="eastAsia"/>
          <w:sz w:val="36"/>
          <w:szCs w:val="36"/>
        </w:rPr>
        <w:lastRenderedPageBreak/>
        <w:t>二、公職人員財產申報法施行細則</w:t>
      </w:r>
      <w:bookmarkEnd w:id="5"/>
    </w:p>
    <w:p w:rsidR="003B4B86" w:rsidRPr="000A34F1" w:rsidRDefault="003B4B86" w:rsidP="000A34F1">
      <w:pPr>
        <w:kinsoku w:val="0"/>
        <w:overflowPunct w:val="0"/>
        <w:snapToGrid w:val="0"/>
        <w:spacing w:line="320" w:lineRule="exact"/>
        <w:rPr>
          <w:rFonts w:ascii="標楷體" w:eastAsia="標楷體" w:hAnsi="標楷體" w:cs="Times New Roman"/>
          <w:kern w:val="0"/>
          <w:szCs w:val="24"/>
        </w:rPr>
      </w:pPr>
      <w:smartTag w:uri="urn:schemas-microsoft-com:office:smarttags" w:element="chsdate">
        <w:smartTagPr>
          <w:attr w:name="IsROCDate" w:val="True"/>
          <w:attr w:name="IsLunarDate" w:val="False"/>
          <w:attr w:name="Day" w:val="20"/>
          <w:attr w:name="Month" w:val="8"/>
          <w:attr w:name="Year" w:val="1993"/>
        </w:smartTagPr>
        <w:r w:rsidRPr="000A34F1">
          <w:rPr>
            <w:rFonts w:ascii="標楷體" w:eastAsia="標楷體" w:hAnsi="標楷體" w:cs="Times New Roman" w:hint="eastAsia"/>
            <w:kern w:val="0"/>
            <w:szCs w:val="24"/>
          </w:rPr>
          <w:t>中華民國八十二年八月二十日</w:t>
        </w:r>
      </w:smartTag>
      <w:r w:rsidRPr="000A34F1">
        <w:rPr>
          <w:rFonts w:ascii="標楷體" w:eastAsia="標楷體" w:hAnsi="標楷體" w:cs="Times New Roman" w:hint="eastAsia"/>
          <w:kern w:val="0"/>
          <w:szCs w:val="24"/>
        </w:rPr>
        <w:t>行政院（</w:t>
      </w:r>
      <w:r w:rsidRPr="000A34F1">
        <w:rPr>
          <w:rFonts w:ascii="標楷體" w:eastAsia="標楷體" w:hAnsi="標楷體" w:cs="Times New Roman"/>
          <w:kern w:val="0"/>
          <w:szCs w:val="24"/>
        </w:rPr>
        <w:t>82</w:t>
      </w:r>
      <w:r w:rsidRPr="000A34F1">
        <w:rPr>
          <w:rFonts w:ascii="標楷體" w:eastAsia="標楷體" w:hAnsi="標楷體" w:cs="Times New Roman" w:hint="eastAsia"/>
          <w:kern w:val="0"/>
          <w:szCs w:val="24"/>
        </w:rPr>
        <w:t>）台法字第</w:t>
      </w:r>
      <w:r w:rsidRPr="000A34F1">
        <w:rPr>
          <w:rFonts w:ascii="標楷體" w:eastAsia="標楷體" w:hAnsi="標楷體" w:cs="Times New Roman"/>
          <w:kern w:val="0"/>
          <w:szCs w:val="24"/>
        </w:rPr>
        <w:t xml:space="preserve"> 30052</w:t>
      </w:r>
      <w:r w:rsidRPr="000A34F1">
        <w:rPr>
          <w:rFonts w:ascii="標楷體" w:eastAsia="標楷體" w:hAnsi="標楷體" w:cs="Times New Roman" w:hint="eastAsia"/>
          <w:kern w:val="0"/>
          <w:szCs w:val="24"/>
        </w:rPr>
        <w:t>號令、考試院（</w:t>
      </w:r>
      <w:r w:rsidRPr="000A34F1">
        <w:rPr>
          <w:rFonts w:ascii="標楷體" w:eastAsia="標楷體" w:hAnsi="標楷體" w:cs="Times New Roman"/>
          <w:kern w:val="0"/>
          <w:szCs w:val="24"/>
        </w:rPr>
        <w:t>82</w:t>
      </w:r>
      <w:r w:rsidRPr="000A34F1">
        <w:rPr>
          <w:rFonts w:ascii="標楷體" w:eastAsia="標楷體" w:hAnsi="標楷體" w:cs="Times New Roman" w:hint="eastAsia"/>
          <w:kern w:val="0"/>
          <w:szCs w:val="24"/>
        </w:rPr>
        <w:t>）考台秘議字第</w:t>
      </w:r>
      <w:r w:rsidRPr="000A34F1">
        <w:rPr>
          <w:rFonts w:ascii="標楷體" w:eastAsia="標楷體" w:hAnsi="標楷體" w:cs="Times New Roman"/>
          <w:kern w:val="0"/>
          <w:szCs w:val="24"/>
        </w:rPr>
        <w:t>2875</w:t>
      </w:r>
      <w:r w:rsidRPr="000A34F1">
        <w:rPr>
          <w:rFonts w:ascii="標楷體" w:eastAsia="標楷體" w:hAnsi="標楷體" w:cs="Times New Roman" w:hint="eastAsia"/>
          <w:kern w:val="0"/>
          <w:szCs w:val="24"/>
        </w:rPr>
        <w:t>號令、監察院（</w:t>
      </w:r>
      <w:r w:rsidRPr="000A34F1">
        <w:rPr>
          <w:rFonts w:ascii="標楷體" w:eastAsia="標楷體" w:hAnsi="標楷體" w:cs="Times New Roman"/>
          <w:kern w:val="0"/>
          <w:szCs w:val="24"/>
        </w:rPr>
        <w:t>82</w:t>
      </w:r>
      <w:r w:rsidRPr="000A34F1">
        <w:rPr>
          <w:rFonts w:ascii="標楷體" w:eastAsia="標楷體" w:hAnsi="標楷體" w:cs="Times New Roman" w:hint="eastAsia"/>
          <w:kern w:val="0"/>
          <w:szCs w:val="24"/>
        </w:rPr>
        <w:t>）院台申丙字第</w:t>
      </w:r>
      <w:r w:rsidRPr="000A34F1">
        <w:rPr>
          <w:rFonts w:ascii="標楷體" w:eastAsia="標楷體" w:hAnsi="標楷體" w:cs="Times New Roman"/>
          <w:kern w:val="0"/>
          <w:szCs w:val="24"/>
        </w:rPr>
        <w:t>5002</w:t>
      </w:r>
      <w:r w:rsidRPr="000A34F1">
        <w:rPr>
          <w:rFonts w:ascii="標楷體" w:eastAsia="標楷體" w:hAnsi="標楷體" w:cs="Times New Roman" w:hint="eastAsia"/>
          <w:kern w:val="0"/>
          <w:szCs w:val="24"/>
        </w:rPr>
        <w:t>號令會同訂定發布全文</w:t>
      </w:r>
      <w:r w:rsidRPr="000A34F1">
        <w:rPr>
          <w:rFonts w:ascii="標楷體" w:eastAsia="標楷體" w:hAnsi="標楷體" w:cs="Times New Roman"/>
          <w:kern w:val="0"/>
          <w:szCs w:val="24"/>
        </w:rPr>
        <w:t>31</w:t>
      </w:r>
      <w:r w:rsidRPr="000A34F1">
        <w:rPr>
          <w:rFonts w:ascii="標楷體" w:eastAsia="標楷體" w:hAnsi="標楷體" w:cs="Times New Roman" w:hint="eastAsia"/>
          <w:kern w:val="0"/>
          <w:szCs w:val="24"/>
        </w:rPr>
        <w:t>條</w:t>
      </w:r>
    </w:p>
    <w:p w:rsidR="003B4B86" w:rsidRPr="000A34F1" w:rsidRDefault="003B4B86" w:rsidP="000A34F1">
      <w:pPr>
        <w:kinsoku w:val="0"/>
        <w:overflowPunct w:val="0"/>
        <w:snapToGrid w:val="0"/>
        <w:spacing w:line="320" w:lineRule="exact"/>
        <w:rPr>
          <w:rFonts w:ascii="標楷體" w:eastAsia="標楷體" w:hAnsi="標楷體" w:cs="Times New Roman"/>
          <w:kern w:val="0"/>
          <w:szCs w:val="24"/>
        </w:rPr>
      </w:pPr>
      <w:smartTag w:uri="urn:schemas-microsoft-com:office:smarttags" w:element="chsdate">
        <w:smartTagPr>
          <w:attr w:name="IsROCDate" w:val="True"/>
          <w:attr w:name="IsLunarDate" w:val="False"/>
          <w:attr w:name="Day" w:val="22"/>
          <w:attr w:name="Month" w:val="1"/>
          <w:attr w:name="Year" w:val="1996"/>
        </w:smartTagPr>
        <w:r w:rsidRPr="000A34F1">
          <w:rPr>
            <w:rFonts w:ascii="標楷體" w:eastAsia="標楷體" w:hAnsi="標楷體" w:cs="Times New Roman" w:hint="eastAsia"/>
            <w:kern w:val="0"/>
            <w:szCs w:val="24"/>
          </w:rPr>
          <w:t>中華民國八十五年一月二十二日</w:t>
        </w:r>
      </w:smartTag>
      <w:r w:rsidRPr="000A34F1">
        <w:rPr>
          <w:rFonts w:ascii="標楷體" w:eastAsia="標楷體" w:hAnsi="標楷體" w:cs="Times New Roman" w:hint="eastAsia"/>
          <w:kern w:val="0"/>
          <w:szCs w:val="24"/>
        </w:rPr>
        <w:t>行政院（</w:t>
      </w:r>
      <w:r w:rsidRPr="000A34F1">
        <w:rPr>
          <w:rFonts w:ascii="標楷體" w:eastAsia="標楷體" w:hAnsi="標楷體" w:cs="Times New Roman"/>
          <w:kern w:val="0"/>
          <w:szCs w:val="24"/>
        </w:rPr>
        <w:t>85</w:t>
      </w:r>
      <w:r w:rsidRPr="000A34F1">
        <w:rPr>
          <w:rFonts w:ascii="標楷體" w:eastAsia="標楷體" w:hAnsi="標楷體" w:cs="Times New Roman" w:hint="eastAsia"/>
          <w:kern w:val="0"/>
          <w:szCs w:val="24"/>
        </w:rPr>
        <w:t>）台法字第</w:t>
      </w:r>
      <w:r w:rsidRPr="000A34F1">
        <w:rPr>
          <w:rFonts w:ascii="標楷體" w:eastAsia="標楷體" w:hAnsi="標楷體" w:cs="Times New Roman"/>
          <w:kern w:val="0"/>
          <w:szCs w:val="24"/>
        </w:rPr>
        <w:t xml:space="preserve"> 02261</w:t>
      </w:r>
      <w:r w:rsidRPr="000A34F1">
        <w:rPr>
          <w:rFonts w:ascii="標楷體" w:eastAsia="標楷體" w:hAnsi="標楷體" w:cs="Times New Roman" w:hint="eastAsia"/>
          <w:kern w:val="0"/>
          <w:szCs w:val="24"/>
        </w:rPr>
        <w:t>號令、考試院（</w:t>
      </w:r>
      <w:r w:rsidRPr="000A34F1">
        <w:rPr>
          <w:rFonts w:ascii="標楷體" w:eastAsia="標楷體" w:hAnsi="標楷體" w:cs="Times New Roman"/>
          <w:kern w:val="0"/>
          <w:szCs w:val="24"/>
        </w:rPr>
        <w:t>85</w:t>
      </w:r>
      <w:r w:rsidRPr="000A34F1">
        <w:rPr>
          <w:rFonts w:ascii="標楷體" w:eastAsia="標楷體" w:hAnsi="標楷體" w:cs="Times New Roman" w:hint="eastAsia"/>
          <w:kern w:val="0"/>
          <w:szCs w:val="24"/>
        </w:rPr>
        <w:t>）考台組貳一字第</w:t>
      </w:r>
      <w:r w:rsidRPr="000A34F1">
        <w:rPr>
          <w:rFonts w:ascii="標楷體" w:eastAsia="標楷體" w:hAnsi="標楷體" w:cs="Times New Roman"/>
          <w:kern w:val="0"/>
          <w:szCs w:val="24"/>
        </w:rPr>
        <w:t>00392</w:t>
      </w:r>
      <w:r w:rsidRPr="000A34F1">
        <w:rPr>
          <w:rFonts w:ascii="標楷體" w:eastAsia="標楷體" w:hAnsi="標楷體" w:cs="Times New Roman" w:hint="eastAsia"/>
          <w:kern w:val="0"/>
          <w:szCs w:val="24"/>
        </w:rPr>
        <w:t>號令、監察院（</w:t>
      </w:r>
      <w:r w:rsidRPr="000A34F1">
        <w:rPr>
          <w:rFonts w:ascii="標楷體" w:eastAsia="標楷體" w:hAnsi="標楷體" w:cs="Times New Roman"/>
          <w:kern w:val="0"/>
          <w:szCs w:val="24"/>
        </w:rPr>
        <w:t>85</w:t>
      </w:r>
      <w:r w:rsidRPr="000A34F1">
        <w:rPr>
          <w:rFonts w:ascii="標楷體" w:eastAsia="標楷體" w:hAnsi="標楷體" w:cs="Times New Roman" w:hint="eastAsia"/>
          <w:kern w:val="0"/>
          <w:szCs w:val="24"/>
        </w:rPr>
        <w:t>）院台申乙字第</w:t>
      </w:r>
      <w:r w:rsidRPr="000A34F1">
        <w:rPr>
          <w:rFonts w:ascii="標楷體" w:eastAsia="標楷體" w:hAnsi="標楷體" w:cs="Times New Roman"/>
          <w:kern w:val="0"/>
          <w:szCs w:val="24"/>
        </w:rPr>
        <w:t>1197</w:t>
      </w:r>
      <w:r w:rsidRPr="000A34F1">
        <w:rPr>
          <w:rFonts w:ascii="標楷體" w:eastAsia="標楷體" w:hAnsi="標楷體" w:cs="Times New Roman" w:hint="eastAsia"/>
          <w:kern w:val="0"/>
          <w:szCs w:val="24"/>
        </w:rPr>
        <w:t>號令會同修正發布第</w:t>
      </w:r>
      <w:r w:rsidRPr="000A34F1">
        <w:rPr>
          <w:rFonts w:ascii="標楷體" w:eastAsia="標楷體" w:hAnsi="標楷體" w:cs="Times New Roman"/>
          <w:kern w:val="0"/>
          <w:szCs w:val="24"/>
        </w:rPr>
        <w:t>11</w:t>
      </w:r>
      <w:r w:rsidRPr="000A34F1">
        <w:rPr>
          <w:rFonts w:ascii="標楷體" w:eastAsia="標楷體" w:hAnsi="標楷體" w:cs="Times New Roman" w:hint="eastAsia"/>
          <w:kern w:val="0"/>
          <w:szCs w:val="24"/>
        </w:rPr>
        <w:t>、</w:t>
      </w:r>
      <w:r w:rsidRPr="000A34F1">
        <w:rPr>
          <w:rFonts w:ascii="標楷體" w:eastAsia="標楷體" w:hAnsi="標楷體" w:cs="Times New Roman"/>
          <w:kern w:val="0"/>
          <w:szCs w:val="24"/>
        </w:rPr>
        <w:t>21</w:t>
      </w:r>
      <w:r w:rsidRPr="000A34F1">
        <w:rPr>
          <w:rFonts w:ascii="標楷體" w:eastAsia="標楷體" w:hAnsi="標楷體" w:cs="Times New Roman" w:hint="eastAsia"/>
          <w:kern w:val="0"/>
          <w:szCs w:val="24"/>
        </w:rPr>
        <w:t>、</w:t>
      </w:r>
      <w:r w:rsidRPr="000A34F1">
        <w:rPr>
          <w:rFonts w:ascii="標楷體" w:eastAsia="標楷體" w:hAnsi="標楷體" w:cs="Times New Roman"/>
          <w:kern w:val="0"/>
          <w:szCs w:val="24"/>
        </w:rPr>
        <w:t>31</w:t>
      </w:r>
      <w:r w:rsidRPr="000A34F1">
        <w:rPr>
          <w:rFonts w:ascii="標楷體" w:eastAsia="標楷體" w:hAnsi="標楷體" w:cs="Times New Roman" w:hint="eastAsia"/>
          <w:kern w:val="0"/>
          <w:szCs w:val="24"/>
        </w:rPr>
        <w:t>條條文；並增訂第</w:t>
      </w:r>
      <w:r w:rsidRPr="000A34F1">
        <w:rPr>
          <w:rFonts w:ascii="標楷體" w:eastAsia="標楷體" w:hAnsi="標楷體" w:cs="Times New Roman"/>
          <w:kern w:val="0"/>
          <w:szCs w:val="24"/>
        </w:rPr>
        <w:t>21-1</w:t>
      </w:r>
      <w:r w:rsidRPr="000A34F1">
        <w:rPr>
          <w:rFonts w:ascii="標楷體" w:eastAsia="標楷體" w:hAnsi="標楷體" w:cs="Times New Roman" w:hint="eastAsia"/>
          <w:kern w:val="0"/>
          <w:szCs w:val="24"/>
        </w:rPr>
        <w:t>～</w:t>
      </w:r>
      <w:r w:rsidRPr="000A34F1">
        <w:rPr>
          <w:rFonts w:ascii="標楷體" w:eastAsia="標楷體" w:hAnsi="標楷體" w:cs="Times New Roman"/>
          <w:kern w:val="0"/>
          <w:szCs w:val="24"/>
        </w:rPr>
        <w:t>21-8</w:t>
      </w:r>
      <w:r w:rsidRPr="000A34F1">
        <w:rPr>
          <w:rFonts w:ascii="標楷體" w:eastAsia="標楷體" w:hAnsi="標楷體" w:cs="Times New Roman" w:hint="eastAsia"/>
          <w:kern w:val="0"/>
          <w:szCs w:val="24"/>
        </w:rPr>
        <w:t>條條文</w:t>
      </w:r>
    </w:p>
    <w:p w:rsidR="003B4B86" w:rsidRPr="000A34F1" w:rsidRDefault="003B4B86" w:rsidP="000A34F1">
      <w:pPr>
        <w:kinsoku w:val="0"/>
        <w:overflowPunct w:val="0"/>
        <w:snapToGrid w:val="0"/>
        <w:spacing w:line="320" w:lineRule="exact"/>
        <w:rPr>
          <w:rFonts w:ascii="標楷體" w:eastAsia="標楷體" w:hAnsi="標楷體" w:cs="Times New Roman"/>
          <w:kern w:val="0"/>
          <w:szCs w:val="24"/>
        </w:rPr>
      </w:pPr>
      <w:smartTag w:uri="urn:schemas-microsoft-com:office:smarttags" w:element="chsdate">
        <w:smartTagPr>
          <w:attr w:name="IsROCDate" w:val="True"/>
          <w:attr w:name="IsLunarDate" w:val="False"/>
          <w:attr w:name="Day" w:val="12"/>
          <w:attr w:name="Month" w:val="1"/>
          <w:attr w:name="Year" w:val="2000"/>
        </w:smartTagPr>
        <w:r w:rsidRPr="000A34F1">
          <w:rPr>
            <w:rFonts w:ascii="標楷體" w:eastAsia="標楷體" w:hAnsi="標楷體" w:cs="Times New Roman" w:hint="eastAsia"/>
            <w:kern w:val="0"/>
            <w:szCs w:val="24"/>
          </w:rPr>
          <w:t>中華民國八十九年一月十二日</w:t>
        </w:r>
      </w:smartTag>
      <w:r w:rsidRPr="000A34F1">
        <w:rPr>
          <w:rFonts w:ascii="標楷體" w:eastAsia="標楷體" w:hAnsi="標楷體" w:cs="Times New Roman" w:hint="eastAsia"/>
          <w:kern w:val="0"/>
          <w:szCs w:val="24"/>
        </w:rPr>
        <w:t>行政院（</w:t>
      </w:r>
      <w:r w:rsidRPr="000A34F1">
        <w:rPr>
          <w:rFonts w:ascii="標楷體" w:eastAsia="標楷體" w:hAnsi="標楷體" w:cs="Times New Roman"/>
          <w:kern w:val="0"/>
          <w:szCs w:val="24"/>
        </w:rPr>
        <w:t>89</w:t>
      </w:r>
      <w:r w:rsidRPr="000A34F1">
        <w:rPr>
          <w:rFonts w:ascii="標楷體" w:eastAsia="標楷體" w:hAnsi="標楷體" w:cs="Times New Roman" w:hint="eastAsia"/>
          <w:kern w:val="0"/>
          <w:szCs w:val="24"/>
        </w:rPr>
        <w:t>）台法字第</w:t>
      </w:r>
      <w:r w:rsidRPr="000A34F1">
        <w:rPr>
          <w:rFonts w:ascii="標楷體" w:eastAsia="標楷體" w:hAnsi="標楷體" w:cs="Times New Roman"/>
          <w:kern w:val="0"/>
          <w:szCs w:val="24"/>
        </w:rPr>
        <w:t>00887</w:t>
      </w:r>
      <w:r w:rsidRPr="000A34F1">
        <w:rPr>
          <w:rFonts w:ascii="標楷體" w:eastAsia="標楷體" w:hAnsi="標楷體" w:cs="Times New Roman" w:hint="eastAsia"/>
          <w:kern w:val="0"/>
          <w:szCs w:val="24"/>
        </w:rPr>
        <w:t>號令、考試院（</w:t>
      </w:r>
      <w:r w:rsidRPr="000A34F1">
        <w:rPr>
          <w:rFonts w:ascii="標楷體" w:eastAsia="標楷體" w:hAnsi="標楷體" w:cs="Times New Roman"/>
          <w:kern w:val="0"/>
          <w:szCs w:val="24"/>
        </w:rPr>
        <w:t>89</w:t>
      </w:r>
      <w:r w:rsidRPr="000A34F1">
        <w:rPr>
          <w:rFonts w:ascii="標楷體" w:eastAsia="標楷體" w:hAnsi="標楷體" w:cs="Times New Roman" w:hint="eastAsia"/>
          <w:kern w:val="0"/>
          <w:szCs w:val="24"/>
        </w:rPr>
        <w:t>）考台組貳一字第</w:t>
      </w:r>
      <w:r w:rsidRPr="000A34F1">
        <w:rPr>
          <w:rFonts w:ascii="標楷體" w:eastAsia="標楷體" w:hAnsi="標楷體" w:cs="Times New Roman"/>
          <w:kern w:val="0"/>
          <w:szCs w:val="24"/>
        </w:rPr>
        <w:t>08902</w:t>
      </w:r>
      <w:r w:rsidRPr="000A34F1">
        <w:rPr>
          <w:rFonts w:ascii="標楷體" w:eastAsia="標楷體" w:hAnsi="標楷體" w:cs="Times New Roman" w:hint="eastAsia"/>
          <w:kern w:val="0"/>
          <w:szCs w:val="24"/>
        </w:rPr>
        <w:t>號令、監察院（</w:t>
      </w:r>
      <w:r w:rsidRPr="000A34F1">
        <w:rPr>
          <w:rFonts w:ascii="標楷體" w:eastAsia="標楷體" w:hAnsi="標楷體" w:cs="Times New Roman"/>
          <w:kern w:val="0"/>
          <w:szCs w:val="24"/>
        </w:rPr>
        <w:t>89</w:t>
      </w:r>
      <w:r w:rsidRPr="000A34F1">
        <w:rPr>
          <w:rFonts w:ascii="標楷體" w:eastAsia="標楷體" w:hAnsi="標楷體" w:cs="Times New Roman" w:hint="eastAsia"/>
          <w:kern w:val="0"/>
          <w:szCs w:val="24"/>
        </w:rPr>
        <w:t>）院台申肆字第</w:t>
      </w:r>
      <w:r w:rsidRPr="000A34F1">
        <w:rPr>
          <w:rFonts w:ascii="標楷體" w:eastAsia="標楷體" w:hAnsi="標楷體" w:cs="Times New Roman"/>
          <w:kern w:val="0"/>
          <w:szCs w:val="24"/>
        </w:rPr>
        <w:t>881806826</w:t>
      </w:r>
      <w:r w:rsidRPr="000A34F1">
        <w:rPr>
          <w:rFonts w:ascii="標楷體" w:eastAsia="標楷體" w:hAnsi="標楷體" w:cs="Times New Roman" w:hint="eastAsia"/>
          <w:kern w:val="0"/>
          <w:szCs w:val="24"/>
        </w:rPr>
        <w:t>號令會同修正發布第</w:t>
      </w:r>
      <w:r w:rsidRPr="000A34F1">
        <w:rPr>
          <w:rFonts w:ascii="標楷體" w:eastAsia="標楷體" w:hAnsi="標楷體" w:cs="Times New Roman"/>
          <w:kern w:val="0"/>
          <w:szCs w:val="24"/>
        </w:rPr>
        <w:t>2</w:t>
      </w:r>
      <w:r w:rsidRPr="000A34F1">
        <w:rPr>
          <w:rFonts w:ascii="標楷體" w:eastAsia="標楷體" w:hAnsi="標楷體" w:cs="Times New Roman" w:hint="eastAsia"/>
          <w:kern w:val="0"/>
          <w:szCs w:val="24"/>
        </w:rPr>
        <w:t>、</w:t>
      </w:r>
      <w:r w:rsidRPr="000A34F1">
        <w:rPr>
          <w:rFonts w:ascii="標楷體" w:eastAsia="標楷體" w:hAnsi="標楷體" w:cs="Times New Roman"/>
          <w:kern w:val="0"/>
          <w:szCs w:val="24"/>
        </w:rPr>
        <w:t>5</w:t>
      </w:r>
      <w:r w:rsidRPr="000A34F1">
        <w:rPr>
          <w:rFonts w:ascii="標楷體" w:eastAsia="標楷體" w:hAnsi="標楷體" w:cs="Times New Roman" w:hint="eastAsia"/>
          <w:kern w:val="0"/>
          <w:szCs w:val="24"/>
        </w:rPr>
        <w:t>、</w:t>
      </w:r>
      <w:r w:rsidRPr="000A34F1">
        <w:rPr>
          <w:rFonts w:ascii="標楷體" w:eastAsia="標楷體" w:hAnsi="標楷體" w:cs="Times New Roman"/>
          <w:kern w:val="0"/>
          <w:szCs w:val="24"/>
        </w:rPr>
        <w:t>11</w:t>
      </w:r>
      <w:r w:rsidRPr="000A34F1">
        <w:rPr>
          <w:rFonts w:ascii="標楷體" w:eastAsia="標楷體" w:hAnsi="標楷體" w:cs="Times New Roman" w:hint="eastAsia"/>
          <w:kern w:val="0"/>
          <w:szCs w:val="24"/>
        </w:rPr>
        <w:t>、</w:t>
      </w:r>
      <w:r w:rsidRPr="000A34F1">
        <w:rPr>
          <w:rFonts w:ascii="標楷體" w:eastAsia="標楷體" w:hAnsi="標楷體" w:cs="Times New Roman"/>
          <w:kern w:val="0"/>
          <w:szCs w:val="24"/>
        </w:rPr>
        <w:t>22</w:t>
      </w:r>
      <w:r w:rsidRPr="000A34F1">
        <w:rPr>
          <w:rFonts w:ascii="標楷體" w:eastAsia="標楷體" w:hAnsi="標楷體" w:cs="Times New Roman" w:hint="eastAsia"/>
          <w:kern w:val="0"/>
          <w:szCs w:val="24"/>
        </w:rPr>
        <w:t>條條文</w:t>
      </w:r>
    </w:p>
    <w:p w:rsidR="003B4B86" w:rsidRPr="000A34F1" w:rsidRDefault="003B4B86" w:rsidP="000A34F1">
      <w:pPr>
        <w:kinsoku w:val="0"/>
        <w:overflowPunct w:val="0"/>
        <w:snapToGrid w:val="0"/>
        <w:spacing w:line="320" w:lineRule="exact"/>
        <w:rPr>
          <w:rFonts w:ascii="標楷體" w:eastAsia="標楷體" w:hAnsi="標楷體" w:cs="Times New Roman"/>
          <w:kern w:val="0"/>
          <w:szCs w:val="24"/>
        </w:rPr>
      </w:pPr>
      <w:smartTag w:uri="urn:schemas-microsoft-com:office:smarttags" w:element="chsdate">
        <w:smartTagPr>
          <w:attr w:name="IsROCDate" w:val="True"/>
          <w:attr w:name="IsLunarDate" w:val="False"/>
          <w:attr w:name="Day" w:val="20"/>
          <w:attr w:name="Month" w:val="3"/>
          <w:attr w:name="Year" w:val="2002"/>
        </w:smartTagPr>
        <w:r w:rsidRPr="000A34F1">
          <w:rPr>
            <w:rFonts w:ascii="標楷體" w:eastAsia="標楷體" w:hAnsi="標楷體" w:cs="Times New Roman" w:hint="eastAsia"/>
            <w:kern w:val="0"/>
            <w:szCs w:val="24"/>
          </w:rPr>
          <w:t>中華民國九十一年三月二十日</w:t>
        </w:r>
      </w:smartTag>
      <w:r w:rsidRPr="000A34F1">
        <w:rPr>
          <w:rFonts w:ascii="標楷體" w:eastAsia="標楷體" w:hAnsi="標楷體" w:cs="Times New Roman" w:hint="eastAsia"/>
          <w:kern w:val="0"/>
          <w:szCs w:val="24"/>
        </w:rPr>
        <w:t>行政院（</w:t>
      </w:r>
      <w:r w:rsidRPr="000A34F1">
        <w:rPr>
          <w:rFonts w:ascii="標楷體" w:eastAsia="標楷體" w:hAnsi="標楷體" w:cs="Times New Roman"/>
          <w:kern w:val="0"/>
          <w:szCs w:val="24"/>
        </w:rPr>
        <w:t>91</w:t>
      </w:r>
      <w:r w:rsidRPr="000A34F1">
        <w:rPr>
          <w:rFonts w:ascii="標楷體" w:eastAsia="標楷體" w:hAnsi="標楷體" w:cs="Times New Roman" w:hint="eastAsia"/>
          <w:kern w:val="0"/>
          <w:szCs w:val="24"/>
        </w:rPr>
        <w:t>）院臺法字第</w:t>
      </w:r>
      <w:r w:rsidRPr="000A34F1">
        <w:rPr>
          <w:rFonts w:ascii="標楷體" w:eastAsia="標楷體" w:hAnsi="標楷體" w:cs="Times New Roman"/>
          <w:kern w:val="0"/>
          <w:szCs w:val="24"/>
        </w:rPr>
        <w:t>0910012171</w:t>
      </w:r>
      <w:r w:rsidRPr="000A34F1">
        <w:rPr>
          <w:rFonts w:ascii="標楷體" w:eastAsia="標楷體" w:hAnsi="標楷體" w:cs="Times New Roman" w:hint="eastAsia"/>
          <w:kern w:val="0"/>
          <w:szCs w:val="24"/>
        </w:rPr>
        <w:t>號令、考試院（</w:t>
      </w:r>
      <w:r w:rsidRPr="000A34F1">
        <w:rPr>
          <w:rFonts w:ascii="標楷體" w:eastAsia="標楷體" w:hAnsi="標楷體" w:cs="Times New Roman"/>
          <w:kern w:val="0"/>
          <w:szCs w:val="24"/>
        </w:rPr>
        <w:t>91</w:t>
      </w:r>
      <w:r w:rsidRPr="000A34F1">
        <w:rPr>
          <w:rFonts w:ascii="標楷體" w:eastAsia="標楷體" w:hAnsi="標楷體" w:cs="Times New Roman" w:hint="eastAsia"/>
          <w:kern w:val="0"/>
          <w:szCs w:val="24"/>
        </w:rPr>
        <w:t>）考台組貳一字第</w:t>
      </w:r>
      <w:r w:rsidRPr="000A34F1">
        <w:rPr>
          <w:rFonts w:ascii="標楷體" w:eastAsia="標楷體" w:hAnsi="標楷體" w:cs="Times New Roman"/>
          <w:kern w:val="0"/>
          <w:szCs w:val="24"/>
        </w:rPr>
        <w:t>0910002064</w:t>
      </w:r>
      <w:r w:rsidRPr="000A34F1">
        <w:rPr>
          <w:rFonts w:ascii="標楷體" w:eastAsia="標楷體" w:hAnsi="標楷體" w:cs="Times New Roman" w:hint="eastAsia"/>
          <w:kern w:val="0"/>
          <w:szCs w:val="24"/>
        </w:rPr>
        <w:t>號令、監察院（</w:t>
      </w:r>
      <w:r w:rsidRPr="000A34F1">
        <w:rPr>
          <w:rFonts w:ascii="標楷體" w:eastAsia="標楷體" w:hAnsi="標楷體" w:cs="Times New Roman"/>
          <w:kern w:val="0"/>
          <w:szCs w:val="24"/>
        </w:rPr>
        <w:t>91</w:t>
      </w:r>
      <w:r w:rsidRPr="000A34F1">
        <w:rPr>
          <w:rFonts w:ascii="標楷體" w:eastAsia="標楷體" w:hAnsi="標楷體" w:cs="Times New Roman" w:hint="eastAsia"/>
          <w:kern w:val="0"/>
          <w:szCs w:val="24"/>
        </w:rPr>
        <w:t>）院台申肆字第</w:t>
      </w:r>
      <w:r w:rsidRPr="000A34F1">
        <w:rPr>
          <w:rFonts w:ascii="標楷體" w:eastAsia="標楷體" w:hAnsi="標楷體" w:cs="Times New Roman"/>
          <w:kern w:val="0"/>
          <w:szCs w:val="24"/>
        </w:rPr>
        <w:t xml:space="preserve"> 0911800237</w:t>
      </w:r>
      <w:r w:rsidRPr="000A34F1">
        <w:rPr>
          <w:rFonts w:ascii="標楷體" w:eastAsia="標楷體" w:hAnsi="標楷體" w:cs="Times New Roman" w:hint="eastAsia"/>
          <w:kern w:val="0"/>
          <w:szCs w:val="24"/>
        </w:rPr>
        <w:t>號令會銜修正發布第</w:t>
      </w:r>
      <w:r w:rsidRPr="000A34F1">
        <w:rPr>
          <w:rFonts w:ascii="標楷體" w:eastAsia="標楷體" w:hAnsi="標楷體" w:cs="Times New Roman"/>
          <w:kern w:val="0"/>
          <w:szCs w:val="24"/>
        </w:rPr>
        <w:t xml:space="preserve">2 </w:t>
      </w:r>
      <w:r w:rsidRPr="000A34F1">
        <w:rPr>
          <w:rFonts w:ascii="標楷體" w:eastAsia="標楷體" w:hAnsi="標楷體" w:cs="Times New Roman" w:hint="eastAsia"/>
          <w:kern w:val="0"/>
          <w:szCs w:val="24"/>
        </w:rPr>
        <w:t>條條文</w:t>
      </w:r>
    </w:p>
    <w:p w:rsidR="003B4B86" w:rsidRPr="000A34F1" w:rsidRDefault="003B4B86" w:rsidP="000A34F1">
      <w:pPr>
        <w:snapToGrid w:val="0"/>
        <w:spacing w:line="320" w:lineRule="exact"/>
        <w:rPr>
          <w:rFonts w:ascii="標楷體" w:eastAsia="標楷體" w:hAnsi="標楷體" w:cs="Times New Roman"/>
          <w:kern w:val="0"/>
          <w:szCs w:val="24"/>
        </w:rPr>
      </w:pPr>
      <w:smartTag w:uri="urn:schemas-microsoft-com:office:smarttags" w:element="chsdate">
        <w:smartTagPr>
          <w:attr w:name="IsROCDate" w:val="True"/>
          <w:attr w:name="IsLunarDate" w:val="False"/>
          <w:attr w:name="Day" w:val="30"/>
          <w:attr w:name="Month" w:val="7"/>
          <w:attr w:name="Year" w:val="2008"/>
        </w:smartTagPr>
        <w:r w:rsidRPr="000A34F1">
          <w:rPr>
            <w:rFonts w:ascii="標楷體" w:eastAsia="標楷體" w:hAnsi="標楷體" w:cs="Times New Roman" w:hint="eastAsia"/>
            <w:kern w:val="0"/>
            <w:szCs w:val="24"/>
          </w:rPr>
          <w:t>中華民國九十七年七月三十日</w:t>
        </w:r>
      </w:smartTag>
      <w:r w:rsidRPr="000A34F1">
        <w:rPr>
          <w:rFonts w:ascii="標楷體" w:eastAsia="標楷體" w:hAnsi="標楷體" w:cs="Times New Roman" w:hint="eastAsia"/>
          <w:kern w:val="0"/>
          <w:szCs w:val="24"/>
        </w:rPr>
        <w:t>行政院院臺法字第</w:t>
      </w:r>
      <w:r w:rsidRPr="000A34F1">
        <w:rPr>
          <w:rFonts w:ascii="標楷體" w:eastAsia="標楷體" w:hAnsi="標楷體" w:cs="Times New Roman"/>
          <w:kern w:val="0"/>
          <w:szCs w:val="24"/>
        </w:rPr>
        <w:t>0970030500</w:t>
      </w:r>
      <w:r w:rsidRPr="000A34F1">
        <w:rPr>
          <w:rFonts w:ascii="標楷體" w:eastAsia="標楷體" w:hAnsi="標楷體" w:cs="Times New Roman" w:hint="eastAsia"/>
          <w:kern w:val="0"/>
          <w:szCs w:val="24"/>
        </w:rPr>
        <w:t>號令、考試院考臺組貳一字第</w:t>
      </w:r>
      <w:r w:rsidRPr="000A34F1">
        <w:rPr>
          <w:rFonts w:ascii="標楷體" w:eastAsia="標楷體" w:hAnsi="標楷體" w:cs="Times New Roman"/>
          <w:kern w:val="0"/>
          <w:szCs w:val="24"/>
        </w:rPr>
        <w:t>09700046841</w:t>
      </w:r>
      <w:r w:rsidRPr="000A34F1">
        <w:rPr>
          <w:rFonts w:ascii="標楷體" w:eastAsia="標楷體" w:hAnsi="標楷體" w:cs="Times New Roman" w:hint="eastAsia"/>
          <w:kern w:val="0"/>
          <w:szCs w:val="24"/>
        </w:rPr>
        <w:t>號令、監察院（</w:t>
      </w:r>
      <w:r w:rsidRPr="000A34F1">
        <w:rPr>
          <w:rFonts w:ascii="標楷體" w:eastAsia="標楷體" w:hAnsi="標楷體" w:cs="Times New Roman"/>
          <w:kern w:val="0"/>
          <w:szCs w:val="24"/>
        </w:rPr>
        <w:t>97</w:t>
      </w:r>
      <w:r w:rsidRPr="000A34F1">
        <w:rPr>
          <w:rFonts w:ascii="標楷體" w:eastAsia="標楷體" w:hAnsi="標楷體" w:cs="Times New Roman" w:hint="eastAsia"/>
          <w:kern w:val="0"/>
          <w:szCs w:val="24"/>
        </w:rPr>
        <w:t>）院台申參字第</w:t>
      </w:r>
      <w:r w:rsidRPr="000A34F1">
        <w:rPr>
          <w:rFonts w:ascii="標楷體" w:eastAsia="標楷體" w:hAnsi="標楷體" w:cs="Times New Roman"/>
          <w:kern w:val="0"/>
          <w:szCs w:val="24"/>
        </w:rPr>
        <w:t>0971804203</w:t>
      </w:r>
      <w:r w:rsidRPr="000A34F1">
        <w:rPr>
          <w:rFonts w:ascii="標楷體" w:eastAsia="標楷體" w:hAnsi="標楷體" w:cs="Times New Roman" w:hint="eastAsia"/>
          <w:kern w:val="0"/>
          <w:szCs w:val="24"/>
        </w:rPr>
        <w:t>號令會同修正發布全文</w:t>
      </w:r>
      <w:r w:rsidRPr="000A34F1">
        <w:rPr>
          <w:rFonts w:ascii="標楷體" w:eastAsia="標楷體" w:hAnsi="標楷體" w:cs="Times New Roman"/>
          <w:kern w:val="0"/>
          <w:szCs w:val="24"/>
        </w:rPr>
        <w:t>25</w:t>
      </w:r>
      <w:r w:rsidRPr="000A34F1">
        <w:rPr>
          <w:rFonts w:ascii="標楷體" w:eastAsia="標楷體" w:hAnsi="標楷體" w:cs="Times New Roman" w:hint="eastAsia"/>
          <w:kern w:val="0"/>
          <w:szCs w:val="24"/>
        </w:rPr>
        <w:t>條；並自公職人員財產申報法施行之日（九十七年十月一日）施行</w:t>
      </w:r>
    </w:p>
    <w:p w:rsidR="00EE578F" w:rsidRPr="000A34F1" w:rsidRDefault="00EE578F" w:rsidP="000A34F1">
      <w:pPr>
        <w:snapToGrid w:val="0"/>
        <w:spacing w:line="320" w:lineRule="exact"/>
        <w:rPr>
          <w:rFonts w:ascii="標楷體" w:eastAsia="標楷體" w:hAnsi="標楷體" w:cs="Times New Roman"/>
          <w:kern w:val="0"/>
          <w:szCs w:val="24"/>
        </w:rPr>
      </w:pPr>
    </w:p>
    <w:p w:rsidR="00A0223C" w:rsidRPr="00EE578F" w:rsidRDefault="00AE5C63" w:rsidP="007A10FD">
      <w:pPr>
        <w:spacing w:line="500" w:lineRule="exact"/>
        <w:rPr>
          <w:rFonts w:ascii="標楷體" w:eastAsia="標楷體" w:hAnsi="標楷體" w:cs="標楷體"/>
          <w:b/>
          <w:sz w:val="32"/>
          <w:szCs w:val="32"/>
        </w:rPr>
      </w:pPr>
      <w:hyperlink r:id="rId29" w:history="1">
        <w:r w:rsidR="00A0223C" w:rsidRPr="00EE578F">
          <w:rPr>
            <w:rFonts w:ascii="標楷體" w:eastAsia="標楷體" w:hAnsi="標楷體" w:cs="標楷體" w:hint="eastAsia"/>
            <w:b/>
            <w:sz w:val="32"/>
            <w:szCs w:val="32"/>
          </w:rPr>
          <w:t>第1條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（立法依據）</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本細則依公職人員財產申報法（以下簡稱本法）第十九條規定訂定之。</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cs="標楷體"/>
          <w:b/>
          <w:sz w:val="32"/>
          <w:szCs w:val="32"/>
        </w:rPr>
      </w:pPr>
      <w:hyperlink r:id="rId30" w:history="1">
        <w:r w:rsidR="00A0223C" w:rsidRPr="00EE578F">
          <w:rPr>
            <w:rFonts w:ascii="標楷體" w:eastAsia="標楷體" w:hAnsi="標楷體" w:cs="標楷體" w:hint="eastAsia"/>
            <w:b/>
            <w:sz w:val="32"/>
            <w:szCs w:val="32"/>
          </w:rPr>
          <w:t>第2條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（政務人員定義）</w:t>
      </w:r>
    </w:p>
    <w:p w:rsidR="00133A54" w:rsidRPr="00EE578F" w:rsidRDefault="00133A54"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本法第二條第一項第三款所稱政務人員，指政務人員退職撫卹條例第二條第一項各款所列有給之人員。</w:t>
      </w:r>
    </w:p>
    <w:p w:rsidR="00133A54" w:rsidRPr="00EE578F" w:rsidRDefault="00133A54"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＜政務人員退職撫卹條例＞第</w:t>
      </w:r>
      <w:r w:rsidRPr="00EE578F">
        <w:rPr>
          <w:rFonts w:ascii="標楷體" w:hAnsi="標楷體"/>
          <w:sz w:val="32"/>
          <w:szCs w:val="32"/>
        </w:rPr>
        <w:t>2</w:t>
      </w:r>
      <w:r w:rsidRPr="00EE578F">
        <w:rPr>
          <w:rFonts w:ascii="標楷體" w:hAnsi="標楷體" w:hint="eastAsia"/>
          <w:sz w:val="32"/>
          <w:szCs w:val="32"/>
        </w:rPr>
        <w:t>條（106</w:t>
      </w:r>
      <w:r w:rsidRPr="00EE578F">
        <w:rPr>
          <w:rFonts w:ascii="標楷體" w:hAnsi="標楷體"/>
          <w:sz w:val="32"/>
          <w:szCs w:val="32"/>
        </w:rPr>
        <w:t>.</w:t>
      </w:r>
      <w:r w:rsidRPr="00EE578F">
        <w:rPr>
          <w:rFonts w:ascii="標楷體" w:hAnsi="標楷體" w:hint="eastAsia"/>
          <w:sz w:val="32"/>
          <w:szCs w:val="32"/>
        </w:rPr>
        <w:t>8</w:t>
      </w:r>
      <w:r w:rsidRPr="00EE578F">
        <w:rPr>
          <w:rFonts w:ascii="標楷體" w:hAnsi="標楷體"/>
          <w:sz w:val="32"/>
          <w:szCs w:val="32"/>
        </w:rPr>
        <w:t>.</w:t>
      </w:r>
      <w:r w:rsidRPr="00EE578F">
        <w:rPr>
          <w:rFonts w:ascii="標楷體" w:hAnsi="標楷體" w:hint="eastAsia"/>
          <w:sz w:val="32"/>
          <w:szCs w:val="32"/>
        </w:rPr>
        <w:t>9修正）</w:t>
      </w:r>
    </w:p>
    <w:p w:rsidR="00133A54" w:rsidRPr="00EE578F" w:rsidRDefault="00133A54"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Ⅰ本條例適用範圍，指下列有給之人員：</w:t>
      </w:r>
      <w:r w:rsidRPr="00EE578F">
        <w:rPr>
          <w:rFonts w:ascii="標楷體" w:hAnsi="標楷體"/>
          <w:sz w:val="32"/>
          <w:szCs w:val="32"/>
        </w:rPr>
        <w:t xml:space="preserve"> </w:t>
      </w:r>
    </w:p>
    <w:p w:rsidR="00133A54" w:rsidRPr="00EE578F" w:rsidRDefault="00133A54"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一、</w:t>
      </w:r>
      <w:r w:rsidRPr="00EE578F">
        <w:rPr>
          <w:rFonts w:ascii="標楷體" w:hAnsi="標楷體" w:hint="eastAsia"/>
          <w:spacing w:val="-4"/>
          <w:sz w:val="32"/>
          <w:szCs w:val="32"/>
        </w:rPr>
        <w:t>依憲法規定由總統任命之人員。</w:t>
      </w:r>
    </w:p>
    <w:p w:rsidR="00133A54" w:rsidRPr="00EE578F" w:rsidRDefault="00133A54"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二、</w:t>
      </w:r>
      <w:r w:rsidRPr="00EE578F">
        <w:rPr>
          <w:rFonts w:ascii="標楷體" w:hAnsi="標楷體" w:hint="eastAsia"/>
          <w:spacing w:val="-4"/>
          <w:sz w:val="32"/>
          <w:szCs w:val="32"/>
        </w:rPr>
        <w:t>依憲法規定由總統提名，經立法院同意任命之人員。</w:t>
      </w:r>
    </w:p>
    <w:p w:rsidR="00133A54" w:rsidRPr="00EE578F" w:rsidRDefault="00133A54"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三、依憲法規定由行政院院長提請總統任命之人員。</w:t>
      </w:r>
    </w:p>
    <w:p w:rsidR="00B03859" w:rsidRDefault="00133A54" w:rsidP="007A10FD">
      <w:pPr>
        <w:pStyle w:val="afe"/>
        <w:snapToGrid w:val="0"/>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四、前三款以外之特任、特派人員。</w:t>
      </w:r>
    </w:p>
    <w:p w:rsidR="00A0223C" w:rsidRDefault="00133A54" w:rsidP="007A10FD">
      <w:pPr>
        <w:pStyle w:val="afe"/>
        <w:snapToGrid w:val="0"/>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五、其他依法律規定之中央或地方政府比照簡任第十二職等以上職務之人員。</w:t>
      </w:r>
    </w:p>
    <w:p w:rsidR="000A34F1" w:rsidRPr="00EE578F" w:rsidRDefault="000A34F1" w:rsidP="007A10FD">
      <w:pPr>
        <w:pStyle w:val="afe"/>
        <w:snapToGrid w:val="0"/>
        <w:spacing w:line="500" w:lineRule="exact"/>
        <w:ind w:leftChars="400" w:left="1600" w:hangingChars="200" w:hanging="640"/>
        <w:jc w:val="left"/>
        <w:rPr>
          <w:rFonts w:ascii="標楷體" w:hAnsi="標楷體"/>
          <w:sz w:val="32"/>
          <w:szCs w:val="32"/>
        </w:rPr>
      </w:pPr>
    </w:p>
    <w:p w:rsidR="00A0223C" w:rsidRPr="00EE578F" w:rsidRDefault="00AE5C63" w:rsidP="007A10FD">
      <w:pPr>
        <w:spacing w:line="500" w:lineRule="exact"/>
        <w:rPr>
          <w:rFonts w:ascii="標楷體" w:eastAsia="標楷體" w:hAnsi="標楷體" w:cs="標楷體"/>
          <w:b/>
          <w:sz w:val="32"/>
          <w:szCs w:val="32"/>
        </w:rPr>
      </w:pPr>
      <w:hyperlink r:id="rId31" w:history="1">
        <w:r w:rsidR="00A0223C" w:rsidRPr="00EE578F">
          <w:rPr>
            <w:rFonts w:ascii="標楷體" w:eastAsia="標楷體" w:hAnsi="標楷體" w:cs="標楷體" w:hint="eastAsia"/>
            <w:b/>
            <w:sz w:val="32"/>
            <w:szCs w:val="32"/>
          </w:rPr>
          <w:t>第3條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（有給職定義）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本法第二條第一項第四款所稱有給職，指所任職務依規定支領比照政務人員或國軍上將俸給標準之給與者。</w:t>
      </w:r>
    </w:p>
    <w:p w:rsidR="00675ECA" w:rsidRPr="00EE578F" w:rsidRDefault="00675ECA" w:rsidP="007A10FD">
      <w:pPr>
        <w:spacing w:line="500" w:lineRule="exact"/>
        <w:rPr>
          <w:rFonts w:ascii="標楷體" w:eastAsia="標楷體" w:hAnsi="標楷體"/>
          <w:sz w:val="32"/>
          <w:szCs w:val="32"/>
        </w:rPr>
      </w:pPr>
    </w:p>
    <w:p w:rsidR="00A0223C" w:rsidRPr="00EE578F" w:rsidRDefault="00AE5C63" w:rsidP="007A10FD">
      <w:pPr>
        <w:spacing w:line="500" w:lineRule="exact"/>
        <w:ind w:left="955" w:hangingChars="398" w:hanging="955"/>
        <w:rPr>
          <w:rFonts w:ascii="標楷體" w:eastAsia="標楷體" w:hAnsi="標楷體"/>
          <w:b/>
          <w:sz w:val="32"/>
          <w:szCs w:val="32"/>
        </w:rPr>
      </w:pPr>
      <w:hyperlink r:id="rId32" w:history="1">
        <w:r w:rsidR="00A0223C" w:rsidRPr="00EE578F">
          <w:rPr>
            <w:rFonts w:ascii="標楷體" w:eastAsia="標楷體" w:hAnsi="標楷體" w:cs="標楷體" w:hint="eastAsia"/>
            <w:b/>
            <w:sz w:val="32"/>
            <w:szCs w:val="32"/>
          </w:rPr>
          <w:t>第4條</w:t>
        </w:r>
      </w:hyperlink>
      <w:r w:rsidR="00AF1B2A" w:rsidRPr="00EE578F">
        <w:rPr>
          <w:rFonts w:ascii="標楷體" w:eastAsia="標楷體" w:hAnsi="標楷體" w:hint="eastAsia"/>
          <w:b/>
          <w:sz w:val="32"/>
          <w:szCs w:val="32"/>
        </w:rPr>
        <w:t xml:space="preserve">　</w:t>
      </w:r>
      <w:r w:rsidR="00AF1B2A" w:rsidRPr="00EE578F">
        <w:rPr>
          <w:rFonts w:ascii="標楷體" w:eastAsia="標楷體" w:hAnsi="標楷體" w:cs="標楷體" w:hint="eastAsia"/>
          <w:b/>
          <w:sz w:val="32"/>
          <w:szCs w:val="32"/>
        </w:rPr>
        <w:t>（各級政府機關之首長、副首長、幕僚長、公營事業機構、職等或相當職等之定義）</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Ⅰ本法第二條第一項第五款所稱各級政府機關之首長、副首長、幕僚長，指依法規所置之人員。</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Ⅱ本法第二條第一項第五款所稱公營事業機構，指公營事業移轉民營條例第三條各款所列事業機構。</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Ⅲ本法第二條第一項第五款所稱職等或相當職等，以職務或職位最高列等為準。</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＜公營事業移轉民營條例＞第</w:t>
      </w:r>
      <w:r w:rsidRPr="00EE578F">
        <w:rPr>
          <w:rFonts w:ascii="標楷體" w:hAnsi="標楷體"/>
          <w:sz w:val="32"/>
          <w:szCs w:val="32"/>
        </w:rPr>
        <w:t>3</w:t>
      </w:r>
      <w:r w:rsidRPr="00EE578F">
        <w:rPr>
          <w:rFonts w:ascii="標楷體" w:hAnsi="標楷體" w:hint="eastAsia"/>
          <w:sz w:val="32"/>
          <w:szCs w:val="32"/>
        </w:rPr>
        <w:t>條（公營事業之定義）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本條例所稱公營事業，指下列各款之事業：</w:t>
      </w:r>
    </w:p>
    <w:p w:rsidR="00A0223C" w:rsidRPr="00EE578F" w:rsidRDefault="00A0223C"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一、各級政府獨資或合營者。</w:t>
      </w:r>
    </w:p>
    <w:p w:rsidR="00A0223C" w:rsidRPr="00EE578F" w:rsidRDefault="00A0223C"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二、政府與人民合資經營，且政府資本超過百分之五十者。</w:t>
      </w:r>
    </w:p>
    <w:p w:rsidR="00A0223C" w:rsidRDefault="00A0223C"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三、政府與前二款公營事業或前二款公營事業投資於其他事業，其投資之資本合計超過該投資事業資本百分之五十者。</w:t>
      </w:r>
    </w:p>
    <w:p w:rsidR="005870FA" w:rsidRPr="00EE578F" w:rsidRDefault="005870FA" w:rsidP="007A10FD">
      <w:pPr>
        <w:pStyle w:val="afe"/>
        <w:spacing w:line="500" w:lineRule="exact"/>
        <w:ind w:leftChars="400" w:left="1600" w:hangingChars="200" w:hanging="640"/>
        <w:jc w:val="left"/>
        <w:rPr>
          <w:rFonts w:ascii="標楷體" w:hAnsi="標楷體"/>
          <w:sz w:val="32"/>
          <w:szCs w:val="32"/>
        </w:rPr>
      </w:pPr>
    </w:p>
    <w:p w:rsidR="00A0223C" w:rsidRPr="00EE578F" w:rsidRDefault="00AE5C63" w:rsidP="007A10FD">
      <w:pPr>
        <w:spacing w:line="500" w:lineRule="exact"/>
        <w:rPr>
          <w:rFonts w:ascii="標楷體" w:eastAsia="標楷體" w:hAnsi="標楷體" w:cs="標楷體"/>
          <w:b/>
          <w:sz w:val="32"/>
          <w:szCs w:val="32"/>
        </w:rPr>
      </w:pPr>
      <w:hyperlink r:id="rId33" w:history="1">
        <w:r w:rsidR="00A0223C" w:rsidRPr="00EE578F">
          <w:rPr>
            <w:rFonts w:ascii="標楷體" w:eastAsia="標楷體" w:hAnsi="標楷體" w:cs="標楷體" w:hint="eastAsia"/>
            <w:b/>
            <w:sz w:val="32"/>
            <w:szCs w:val="32"/>
          </w:rPr>
          <w:t>第5條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（各級公立學校校長、副校長定義）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本法第二條第一項第六款所稱各級公立學校校長、副校長，指公立之國民小學、國民中學、高級中學、職業學校、</w:t>
      </w:r>
      <w:r w:rsidRPr="00EE578F">
        <w:rPr>
          <w:rFonts w:ascii="標楷體" w:hAnsi="標楷體" w:hint="eastAsia"/>
          <w:spacing w:val="-4"/>
          <w:sz w:val="32"/>
          <w:szCs w:val="32"/>
        </w:rPr>
        <w:t>專科學校、大學及依法設立、附設之公立學校校長、副校長。</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cs="標楷體"/>
          <w:b/>
          <w:sz w:val="32"/>
          <w:szCs w:val="32"/>
        </w:rPr>
      </w:pPr>
      <w:hyperlink r:id="rId34" w:history="1">
        <w:r w:rsidR="00A0223C" w:rsidRPr="00EE578F">
          <w:rPr>
            <w:rFonts w:ascii="標楷體" w:eastAsia="標楷體" w:hAnsi="標楷體" w:cs="標楷體" w:hint="eastAsia"/>
            <w:b/>
            <w:sz w:val="32"/>
            <w:szCs w:val="32"/>
          </w:rPr>
          <w:t>第6條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（軍事單位定義）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本法第二條第一項第七款所稱軍事單位，指軍事機關（構）</w:t>
      </w:r>
      <w:r w:rsidRPr="00EE578F">
        <w:rPr>
          <w:rFonts w:ascii="標楷體" w:hAnsi="標楷體" w:hint="eastAsia"/>
          <w:sz w:val="32"/>
          <w:szCs w:val="32"/>
        </w:rPr>
        <w:lastRenderedPageBreak/>
        <w:t>、學校及部隊。</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35" w:history="1">
        <w:r w:rsidR="00A0223C" w:rsidRPr="00EE578F">
          <w:rPr>
            <w:rFonts w:ascii="標楷體" w:eastAsia="標楷體" w:hAnsi="標楷體" w:cs="標楷體" w:hint="eastAsia"/>
            <w:b/>
            <w:sz w:val="32"/>
            <w:szCs w:val="32"/>
          </w:rPr>
          <w:t>第7條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（法官、檢察官定義）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本法第二條第一項第十款所稱法官、檢察官，不包括依法停止辦理案件之法官、檢察官。</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36" w:history="1">
        <w:r w:rsidR="00A0223C" w:rsidRPr="00EE578F">
          <w:rPr>
            <w:rFonts w:ascii="標楷體" w:eastAsia="標楷體" w:hAnsi="標楷體" w:cs="標楷體" w:hint="eastAsia"/>
            <w:b/>
            <w:sz w:val="32"/>
            <w:szCs w:val="32"/>
          </w:rPr>
          <w:t>第8條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（縣（市）級以上公職候選人定義）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本法第二條第三項所稱縣（市）級以上公職候選人，指依公職人員選舉罷免法規定申請登記為立法委員、直轄市議員、縣（市）議員、直轄市長、縣（市）長之候選人。</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37" w:history="1">
        <w:r w:rsidR="00A0223C" w:rsidRPr="00EE578F">
          <w:rPr>
            <w:rFonts w:ascii="標楷體" w:eastAsia="標楷體" w:hAnsi="標楷體" w:cs="標楷體" w:hint="eastAsia"/>
            <w:b/>
            <w:sz w:val="32"/>
            <w:szCs w:val="32"/>
          </w:rPr>
          <w:t>第9條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（申報義務與期間）</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Ⅰ公職人員因職務異動致受理申報機關（構）變動者，仍應依本法第三條辦理申報。</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Ⅱ本法第二條第一項各款所列公職人員，其職務係兼任者，應申報財產。但兼任未滿三個月者毋庸申報。</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Ⅲ依本法第二條第一項第十三款、第二項、第四項及前</w:t>
      </w:r>
      <w:r w:rsidRPr="00EE578F">
        <w:rPr>
          <w:rFonts w:ascii="標楷體" w:hAnsi="標楷體" w:hint="eastAsia"/>
          <w:spacing w:val="-4"/>
          <w:sz w:val="32"/>
          <w:szCs w:val="32"/>
        </w:rPr>
        <w:t>項規定申報之公職人員，應於申報義務發生後三個月內申報。</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Ⅳ本法第三條所稱每年定期申報一次之申報期間，指每年</w:t>
      </w:r>
      <w:smartTag w:uri="urn:schemas-microsoft-com:office:smarttags" w:element="chsdate">
        <w:smartTagPr>
          <w:attr w:name="IsROCDate" w:val="False"/>
          <w:attr w:name="IsLunarDate" w:val="False"/>
          <w:attr w:name="Day" w:val="1"/>
          <w:attr w:name="Month" w:val="11"/>
          <w:attr w:name="Year" w:val="2012"/>
        </w:smartTagPr>
        <w:r w:rsidRPr="00EE578F">
          <w:rPr>
            <w:rFonts w:ascii="標楷體" w:hAnsi="標楷體" w:hint="eastAsia"/>
            <w:sz w:val="32"/>
            <w:szCs w:val="32"/>
          </w:rPr>
          <w:t>十一月一日</w:t>
        </w:r>
      </w:smartTag>
      <w:r w:rsidRPr="00EE578F">
        <w:rPr>
          <w:rFonts w:ascii="標楷體" w:hAnsi="標楷體" w:hint="eastAsia"/>
          <w:sz w:val="32"/>
          <w:szCs w:val="32"/>
        </w:rPr>
        <w:t>至</w:t>
      </w:r>
      <w:smartTag w:uri="urn:schemas-microsoft-com:office:smarttags" w:element="chsdate">
        <w:smartTagPr>
          <w:attr w:name="IsROCDate" w:val="False"/>
          <w:attr w:name="IsLunarDate" w:val="False"/>
          <w:attr w:name="Day" w:val="31"/>
          <w:attr w:name="Month" w:val="12"/>
          <w:attr w:name="Year" w:val="2012"/>
        </w:smartTagPr>
        <w:r w:rsidRPr="00EE578F">
          <w:rPr>
            <w:rFonts w:ascii="標楷體" w:hAnsi="標楷體" w:hint="eastAsia"/>
            <w:sz w:val="32"/>
            <w:szCs w:val="32"/>
          </w:rPr>
          <w:t>十二月三十一日</w:t>
        </w:r>
      </w:smartTag>
      <w:r w:rsidRPr="00EE578F">
        <w:rPr>
          <w:rFonts w:ascii="標楷體" w:hAnsi="標楷體" w:hint="eastAsia"/>
          <w:sz w:val="32"/>
          <w:szCs w:val="32"/>
        </w:rPr>
        <w:t>。但已依本法第三條第一項規定為就（到）職申報，或依前項規定申報者，則指該次申報日之翌年起每年</w:t>
      </w:r>
      <w:smartTag w:uri="urn:schemas-microsoft-com:office:smarttags" w:element="chsdate">
        <w:smartTagPr>
          <w:attr w:name="IsROCDate" w:val="False"/>
          <w:attr w:name="IsLunarDate" w:val="False"/>
          <w:attr w:name="Day" w:val="1"/>
          <w:attr w:name="Month" w:val="11"/>
          <w:attr w:name="Year" w:val="2012"/>
        </w:smartTagPr>
        <w:r w:rsidRPr="00EE578F">
          <w:rPr>
            <w:rFonts w:ascii="標楷體" w:hAnsi="標楷體" w:hint="eastAsia"/>
            <w:sz w:val="32"/>
            <w:szCs w:val="32"/>
          </w:rPr>
          <w:t>十一月一日</w:t>
        </w:r>
      </w:smartTag>
      <w:r w:rsidRPr="00EE578F">
        <w:rPr>
          <w:rFonts w:ascii="標楷體" w:hAnsi="標楷體" w:hint="eastAsia"/>
          <w:sz w:val="32"/>
          <w:szCs w:val="32"/>
        </w:rPr>
        <w:t>至</w:t>
      </w:r>
      <w:smartTag w:uri="urn:schemas-microsoft-com:office:smarttags" w:element="chsdate">
        <w:smartTagPr>
          <w:attr w:name="IsROCDate" w:val="False"/>
          <w:attr w:name="IsLunarDate" w:val="False"/>
          <w:attr w:name="Day" w:val="31"/>
          <w:attr w:name="Month" w:val="12"/>
          <w:attr w:name="Year" w:val="2012"/>
        </w:smartTagPr>
        <w:r w:rsidRPr="00EE578F">
          <w:rPr>
            <w:rFonts w:ascii="標楷體" w:hAnsi="標楷體" w:hint="eastAsia"/>
            <w:sz w:val="32"/>
            <w:szCs w:val="32"/>
          </w:rPr>
          <w:t>十二月三十一日</w:t>
        </w:r>
      </w:smartTag>
      <w:r w:rsidRPr="00EE578F">
        <w:rPr>
          <w:rFonts w:ascii="標楷體" w:hAnsi="標楷體" w:hint="eastAsia"/>
          <w:sz w:val="32"/>
          <w:szCs w:val="32"/>
        </w:rPr>
        <w:t>。</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Ⅴ應依本法第二條第一項第十三款、第二項、第四項、第三條第一項及本條第二項申報財產之公職人員，於法定申報期間喪失申報身分者，前開申報與卸（離）職或解除代理申報得擇一辦理。</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Ⅵ本法第三條第二項所稱卸（離）職當日，指任期屆滿之日或實際離職之日。</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38" w:history="1">
        <w:r w:rsidR="00A0223C" w:rsidRPr="00EE578F">
          <w:rPr>
            <w:rFonts w:ascii="標楷體" w:eastAsia="標楷體" w:hAnsi="標楷體" w:cs="標楷體" w:hint="eastAsia"/>
            <w:b/>
            <w:sz w:val="32"/>
            <w:szCs w:val="32"/>
          </w:rPr>
          <w:t>第10條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（申報義務）</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Ⅰ公職人員具有本法第二條第一項各款所列二種以上身分者，應分別向各該受理申報機關（構）申報。但受理申報</w:t>
      </w:r>
      <w:r w:rsidRPr="00EE578F">
        <w:rPr>
          <w:rFonts w:ascii="標楷體" w:hAnsi="標楷體" w:hint="eastAsia"/>
          <w:spacing w:val="-4"/>
          <w:sz w:val="32"/>
          <w:szCs w:val="32"/>
        </w:rPr>
        <w:t>機關（構）為同一機關（構）者，得合併以同一申報表申報。</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Ⅱ夫妻分別具有本法第二條第一項各款公職人員身分者，應依規定各自向各該受理申報機關（構）申報。</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Ⅲ已依本法規定申報財產之公職人員，登記為縣（市）級以上公職候選人者，仍應於辦理候選人登記時，依本法第二條第三項規定申報財產。</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39" w:history="1">
        <w:r w:rsidR="00A0223C" w:rsidRPr="00EE578F">
          <w:rPr>
            <w:rFonts w:ascii="標楷體" w:eastAsia="標楷體" w:hAnsi="標楷體" w:cs="標楷體" w:hint="eastAsia"/>
            <w:b/>
            <w:sz w:val="32"/>
            <w:szCs w:val="32"/>
          </w:rPr>
          <w:t>第11條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（申報之財產範圍）</w:t>
      </w:r>
    </w:p>
    <w:p w:rsidR="00133A54"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本法第五條第一項各款所列應申報之財產，包括在中華民國境內、境外之全部財產。</w:t>
      </w:r>
    </w:p>
    <w:p w:rsidR="00DD4340" w:rsidRPr="00EE578F" w:rsidRDefault="00DD4340" w:rsidP="007A10FD">
      <w:pPr>
        <w:pStyle w:val="1--"/>
        <w:spacing w:line="500" w:lineRule="exact"/>
        <w:ind w:firstLine="640"/>
        <w:jc w:val="left"/>
        <w:rPr>
          <w:rFonts w:ascii="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0" w:history="1">
        <w:r w:rsidR="00A0223C" w:rsidRPr="00EE578F">
          <w:rPr>
            <w:rFonts w:ascii="標楷體" w:eastAsia="標楷體" w:hAnsi="標楷體" w:cs="標楷體" w:hint="eastAsia"/>
            <w:b/>
            <w:sz w:val="32"/>
            <w:szCs w:val="32"/>
          </w:rPr>
          <w:t>第12條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（不動產之定義）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本法第五條第一項第一款及第七條第一項第一款、第三項所稱不動產，指具所有權狀或稅籍資料之土地及建物。</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1" w:history="1">
        <w:r w:rsidR="00A0223C" w:rsidRPr="00EE578F">
          <w:rPr>
            <w:rFonts w:ascii="標楷體" w:eastAsia="標楷體" w:hAnsi="標楷體" w:cs="標楷體" w:hint="eastAsia"/>
            <w:b/>
            <w:sz w:val="32"/>
            <w:szCs w:val="32"/>
          </w:rPr>
          <w:t>第13條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（債權、債務、投資之定義）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本法第五條第一項第三款所稱債權，指對他人有請求給付金錢之權利；所稱債務，指應償還他人金錢之義務；所稱對各種事業之投資，指對未發行股票或其他有價證券之各種公司、合夥、獨資等事業之投資。</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2" w:history="1">
        <w:r w:rsidR="00A0223C" w:rsidRPr="00EE578F">
          <w:rPr>
            <w:rFonts w:ascii="標楷體" w:eastAsia="標楷體" w:hAnsi="標楷體" w:cs="標楷體" w:hint="eastAsia"/>
            <w:b/>
            <w:sz w:val="32"/>
            <w:szCs w:val="32"/>
          </w:rPr>
          <w:t>第14條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（一定金額與其計算標準）</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Ⅰ本法第五條第一項第二款及第三款之一定金額，依下列規定：</w:t>
      </w:r>
    </w:p>
    <w:p w:rsidR="00A0223C" w:rsidRPr="00EE578F" w:rsidRDefault="00A0223C" w:rsidP="007A10FD">
      <w:pPr>
        <w:pStyle w:val="afe"/>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lastRenderedPageBreak/>
        <w:t>一、現金、存款、有價證券、債權、債務及對各種事業之投資，每類之總額為新臺幣一百萬元。</w:t>
      </w:r>
    </w:p>
    <w:p w:rsidR="00A0223C" w:rsidRPr="00EE578F" w:rsidRDefault="00A0223C" w:rsidP="007A10FD">
      <w:pPr>
        <w:pStyle w:val="afe"/>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二、珠寶、古董、字畫及其他具有相當價值之財產，每項（件）價額為新臺幣二十萬元。</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Ⅱ公職人員之配偶及未成年子女依本法第五條第二項規定應一併申報之財產，其一定金額，應各別依前項規定分開計算。</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外幣（匯）須折合新臺幣時，以申報日之收盤匯率計算；有價證券之價額，以其票面價額計算，無票面價額者，以申報日之收盤價、成交價、單位淨值或原交易價額計算；珠寶、古董、字畫及其他具有相當價值財產之價額，有掛牌之市價者，以申報日掛牌市價計算，無市價者，以已知該項財產之交易價額計算。</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3" w:history="1">
        <w:r w:rsidR="00A0223C" w:rsidRPr="00EE578F">
          <w:rPr>
            <w:rFonts w:ascii="標楷體" w:eastAsia="標楷體" w:hAnsi="標楷體" w:cs="標楷體" w:hint="eastAsia"/>
            <w:b/>
            <w:sz w:val="32"/>
            <w:szCs w:val="32"/>
          </w:rPr>
          <w:t>第15條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（登記內容）</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Ⅰ本法第五條第三項前段所定取得或發生之時間及原因，以登記機關（構）登記資料之登記日期及登記原因為準；未登記者以事實發生之時間及原因為準。</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本法第五條第三項後段所定應申報其取得價額，於申報日前五年內取得者，公職人員應申報實際交易價額或原始製造價額；無實際交易價額或原始製造價額者，以取得年度之土地公告現值、房屋課稅現值或市價為準。</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4" w:history="1">
        <w:r w:rsidR="00A0223C" w:rsidRPr="00EE578F">
          <w:rPr>
            <w:rFonts w:ascii="標楷體" w:eastAsia="標楷體" w:hAnsi="標楷體" w:cs="標楷體" w:hint="eastAsia"/>
            <w:b/>
            <w:sz w:val="32"/>
            <w:szCs w:val="32"/>
          </w:rPr>
          <w:t>第16條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（受理申報機關公告義務）</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本法第六條第二項所定公職人員之申報資料，受理申報機關應於完成審核後三個月內，送登政府公報並上網公告。</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5" w:history="1">
        <w:r w:rsidR="00A0223C" w:rsidRPr="00EE578F">
          <w:rPr>
            <w:rFonts w:ascii="標楷體" w:eastAsia="標楷體" w:hAnsi="標楷體" w:cs="標楷體" w:hint="eastAsia"/>
            <w:b/>
            <w:sz w:val="32"/>
            <w:szCs w:val="32"/>
          </w:rPr>
          <w:t>第17條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（特殊利害關係之定義）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lastRenderedPageBreak/>
        <w:t>本法第七條第二項所稱公職人員因職務關係對同條第一項所列財產具有特殊利害關係者，指公職人員就其主管或監督之事務，對不動產或國內上市及上櫃股票之交易秩序或價格變動有相當影響力者。</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6" w:history="1">
        <w:r w:rsidR="00A0223C" w:rsidRPr="00EE578F">
          <w:rPr>
            <w:rFonts w:ascii="標楷體" w:eastAsia="標楷體" w:hAnsi="標楷體" w:cs="標楷體" w:hint="eastAsia"/>
            <w:b/>
            <w:sz w:val="32"/>
            <w:szCs w:val="32"/>
          </w:rPr>
          <w:t>第18條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（信託登記與相關文件）</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Ⅰ本法第七條第一項所列應辦理信託之財產，應依信託法為信託登記。</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Ⅱ前項信託辦理完竣後，公職人員應填具公職人員信託財產申報表，提出於各該公職人員之受理申報機關（構），並檢附下列文件：</w:t>
      </w:r>
    </w:p>
    <w:p w:rsidR="00A0223C" w:rsidRPr="00EE578F" w:rsidRDefault="00A0223C"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一、信託契約及其附件影本。</w:t>
      </w:r>
    </w:p>
    <w:p w:rsidR="00A0223C" w:rsidRPr="00EE578F" w:rsidRDefault="00A0223C"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二、信託財產為不動產者，辦妥前項信託登記之登記簿謄本。</w:t>
      </w:r>
    </w:p>
    <w:p w:rsidR="00A0223C" w:rsidRPr="00EE578F" w:rsidRDefault="00A0223C" w:rsidP="007A10FD">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三、信託財產為國內之上市及上櫃股票者，由發行公司或其股務代理機構出具之辦妥前項信託記載證明文件。</w:t>
      </w:r>
    </w:p>
    <w:p w:rsidR="00A0223C"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Ⅲ財產信託後其受託人變更或其他信託契約內容變更者，應於一個月內檢附相關文件，將變更情形通知受理申報機關（構）。</w:t>
      </w:r>
    </w:p>
    <w:p w:rsidR="000A34F1" w:rsidRPr="00EE578F" w:rsidRDefault="000A34F1" w:rsidP="007A10FD">
      <w:pPr>
        <w:pStyle w:val="1--"/>
        <w:spacing w:line="500" w:lineRule="exact"/>
        <w:ind w:leftChars="260" w:left="624" w:firstLineChars="0" w:firstLine="0"/>
        <w:jc w:val="left"/>
        <w:rPr>
          <w:rFonts w:ascii="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7" w:history="1">
        <w:r w:rsidR="00A0223C" w:rsidRPr="00EE578F">
          <w:rPr>
            <w:rFonts w:ascii="標楷體" w:eastAsia="標楷體" w:hAnsi="標楷體" w:cs="標楷體" w:hint="eastAsia"/>
            <w:b/>
            <w:sz w:val="32"/>
            <w:szCs w:val="32"/>
          </w:rPr>
          <w:t>第19條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（變動申報）</w:t>
      </w:r>
    </w:p>
    <w:p w:rsidR="00A0223C" w:rsidRPr="00EE578F" w:rsidRDefault="00A0223C" w:rsidP="007A10FD">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Ⅰ本法第八條所稱變動申報，指於定期申報時，將本法第七條第一項所列財產之變動情形，含變動之時間、原因及變動時之價額，填具公職人員變動財產申報表，提出於各該公職人員之受理申報機關（構）。</w:t>
      </w:r>
    </w:p>
    <w:p w:rsidR="00A0223C" w:rsidRDefault="00A0223C" w:rsidP="005870FA">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Ⅱ前項所稱財產之變動情形，指在前次申報日迄本次申報日止，所有本法第七條第一項所列財產變動之情形。</w:t>
      </w:r>
    </w:p>
    <w:p w:rsidR="005870FA" w:rsidRDefault="005870FA" w:rsidP="005870FA">
      <w:pPr>
        <w:pStyle w:val="1--"/>
        <w:spacing w:line="500" w:lineRule="exact"/>
        <w:ind w:leftChars="260" w:left="944" w:hangingChars="100" w:hanging="320"/>
        <w:jc w:val="left"/>
        <w:rPr>
          <w:rFonts w:ascii="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8" w:history="1">
        <w:r w:rsidR="00A0223C" w:rsidRPr="00EE578F">
          <w:rPr>
            <w:rFonts w:ascii="標楷體" w:eastAsia="標楷體" w:hAnsi="標楷體" w:cs="標楷體" w:hint="eastAsia"/>
            <w:b/>
            <w:sz w:val="32"/>
            <w:szCs w:val="32"/>
          </w:rPr>
          <w:t>第20條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（書面通知義務）</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本法第九條第三項所定應事前或同時通知該管受理申報機關（構），應以書面通知為之。</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49" w:history="1">
        <w:r w:rsidR="00A0223C" w:rsidRPr="00EE578F">
          <w:rPr>
            <w:rFonts w:ascii="標楷體" w:eastAsia="標楷體" w:hAnsi="標楷體" w:cs="標楷體" w:hint="eastAsia"/>
            <w:b/>
            <w:sz w:val="32"/>
            <w:szCs w:val="32"/>
          </w:rPr>
          <w:t>第21條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（全年薪資所得之定義）</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本法第十二條第二項所謂全年薪資所得，指在職務上或工作上所取得之薪金、俸給、工資、津貼、歲費、獎金、紅利及補助費等各種薪資收入。</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50" w:history="1">
        <w:r w:rsidR="00A0223C" w:rsidRPr="00EE578F">
          <w:rPr>
            <w:rFonts w:ascii="標楷體" w:eastAsia="標楷體" w:hAnsi="標楷體" w:cs="標楷體" w:hint="eastAsia"/>
            <w:b/>
            <w:sz w:val="32"/>
            <w:szCs w:val="32"/>
          </w:rPr>
          <w:t>第22條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（政府或公股代表之通知義務）</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公職人員服務機關（構）或代表政府或公股出任私法人董事及監察人之指派機關（構），於各該人員就（到）職、代理、兼任、卸（離）職或解除代理後，應即將其原因及時間，通知該管受理申報機關（構）。</w:t>
      </w:r>
    </w:p>
    <w:p w:rsidR="00A0223C" w:rsidRPr="00EE578F" w:rsidRDefault="00A0223C"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51" w:history="1">
        <w:r w:rsidR="00A0223C" w:rsidRPr="00EE578F">
          <w:rPr>
            <w:rFonts w:ascii="標楷體" w:eastAsia="標楷體" w:hAnsi="標楷體" w:cs="標楷體" w:hint="eastAsia"/>
            <w:b/>
            <w:sz w:val="32"/>
            <w:szCs w:val="32"/>
          </w:rPr>
          <w:t>第23條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（職務或職等異動）</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公職人員因職務或職等異動致受理申報機關（構）變動者，原受理申報機關（構）應將原申報資料送交新受理申報機關（構）。</w:t>
      </w:r>
    </w:p>
    <w:p w:rsidR="00133A54" w:rsidRPr="00EE578F" w:rsidRDefault="00133A54" w:rsidP="007A10FD">
      <w:pPr>
        <w:spacing w:line="500" w:lineRule="exact"/>
        <w:rPr>
          <w:rFonts w:ascii="標楷體" w:eastAsia="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52" w:history="1">
        <w:r w:rsidR="00A0223C" w:rsidRPr="00EE578F">
          <w:rPr>
            <w:rFonts w:ascii="標楷體" w:eastAsia="標楷體" w:hAnsi="標楷體" w:cs="標楷體" w:hint="eastAsia"/>
            <w:b/>
            <w:sz w:val="32"/>
            <w:szCs w:val="32"/>
          </w:rPr>
          <w:t>第24條</w:t>
        </w:r>
      </w:hyperlink>
      <w:r w:rsidR="00A0223C" w:rsidRPr="00EE578F">
        <w:rPr>
          <w:rFonts w:ascii="標楷體" w:eastAsia="標楷體" w:hAnsi="標楷體" w:hint="eastAsia"/>
          <w:b/>
          <w:sz w:val="32"/>
          <w:szCs w:val="32"/>
        </w:rPr>
        <w:t xml:space="preserve">　</w:t>
      </w:r>
      <w:r w:rsidR="00A0223C" w:rsidRPr="00EE578F">
        <w:rPr>
          <w:rFonts w:ascii="標楷體" w:eastAsia="標楷體" w:hAnsi="標楷體" w:cs="標楷體" w:hint="eastAsia"/>
          <w:b/>
          <w:sz w:val="32"/>
          <w:szCs w:val="32"/>
        </w:rPr>
        <w:t>（資格不符公職候選人申報資料之處理）</w:t>
      </w:r>
    </w:p>
    <w:p w:rsidR="00A0223C" w:rsidRPr="00EE578F" w:rsidRDefault="00A0223C" w:rsidP="007A10FD">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本法第二條第三項所定公職候選人資格經該管選舉委員會審定不符規定者，其申報資料之處理準用本法第十六條之規定。</w:t>
      </w:r>
    </w:p>
    <w:p w:rsidR="00133A54" w:rsidRPr="00EE578F" w:rsidRDefault="00133A54" w:rsidP="007A10FD">
      <w:pPr>
        <w:pStyle w:val="1--"/>
        <w:spacing w:line="500" w:lineRule="exact"/>
        <w:ind w:firstLine="640"/>
        <w:jc w:val="left"/>
        <w:rPr>
          <w:rFonts w:ascii="標楷體" w:hAnsi="標楷體"/>
          <w:sz w:val="32"/>
          <w:szCs w:val="32"/>
        </w:rPr>
      </w:pPr>
    </w:p>
    <w:p w:rsidR="00A0223C" w:rsidRPr="00EE578F" w:rsidRDefault="00AE5C63" w:rsidP="007A10FD">
      <w:pPr>
        <w:spacing w:line="500" w:lineRule="exact"/>
        <w:rPr>
          <w:rFonts w:ascii="標楷體" w:eastAsia="標楷體" w:hAnsi="標楷體"/>
          <w:b/>
          <w:sz w:val="32"/>
          <w:szCs w:val="32"/>
        </w:rPr>
      </w:pPr>
      <w:hyperlink r:id="rId53" w:history="1">
        <w:r w:rsidR="00A0223C" w:rsidRPr="00EE578F">
          <w:rPr>
            <w:rFonts w:ascii="標楷體" w:eastAsia="標楷體" w:hAnsi="標楷體" w:cs="標楷體" w:hint="eastAsia"/>
            <w:b/>
            <w:sz w:val="32"/>
            <w:szCs w:val="32"/>
          </w:rPr>
          <w:t>第25條</w:t>
        </w:r>
      </w:hyperlink>
      <w:r w:rsidR="00A0223C" w:rsidRPr="00EE578F">
        <w:rPr>
          <w:rFonts w:ascii="標楷體" w:eastAsia="標楷體" w:hAnsi="標楷體" w:cs="標楷體" w:hint="eastAsia"/>
          <w:b/>
          <w:sz w:val="32"/>
          <w:szCs w:val="32"/>
        </w:rPr>
        <w:t>（施行日期）</w:t>
      </w:r>
    </w:p>
    <w:p w:rsidR="00720FFF" w:rsidRDefault="00A0223C" w:rsidP="007A10FD">
      <w:pPr>
        <w:spacing w:line="500" w:lineRule="exact"/>
        <w:ind w:leftChars="260" w:left="624"/>
        <w:rPr>
          <w:rFonts w:ascii="標楷體" w:eastAsia="標楷體" w:hAnsi="標楷體"/>
          <w:sz w:val="32"/>
          <w:szCs w:val="32"/>
        </w:rPr>
      </w:pPr>
      <w:r w:rsidRPr="00EE578F">
        <w:rPr>
          <w:rFonts w:ascii="標楷體" w:eastAsia="標楷體" w:hAnsi="標楷體" w:hint="eastAsia"/>
          <w:sz w:val="32"/>
          <w:szCs w:val="32"/>
        </w:rPr>
        <w:t>本細則自本法施行之日施行。</w:t>
      </w:r>
    </w:p>
    <w:p w:rsidR="004F77D4" w:rsidRPr="00EE578F" w:rsidRDefault="004F77D4" w:rsidP="007A10FD">
      <w:pPr>
        <w:spacing w:line="500" w:lineRule="exact"/>
        <w:rPr>
          <w:rFonts w:ascii="標楷體" w:eastAsia="標楷體" w:hAnsi="標楷體"/>
          <w:sz w:val="32"/>
          <w:szCs w:val="32"/>
        </w:rPr>
      </w:pPr>
    </w:p>
    <w:p w:rsidR="0049771B" w:rsidRDefault="0049771B" w:rsidP="00C2054D">
      <w:pPr>
        <w:pStyle w:val="2"/>
        <w:rPr>
          <w:rFonts w:ascii="標楷體" w:eastAsia="標楷體" w:hAnsi="標楷體"/>
          <w:sz w:val="36"/>
          <w:szCs w:val="36"/>
        </w:rPr>
      </w:pPr>
      <w:bookmarkStart w:id="6" w:name="_Toc160448678"/>
      <w:r w:rsidRPr="007E30AC">
        <w:rPr>
          <w:rFonts w:ascii="標楷體" w:eastAsia="標楷體" w:hAnsi="標楷體" w:hint="eastAsia"/>
          <w:sz w:val="36"/>
          <w:szCs w:val="36"/>
        </w:rPr>
        <w:lastRenderedPageBreak/>
        <w:t>三、公職人員財產申報資料審核及查閱辦法</w:t>
      </w:r>
      <w:bookmarkEnd w:id="6"/>
    </w:p>
    <w:p w:rsidR="00133A54" w:rsidRPr="000A34F1" w:rsidRDefault="00133A54" w:rsidP="000A34F1">
      <w:pPr>
        <w:pStyle w:val="afd"/>
        <w:spacing w:line="320" w:lineRule="exact"/>
        <w:jc w:val="left"/>
        <w:rPr>
          <w:rFonts w:ascii="標楷體" w:hAnsi="標楷體"/>
          <w:sz w:val="24"/>
          <w:szCs w:val="24"/>
        </w:rPr>
      </w:pPr>
      <w:smartTag w:uri="urn:schemas-microsoft-com:office:smarttags" w:element="chsdate">
        <w:smartTagPr>
          <w:attr w:name="Year" w:val="1993"/>
          <w:attr w:name="Month" w:val="8"/>
          <w:attr w:name="Day" w:val="20"/>
          <w:attr w:name="IsLunarDate" w:val="False"/>
          <w:attr w:name="IsROCDate" w:val="True"/>
        </w:smartTagPr>
        <w:r w:rsidRPr="000A34F1">
          <w:rPr>
            <w:rFonts w:ascii="標楷體" w:hAnsi="標楷體" w:hint="eastAsia"/>
            <w:sz w:val="24"/>
            <w:szCs w:val="24"/>
          </w:rPr>
          <w:t>中華民國八十二年八月二十日</w:t>
        </w:r>
      </w:smartTag>
      <w:r w:rsidRPr="000A34F1">
        <w:rPr>
          <w:rFonts w:ascii="標楷體" w:hAnsi="標楷體" w:hint="eastAsia"/>
          <w:sz w:val="24"/>
          <w:szCs w:val="24"/>
        </w:rPr>
        <w:t>行政院（</w:t>
      </w:r>
      <w:r w:rsidRPr="000A34F1">
        <w:rPr>
          <w:rFonts w:ascii="標楷體" w:hAnsi="標楷體"/>
          <w:sz w:val="24"/>
          <w:szCs w:val="24"/>
        </w:rPr>
        <w:t>82</w:t>
      </w:r>
      <w:r w:rsidRPr="000A34F1">
        <w:rPr>
          <w:rFonts w:ascii="標楷體" w:hAnsi="標楷體" w:hint="eastAsia"/>
          <w:sz w:val="24"/>
          <w:szCs w:val="24"/>
        </w:rPr>
        <w:t>）台法字第</w:t>
      </w:r>
      <w:r w:rsidRPr="000A34F1">
        <w:rPr>
          <w:rFonts w:ascii="標楷體" w:hAnsi="標楷體"/>
          <w:sz w:val="24"/>
          <w:szCs w:val="24"/>
        </w:rPr>
        <w:t>30053</w:t>
      </w:r>
      <w:r w:rsidRPr="000A34F1">
        <w:rPr>
          <w:rFonts w:ascii="標楷體" w:hAnsi="標楷體" w:hint="eastAsia"/>
          <w:sz w:val="24"/>
          <w:szCs w:val="24"/>
        </w:rPr>
        <w:t>號令、考試院（</w:t>
      </w:r>
      <w:r w:rsidRPr="000A34F1">
        <w:rPr>
          <w:rFonts w:ascii="標楷體" w:hAnsi="標楷體"/>
          <w:sz w:val="24"/>
          <w:szCs w:val="24"/>
        </w:rPr>
        <w:t>82</w:t>
      </w:r>
      <w:r w:rsidRPr="000A34F1">
        <w:rPr>
          <w:rFonts w:ascii="標楷體" w:hAnsi="標楷體" w:hint="eastAsia"/>
          <w:sz w:val="24"/>
          <w:szCs w:val="24"/>
        </w:rPr>
        <w:t>）考台秘議字第</w:t>
      </w:r>
      <w:r w:rsidRPr="000A34F1">
        <w:rPr>
          <w:rFonts w:ascii="標楷體" w:hAnsi="標楷體"/>
          <w:sz w:val="24"/>
          <w:szCs w:val="24"/>
        </w:rPr>
        <w:t>2876</w:t>
      </w:r>
      <w:r w:rsidRPr="000A34F1">
        <w:rPr>
          <w:rFonts w:ascii="標楷體" w:hAnsi="標楷體" w:hint="eastAsia"/>
          <w:sz w:val="24"/>
          <w:szCs w:val="24"/>
        </w:rPr>
        <w:t>號令、監察院（</w:t>
      </w:r>
      <w:r w:rsidRPr="000A34F1">
        <w:rPr>
          <w:rFonts w:ascii="標楷體" w:hAnsi="標楷體"/>
          <w:sz w:val="24"/>
          <w:szCs w:val="24"/>
        </w:rPr>
        <w:t>82</w:t>
      </w:r>
      <w:r w:rsidRPr="000A34F1">
        <w:rPr>
          <w:rFonts w:ascii="標楷體" w:hAnsi="標楷體" w:hint="eastAsia"/>
          <w:sz w:val="24"/>
          <w:szCs w:val="24"/>
        </w:rPr>
        <w:t>）院台申丙字第</w:t>
      </w:r>
      <w:r w:rsidRPr="000A34F1">
        <w:rPr>
          <w:rFonts w:ascii="標楷體" w:hAnsi="標楷體"/>
          <w:sz w:val="24"/>
          <w:szCs w:val="24"/>
        </w:rPr>
        <w:t>5003</w:t>
      </w:r>
      <w:r w:rsidRPr="000A34F1">
        <w:rPr>
          <w:rFonts w:ascii="標楷體" w:hAnsi="標楷體" w:hint="eastAsia"/>
          <w:sz w:val="24"/>
          <w:szCs w:val="24"/>
        </w:rPr>
        <w:t>號令會同訂定發布全文</w:t>
      </w:r>
      <w:r w:rsidRPr="000A34F1">
        <w:rPr>
          <w:rFonts w:ascii="標楷體" w:hAnsi="標楷體"/>
          <w:sz w:val="24"/>
          <w:szCs w:val="24"/>
        </w:rPr>
        <w:t>22</w:t>
      </w:r>
      <w:r w:rsidRPr="000A34F1">
        <w:rPr>
          <w:rFonts w:ascii="標楷體" w:hAnsi="標楷體" w:hint="eastAsia"/>
          <w:sz w:val="24"/>
          <w:szCs w:val="24"/>
        </w:rPr>
        <w:t>條</w:t>
      </w:r>
    </w:p>
    <w:p w:rsidR="00133A54" w:rsidRPr="000A34F1" w:rsidRDefault="00133A54" w:rsidP="000A34F1">
      <w:pPr>
        <w:pStyle w:val="afd"/>
        <w:spacing w:line="320" w:lineRule="exact"/>
        <w:jc w:val="left"/>
        <w:rPr>
          <w:rFonts w:ascii="標楷體" w:hAnsi="標楷體"/>
          <w:sz w:val="24"/>
          <w:szCs w:val="24"/>
        </w:rPr>
      </w:pPr>
      <w:smartTag w:uri="urn:schemas-microsoft-com:office:smarttags" w:element="chsdate">
        <w:smartTagPr>
          <w:attr w:name="Year" w:val="1996"/>
          <w:attr w:name="Month" w:val="1"/>
          <w:attr w:name="Day" w:val="22"/>
          <w:attr w:name="IsLunarDate" w:val="False"/>
          <w:attr w:name="IsROCDate" w:val="True"/>
        </w:smartTagPr>
        <w:r w:rsidRPr="000A34F1">
          <w:rPr>
            <w:rFonts w:ascii="標楷體" w:hAnsi="標楷體" w:hint="eastAsia"/>
            <w:sz w:val="24"/>
            <w:szCs w:val="24"/>
          </w:rPr>
          <w:t>中華民國八十五年一月二十二日</w:t>
        </w:r>
      </w:smartTag>
      <w:r w:rsidRPr="000A34F1">
        <w:rPr>
          <w:rFonts w:ascii="標楷體" w:hAnsi="標楷體" w:hint="eastAsia"/>
          <w:sz w:val="24"/>
          <w:szCs w:val="24"/>
        </w:rPr>
        <w:t>行政院（</w:t>
      </w:r>
      <w:r w:rsidRPr="000A34F1">
        <w:rPr>
          <w:rFonts w:ascii="標楷體" w:hAnsi="標楷體"/>
          <w:sz w:val="24"/>
          <w:szCs w:val="24"/>
        </w:rPr>
        <w:t>85</w:t>
      </w:r>
      <w:r w:rsidRPr="000A34F1">
        <w:rPr>
          <w:rFonts w:ascii="標楷體" w:hAnsi="標楷體" w:hint="eastAsia"/>
          <w:sz w:val="24"/>
          <w:szCs w:val="24"/>
        </w:rPr>
        <w:t>）台法字第</w:t>
      </w:r>
      <w:r w:rsidRPr="000A34F1">
        <w:rPr>
          <w:rFonts w:ascii="標楷體" w:hAnsi="標楷體"/>
          <w:sz w:val="24"/>
          <w:szCs w:val="24"/>
        </w:rPr>
        <w:t>02262</w:t>
      </w:r>
      <w:r w:rsidRPr="000A34F1">
        <w:rPr>
          <w:rFonts w:ascii="標楷體" w:hAnsi="標楷體" w:hint="eastAsia"/>
          <w:sz w:val="24"/>
          <w:szCs w:val="24"/>
        </w:rPr>
        <w:t>號令、考試院（</w:t>
      </w:r>
      <w:r w:rsidRPr="000A34F1">
        <w:rPr>
          <w:rFonts w:ascii="標楷體" w:hAnsi="標楷體"/>
          <w:sz w:val="24"/>
          <w:szCs w:val="24"/>
        </w:rPr>
        <w:t>85</w:t>
      </w:r>
      <w:r w:rsidRPr="000A34F1">
        <w:rPr>
          <w:rFonts w:ascii="標楷體" w:hAnsi="標楷體" w:hint="eastAsia"/>
          <w:sz w:val="24"/>
          <w:szCs w:val="24"/>
        </w:rPr>
        <w:t>）考台組貳一字第</w:t>
      </w:r>
      <w:r w:rsidRPr="000A34F1">
        <w:rPr>
          <w:rFonts w:ascii="標楷體" w:hAnsi="標楷體"/>
          <w:sz w:val="24"/>
          <w:szCs w:val="24"/>
        </w:rPr>
        <w:t>00392</w:t>
      </w:r>
      <w:r w:rsidRPr="000A34F1">
        <w:rPr>
          <w:rFonts w:ascii="標楷體" w:hAnsi="標楷體" w:hint="eastAsia"/>
          <w:sz w:val="24"/>
          <w:szCs w:val="24"/>
        </w:rPr>
        <w:t>號令、監察院（</w:t>
      </w:r>
      <w:r w:rsidRPr="000A34F1">
        <w:rPr>
          <w:rFonts w:ascii="標楷體" w:hAnsi="標楷體"/>
          <w:sz w:val="24"/>
          <w:szCs w:val="24"/>
        </w:rPr>
        <w:t>85</w:t>
      </w:r>
      <w:r w:rsidRPr="000A34F1">
        <w:rPr>
          <w:rFonts w:ascii="標楷體" w:hAnsi="標楷體" w:hint="eastAsia"/>
          <w:sz w:val="24"/>
          <w:szCs w:val="24"/>
        </w:rPr>
        <w:t>）院台申乙字第</w:t>
      </w:r>
      <w:r w:rsidRPr="000A34F1">
        <w:rPr>
          <w:rFonts w:ascii="標楷體" w:hAnsi="標楷體"/>
          <w:sz w:val="24"/>
          <w:szCs w:val="24"/>
        </w:rPr>
        <w:t>1198</w:t>
      </w:r>
      <w:r w:rsidRPr="000A34F1">
        <w:rPr>
          <w:rFonts w:ascii="標楷體" w:hAnsi="標楷體" w:hint="eastAsia"/>
          <w:sz w:val="24"/>
          <w:szCs w:val="24"/>
        </w:rPr>
        <w:t>號令會同修正發布第</w:t>
      </w:r>
      <w:r w:rsidRPr="000A34F1">
        <w:rPr>
          <w:rFonts w:ascii="標楷體" w:hAnsi="標楷體"/>
          <w:sz w:val="24"/>
          <w:szCs w:val="24"/>
        </w:rPr>
        <w:t>7</w:t>
      </w:r>
      <w:r w:rsidRPr="000A34F1">
        <w:rPr>
          <w:rFonts w:ascii="標楷體" w:hAnsi="標楷體" w:hint="eastAsia"/>
          <w:sz w:val="24"/>
          <w:szCs w:val="24"/>
        </w:rPr>
        <w:t>、</w:t>
      </w:r>
      <w:r w:rsidRPr="000A34F1">
        <w:rPr>
          <w:rFonts w:ascii="標楷體" w:hAnsi="標楷體"/>
          <w:sz w:val="24"/>
          <w:szCs w:val="24"/>
        </w:rPr>
        <w:t>12</w:t>
      </w:r>
      <w:r w:rsidRPr="000A34F1">
        <w:rPr>
          <w:rFonts w:ascii="標楷體" w:hAnsi="標楷體" w:hint="eastAsia"/>
          <w:sz w:val="24"/>
          <w:szCs w:val="24"/>
        </w:rPr>
        <w:t>條條文；並增訂第</w:t>
      </w:r>
      <w:r w:rsidRPr="000A34F1">
        <w:rPr>
          <w:rFonts w:ascii="標楷體" w:hAnsi="標楷體"/>
          <w:sz w:val="24"/>
          <w:szCs w:val="24"/>
        </w:rPr>
        <w:t>10-1</w:t>
      </w:r>
      <w:r w:rsidRPr="000A34F1">
        <w:rPr>
          <w:rFonts w:ascii="標楷體" w:hAnsi="標楷體" w:hint="eastAsia"/>
          <w:sz w:val="24"/>
          <w:szCs w:val="24"/>
        </w:rPr>
        <w:t>條條文</w:t>
      </w:r>
    </w:p>
    <w:p w:rsidR="00133A54" w:rsidRPr="000A34F1" w:rsidRDefault="00133A54" w:rsidP="000A34F1">
      <w:pPr>
        <w:pStyle w:val="afd"/>
        <w:spacing w:line="320" w:lineRule="exact"/>
        <w:jc w:val="left"/>
        <w:rPr>
          <w:rFonts w:ascii="標楷體" w:hAnsi="標楷體"/>
          <w:sz w:val="24"/>
          <w:szCs w:val="24"/>
        </w:rPr>
      </w:pPr>
      <w:smartTag w:uri="urn:schemas-microsoft-com:office:smarttags" w:element="chsdate">
        <w:smartTagPr>
          <w:attr w:name="Year" w:val="1998"/>
          <w:attr w:name="Month" w:val="3"/>
          <w:attr w:name="Day" w:val="11"/>
          <w:attr w:name="IsLunarDate" w:val="False"/>
          <w:attr w:name="IsROCDate" w:val="True"/>
        </w:smartTagPr>
        <w:r w:rsidRPr="000A34F1">
          <w:rPr>
            <w:rFonts w:ascii="標楷體" w:hAnsi="標楷體" w:hint="eastAsia"/>
            <w:sz w:val="24"/>
            <w:szCs w:val="24"/>
          </w:rPr>
          <w:t>中華民國八十七年三月十一日</w:t>
        </w:r>
      </w:smartTag>
      <w:r w:rsidRPr="000A34F1">
        <w:rPr>
          <w:rFonts w:ascii="標楷體" w:hAnsi="標楷體" w:hint="eastAsia"/>
          <w:sz w:val="24"/>
          <w:szCs w:val="24"/>
        </w:rPr>
        <w:t>行政院（</w:t>
      </w:r>
      <w:r w:rsidRPr="000A34F1">
        <w:rPr>
          <w:rFonts w:ascii="標楷體" w:hAnsi="標楷體"/>
          <w:sz w:val="24"/>
          <w:szCs w:val="24"/>
        </w:rPr>
        <w:t>87</w:t>
      </w:r>
      <w:r w:rsidRPr="000A34F1">
        <w:rPr>
          <w:rFonts w:ascii="標楷體" w:hAnsi="標楷體" w:hint="eastAsia"/>
          <w:sz w:val="24"/>
          <w:szCs w:val="24"/>
        </w:rPr>
        <w:t>）台法字第</w:t>
      </w:r>
      <w:r w:rsidRPr="000A34F1">
        <w:rPr>
          <w:rFonts w:ascii="標楷體" w:hAnsi="標楷體"/>
          <w:sz w:val="24"/>
          <w:szCs w:val="24"/>
        </w:rPr>
        <w:t>10156</w:t>
      </w:r>
      <w:r w:rsidRPr="000A34F1">
        <w:rPr>
          <w:rFonts w:ascii="標楷體" w:hAnsi="標楷體" w:hint="eastAsia"/>
          <w:sz w:val="24"/>
          <w:szCs w:val="24"/>
        </w:rPr>
        <w:t>號令、考試院（</w:t>
      </w:r>
      <w:r w:rsidRPr="000A34F1">
        <w:rPr>
          <w:rFonts w:ascii="標楷體" w:hAnsi="標楷體"/>
          <w:sz w:val="24"/>
          <w:szCs w:val="24"/>
        </w:rPr>
        <w:t>87</w:t>
      </w:r>
      <w:r w:rsidRPr="000A34F1">
        <w:rPr>
          <w:rFonts w:ascii="標楷體" w:hAnsi="標楷體" w:hint="eastAsia"/>
          <w:sz w:val="24"/>
          <w:szCs w:val="24"/>
        </w:rPr>
        <w:t>）考台組貳一字第</w:t>
      </w:r>
      <w:r w:rsidRPr="000A34F1">
        <w:rPr>
          <w:rFonts w:ascii="標楷體" w:hAnsi="標楷體"/>
          <w:sz w:val="24"/>
          <w:szCs w:val="24"/>
        </w:rPr>
        <w:t>00981</w:t>
      </w:r>
      <w:r w:rsidRPr="000A34F1">
        <w:rPr>
          <w:rFonts w:ascii="標楷體" w:hAnsi="標楷體" w:hint="eastAsia"/>
          <w:sz w:val="24"/>
          <w:szCs w:val="24"/>
        </w:rPr>
        <w:t>號令、監察院（</w:t>
      </w:r>
      <w:r w:rsidRPr="000A34F1">
        <w:rPr>
          <w:rFonts w:ascii="標楷體" w:hAnsi="標楷體"/>
          <w:sz w:val="24"/>
          <w:szCs w:val="24"/>
        </w:rPr>
        <w:t>87</w:t>
      </w:r>
      <w:r w:rsidRPr="000A34F1">
        <w:rPr>
          <w:rFonts w:ascii="標楷體" w:hAnsi="標楷體" w:hint="eastAsia"/>
          <w:sz w:val="24"/>
          <w:szCs w:val="24"/>
        </w:rPr>
        <w:t>）院台申乙字第</w:t>
      </w:r>
      <w:r w:rsidRPr="000A34F1">
        <w:rPr>
          <w:rFonts w:ascii="標楷體" w:hAnsi="標楷體"/>
          <w:sz w:val="24"/>
          <w:szCs w:val="24"/>
        </w:rPr>
        <w:t>871800082</w:t>
      </w:r>
      <w:r w:rsidRPr="000A34F1">
        <w:rPr>
          <w:rFonts w:ascii="標楷體" w:hAnsi="標楷體" w:hint="eastAsia"/>
          <w:sz w:val="24"/>
          <w:szCs w:val="24"/>
        </w:rPr>
        <w:t>號令會同修正發布第</w:t>
      </w:r>
      <w:r w:rsidRPr="000A34F1">
        <w:rPr>
          <w:rFonts w:ascii="標楷體" w:hAnsi="標楷體"/>
          <w:sz w:val="24"/>
          <w:szCs w:val="24"/>
        </w:rPr>
        <w:t>10</w:t>
      </w:r>
      <w:r w:rsidRPr="000A34F1">
        <w:rPr>
          <w:rFonts w:ascii="標楷體" w:hAnsi="標楷體" w:hint="eastAsia"/>
          <w:sz w:val="24"/>
          <w:szCs w:val="24"/>
        </w:rPr>
        <w:t>、</w:t>
      </w:r>
      <w:r w:rsidRPr="000A34F1">
        <w:rPr>
          <w:rFonts w:ascii="標楷體" w:hAnsi="標楷體"/>
          <w:sz w:val="24"/>
          <w:szCs w:val="24"/>
        </w:rPr>
        <w:t>22</w:t>
      </w:r>
      <w:r w:rsidRPr="000A34F1">
        <w:rPr>
          <w:rFonts w:ascii="標楷體" w:hAnsi="標楷體" w:hint="eastAsia"/>
          <w:sz w:val="24"/>
          <w:szCs w:val="24"/>
        </w:rPr>
        <w:t>條條文</w:t>
      </w:r>
    </w:p>
    <w:p w:rsidR="00133A54" w:rsidRPr="000A34F1" w:rsidRDefault="00133A54" w:rsidP="000A34F1">
      <w:pPr>
        <w:pStyle w:val="afd"/>
        <w:spacing w:line="320" w:lineRule="exact"/>
        <w:jc w:val="left"/>
        <w:rPr>
          <w:rFonts w:ascii="標楷體" w:hAnsi="標楷體"/>
          <w:sz w:val="24"/>
          <w:szCs w:val="24"/>
        </w:rPr>
      </w:pPr>
      <w:smartTag w:uri="urn:schemas-microsoft-com:office:smarttags" w:element="chsdate">
        <w:smartTagPr>
          <w:attr w:name="Year" w:val="2001"/>
          <w:attr w:name="Month" w:val="8"/>
          <w:attr w:name="Day" w:val="29"/>
          <w:attr w:name="IsLunarDate" w:val="False"/>
          <w:attr w:name="IsROCDate" w:val="True"/>
        </w:smartTagPr>
        <w:r w:rsidRPr="000A34F1">
          <w:rPr>
            <w:rFonts w:ascii="標楷體" w:hAnsi="標楷體" w:hint="eastAsia"/>
            <w:sz w:val="24"/>
            <w:szCs w:val="24"/>
          </w:rPr>
          <w:t>中華民國九十年八月二十九日</w:t>
        </w:r>
      </w:smartTag>
      <w:r w:rsidRPr="000A34F1">
        <w:rPr>
          <w:rFonts w:ascii="標楷體" w:hAnsi="標楷體" w:hint="eastAsia"/>
          <w:sz w:val="24"/>
          <w:szCs w:val="24"/>
        </w:rPr>
        <w:t>行政院（</w:t>
      </w:r>
      <w:r w:rsidRPr="000A34F1">
        <w:rPr>
          <w:rFonts w:ascii="標楷體" w:hAnsi="標楷體"/>
          <w:sz w:val="24"/>
          <w:szCs w:val="24"/>
        </w:rPr>
        <w:t>90</w:t>
      </w:r>
      <w:r w:rsidRPr="000A34F1">
        <w:rPr>
          <w:rFonts w:ascii="標楷體" w:hAnsi="標楷體" w:hint="eastAsia"/>
          <w:sz w:val="24"/>
          <w:szCs w:val="24"/>
        </w:rPr>
        <w:t>）台法字第</w:t>
      </w:r>
      <w:r w:rsidRPr="000A34F1">
        <w:rPr>
          <w:rFonts w:ascii="標楷體" w:hAnsi="標楷體"/>
          <w:sz w:val="24"/>
          <w:szCs w:val="24"/>
        </w:rPr>
        <w:t>048825</w:t>
      </w:r>
      <w:r w:rsidRPr="000A34F1">
        <w:rPr>
          <w:rFonts w:ascii="標楷體" w:hAnsi="標楷體" w:hint="eastAsia"/>
          <w:sz w:val="24"/>
          <w:szCs w:val="24"/>
        </w:rPr>
        <w:t>號令、考試院（</w:t>
      </w:r>
      <w:r w:rsidRPr="000A34F1">
        <w:rPr>
          <w:rFonts w:ascii="標楷體" w:hAnsi="標楷體"/>
          <w:sz w:val="24"/>
          <w:szCs w:val="24"/>
        </w:rPr>
        <w:t>90</w:t>
      </w:r>
      <w:r w:rsidRPr="000A34F1">
        <w:rPr>
          <w:rFonts w:ascii="標楷體" w:hAnsi="標楷體" w:hint="eastAsia"/>
          <w:sz w:val="24"/>
          <w:szCs w:val="24"/>
        </w:rPr>
        <w:t>）考台組貳一字第</w:t>
      </w:r>
      <w:r w:rsidRPr="000A34F1">
        <w:rPr>
          <w:rFonts w:ascii="標楷體" w:hAnsi="標楷體"/>
          <w:sz w:val="24"/>
          <w:szCs w:val="24"/>
        </w:rPr>
        <w:t>0900006059</w:t>
      </w:r>
      <w:r w:rsidRPr="000A34F1">
        <w:rPr>
          <w:rFonts w:ascii="標楷體" w:hAnsi="標楷體" w:hint="eastAsia"/>
          <w:sz w:val="24"/>
          <w:szCs w:val="24"/>
        </w:rPr>
        <w:t>號令、監察院（</w:t>
      </w:r>
      <w:r w:rsidRPr="000A34F1">
        <w:rPr>
          <w:rFonts w:ascii="標楷體" w:hAnsi="標楷體"/>
          <w:sz w:val="24"/>
          <w:szCs w:val="24"/>
        </w:rPr>
        <w:t>90</w:t>
      </w:r>
      <w:r w:rsidRPr="000A34F1">
        <w:rPr>
          <w:rFonts w:ascii="標楷體" w:hAnsi="標楷體" w:hint="eastAsia"/>
          <w:sz w:val="24"/>
          <w:szCs w:val="24"/>
        </w:rPr>
        <w:t>）院台申肆字第</w:t>
      </w:r>
      <w:r w:rsidRPr="000A34F1">
        <w:rPr>
          <w:rFonts w:ascii="標楷體" w:hAnsi="標楷體"/>
          <w:sz w:val="24"/>
          <w:szCs w:val="24"/>
        </w:rPr>
        <w:t>901808766</w:t>
      </w:r>
      <w:r w:rsidRPr="000A34F1">
        <w:rPr>
          <w:rFonts w:ascii="標楷體" w:hAnsi="標楷體" w:hint="eastAsia"/>
          <w:sz w:val="24"/>
          <w:szCs w:val="24"/>
        </w:rPr>
        <w:t>號令會銜修正發布第</w:t>
      </w:r>
      <w:r w:rsidRPr="000A34F1">
        <w:rPr>
          <w:rFonts w:ascii="標楷體" w:hAnsi="標楷體"/>
          <w:sz w:val="24"/>
          <w:szCs w:val="24"/>
        </w:rPr>
        <w:t>10</w:t>
      </w:r>
      <w:r w:rsidRPr="000A34F1">
        <w:rPr>
          <w:rFonts w:ascii="標楷體" w:hAnsi="標楷體" w:hint="eastAsia"/>
          <w:sz w:val="24"/>
          <w:szCs w:val="24"/>
        </w:rPr>
        <w:t>條條文</w:t>
      </w:r>
    </w:p>
    <w:p w:rsidR="00133A54" w:rsidRPr="000A34F1" w:rsidRDefault="00133A54" w:rsidP="000A34F1">
      <w:pPr>
        <w:pStyle w:val="afd"/>
        <w:spacing w:line="320" w:lineRule="exact"/>
        <w:jc w:val="left"/>
        <w:rPr>
          <w:rFonts w:ascii="標楷體" w:hAnsi="標楷體"/>
          <w:sz w:val="24"/>
          <w:szCs w:val="24"/>
        </w:rPr>
      </w:pPr>
      <w:smartTag w:uri="urn:schemas-microsoft-com:office:smarttags" w:element="chsdate">
        <w:smartTagPr>
          <w:attr w:name="Year" w:val="2009"/>
          <w:attr w:name="Month" w:val="5"/>
          <w:attr w:name="Day" w:val="15"/>
          <w:attr w:name="IsLunarDate" w:val="False"/>
          <w:attr w:name="IsROCDate" w:val="True"/>
        </w:smartTagPr>
        <w:r w:rsidRPr="000A34F1">
          <w:rPr>
            <w:rFonts w:ascii="標楷體" w:hAnsi="標楷體" w:hint="eastAsia"/>
            <w:sz w:val="24"/>
            <w:szCs w:val="24"/>
          </w:rPr>
          <w:t>中華民國九十八年五月十五日</w:t>
        </w:r>
      </w:smartTag>
      <w:r w:rsidRPr="000A34F1">
        <w:rPr>
          <w:rFonts w:ascii="標楷體" w:hAnsi="標楷體" w:hint="eastAsia"/>
          <w:sz w:val="24"/>
          <w:szCs w:val="24"/>
        </w:rPr>
        <w:t>行政院院臺法字第</w:t>
      </w:r>
      <w:r w:rsidRPr="000A34F1">
        <w:rPr>
          <w:rFonts w:ascii="標楷體" w:hAnsi="標楷體"/>
          <w:sz w:val="24"/>
          <w:szCs w:val="24"/>
        </w:rPr>
        <w:t>0980024710</w:t>
      </w:r>
      <w:r w:rsidRPr="000A34F1">
        <w:rPr>
          <w:rFonts w:ascii="標楷體" w:hAnsi="標楷體" w:hint="eastAsia"/>
          <w:sz w:val="24"/>
          <w:szCs w:val="24"/>
        </w:rPr>
        <w:t>號令、考試院臺組貳一字第</w:t>
      </w:r>
      <w:r w:rsidRPr="000A34F1">
        <w:rPr>
          <w:rFonts w:ascii="標楷體" w:hAnsi="標楷體"/>
          <w:sz w:val="24"/>
          <w:szCs w:val="24"/>
        </w:rPr>
        <w:t>09800034031</w:t>
      </w:r>
      <w:r w:rsidRPr="000A34F1">
        <w:rPr>
          <w:rFonts w:ascii="標楷體" w:hAnsi="標楷體" w:hint="eastAsia"/>
          <w:sz w:val="24"/>
          <w:szCs w:val="24"/>
        </w:rPr>
        <w:t>號令、監察院（</w:t>
      </w:r>
      <w:r w:rsidRPr="000A34F1">
        <w:rPr>
          <w:rFonts w:ascii="標楷體" w:hAnsi="標楷體"/>
          <w:sz w:val="24"/>
          <w:szCs w:val="24"/>
        </w:rPr>
        <w:t>98</w:t>
      </w:r>
      <w:r w:rsidRPr="000A34F1">
        <w:rPr>
          <w:rFonts w:ascii="標楷體" w:hAnsi="標楷體" w:hint="eastAsia"/>
          <w:sz w:val="24"/>
          <w:szCs w:val="24"/>
        </w:rPr>
        <w:t>）院台申參字第</w:t>
      </w:r>
      <w:r w:rsidRPr="000A34F1">
        <w:rPr>
          <w:rFonts w:ascii="標楷體" w:hAnsi="標楷體"/>
          <w:sz w:val="24"/>
          <w:szCs w:val="24"/>
        </w:rPr>
        <w:t>0981801856</w:t>
      </w:r>
      <w:r w:rsidRPr="000A34F1">
        <w:rPr>
          <w:rFonts w:ascii="標楷體" w:hAnsi="標楷體" w:hint="eastAsia"/>
          <w:sz w:val="24"/>
          <w:szCs w:val="24"/>
        </w:rPr>
        <w:t>號令會同修正發布全文</w:t>
      </w:r>
      <w:r w:rsidRPr="000A34F1">
        <w:rPr>
          <w:rFonts w:ascii="標楷體" w:hAnsi="標楷體"/>
          <w:sz w:val="24"/>
          <w:szCs w:val="24"/>
        </w:rPr>
        <w:t>21</w:t>
      </w:r>
      <w:r w:rsidRPr="000A34F1">
        <w:rPr>
          <w:rFonts w:ascii="標楷體" w:hAnsi="標楷體" w:hint="eastAsia"/>
          <w:sz w:val="24"/>
          <w:szCs w:val="24"/>
        </w:rPr>
        <w:t>條；並自九十七年十月一日施行</w:t>
      </w:r>
    </w:p>
    <w:p w:rsidR="00133A54" w:rsidRPr="000A34F1" w:rsidRDefault="00133A54" w:rsidP="000A34F1">
      <w:pPr>
        <w:pStyle w:val="afd"/>
        <w:spacing w:line="320" w:lineRule="exact"/>
        <w:jc w:val="left"/>
        <w:rPr>
          <w:rFonts w:ascii="標楷體" w:hAnsi="標楷體"/>
          <w:sz w:val="24"/>
          <w:szCs w:val="24"/>
        </w:rPr>
      </w:pPr>
      <w:smartTag w:uri="urn:schemas-microsoft-com:office:smarttags" w:element="chsdate">
        <w:smartTagPr>
          <w:attr w:name="IsROCDate" w:val="True"/>
          <w:attr w:name="IsLunarDate" w:val="False"/>
          <w:attr w:name="Day" w:val="16"/>
          <w:attr w:name="Month" w:val="12"/>
          <w:attr w:name="Year" w:val="2011"/>
        </w:smartTagPr>
        <w:r w:rsidRPr="000A34F1">
          <w:rPr>
            <w:rFonts w:ascii="標楷體" w:hAnsi="標楷體"/>
            <w:sz w:val="24"/>
            <w:szCs w:val="24"/>
          </w:rPr>
          <w:t>中華民國一百年十二月十六日</w:t>
        </w:r>
      </w:smartTag>
      <w:r w:rsidRPr="000A34F1">
        <w:rPr>
          <w:rFonts w:ascii="標楷體" w:hAnsi="標楷體"/>
          <w:sz w:val="24"/>
          <w:szCs w:val="24"/>
        </w:rPr>
        <w:t>行政院院臺規字第1000109431號公告第11條所列屬「法務部」之權責事項，自</w:t>
      </w:r>
      <w:smartTag w:uri="urn:schemas-microsoft-com:office:smarttags" w:element="chsdate">
        <w:smartTagPr>
          <w:attr w:name="IsROCDate" w:val="False"/>
          <w:attr w:name="IsLunarDate" w:val="False"/>
          <w:attr w:name="Day" w:val="1"/>
          <w:attr w:name="Month" w:val="1"/>
          <w:attr w:name="Year" w:val="101"/>
        </w:smartTagPr>
        <w:r w:rsidRPr="000A34F1">
          <w:rPr>
            <w:rFonts w:ascii="標楷體" w:hAnsi="標楷體"/>
            <w:sz w:val="24"/>
            <w:szCs w:val="24"/>
          </w:rPr>
          <w:t>一百零一年一月一日</w:t>
        </w:r>
      </w:smartTag>
      <w:r w:rsidRPr="000A34F1">
        <w:rPr>
          <w:rFonts w:ascii="標楷體" w:hAnsi="標楷體"/>
          <w:sz w:val="24"/>
          <w:szCs w:val="24"/>
        </w:rPr>
        <w:t>起改由「法務部廉政署」管轄</w:t>
      </w:r>
    </w:p>
    <w:p w:rsidR="00133A54" w:rsidRDefault="00133A54" w:rsidP="000A34F1">
      <w:pPr>
        <w:snapToGrid w:val="0"/>
        <w:spacing w:line="320" w:lineRule="exact"/>
        <w:rPr>
          <w:rFonts w:ascii="標楷體" w:eastAsia="標楷體" w:hAnsi="標楷體"/>
          <w:szCs w:val="24"/>
        </w:rPr>
      </w:pPr>
      <w:r w:rsidRPr="000A34F1">
        <w:rPr>
          <w:rFonts w:ascii="標楷體" w:eastAsia="標楷體" w:hAnsi="標楷體" w:hint="eastAsia"/>
          <w:szCs w:val="24"/>
        </w:rPr>
        <w:t>中華民國一百零九年三月十日行政院院臺法字第 1090084011號令、考試院考臺組貳一字第 10900013741號令、監察院院台申伍字第 1091800081A號令會同修正發布第1、21條條文；刪除第17、18條條文；並自發布日施行</w:t>
      </w:r>
    </w:p>
    <w:p w:rsidR="00016431" w:rsidRPr="000A34F1" w:rsidRDefault="00016431" w:rsidP="000A34F1">
      <w:pPr>
        <w:snapToGrid w:val="0"/>
        <w:spacing w:line="320" w:lineRule="exact"/>
        <w:rPr>
          <w:rFonts w:ascii="標楷體" w:eastAsia="標楷體" w:hAnsi="標楷體"/>
          <w:szCs w:val="24"/>
        </w:rPr>
      </w:pPr>
      <w:r w:rsidRPr="00B30A6C">
        <w:rPr>
          <w:rFonts w:ascii="標楷體" w:eastAsia="標楷體" w:hAnsi="標楷體" w:cs="Times New Roman" w:hint="eastAsia"/>
          <w:kern w:val="0"/>
          <w:szCs w:val="24"/>
        </w:rPr>
        <w:t>中華民國一百十一年十月十三日行政院院臺法字第1110018930號令、考試院考臺組貳一字第11100107901號令、監察院院台申伍字第1111832335A號令會同修正發布第13條條文</w:t>
      </w:r>
    </w:p>
    <w:p w:rsidR="00016431" w:rsidRPr="002D4DA3" w:rsidRDefault="00016431" w:rsidP="00C2054D">
      <w:pPr>
        <w:snapToGrid w:val="0"/>
        <w:rPr>
          <w:rFonts w:ascii="標楷體" w:eastAsia="標楷體" w:hAnsi="標楷體"/>
          <w:sz w:val="20"/>
          <w:szCs w:val="20"/>
        </w:rPr>
      </w:pPr>
    </w:p>
    <w:p w:rsidR="00133A54" w:rsidRPr="00EE578F" w:rsidRDefault="00AE5C63" w:rsidP="000A34F1">
      <w:pPr>
        <w:spacing w:line="500" w:lineRule="exact"/>
        <w:rPr>
          <w:rFonts w:ascii="標楷體" w:eastAsia="標楷體" w:hAnsi="標楷體"/>
          <w:b/>
          <w:sz w:val="32"/>
          <w:szCs w:val="32"/>
        </w:rPr>
      </w:pPr>
      <w:hyperlink r:id="rId54" w:history="1">
        <w:r w:rsidR="00133A54" w:rsidRPr="00EE578F">
          <w:rPr>
            <w:rFonts w:ascii="標楷體" w:eastAsia="標楷體" w:hAnsi="標楷體" w:cs="標楷體" w:hint="eastAsia"/>
            <w:b/>
            <w:sz w:val="32"/>
            <w:szCs w:val="32"/>
          </w:rPr>
          <w:t>第1條</w:t>
        </w:r>
      </w:hyperlink>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本辦法依公職人員財產申報法（以下稱本法）第六條第四項及第十一條第一項規定訂定之。</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AE5C63" w:rsidP="000A34F1">
      <w:pPr>
        <w:spacing w:line="500" w:lineRule="exact"/>
        <w:rPr>
          <w:rFonts w:ascii="標楷體" w:eastAsia="標楷體" w:hAnsi="標楷體"/>
          <w:b/>
          <w:sz w:val="32"/>
          <w:szCs w:val="32"/>
        </w:rPr>
      </w:pPr>
      <w:hyperlink r:id="rId55" w:history="1">
        <w:r w:rsidR="00133A54" w:rsidRPr="00EE578F">
          <w:rPr>
            <w:rFonts w:ascii="標楷體" w:eastAsia="標楷體" w:hAnsi="標楷體" w:cs="標楷體" w:hint="eastAsia"/>
            <w:b/>
            <w:sz w:val="32"/>
            <w:szCs w:val="32"/>
          </w:rPr>
          <w:t>第2條</w:t>
        </w:r>
      </w:hyperlink>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Ⅰ公職人員或公職候選人（以下稱申報人）申報財產，應依規定格式詳實填寫財產申報表（以下稱申報表），並簽名或蓋章後，提出於該管受理申報機關（構）。</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Ⅱ受理申報機關（構）採網路申報方式者，申報人之簽名或蓋章，以可資辨別申報人身分之電子簽章代之。</w:t>
      </w:r>
    </w:p>
    <w:p w:rsidR="00133A54"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Ⅲ受理申報機關（構）於受理申報人之申報表後，應製發收</w:t>
      </w:r>
      <w:r w:rsidRPr="00EE578F">
        <w:rPr>
          <w:rFonts w:ascii="標楷體" w:hAnsi="標楷體" w:hint="eastAsia"/>
          <w:sz w:val="32"/>
          <w:szCs w:val="32"/>
        </w:rPr>
        <w:lastRenderedPageBreak/>
        <w:t>據予申報人，並載明受理日期。但採網路申報方式者，不在此限。</w:t>
      </w:r>
    </w:p>
    <w:p w:rsidR="00727FDA" w:rsidRPr="00EE578F" w:rsidRDefault="00727FDA" w:rsidP="000A34F1">
      <w:pPr>
        <w:pStyle w:val="1--"/>
        <w:spacing w:line="500" w:lineRule="exact"/>
        <w:ind w:leftChars="260" w:left="944" w:hangingChars="100" w:hanging="320"/>
        <w:jc w:val="left"/>
        <w:rPr>
          <w:rFonts w:ascii="標楷體" w:hAnsi="標楷體"/>
          <w:sz w:val="32"/>
          <w:szCs w:val="32"/>
        </w:rPr>
      </w:pPr>
    </w:p>
    <w:p w:rsidR="00133A54" w:rsidRPr="00EE578F" w:rsidRDefault="00AE5C63" w:rsidP="000A34F1">
      <w:pPr>
        <w:spacing w:line="500" w:lineRule="exact"/>
        <w:rPr>
          <w:rFonts w:ascii="標楷體" w:eastAsia="標楷體" w:hAnsi="標楷體"/>
          <w:b/>
          <w:sz w:val="32"/>
          <w:szCs w:val="32"/>
        </w:rPr>
      </w:pPr>
      <w:hyperlink r:id="rId56" w:history="1">
        <w:r w:rsidR="00133A54" w:rsidRPr="00EE578F">
          <w:rPr>
            <w:rFonts w:ascii="標楷體" w:eastAsia="標楷體" w:hAnsi="標楷體" w:cs="標楷體" w:hint="eastAsia"/>
            <w:b/>
            <w:sz w:val="32"/>
            <w:szCs w:val="32"/>
          </w:rPr>
          <w:t>第3條</w:t>
        </w:r>
      </w:hyperlink>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申報人提出之申報表不符規定格式者，受理申報機關（構）應不予受理。</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AE5C63" w:rsidP="000A34F1">
      <w:pPr>
        <w:spacing w:line="500" w:lineRule="exact"/>
        <w:ind w:leftChars="-28" w:hangingChars="28" w:hanging="67"/>
        <w:rPr>
          <w:rFonts w:ascii="標楷體" w:eastAsia="標楷體" w:hAnsi="標楷體"/>
          <w:b/>
          <w:sz w:val="32"/>
          <w:szCs w:val="32"/>
        </w:rPr>
      </w:pPr>
      <w:hyperlink r:id="rId57" w:history="1">
        <w:r w:rsidR="00133A54" w:rsidRPr="00EE578F">
          <w:rPr>
            <w:rFonts w:ascii="標楷體" w:eastAsia="標楷體" w:hAnsi="標楷體" w:cs="標楷體" w:hint="eastAsia"/>
            <w:b/>
            <w:sz w:val="32"/>
            <w:szCs w:val="32"/>
          </w:rPr>
          <w:t>第4條</w:t>
        </w:r>
      </w:hyperlink>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申報人逾規定期限申報者，受理申報機關（構）仍應受理。</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AE5C63" w:rsidP="000A34F1">
      <w:pPr>
        <w:spacing w:line="500" w:lineRule="exact"/>
        <w:rPr>
          <w:rFonts w:ascii="標楷體" w:eastAsia="標楷體" w:hAnsi="標楷體"/>
          <w:b/>
          <w:sz w:val="32"/>
          <w:szCs w:val="32"/>
        </w:rPr>
      </w:pPr>
      <w:hyperlink r:id="rId58" w:history="1">
        <w:r w:rsidR="00133A54" w:rsidRPr="00EE578F">
          <w:rPr>
            <w:rFonts w:ascii="標楷體" w:eastAsia="標楷體" w:hAnsi="標楷體" w:cs="標楷體" w:hint="eastAsia"/>
            <w:b/>
            <w:sz w:val="32"/>
            <w:szCs w:val="32"/>
          </w:rPr>
          <w:t>第5條</w:t>
        </w:r>
      </w:hyperlink>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受理申報機關（構）受理申報後，除採網路申報方式者外，應就下列各款項目為形式審核：</w:t>
      </w:r>
    </w:p>
    <w:p w:rsidR="00133A54" w:rsidRPr="00EE578F" w:rsidRDefault="00133A54" w:rsidP="000A34F1">
      <w:pPr>
        <w:pStyle w:val="afe"/>
        <w:spacing w:line="500" w:lineRule="exact"/>
        <w:ind w:leftChars="260" w:left="1264" w:hangingChars="200" w:hanging="640"/>
        <w:jc w:val="left"/>
        <w:rPr>
          <w:rFonts w:ascii="標楷體" w:hAnsi="標楷體"/>
          <w:sz w:val="32"/>
          <w:szCs w:val="32"/>
        </w:rPr>
      </w:pPr>
      <w:r w:rsidRPr="00EE578F">
        <w:rPr>
          <w:rFonts w:ascii="標楷體" w:hAnsi="標楷體" w:hint="eastAsia"/>
          <w:sz w:val="32"/>
          <w:szCs w:val="32"/>
        </w:rPr>
        <w:t>一、基本資料應填寫完整，信託申報者，應檢附相關文件。</w:t>
      </w:r>
    </w:p>
    <w:p w:rsidR="00133A54" w:rsidRPr="00EE578F" w:rsidRDefault="00133A54" w:rsidP="000A34F1">
      <w:pPr>
        <w:pStyle w:val="afe"/>
        <w:spacing w:line="500" w:lineRule="exact"/>
        <w:ind w:leftChars="260" w:left="1264" w:hangingChars="200" w:hanging="640"/>
        <w:jc w:val="left"/>
        <w:rPr>
          <w:rFonts w:ascii="標楷體" w:hAnsi="標楷體"/>
          <w:sz w:val="32"/>
          <w:szCs w:val="32"/>
        </w:rPr>
      </w:pPr>
      <w:r w:rsidRPr="00EE578F">
        <w:rPr>
          <w:rFonts w:ascii="標楷體" w:hAnsi="標楷體" w:hint="eastAsia"/>
          <w:sz w:val="32"/>
          <w:szCs w:val="32"/>
        </w:rPr>
        <w:t>二、增、刪、塗改處應蓋章或簽名，手寫申報者，字跡應清晰。</w:t>
      </w:r>
    </w:p>
    <w:p w:rsidR="00133A54" w:rsidRPr="00EE578F" w:rsidRDefault="00133A54" w:rsidP="000A34F1">
      <w:pPr>
        <w:pStyle w:val="afe"/>
        <w:spacing w:line="500" w:lineRule="exact"/>
        <w:ind w:leftChars="260" w:left="1264" w:hangingChars="200" w:hanging="640"/>
        <w:jc w:val="left"/>
        <w:rPr>
          <w:rFonts w:ascii="標楷體" w:hAnsi="標楷體"/>
          <w:sz w:val="32"/>
          <w:szCs w:val="32"/>
        </w:rPr>
      </w:pPr>
      <w:r w:rsidRPr="00EE578F">
        <w:rPr>
          <w:rFonts w:ascii="標楷體" w:hAnsi="標楷體" w:hint="eastAsia"/>
          <w:sz w:val="32"/>
          <w:szCs w:val="32"/>
        </w:rPr>
        <w:t>三、申報人應於申報表首頁填寫申報日，並於末頁簽名或蓋章。</w:t>
      </w:r>
    </w:p>
    <w:p w:rsidR="00133A54" w:rsidRPr="00EE578F" w:rsidRDefault="00133A54" w:rsidP="000A34F1">
      <w:pPr>
        <w:pStyle w:val="afe"/>
        <w:spacing w:line="500" w:lineRule="exact"/>
        <w:ind w:leftChars="260" w:left="1264" w:hangingChars="200" w:hanging="640"/>
        <w:jc w:val="left"/>
        <w:rPr>
          <w:rFonts w:ascii="標楷體" w:hAnsi="標楷體"/>
          <w:sz w:val="32"/>
          <w:szCs w:val="32"/>
        </w:rPr>
      </w:pPr>
      <w:r w:rsidRPr="00EE578F">
        <w:rPr>
          <w:rFonts w:ascii="標楷體" w:hAnsi="標楷體" w:hint="eastAsia"/>
          <w:sz w:val="32"/>
          <w:szCs w:val="32"/>
        </w:rPr>
        <w:t>四、欄位空白處應填載「總申報筆數：零筆」。</w:t>
      </w:r>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申報人提出之申報表不合前項各款規定者，應通知其限期補正。申報人逾期不為補正者，受理申報機關（構）應製作書面紀錄留存。</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AE5C63" w:rsidP="000A34F1">
      <w:pPr>
        <w:spacing w:line="500" w:lineRule="exact"/>
        <w:rPr>
          <w:rFonts w:ascii="標楷體" w:eastAsia="標楷體" w:hAnsi="標楷體" w:cs="標楷體"/>
          <w:b/>
          <w:sz w:val="32"/>
          <w:szCs w:val="32"/>
        </w:rPr>
      </w:pPr>
      <w:hyperlink r:id="rId59" w:history="1">
        <w:r w:rsidR="00133A54" w:rsidRPr="00EE578F">
          <w:rPr>
            <w:rFonts w:ascii="標楷體" w:eastAsia="標楷體" w:hAnsi="標楷體" w:cs="標楷體" w:hint="eastAsia"/>
            <w:b/>
            <w:sz w:val="32"/>
            <w:szCs w:val="32"/>
          </w:rPr>
          <w:t>第6條</w:t>
        </w:r>
      </w:hyperlink>
      <w:r w:rsidR="00133A54" w:rsidRPr="00EE578F">
        <w:rPr>
          <w:rFonts w:ascii="標楷體" w:eastAsia="標楷體" w:hAnsi="標楷體" w:cs="標楷體" w:hint="eastAsia"/>
          <w:b/>
          <w:sz w:val="32"/>
          <w:szCs w:val="32"/>
        </w:rPr>
        <w:t xml:space="preserve"> </w:t>
      </w:r>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申報人於申報後發現申報資料錯誤時，得重新詳實填寫申報表，提出於原受理申報機關（構）申請更正，原申報表不得抽換；其採網路申報方式者，得自行更正後重新上傳申報資料。</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AE5C63" w:rsidP="000A34F1">
      <w:pPr>
        <w:spacing w:line="500" w:lineRule="exact"/>
        <w:rPr>
          <w:rFonts w:ascii="標楷體" w:eastAsia="標楷體" w:hAnsi="標楷體" w:cs="標楷體"/>
          <w:b/>
          <w:sz w:val="32"/>
          <w:szCs w:val="32"/>
        </w:rPr>
      </w:pPr>
      <w:hyperlink r:id="rId60" w:history="1">
        <w:r w:rsidR="00133A54" w:rsidRPr="00EE578F">
          <w:rPr>
            <w:rFonts w:ascii="標楷體" w:eastAsia="標楷體" w:hAnsi="標楷體" w:cs="標楷體" w:hint="eastAsia"/>
            <w:b/>
            <w:sz w:val="32"/>
            <w:szCs w:val="32"/>
          </w:rPr>
          <w:t>第7條</w:t>
        </w:r>
      </w:hyperlink>
      <w:r w:rsidR="00133A54" w:rsidRPr="00EE578F">
        <w:rPr>
          <w:rFonts w:ascii="標楷體" w:eastAsia="標楷體" w:hAnsi="標楷體" w:cs="標楷體" w:hint="eastAsia"/>
          <w:b/>
          <w:sz w:val="32"/>
          <w:szCs w:val="32"/>
        </w:rPr>
        <w:t xml:space="preserve"> </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Ⅰ本法第十一條第一項所稱個案之查核，指具有下列各款情形之一者：</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一、陳情或檢舉人以書面或言詞敘明申報人之姓名，且指明其申報不實或涉有貪瀆之情事。</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二、申報人生活與消費顯超過其薪資收入。</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三、其他事證足認申報人有申報不實或貪瀆之嫌疑。</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Ⅱ本法第十一條第一項所稱一定比例之查核，指申報年度申報總人數百分之五以上。</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Ⅲ受理申報機關（構）進行一定比例之查核時，應以抽籤前之財產申報資料為準。</w:t>
      </w:r>
    </w:p>
    <w:p w:rsidR="00133A54" w:rsidRPr="00EE578F" w:rsidRDefault="00133A54" w:rsidP="000A34F1">
      <w:pPr>
        <w:spacing w:line="500" w:lineRule="exact"/>
        <w:rPr>
          <w:rFonts w:ascii="標楷體" w:eastAsia="標楷體" w:hAnsi="標楷體"/>
          <w:sz w:val="32"/>
          <w:szCs w:val="32"/>
        </w:rPr>
      </w:pPr>
    </w:p>
    <w:p w:rsidR="00133A54" w:rsidRPr="00EE578F" w:rsidRDefault="00AE5C63" w:rsidP="000A34F1">
      <w:pPr>
        <w:spacing w:line="500" w:lineRule="exact"/>
        <w:rPr>
          <w:rFonts w:ascii="標楷體" w:eastAsia="標楷體" w:hAnsi="標楷體" w:cs="標楷體"/>
          <w:b/>
          <w:sz w:val="32"/>
          <w:szCs w:val="32"/>
        </w:rPr>
      </w:pPr>
      <w:hyperlink r:id="rId61" w:history="1">
        <w:r w:rsidR="00133A54" w:rsidRPr="00EE578F">
          <w:rPr>
            <w:rFonts w:ascii="標楷體" w:eastAsia="標楷體" w:hAnsi="標楷體" w:cs="標楷體" w:hint="eastAsia"/>
            <w:b/>
            <w:sz w:val="32"/>
            <w:szCs w:val="32"/>
          </w:rPr>
          <w:t>第8條</w:t>
        </w:r>
      </w:hyperlink>
      <w:r w:rsidR="00133A54" w:rsidRPr="00EE578F">
        <w:rPr>
          <w:rFonts w:ascii="標楷體" w:eastAsia="標楷體" w:hAnsi="標楷體" w:cs="標楷體" w:hint="eastAsia"/>
          <w:b/>
          <w:sz w:val="32"/>
          <w:szCs w:val="32"/>
        </w:rPr>
        <w:t xml:space="preserve"> </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Ⅰ受理申報機關（構）進行本法之查核時，除得依法向有關機關（構）、團體或個人查詢外，應予申報人陳述意見之機會。受理申報機關（構）之上級政風機關（構）複核時，亦同。</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Ⅱ申報人得以書面或口頭陳述意見；以口頭陳述意見者，受理申報機關（構）應製作書面紀錄，並由申報人簽名或蓋章。</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AE5C63" w:rsidP="000A34F1">
      <w:pPr>
        <w:spacing w:line="500" w:lineRule="exact"/>
        <w:rPr>
          <w:rFonts w:ascii="標楷體" w:eastAsia="標楷體" w:hAnsi="標楷體" w:cs="標楷體"/>
          <w:b/>
          <w:sz w:val="32"/>
          <w:szCs w:val="32"/>
        </w:rPr>
      </w:pPr>
      <w:hyperlink r:id="rId62" w:history="1">
        <w:r w:rsidR="00133A54" w:rsidRPr="00EE578F">
          <w:rPr>
            <w:rFonts w:ascii="標楷體" w:eastAsia="標楷體" w:hAnsi="標楷體" w:cs="標楷體" w:hint="eastAsia"/>
            <w:b/>
            <w:sz w:val="32"/>
            <w:szCs w:val="32"/>
          </w:rPr>
          <w:t>第9條</w:t>
        </w:r>
      </w:hyperlink>
      <w:r w:rsidR="00133A54" w:rsidRPr="00EE578F">
        <w:rPr>
          <w:rFonts w:ascii="標楷體" w:eastAsia="標楷體" w:hAnsi="標楷體" w:cs="標楷體" w:hint="eastAsia"/>
          <w:b/>
          <w:sz w:val="32"/>
          <w:szCs w:val="32"/>
        </w:rPr>
        <w:t xml:space="preserve"> </w:t>
      </w:r>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受理申報機關（構）對於前二條查核結果，應留有完整之紀錄。</w:t>
      </w:r>
    </w:p>
    <w:p w:rsidR="00133A54" w:rsidRPr="00EE578F" w:rsidRDefault="00133A54" w:rsidP="000A34F1">
      <w:pPr>
        <w:spacing w:line="500" w:lineRule="exact"/>
        <w:rPr>
          <w:rFonts w:ascii="標楷體" w:eastAsia="標楷體" w:hAnsi="標楷體"/>
          <w:sz w:val="32"/>
          <w:szCs w:val="32"/>
        </w:rPr>
      </w:pPr>
    </w:p>
    <w:p w:rsidR="00133A54" w:rsidRPr="00EE578F" w:rsidRDefault="00AE5C63" w:rsidP="000A34F1">
      <w:pPr>
        <w:spacing w:line="500" w:lineRule="exact"/>
        <w:rPr>
          <w:rFonts w:ascii="標楷體" w:eastAsia="標楷體" w:hAnsi="標楷體" w:cs="標楷體"/>
          <w:b/>
          <w:sz w:val="32"/>
          <w:szCs w:val="32"/>
        </w:rPr>
      </w:pPr>
      <w:hyperlink r:id="rId63" w:history="1">
        <w:r w:rsidR="00133A54" w:rsidRPr="00EE578F">
          <w:rPr>
            <w:rFonts w:ascii="標楷體" w:eastAsia="標楷體" w:hAnsi="標楷體" w:cs="標楷體" w:hint="eastAsia"/>
            <w:b/>
            <w:sz w:val="32"/>
            <w:szCs w:val="32"/>
          </w:rPr>
          <w:t>第10條</w:t>
        </w:r>
      </w:hyperlink>
      <w:r w:rsidR="00133A54" w:rsidRPr="00EE578F">
        <w:rPr>
          <w:rFonts w:ascii="標楷體" w:eastAsia="標楷體" w:hAnsi="標楷體" w:cs="標楷體" w:hint="eastAsia"/>
          <w:b/>
          <w:sz w:val="32"/>
          <w:szCs w:val="32"/>
        </w:rPr>
        <w:t xml:space="preserve"> </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Ⅰ受理申報機關（構）認申報人非故意申報不實者，應將查</w:t>
      </w:r>
      <w:r w:rsidRPr="00EE578F">
        <w:rPr>
          <w:rFonts w:ascii="標楷體" w:hAnsi="標楷體" w:hint="eastAsia"/>
          <w:sz w:val="32"/>
          <w:szCs w:val="32"/>
        </w:rPr>
        <w:lastRenderedPageBreak/>
        <w:t>核後之正確財產資料對照表附於原申報表，並通知申報人。</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Ⅱ受理申報機關（構）認申報人非故意未予信託者，應通知申報人限期信託並申報。</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Ⅲ申報人於接獲第一項通知後，如發現有錯誤者，應即檢具正確財產資料之證明，申請受理申報機關（構）更正。</w:t>
      </w:r>
    </w:p>
    <w:p w:rsidR="00DD4340" w:rsidRPr="00EE578F" w:rsidRDefault="00DD4340" w:rsidP="000A34F1">
      <w:pPr>
        <w:spacing w:line="500" w:lineRule="exact"/>
        <w:rPr>
          <w:rFonts w:ascii="標楷體" w:eastAsia="標楷體" w:hAnsi="標楷體"/>
          <w:sz w:val="32"/>
          <w:szCs w:val="32"/>
        </w:rPr>
      </w:pPr>
    </w:p>
    <w:p w:rsidR="00133A54" w:rsidRPr="00EE578F" w:rsidRDefault="00AE5C63" w:rsidP="000A34F1">
      <w:pPr>
        <w:spacing w:line="500" w:lineRule="exact"/>
        <w:rPr>
          <w:rFonts w:ascii="標楷體" w:eastAsia="標楷體" w:hAnsi="標楷體" w:cs="標楷體"/>
          <w:b/>
          <w:sz w:val="32"/>
          <w:szCs w:val="32"/>
        </w:rPr>
      </w:pPr>
      <w:hyperlink r:id="rId64" w:history="1">
        <w:r w:rsidR="00133A54" w:rsidRPr="00EE578F">
          <w:rPr>
            <w:rFonts w:ascii="標楷體" w:eastAsia="標楷體" w:hAnsi="標楷體" w:cs="標楷體" w:hint="eastAsia"/>
            <w:b/>
            <w:sz w:val="32"/>
            <w:szCs w:val="32"/>
          </w:rPr>
          <w:t>第11條</w:t>
        </w:r>
      </w:hyperlink>
      <w:r w:rsidR="00133A54" w:rsidRPr="00EE578F">
        <w:rPr>
          <w:rFonts w:ascii="標楷體" w:eastAsia="標楷體" w:hAnsi="標楷體" w:cs="標楷體" w:hint="eastAsia"/>
          <w:b/>
          <w:sz w:val="32"/>
          <w:szCs w:val="32"/>
        </w:rPr>
        <w:t xml:space="preserve"> </w:t>
      </w:r>
    </w:p>
    <w:p w:rsidR="00133A54"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受理申報機關（構）為政風機關（構）時，其所屬機關首長、副首長之財產申報資料由上級政風機關（構）查核及處理；無上級政風機關（構）者，移由法務部查核及處理。</w:t>
      </w:r>
    </w:p>
    <w:p w:rsidR="004F77D4" w:rsidRPr="00EE578F" w:rsidRDefault="004F77D4" w:rsidP="000A34F1">
      <w:pPr>
        <w:spacing w:line="500" w:lineRule="exact"/>
        <w:rPr>
          <w:rFonts w:ascii="標楷體" w:eastAsia="標楷體" w:hAnsi="標楷體"/>
          <w:sz w:val="32"/>
          <w:szCs w:val="32"/>
        </w:rPr>
      </w:pPr>
    </w:p>
    <w:p w:rsidR="00133A54" w:rsidRPr="00EE578F" w:rsidRDefault="00133A54" w:rsidP="000A34F1">
      <w:pPr>
        <w:spacing w:line="500" w:lineRule="exact"/>
        <w:rPr>
          <w:rFonts w:ascii="標楷體" w:eastAsia="標楷體" w:hAnsi="標楷體"/>
          <w:b/>
          <w:sz w:val="32"/>
          <w:szCs w:val="32"/>
        </w:rPr>
      </w:pPr>
      <w:r w:rsidRPr="00EE578F">
        <w:rPr>
          <w:rFonts w:ascii="標楷體" w:eastAsia="標楷體" w:hAnsi="標楷體" w:cs="標楷體" w:hint="eastAsia"/>
          <w:b/>
          <w:sz w:val="32"/>
          <w:szCs w:val="32"/>
        </w:rPr>
        <w:t>第12條</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Ⅰ受理申報機關（構）於本法第六條第一項所定期限內，依第五條規定完成形式審核後，應按申報人所申報之資料，彙整每人一冊，編號保存。</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Ⅱ受理申報機關（構）就前項資料，應影（列）印加蓋與原本相符之章戳，列冊供人查閱。</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Ⅲ受理申報機關（構）於申請人申請查閱時，應遮蓋申報人及其配偶與未成年子女之國民身分證統一編號（中華民國居留證號）、通訊及戶籍地址、聯絡電話、門牌號碼或汽車牌照等資料。</w:t>
      </w:r>
    </w:p>
    <w:p w:rsidR="00133A54" w:rsidRPr="00EE578F" w:rsidRDefault="00133A54" w:rsidP="000A34F1">
      <w:pPr>
        <w:spacing w:line="500" w:lineRule="exact"/>
        <w:rPr>
          <w:rFonts w:ascii="標楷體" w:eastAsia="標楷體" w:hAnsi="標楷體"/>
          <w:sz w:val="32"/>
          <w:szCs w:val="32"/>
        </w:rPr>
      </w:pPr>
    </w:p>
    <w:p w:rsidR="00133A54" w:rsidRPr="00EE578F" w:rsidRDefault="00133A54" w:rsidP="000A34F1">
      <w:pPr>
        <w:spacing w:line="500" w:lineRule="exact"/>
        <w:rPr>
          <w:rFonts w:ascii="標楷體" w:eastAsia="標楷體" w:hAnsi="標楷體" w:cs="標楷體"/>
          <w:b/>
          <w:sz w:val="32"/>
          <w:szCs w:val="32"/>
        </w:rPr>
      </w:pPr>
      <w:r w:rsidRPr="00EE578F">
        <w:rPr>
          <w:rFonts w:ascii="標楷體" w:eastAsia="標楷體" w:hAnsi="標楷體" w:cs="標楷體" w:hint="eastAsia"/>
          <w:b/>
          <w:sz w:val="32"/>
          <w:szCs w:val="32"/>
        </w:rPr>
        <w:t xml:space="preserve">第13條 </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Ⅰ查閱申報人申報之財產資料者，應填具申請書向受理申報機關（構）申請，受理申報機關（構）非有正當理由，不得拒絕。</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w:t>
      </w:r>
      <w:r w:rsidR="00A672A1" w:rsidRPr="00A672A1">
        <w:rPr>
          <w:rFonts w:ascii="標楷體" w:hAnsi="標楷體" w:hint="eastAsia"/>
          <w:sz w:val="32"/>
          <w:szCs w:val="32"/>
        </w:rPr>
        <w:t>前項申請查閱之人，以已成年之中華民國國民為限</w:t>
      </w:r>
      <w:r w:rsidRPr="00EE578F">
        <w:rPr>
          <w:rFonts w:ascii="標楷體" w:hAnsi="標楷體" w:hint="eastAsia"/>
          <w:sz w:val="32"/>
          <w:szCs w:val="32"/>
        </w:rPr>
        <w:t>。</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lastRenderedPageBreak/>
        <w:t>Ⅲ第一項之申請書應記載下列事項，經申請人簽名具結後，交受理申報機關（構）保存：</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一、申請人之姓名、住所及國民身分證統一編號。</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二、查閱申報資料之目的。</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三、申請人表明對於查閱之資料絕不供為營利、徵信、募款或其他不正當目的之使用。</w:t>
      </w:r>
    </w:p>
    <w:p w:rsidR="00133A54" w:rsidRPr="00EE578F" w:rsidRDefault="00133A54" w:rsidP="000A34F1">
      <w:pPr>
        <w:pStyle w:val="afe"/>
        <w:spacing w:line="500" w:lineRule="exact"/>
        <w:ind w:left="1136" w:hanging="656"/>
        <w:jc w:val="left"/>
        <w:rPr>
          <w:rFonts w:ascii="標楷體" w:hAnsi="標楷體"/>
          <w:sz w:val="32"/>
          <w:szCs w:val="32"/>
        </w:rPr>
      </w:pPr>
    </w:p>
    <w:p w:rsidR="00133A54" w:rsidRPr="00EE578F" w:rsidRDefault="00133A54" w:rsidP="000A34F1">
      <w:pPr>
        <w:spacing w:line="500" w:lineRule="exact"/>
        <w:rPr>
          <w:rFonts w:ascii="標楷體" w:eastAsia="標楷體" w:hAnsi="標楷體" w:cs="標楷體"/>
          <w:b/>
          <w:sz w:val="32"/>
          <w:szCs w:val="32"/>
        </w:rPr>
      </w:pPr>
      <w:r w:rsidRPr="00EE578F">
        <w:rPr>
          <w:rFonts w:ascii="標楷體" w:eastAsia="標楷體" w:hAnsi="標楷體" w:cs="標楷體" w:hint="eastAsia"/>
          <w:b/>
          <w:sz w:val="32"/>
          <w:szCs w:val="32"/>
        </w:rPr>
        <w:t xml:space="preserve">第14條 </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Ⅰ受理申報機關（構）於收到申請書後，經審核合於規定者，應指定查閱時間、場所，通知申請人到場查閱。</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Ⅱ前項通知，得以電話為之，並應製作書面紀錄留存。</w:t>
      </w:r>
    </w:p>
    <w:p w:rsidR="00133A54" w:rsidRPr="00EE578F" w:rsidRDefault="00133A54" w:rsidP="000A34F1">
      <w:pPr>
        <w:spacing w:line="500" w:lineRule="exact"/>
        <w:rPr>
          <w:rFonts w:ascii="標楷體" w:eastAsia="標楷體" w:hAnsi="標楷體"/>
          <w:sz w:val="32"/>
          <w:szCs w:val="32"/>
        </w:rPr>
      </w:pPr>
    </w:p>
    <w:p w:rsidR="00133A54" w:rsidRPr="00EE578F" w:rsidRDefault="00133A54" w:rsidP="000A34F1">
      <w:pPr>
        <w:spacing w:line="500" w:lineRule="exact"/>
        <w:rPr>
          <w:rFonts w:ascii="標楷體" w:eastAsia="標楷體" w:hAnsi="標楷體" w:cs="標楷體"/>
          <w:b/>
          <w:sz w:val="32"/>
          <w:szCs w:val="32"/>
        </w:rPr>
      </w:pPr>
      <w:r w:rsidRPr="00EE578F">
        <w:rPr>
          <w:rFonts w:ascii="標楷體" w:eastAsia="標楷體" w:hAnsi="標楷體" w:cs="標楷體" w:hint="eastAsia"/>
          <w:b/>
          <w:sz w:val="32"/>
          <w:szCs w:val="32"/>
        </w:rPr>
        <w:t xml:space="preserve">第15條 </w:t>
      </w:r>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Ⅰ申請人應親自到場查閱，不得委任他人為之。</w:t>
      </w:r>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Ⅱ申請人到場查閱時，應先出示其身分證明。</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133A54" w:rsidP="000A34F1">
      <w:pPr>
        <w:spacing w:line="500" w:lineRule="exact"/>
        <w:rPr>
          <w:rFonts w:ascii="標楷體" w:eastAsia="標楷體" w:hAnsi="標楷體" w:cs="標楷體"/>
          <w:b/>
          <w:sz w:val="32"/>
          <w:szCs w:val="32"/>
        </w:rPr>
      </w:pPr>
      <w:r w:rsidRPr="00EE578F">
        <w:rPr>
          <w:rFonts w:ascii="標楷體" w:eastAsia="標楷體" w:hAnsi="標楷體" w:cs="標楷體" w:hint="eastAsia"/>
          <w:b/>
          <w:sz w:val="32"/>
          <w:szCs w:val="32"/>
        </w:rPr>
        <w:t xml:space="preserve">第16條 </w:t>
      </w:r>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Ⅰ查閱資料應於受理申報機關（構）指定之場所為之，並僅得閱覽。其應遵守事項如下：</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一、不得將資料攜出場外。</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二、不得抄錄、攝影或影印。</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三、對於查閱之資料不得填註、塗改、更換、抽取、圈點或污損。</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四、裝訂之資料不得拆散。</w:t>
      </w:r>
    </w:p>
    <w:p w:rsidR="00133A54" w:rsidRPr="00EE578F" w:rsidRDefault="00133A54" w:rsidP="000A34F1">
      <w:pPr>
        <w:pStyle w:val="afe"/>
        <w:spacing w:line="500" w:lineRule="exact"/>
        <w:ind w:leftChars="400" w:left="1600" w:hangingChars="200" w:hanging="640"/>
        <w:jc w:val="left"/>
        <w:rPr>
          <w:rFonts w:ascii="標楷體" w:hAnsi="標楷體"/>
          <w:sz w:val="32"/>
          <w:szCs w:val="32"/>
        </w:rPr>
      </w:pPr>
      <w:r w:rsidRPr="00EE578F">
        <w:rPr>
          <w:rFonts w:ascii="標楷體" w:hAnsi="標楷體" w:hint="eastAsia"/>
          <w:sz w:val="32"/>
          <w:szCs w:val="32"/>
        </w:rPr>
        <w:t>五、不得有其他影響資料完整或場所秩序之行為。</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Ⅱ查閱人如有前項各款行為之一而涉及刑事責任者，受理申報機關（構）應依法函請該管檢察機關偵辦。</w:t>
      </w:r>
    </w:p>
    <w:p w:rsidR="00133A54" w:rsidRPr="00EE578F" w:rsidRDefault="00133A54" w:rsidP="000A34F1">
      <w:pPr>
        <w:spacing w:line="500" w:lineRule="exact"/>
        <w:rPr>
          <w:rFonts w:ascii="標楷體" w:eastAsia="標楷體" w:hAnsi="標楷體"/>
          <w:sz w:val="32"/>
          <w:szCs w:val="32"/>
        </w:rPr>
      </w:pPr>
    </w:p>
    <w:p w:rsidR="00133A54" w:rsidRPr="00EE578F" w:rsidRDefault="00133A54" w:rsidP="000A34F1">
      <w:pPr>
        <w:spacing w:line="500" w:lineRule="exact"/>
        <w:rPr>
          <w:rFonts w:ascii="標楷體" w:eastAsia="標楷體" w:hAnsi="標楷體" w:cs="標楷體"/>
          <w:b/>
          <w:sz w:val="32"/>
          <w:szCs w:val="32"/>
        </w:rPr>
      </w:pPr>
      <w:r w:rsidRPr="00EE578F">
        <w:rPr>
          <w:rFonts w:ascii="標楷體" w:eastAsia="標楷體" w:hAnsi="標楷體" w:cs="標楷體" w:hint="eastAsia"/>
          <w:b/>
          <w:sz w:val="32"/>
          <w:szCs w:val="32"/>
        </w:rPr>
        <w:lastRenderedPageBreak/>
        <w:t xml:space="preserve">第17條 </w:t>
      </w:r>
    </w:p>
    <w:p w:rsidR="00133A54" w:rsidRPr="00EE578F" w:rsidRDefault="00133A54" w:rsidP="000A34F1">
      <w:pPr>
        <w:pStyle w:val="1--"/>
        <w:spacing w:line="500" w:lineRule="exact"/>
        <w:ind w:firstLine="624"/>
        <w:jc w:val="left"/>
        <w:rPr>
          <w:rFonts w:ascii="標楷體" w:hAnsi="標楷體"/>
          <w:spacing w:val="-4"/>
          <w:sz w:val="32"/>
          <w:szCs w:val="32"/>
        </w:rPr>
      </w:pPr>
      <w:r w:rsidRPr="00EE578F">
        <w:rPr>
          <w:rFonts w:ascii="標楷體" w:hAnsi="標楷體" w:hint="eastAsia"/>
          <w:spacing w:val="-4"/>
          <w:sz w:val="32"/>
          <w:szCs w:val="32"/>
        </w:rPr>
        <w:t>(刪除)</w:t>
      </w:r>
    </w:p>
    <w:p w:rsidR="00133A54" w:rsidRPr="00EE578F" w:rsidRDefault="00133A54" w:rsidP="000A34F1">
      <w:pPr>
        <w:spacing w:line="500" w:lineRule="exact"/>
        <w:rPr>
          <w:rFonts w:ascii="標楷體" w:eastAsia="標楷體" w:hAnsi="標楷體"/>
          <w:sz w:val="32"/>
          <w:szCs w:val="32"/>
        </w:rPr>
      </w:pPr>
    </w:p>
    <w:p w:rsidR="00133A54" w:rsidRPr="00EE578F" w:rsidRDefault="00AE5C63" w:rsidP="000A34F1">
      <w:pPr>
        <w:spacing w:line="500" w:lineRule="exact"/>
        <w:rPr>
          <w:rFonts w:ascii="標楷體" w:eastAsia="標楷體" w:hAnsi="標楷體"/>
          <w:b/>
          <w:sz w:val="32"/>
          <w:szCs w:val="32"/>
        </w:rPr>
      </w:pPr>
      <w:hyperlink r:id="rId65" w:history="1">
        <w:r w:rsidR="00133A54" w:rsidRPr="00EE578F">
          <w:rPr>
            <w:rFonts w:ascii="標楷體" w:eastAsia="標楷體" w:hAnsi="標楷體" w:cs="標楷體" w:hint="eastAsia"/>
            <w:b/>
            <w:sz w:val="32"/>
            <w:szCs w:val="32"/>
          </w:rPr>
          <w:t>第18條</w:t>
        </w:r>
      </w:hyperlink>
    </w:p>
    <w:p w:rsidR="00133A54" w:rsidRPr="00EE578F" w:rsidRDefault="00133A54" w:rsidP="000A34F1">
      <w:pPr>
        <w:pStyle w:val="1--"/>
        <w:spacing w:line="500" w:lineRule="exact"/>
        <w:ind w:firstLine="640"/>
        <w:jc w:val="left"/>
        <w:rPr>
          <w:rFonts w:ascii="標楷體" w:hAnsi="標楷體"/>
          <w:sz w:val="32"/>
          <w:szCs w:val="32"/>
        </w:rPr>
      </w:pPr>
      <w:r w:rsidRPr="00EE578F">
        <w:rPr>
          <w:rFonts w:ascii="標楷體" w:hAnsi="標楷體" w:hint="eastAsia"/>
          <w:sz w:val="32"/>
          <w:szCs w:val="32"/>
        </w:rPr>
        <w:t>(刪除)</w:t>
      </w:r>
    </w:p>
    <w:p w:rsidR="00133A54" w:rsidRPr="00EE578F" w:rsidRDefault="00133A54" w:rsidP="000A34F1">
      <w:pPr>
        <w:spacing w:line="500" w:lineRule="exact"/>
        <w:rPr>
          <w:rFonts w:ascii="標楷體" w:eastAsia="標楷體" w:hAnsi="標楷體"/>
          <w:sz w:val="32"/>
          <w:szCs w:val="32"/>
        </w:rPr>
      </w:pPr>
    </w:p>
    <w:p w:rsidR="00133A54" w:rsidRPr="00EE578F" w:rsidRDefault="00AE5C63" w:rsidP="000A34F1">
      <w:pPr>
        <w:spacing w:line="500" w:lineRule="exact"/>
        <w:rPr>
          <w:rFonts w:ascii="標楷體" w:eastAsia="標楷體" w:hAnsi="標楷體"/>
          <w:b/>
          <w:sz w:val="32"/>
          <w:szCs w:val="32"/>
        </w:rPr>
      </w:pPr>
      <w:hyperlink r:id="rId66" w:history="1">
        <w:r w:rsidR="00133A54" w:rsidRPr="00EE578F">
          <w:rPr>
            <w:rFonts w:ascii="標楷體" w:eastAsia="標楷體" w:hAnsi="標楷體" w:cs="標楷體" w:hint="eastAsia"/>
            <w:b/>
            <w:sz w:val="32"/>
            <w:szCs w:val="32"/>
          </w:rPr>
          <w:t>第</w:t>
        </w:r>
        <w:r w:rsidR="00133A54" w:rsidRPr="00EE578F">
          <w:rPr>
            <w:rFonts w:ascii="標楷體" w:eastAsia="標楷體" w:hAnsi="標楷體" w:hint="eastAsia"/>
            <w:b/>
            <w:sz w:val="32"/>
            <w:szCs w:val="32"/>
          </w:rPr>
          <w:t>19</w:t>
        </w:r>
        <w:r w:rsidR="00133A54" w:rsidRPr="00EE578F">
          <w:rPr>
            <w:rFonts w:ascii="標楷體" w:eastAsia="標楷體" w:hAnsi="標楷體" w:cs="標楷體" w:hint="eastAsia"/>
            <w:b/>
            <w:sz w:val="32"/>
            <w:szCs w:val="32"/>
          </w:rPr>
          <w:t>條</w:t>
        </w:r>
      </w:hyperlink>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受理申報機關（構）於申請人查閱資料時應指派專人在場。</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133A54" w:rsidP="000A34F1">
      <w:pPr>
        <w:spacing w:line="500" w:lineRule="exact"/>
        <w:rPr>
          <w:rFonts w:ascii="標楷體" w:eastAsia="標楷體" w:hAnsi="標楷體" w:cs="標楷體"/>
          <w:b/>
          <w:sz w:val="32"/>
          <w:szCs w:val="32"/>
        </w:rPr>
      </w:pPr>
      <w:r w:rsidRPr="00EE578F">
        <w:rPr>
          <w:rFonts w:ascii="標楷體" w:eastAsia="標楷體" w:hAnsi="標楷體" w:cs="標楷體" w:hint="eastAsia"/>
          <w:b/>
          <w:sz w:val="32"/>
          <w:szCs w:val="32"/>
        </w:rPr>
        <w:t xml:space="preserve">第20條 </w:t>
      </w:r>
    </w:p>
    <w:p w:rsidR="00133A54" w:rsidRPr="00EE578F" w:rsidRDefault="00133A54"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受理申報機關（構）應置查閱登記簿，登載查閱人及查閱相關事項。</w:t>
      </w:r>
    </w:p>
    <w:p w:rsidR="00133A54" w:rsidRPr="00EE578F" w:rsidRDefault="00133A54" w:rsidP="000A34F1">
      <w:pPr>
        <w:pStyle w:val="1--"/>
        <w:spacing w:line="500" w:lineRule="exact"/>
        <w:ind w:firstLine="640"/>
        <w:jc w:val="left"/>
        <w:rPr>
          <w:rFonts w:ascii="標楷體" w:hAnsi="標楷體"/>
          <w:sz w:val="32"/>
          <w:szCs w:val="32"/>
        </w:rPr>
      </w:pPr>
    </w:p>
    <w:p w:rsidR="00133A54" w:rsidRPr="00EE578F" w:rsidRDefault="00AE5C63" w:rsidP="000A34F1">
      <w:pPr>
        <w:spacing w:line="500" w:lineRule="exact"/>
        <w:ind w:firstLineChars="64" w:firstLine="154"/>
        <w:rPr>
          <w:rFonts w:ascii="標楷體" w:eastAsia="標楷體" w:hAnsi="標楷體" w:cs="標楷體"/>
          <w:b/>
          <w:sz w:val="32"/>
          <w:szCs w:val="32"/>
        </w:rPr>
      </w:pPr>
      <w:hyperlink r:id="rId67" w:history="1">
        <w:r w:rsidR="00133A54" w:rsidRPr="00EE578F">
          <w:rPr>
            <w:rFonts w:ascii="標楷體" w:eastAsia="標楷體" w:hAnsi="標楷體" w:cs="標楷體" w:hint="eastAsia"/>
            <w:b/>
            <w:sz w:val="32"/>
            <w:szCs w:val="32"/>
          </w:rPr>
          <w:t>第21條</w:t>
        </w:r>
      </w:hyperlink>
      <w:r w:rsidR="00133A54" w:rsidRPr="00EE578F">
        <w:rPr>
          <w:rFonts w:ascii="標楷體" w:eastAsia="標楷體" w:hAnsi="標楷體" w:cs="標楷體" w:hint="eastAsia"/>
          <w:b/>
          <w:sz w:val="32"/>
          <w:szCs w:val="32"/>
        </w:rPr>
        <w:t xml:space="preserve"> </w:t>
      </w:r>
    </w:p>
    <w:p w:rsidR="00133A54" w:rsidRPr="00EE578F" w:rsidRDefault="00133A54" w:rsidP="000A34F1">
      <w:pPr>
        <w:pStyle w:val="1--"/>
        <w:spacing w:line="500" w:lineRule="exact"/>
        <w:ind w:leftChars="260" w:left="944" w:hangingChars="100" w:hanging="320"/>
        <w:jc w:val="left"/>
        <w:rPr>
          <w:rFonts w:ascii="標楷體" w:hAnsi="標楷體"/>
          <w:sz w:val="32"/>
          <w:szCs w:val="32"/>
        </w:rPr>
      </w:pPr>
      <w:r w:rsidRPr="00EE578F">
        <w:rPr>
          <w:rFonts w:ascii="標楷體" w:hAnsi="標楷體" w:hint="eastAsia"/>
          <w:sz w:val="32"/>
          <w:szCs w:val="32"/>
        </w:rPr>
        <w:t>Ⅰ本辦法自</w:t>
      </w:r>
      <w:smartTag w:uri="urn:schemas-microsoft-com:office:smarttags" w:element="chsdate">
        <w:smartTagPr>
          <w:attr w:name="Year" w:val="2008"/>
          <w:attr w:name="Month" w:val="10"/>
          <w:attr w:name="Day" w:val="1"/>
          <w:attr w:name="IsLunarDate" w:val="False"/>
          <w:attr w:name="IsROCDate" w:val="True"/>
        </w:smartTagPr>
        <w:r w:rsidRPr="00EE578F">
          <w:rPr>
            <w:rFonts w:ascii="標楷體" w:hAnsi="標楷體" w:hint="eastAsia"/>
            <w:sz w:val="32"/>
            <w:szCs w:val="32"/>
          </w:rPr>
          <w:t>中華民國九十七年十月一日</w:t>
        </w:r>
      </w:smartTag>
      <w:r w:rsidRPr="00EE578F">
        <w:rPr>
          <w:rFonts w:ascii="標楷體" w:hAnsi="標楷體" w:hint="eastAsia"/>
          <w:sz w:val="32"/>
          <w:szCs w:val="32"/>
        </w:rPr>
        <w:t>施行</w:t>
      </w:r>
    </w:p>
    <w:p w:rsidR="00133A54" w:rsidRDefault="00133A54" w:rsidP="000A34F1">
      <w:pPr>
        <w:snapToGrid w:val="0"/>
        <w:spacing w:line="500" w:lineRule="exact"/>
        <w:ind w:leftChars="260" w:left="944" w:hangingChars="100" w:hanging="320"/>
        <w:rPr>
          <w:rFonts w:ascii="標楷體" w:eastAsia="標楷體" w:hAnsi="標楷體"/>
          <w:sz w:val="32"/>
          <w:szCs w:val="32"/>
        </w:rPr>
      </w:pPr>
      <w:r w:rsidRPr="00EE578F">
        <w:rPr>
          <w:rFonts w:ascii="標楷體" w:eastAsia="標楷體" w:hAnsi="標楷體" w:hint="eastAsia"/>
          <w:sz w:val="32"/>
          <w:szCs w:val="32"/>
        </w:rPr>
        <w:t>Ⅱ本辦法修正條文自發布日施行。</w:t>
      </w: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B950FB" w:rsidRDefault="00B950FB" w:rsidP="00B950FB">
      <w:pPr>
        <w:snapToGrid w:val="0"/>
        <w:ind w:leftChars="260" w:left="944" w:hangingChars="100" w:hanging="320"/>
        <w:rPr>
          <w:rFonts w:ascii="標楷體" w:eastAsia="標楷體" w:hAnsi="標楷體"/>
          <w:sz w:val="32"/>
          <w:szCs w:val="32"/>
        </w:rPr>
      </w:pPr>
    </w:p>
    <w:p w:rsidR="00727FDA" w:rsidRDefault="00727FDA" w:rsidP="00B950FB">
      <w:pPr>
        <w:snapToGrid w:val="0"/>
        <w:ind w:leftChars="260" w:left="944" w:hangingChars="100" w:hanging="320"/>
        <w:rPr>
          <w:rFonts w:ascii="標楷體" w:eastAsia="標楷體" w:hAnsi="標楷體"/>
          <w:sz w:val="32"/>
          <w:szCs w:val="32"/>
        </w:rPr>
      </w:pPr>
    </w:p>
    <w:p w:rsidR="00B950FB" w:rsidRDefault="00B950FB" w:rsidP="00727FDA">
      <w:pPr>
        <w:snapToGrid w:val="0"/>
        <w:rPr>
          <w:rFonts w:ascii="標楷體" w:eastAsia="標楷體" w:hAnsi="標楷體"/>
          <w:sz w:val="32"/>
          <w:szCs w:val="32"/>
        </w:rPr>
      </w:pPr>
    </w:p>
    <w:p w:rsidR="00727FDA" w:rsidRDefault="00727FDA" w:rsidP="00727FDA">
      <w:pPr>
        <w:snapToGrid w:val="0"/>
        <w:rPr>
          <w:rFonts w:ascii="標楷體" w:eastAsia="標楷體" w:hAnsi="標楷體"/>
          <w:sz w:val="32"/>
          <w:szCs w:val="32"/>
        </w:rPr>
      </w:pPr>
    </w:p>
    <w:p w:rsidR="0049771B" w:rsidRDefault="0049771B" w:rsidP="00B950FB">
      <w:pPr>
        <w:pStyle w:val="2"/>
        <w:spacing w:line="390" w:lineRule="exact"/>
        <w:ind w:left="721" w:hangingChars="200" w:hanging="721"/>
        <w:rPr>
          <w:rFonts w:ascii="標楷體" w:eastAsia="標楷體" w:hAnsi="標楷體"/>
          <w:sz w:val="36"/>
          <w:szCs w:val="36"/>
        </w:rPr>
      </w:pPr>
      <w:bookmarkStart w:id="7" w:name="_Toc160448679"/>
      <w:r w:rsidRPr="007E30AC">
        <w:rPr>
          <w:rFonts w:ascii="標楷體" w:eastAsia="標楷體" w:hAnsi="標楷體" w:hint="eastAsia"/>
          <w:sz w:val="36"/>
          <w:szCs w:val="36"/>
        </w:rPr>
        <w:t>四、公職人員財產申報法第二條第一項第十二款業務主管人員範圍標準</w:t>
      </w:r>
      <w:bookmarkEnd w:id="7"/>
    </w:p>
    <w:p w:rsidR="00B950FB" w:rsidRDefault="00B950FB" w:rsidP="00C2054D">
      <w:pPr>
        <w:rPr>
          <w:rFonts w:ascii="標楷體" w:eastAsia="標楷體" w:hAnsi="標楷體" w:cs="Times New Roman"/>
          <w:kern w:val="0"/>
          <w:sz w:val="20"/>
          <w:szCs w:val="20"/>
        </w:rPr>
      </w:pPr>
      <w:smartTag w:uri="urn:schemas-microsoft-com:office:smarttags" w:element="chsdate">
        <w:smartTagPr>
          <w:attr w:name="Year" w:val="2008"/>
          <w:attr w:name="Month" w:val="10"/>
          <w:attr w:name="Day" w:val="16"/>
          <w:attr w:name="IsLunarDate" w:val="False"/>
          <w:attr w:name="IsROCDate" w:val="True"/>
        </w:smartTagPr>
      </w:smartTag>
    </w:p>
    <w:p w:rsidR="00DD4340" w:rsidRPr="000A34F1" w:rsidRDefault="00DD4340" w:rsidP="000A34F1">
      <w:pPr>
        <w:spacing w:line="320" w:lineRule="exact"/>
        <w:rPr>
          <w:rFonts w:ascii="標楷體" w:eastAsia="標楷體" w:hAnsi="標楷體" w:cs="Times New Roman"/>
          <w:kern w:val="0"/>
          <w:szCs w:val="24"/>
        </w:rPr>
      </w:pPr>
      <w:r w:rsidRPr="000A34F1">
        <w:rPr>
          <w:rFonts w:ascii="標楷體" w:eastAsia="標楷體" w:hAnsi="標楷體" w:cs="Times New Roman" w:hint="eastAsia"/>
          <w:kern w:val="0"/>
          <w:szCs w:val="24"/>
        </w:rPr>
        <w:t>中華民國九十七年十月十六日法務部法令字第</w:t>
      </w:r>
      <w:r w:rsidRPr="000A34F1">
        <w:rPr>
          <w:rFonts w:ascii="標楷體" w:eastAsia="標楷體" w:hAnsi="標楷體" w:cs="Times New Roman"/>
          <w:kern w:val="0"/>
          <w:szCs w:val="24"/>
        </w:rPr>
        <w:t>0971115447</w:t>
      </w:r>
      <w:r w:rsidRPr="000A34F1">
        <w:rPr>
          <w:rFonts w:ascii="標楷體" w:eastAsia="標楷體" w:hAnsi="標楷體" w:cs="Times New Roman" w:hint="eastAsia"/>
          <w:kern w:val="0"/>
          <w:szCs w:val="24"/>
        </w:rPr>
        <w:t>號令訂定發布全文</w:t>
      </w:r>
      <w:r w:rsidRPr="000A34F1">
        <w:rPr>
          <w:rFonts w:ascii="標楷體" w:eastAsia="標楷體" w:hAnsi="標楷體" w:cs="Times New Roman"/>
          <w:kern w:val="0"/>
          <w:szCs w:val="24"/>
        </w:rPr>
        <w:t>21</w:t>
      </w:r>
      <w:r w:rsidRPr="000A34F1">
        <w:rPr>
          <w:rFonts w:ascii="標楷體" w:eastAsia="標楷體" w:hAnsi="標楷體" w:cs="Times New Roman" w:hint="eastAsia"/>
          <w:kern w:val="0"/>
          <w:szCs w:val="24"/>
        </w:rPr>
        <w:t>條；並自九十七年十月一日施行</w:t>
      </w:r>
    </w:p>
    <w:p w:rsidR="00675ECA" w:rsidRPr="00675ECA" w:rsidRDefault="00675ECA" w:rsidP="00C2054D">
      <w:pPr>
        <w:rPr>
          <w:rFonts w:ascii="標楷體" w:eastAsia="標楷體" w:hAnsi="標楷體" w:cs="Times New Roman"/>
          <w:kern w:val="0"/>
          <w:sz w:val="20"/>
          <w:szCs w:val="20"/>
        </w:rPr>
      </w:pPr>
    </w:p>
    <w:p w:rsidR="00DD4340" w:rsidRPr="00EE578F" w:rsidRDefault="00AE5C63" w:rsidP="000A34F1">
      <w:pPr>
        <w:spacing w:line="500" w:lineRule="exact"/>
        <w:rPr>
          <w:rFonts w:ascii="標楷體" w:eastAsia="標楷體" w:hAnsi="標楷體"/>
          <w:b/>
          <w:sz w:val="32"/>
          <w:szCs w:val="32"/>
        </w:rPr>
      </w:pPr>
      <w:hyperlink r:id="rId68" w:history="1">
        <w:r w:rsidR="00DD4340" w:rsidRPr="00EE578F">
          <w:rPr>
            <w:rFonts w:ascii="標楷體" w:eastAsia="標楷體" w:hAnsi="標楷體" w:cs="標楷體" w:hint="eastAsia"/>
            <w:b/>
            <w:sz w:val="32"/>
            <w:szCs w:val="32"/>
          </w:rPr>
          <w:t>第1條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本標準依公職人員財產申報法第二條第一項第十二款（以下簡稱本款）規定訂定之。</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69" w:history="1">
        <w:r w:rsidR="00DD4340" w:rsidRPr="00EE578F">
          <w:rPr>
            <w:rFonts w:ascii="標楷體" w:eastAsia="標楷體" w:hAnsi="標楷體" w:cs="標楷體" w:hint="eastAsia"/>
            <w:b/>
            <w:sz w:val="32"/>
            <w:szCs w:val="32"/>
          </w:rPr>
          <w:t>第2條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本款所稱司法警察人員，指刑事訴訟法第二百二十九條至二百三十一條所定司法警察官及司法警察，及其他依法視同（為）司法警察官及司法警察人員。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70" w:history="1">
        <w:r w:rsidR="00DD4340" w:rsidRPr="00EE578F">
          <w:rPr>
            <w:rFonts w:ascii="標楷體" w:eastAsia="標楷體" w:hAnsi="標楷體" w:cs="標楷體" w:hint="eastAsia"/>
            <w:b/>
            <w:sz w:val="32"/>
            <w:szCs w:val="32"/>
          </w:rPr>
          <w:t>第3條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本款所稱稅務人員，指稅捐機關辦理稅捐業務之人員。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71" w:history="1">
        <w:r w:rsidR="00DD4340" w:rsidRPr="00EE578F">
          <w:rPr>
            <w:rFonts w:ascii="標楷體" w:eastAsia="標楷體" w:hAnsi="標楷體" w:cs="標楷體" w:hint="eastAsia"/>
            <w:b/>
            <w:sz w:val="32"/>
            <w:szCs w:val="32"/>
          </w:rPr>
          <w:t>第4條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本款所稱關務人員，指依關務人員人事條例任用，執行關務業務之人員。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72" w:history="1">
        <w:r w:rsidR="00DD4340" w:rsidRPr="00EE578F">
          <w:rPr>
            <w:rFonts w:ascii="標楷體" w:eastAsia="標楷體" w:hAnsi="標楷體" w:cs="標楷體" w:hint="eastAsia"/>
            <w:b/>
            <w:sz w:val="32"/>
            <w:szCs w:val="32"/>
          </w:rPr>
          <w:t>第5條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本款所稱地政人員，指中央及直轄市、縣（市）地政機關及單位，依土地法令辦理地政業務之人員。</w:t>
      </w:r>
    </w:p>
    <w:p w:rsidR="00B950FB" w:rsidRPr="00EE578F" w:rsidRDefault="00B950FB"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73" w:history="1">
        <w:r w:rsidR="00DD4340" w:rsidRPr="00EE578F">
          <w:rPr>
            <w:rFonts w:ascii="標楷體" w:eastAsia="標楷體" w:hAnsi="標楷體" w:cs="標楷體" w:hint="eastAsia"/>
            <w:b/>
            <w:sz w:val="32"/>
            <w:szCs w:val="32"/>
          </w:rPr>
          <w:t>第6條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本款所稱會計人員，指依會計法令辦理內部審核業務之人員。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74" w:history="1">
        <w:r w:rsidR="00DD4340" w:rsidRPr="00EE578F">
          <w:rPr>
            <w:rFonts w:ascii="標楷體" w:eastAsia="標楷體" w:hAnsi="標楷體" w:cs="標楷體" w:hint="eastAsia"/>
            <w:b/>
            <w:sz w:val="32"/>
            <w:szCs w:val="32"/>
          </w:rPr>
          <w:t>第7條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本款所稱審計人員，指依審計法令辦理審計相關業務之人員。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75" w:history="1">
        <w:r w:rsidR="00DD4340" w:rsidRPr="00EE578F">
          <w:rPr>
            <w:rFonts w:ascii="標楷體" w:eastAsia="標楷體" w:hAnsi="標楷體" w:cs="標楷體" w:hint="eastAsia"/>
            <w:b/>
            <w:sz w:val="32"/>
            <w:szCs w:val="32"/>
          </w:rPr>
          <w:t>第8條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本款所稱建築管理人員，指辦理建照管理、施工管理、營建管理、使用管理、違建查報及處理等業務人員。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76" w:history="1">
        <w:r w:rsidR="00DD4340" w:rsidRPr="00EE578F">
          <w:rPr>
            <w:rFonts w:ascii="標楷體" w:eastAsia="標楷體" w:hAnsi="標楷體" w:cs="標楷體" w:hint="eastAsia"/>
            <w:b/>
            <w:sz w:val="32"/>
            <w:szCs w:val="32"/>
          </w:rPr>
          <w:t>第9條</w:t>
        </w:r>
      </w:hyperlink>
      <w:r w:rsidR="00DD4340" w:rsidRPr="00EE578F">
        <w:rPr>
          <w:rFonts w:ascii="標楷體" w:eastAsia="標楷體" w:hAnsi="標楷體" w:cs="標楷體" w:hint="eastAsia"/>
          <w:b/>
          <w:sz w:val="32"/>
          <w:szCs w:val="32"/>
        </w:rPr>
        <w:t xml:space="preserve"> </w:t>
      </w:r>
    </w:p>
    <w:p w:rsidR="00DD4340"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本款所稱工商登記人員，指辦理商業登記、公司登記、工廠登記等業務之人員。</w:t>
      </w:r>
    </w:p>
    <w:p w:rsidR="00675ECA" w:rsidRPr="00EE578F" w:rsidRDefault="00675ECA" w:rsidP="000A34F1">
      <w:pPr>
        <w:pStyle w:val="1--"/>
        <w:spacing w:line="500" w:lineRule="exact"/>
        <w:ind w:firstLine="640"/>
        <w:jc w:val="left"/>
        <w:rPr>
          <w:rFonts w:ascii="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77" w:history="1">
        <w:r w:rsidR="00DD4340" w:rsidRPr="00EE578F">
          <w:rPr>
            <w:rFonts w:ascii="標楷體" w:eastAsia="標楷體" w:hAnsi="標楷體" w:cs="標楷體" w:hint="eastAsia"/>
            <w:b/>
            <w:sz w:val="32"/>
            <w:szCs w:val="32"/>
          </w:rPr>
          <w:t>第10條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本款所稱都市計畫人員，指辦理都市計畫之擬定、變更、發布及實施、土地使用分區管制、公共設施用地之設置、新市區之建設及都市更新等業務之人員。</w:t>
      </w:r>
    </w:p>
    <w:p w:rsidR="00DD4340" w:rsidRPr="00EE578F" w:rsidRDefault="00DD4340" w:rsidP="000A34F1">
      <w:pPr>
        <w:spacing w:line="500" w:lineRule="exact"/>
        <w:rPr>
          <w:rFonts w:ascii="標楷體" w:eastAsia="標楷體" w:hAnsi="標楷體"/>
          <w:b/>
          <w:sz w:val="32"/>
          <w:szCs w:val="32"/>
        </w:rPr>
      </w:pPr>
    </w:p>
    <w:p w:rsidR="00DD4340" w:rsidRPr="00EE578F" w:rsidRDefault="00AE5C63" w:rsidP="000A34F1">
      <w:pPr>
        <w:spacing w:line="500" w:lineRule="exact"/>
        <w:rPr>
          <w:rFonts w:ascii="標楷體" w:eastAsia="標楷體" w:hAnsi="標楷體" w:cs="標楷體"/>
          <w:b/>
          <w:sz w:val="32"/>
          <w:szCs w:val="32"/>
        </w:rPr>
      </w:pPr>
      <w:hyperlink r:id="rId78" w:history="1">
        <w:r w:rsidR="00DD4340" w:rsidRPr="00EE578F">
          <w:rPr>
            <w:rFonts w:ascii="標楷體" w:eastAsia="標楷體" w:hAnsi="標楷體" w:cs="標楷體" w:hint="eastAsia"/>
            <w:b/>
            <w:sz w:val="32"/>
            <w:szCs w:val="32"/>
          </w:rPr>
          <w:t>第11條</w:t>
        </w:r>
      </w:hyperlink>
      <w:r w:rsidR="00DD4340" w:rsidRPr="00EE578F">
        <w:rPr>
          <w:rFonts w:ascii="標楷體" w:eastAsia="標楷體" w:hAnsi="標楷體" w:cs="標楷體" w:hint="eastAsia"/>
          <w:b/>
          <w:sz w:val="32"/>
          <w:szCs w:val="32"/>
        </w:rPr>
        <w:t xml:space="preserve"> </w:t>
      </w:r>
    </w:p>
    <w:p w:rsidR="00DD4340" w:rsidRDefault="00DD4340" w:rsidP="00B06B25">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本款所稱金融監督及管理人員，指辦理金融市場及金融服務業之監督、管理及檢查等業務之人員。</w:t>
      </w:r>
    </w:p>
    <w:p w:rsidR="00B950FB" w:rsidRPr="00EE578F" w:rsidRDefault="00B950FB"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79" w:history="1">
        <w:r w:rsidR="00DD4340" w:rsidRPr="00EE578F">
          <w:rPr>
            <w:rFonts w:ascii="標楷體" w:eastAsia="標楷體" w:hAnsi="標楷體" w:cs="標楷體" w:hint="eastAsia"/>
            <w:b/>
            <w:sz w:val="32"/>
            <w:szCs w:val="32"/>
          </w:rPr>
          <w:t>第12條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本款所稱公產管理人員，指各級政府機關依法辦理公有財產取得、管理、使用、收益及處分為業務職掌之人員；依特別法管理可供證券投資之基金者，亦同；但不含因執行公務需用財產之保管人員。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80" w:history="1">
        <w:r w:rsidR="00DD4340" w:rsidRPr="00EE578F">
          <w:rPr>
            <w:rFonts w:ascii="標楷體" w:eastAsia="標楷體" w:hAnsi="標楷體" w:cs="標楷體" w:hint="eastAsia"/>
            <w:b/>
            <w:sz w:val="32"/>
            <w:szCs w:val="32"/>
          </w:rPr>
          <w:t>第13條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本款所稱金融授信人員，指各公營金融機構辦理放款、透支、貼現、保證、承兌及其他性質類似項目業務之人員。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81" w:history="1">
        <w:r w:rsidR="00DD4340" w:rsidRPr="00EE578F">
          <w:rPr>
            <w:rFonts w:ascii="標楷體" w:eastAsia="標楷體" w:hAnsi="標楷體" w:cs="標楷體" w:hint="eastAsia"/>
            <w:b/>
            <w:sz w:val="32"/>
            <w:szCs w:val="32"/>
          </w:rPr>
          <w:t>第14條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本款所稱商品檢驗人員，指依商品檢驗法辦理審查、封存、檢查、調查、裁處、檢驗等業務之人員。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82" w:history="1">
        <w:r w:rsidR="00DD4340" w:rsidRPr="00EE578F">
          <w:rPr>
            <w:rFonts w:ascii="標楷體" w:eastAsia="標楷體" w:hAnsi="標楷體" w:cs="標楷體" w:hint="eastAsia"/>
            <w:b/>
            <w:sz w:val="32"/>
            <w:szCs w:val="32"/>
          </w:rPr>
          <w:t>第15條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本款所稱商標人員，指辦理商標申請註冊、異議、評定、廢止、延展案件之審查及其他商標權管理等業務之人員。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83" w:history="1">
        <w:r w:rsidR="00DD4340" w:rsidRPr="00EE578F">
          <w:rPr>
            <w:rFonts w:ascii="標楷體" w:eastAsia="標楷體" w:hAnsi="標楷體" w:cs="標楷體" w:hint="eastAsia"/>
            <w:b/>
            <w:sz w:val="32"/>
            <w:szCs w:val="32"/>
          </w:rPr>
          <w:t>第16條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本款所稱專利人員，指辦理專利案件之申請、審查、再審查、異議、舉發、撤銷案件及其他專利權管理等業務之人員。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84" w:history="1">
        <w:r w:rsidR="00DD4340" w:rsidRPr="00EE578F">
          <w:rPr>
            <w:rFonts w:ascii="標楷體" w:eastAsia="標楷體" w:hAnsi="標楷體" w:cs="標楷體" w:hint="eastAsia"/>
            <w:b/>
            <w:sz w:val="32"/>
            <w:szCs w:val="32"/>
          </w:rPr>
          <w:t>第17條</w:t>
        </w:r>
      </w:hyperlink>
      <w:r w:rsidR="00DD4340" w:rsidRPr="00EE578F">
        <w:rPr>
          <w:rFonts w:ascii="標楷體" w:eastAsia="標楷體" w:hAnsi="標楷體" w:cs="標楷體" w:hint="eastAsia"/>
          <w:b/>
          <w:sz w:val="32"/>
          <w:szCs w:val="32"/>
        </w:rPr>
        <w:t xml:space="preserve"> </w:t>
      </w:r>
    </w:p>
    <w:p w:rsidR="00DD4340"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本款所稱公路監理人員，指辦理監理設施計畫、汽車運輸業管理、車輛技術安全管理與車牌行照管理、駕駛人安全訓練、駕駛管理、路邊稽查、裁處（決）、代辦稽徵稅費等業務之人員。</w:t>
      </w:r>
    </w:p>
    <w:p w:rsidR="00B06B25" w:rsidRPr="00EE578F" w:rsidRDefault="00B06B25" w:rsidP="000A34F1">
      <w:pPr>
        <w:pStyle w:val="1--"/>
        <w:spacing w:line="500" w:lineRule="exact"/>
        <w:ind w:leftChars="260" w:left="624" w:firstLineChars="0" w:firstLine="0"/>
        <w:jc w:val="left"/>
        <w:rPr>
          <w:rFonts w:ascii="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85" w:history="1">
        <w:r w:rsidR="00DD4340" w:rsidRPr="00EE578F">
          <w:rPr>
            <w:rFonts w:ascii="標楷體" w:eastAsia="標楷體" w:hAnsi="標楷體" w:cs="標楷體" w:hint="eastAsia"/>
            <w:b/>
            <w:sz w:val="32"/>
            <w:szCs w:val="32"/>
          </w:rPr>
          <w:t>第18條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本款所稱環保稽查人員，指專責承辦各類污染稽查等業務之人員。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cs="標楷體"/>
          <w:b/>
          <w:sz w:val="32"/>
          <w:szCs w:val="32"/>
        </w:rPr>
      </w:pPr>
      <w:hyperlink r:id="rId86" w:history="1">
        <w:r w:rsidR="00DD4340" w:rsidRPr="00EE578F">
          <w:rPr>
            <w:rFonts w:ascii="標楷體" w:eastAsia="標楷體" w:hAnsi="標楷體" w:cs="標楷體" w:hint="eastAsia"/>
            <w:b/>
            <w:sz w:val="32"/>
            <w:szCs w:val="32"/>
          </w:rPr>
          <w:t>第19條</w:t>
        </w:r>
      </w:hyperlink>
      <w:r w:rsidR="00DD4340" w:rsidRPr="00EE578F">
        <w:rPr>
          <w:rFonts w:ascii="標楷體" w:eastAsia="標楷體" w:hAnsi="標楷體" w:cs="標楷體" w:hint="eastAsia"/>
          <w:b/>
          <w:sz w:val="32"/>
          <w:szCs w:val="32"/>
        </w:rPr>
        <w:t xml:space="preserve"> </w:t>
      </w:r>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本款所稱採購人員，指專責承辦採購業務之人員。</w:t>
      </w:r>
    </w:p>
    <w:p w:rsidR="00DD4340" w:rsidRPr="00EE578F" w:rsidRDefault="00DD4340" w:rsidP="000A34F1">
      <w:pPr>
        <w:spacing w:line="500" w:lineRule="exact"/>
        <w:rPr>
          <w:rFonts w:ascii="標楷體" w:eastAsia="標楷體" w:hAnsi="標楷體"/>
          <w:sz w:val="32"/>
          <w:szCs w:val="32"/>
        </w:rPr>
      </w:pPr>
    </w:p>
    <w:p w:rsidR="00DD4340" w:rsidRPr="00EE578F" w:rsidRDefault="00AE5C63" w:rsidP="000A34F1">
      <w:pPr>
        <w:spacing w:line="500" w:lineRule="exact"/>
        <w:rPr>
          <w:rFonts w:ascii="標楷體" w:eastAsia="標楷體" w:hAnsi="標楷體"/>
          <w:b/>
          <w:sz w:val="32"/>
          <w:szCs w:val="32"/>
        </w:rPr>
      </w:pPr>
      <w:hyperlink r:id="rId87" w:history="1">
        <w:r w:rsidR="00DD4340" w:rsidRPr="00EE578F">
          <w:rPr>
            <w:rFonts w:ascii="標楷體" w:eastAsia="標楷體" w:hAnsi="標楷體" w:cs="標楷體" w:hint="eastAsia"/>
            <w:b/>
            <w:sz w:val="32"/>
            <w:szCs w:val="32"/>
          </w:rPr>
          <w:t>第20條</w:t>
        </w:r>
      </w:hyperlink>
    </w:p>
    <w:p w:rsidR="00DD4340" w:rsidRPr="00EE578F" w:rsidRDefault="00DD4340" w:rsidP="000A34F1">
      <w:pPr>
        <w:pStyle w:val="1--"/>
        <w:spacing w:line="500" w:lineRule="exact"/>
        <w:ind w:leftChars="260" w:left="624" w:firstLineChars="0" w:firstLine="0"/>
        <w:jc w:val="left"/>
        <w:rPr>
          <w:rFonts w:ascii="標楷體" w:hAnsi="標楷體"/>
          <w:sz w:val="32"/>
          <w:szCs w:val="32"/>
        </w:rPr>
      </w:pPr>
      <w:r w:rsidRPr="00EE578F">
        <w:rPr>
          <w:rFonts w:ascii="標楷體" w:hAnsi="標楷體" w:hint="eastAsia"/>
          <w:sz w:val="32"/>
          <w:szCs w:val="32"/>
        </w:rPr>
        <w:t>本款所稱主管人員，指依機關編制所置並執行主管職務之主管及副主管人員。</w:t>
      </w:r>
    </w:p>
    <w:p w:rsidR="00DD4340" w:rsidRPr="00DD4340" w:rsidRDefault="00DD4340" w:rsidP="000A34F1">
      <w:pPr>
        <w:spacing w:line="500" w:lineRule="exact"/>
        <w:rPr>
          <w:rFonts w:ascii="標楷體" w:eastAsia="標楷體" w:hAnsi="標楷體"/>
        </w:rPr>
      </w:pPr>
    </w:p>
    <w:p w:rsidR="00DD4340" w:rsidRPr="00EE578F" w:rsidRDefault="00AE5C63" w:rsidP="000A34F1">
      <w:pPr>
        <w:spacing w:line="500" w:lineRule="exact"/>
        <w:rPr>
          <w:rFonts w:ascii="標楷體" w:eastAsia="標楷體" w:hAnsi="標楷體"/>
          <w:b/>
          <w:sz w:val="32"/>
          <w:szCs w:val="32"/>
        </w:rPr>
      </w:pPr>
      <w:hyperlink r:id="rId88" w:history="1">
        <w:r w:rsidR="00DD4340" w:rsidRPr="00EE578F">
          <w:rPr>
            <w:rFonts w:ascii="標楷體" w:eastAsia="標楷體" w:hAnsi="標楷體" w:cs="標楷體" w:hint="eastAsia"/>
            <w:b/>
            <w:sz w:val="32"/>
            <w:szCs w:val="32"/>
          </w:rPr>
          <w:t>第21條</w:t>
        </w:r>
      </w:hyperlink>
    </w:p>
    <w:p w:rsidR="00675ECA" w:rsidRDefault="00DD4340" w:rsidP="000A34F1">
      <w:pPr>
        <w:spacing w:line="500" w:lineRule="exact"/>
        <w:ind w:leftChars="260" w:left="624"/>
        <w:rPr>
          <w:rFonts w:ascii="標楷體" w:eastAsia="標楷體" w:hAnsi="標楷體"/>
          <w:sz w:val="32"/>
          <w:szCs w:val="32"/>
        </w:rPr>
      </w:pPr>
      <w:r w:rsidRPr="00EE578F">
        <w:rPr>
          <w:rFonts w:ascii="標楷體" w:eastAsia="標楷體" w:hAnsi="標楷體" w:hint="eastAsia"/>
          <w:sz w:val="32"/>
          <w:szCs w:val="32"/>
        </w:rPr>
        <w:t>本標準自</w:t>
      </w:r>
      <w:smartTag w:uri="urn:schemas-microsoft-com:office:smarttags" w:element="chsdate">
        <w:smartTagPr>
          <w:attr w:name="Year" w:val="2008"/>
          <w:attr w:name="Month" w:val="10"/>
          <w:attr w:name="Day" w:val="1"/>
          <w:attr w:name="IsLunarDate" w:val="False"/>
          <w:attr w:name="IsROCDate" w:val="True"/>
        </w:smartTagPr>
        <w:r w:rsidRPr="00EE578F">
          <w:rPr>
            <w:rFonts w:ascii="標楷體" w:eastAsia="標楷體" w:hAnsi="標楷體" w:hint="eastAsia"/>
            <w:sz w:val="32"/>
            <w:szCs w:val="32"/>
          </w:rPr>
          <w:t>中華民國九十七年十月一日</w:t>
        </w:r>
      </w:smartTag>
      <w:r w:rsidRPr="00EE578F">
        <w:rPr>
          <w:rFonts w:ascii="標楷體" w:eastAsia="標楷體" w:hAnsi="標楷體" w:hint="eastAsia"/>
          <w:sz w:val="32"/>
          <w:szCs w:val="32"/>
        </w:rPr>
        <w:t>施行</w:t>
      </w:r>
      <w:r w:rsidR="00B950FB">
        <w:rPr>
          <w:rFonts w:ascii="標楷體" w:eastAsia="標楷體" w:hAnsi="標楷體" w:hint="eastAsia"/>
          <w:sz w:val="32"/>
          <w:szCs w:val="32"/>
        </w:rPr>
        <w:t>。</w:t>
      </w: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675ECA" w:rsidRDefault="00675ECA" w:rsidP="00C2054D">
      <w:pPr>
        <w:rPr>
          <w:rFonts w:ascii="標楷體" w:eastAsia="標楷體" w:hAnsi="標楷體"/>
          <w:sz w:val="32"/>
          <w:szCs w:val="32"/>
        </w:rPr>
      </w:pPr>
    </w:p>
    <w:p w:rsidR="000A34F1" w:rsidRDefault="000A34F1" w:rsidP="00C2054D">
      <w:pPr>
        <w:rPr>
          <w:rFonts w:ascii="標楷體" w:eastAsia="標楷體" w:hAnsi="標楷體"/>
          <w:sz w:val="32"/>
          <w:szCs w:val="32"/>
        </w:rPr>
      </w:pPr>
    </w:p>
    <w:p w:rsidR="000A34F1" w:rsidRDefault="000A34F1" w:rsidP="00C2054D">
      <w:pPr>
        <w:rPr>
          <w:rFonts w:ascii="標楷體" w:eastAsia="標楷體" w:hAnsi="標楷體"/>
          <w:sz w:val="32"/>
          <w:szCs w:val="32"/>
        </w:rPr>
      </w:pPr>
    </w:p>
    <w:p w:rsidR="000A34F1" w:rsidRDefault="000A34F1" w:rsidP="00C2054D">
      <w:pPr>
        <w:rPr>
          <w:rFonts w:ascii="標楷體" w:eastAsia="標楷體" w:hAnsi="標楷體"/>
          <w:sz w:val="32"/>
          <w:szCs w:val="32"/>
        </w:rPr>
      </w:pPr>
    </w:p>
    <w:p w:rsidR="000A34F1" w:rsidRPr="00675ECA" w:rsidRDefault="000A34F1" w:rsidP="00C2054D">
      <w:pPr>
        <w:rPr>
          <w:rFonts w:ascii="標楷體" w:eastAsia="標楷體" w:hAnsi="標楷體"/>
          <w:sz w:val="32"/>
          <w:szCs w:val="32"/>
        </w:rPr>
      </w:pPr>
    </w:p>
    <w:p w:rsidR="0049771B" w:rsidRDefault="0049771B" w:rsidP="00C2054D">
      <w:pPr>
        <w:pStyle w:val="2"/>
        <w:rPr>
          <w:rFonts w:ascii="標楷體" w:eastAsia="標楷體" w:hAnsi="標楷體"/>
          <w:sz w:val="36"/>
          <w:szCs w:val="36"/>
        </w:rPr>
      </w:pPr>
      <w:bookmarkStart w:id="8" w:name="_Toc160448680"/>
      <w:r w:rsidRPr="007E30AC">
        <w:rPr>
          <w:rFonts w:ascii="標楷體" w:eastAsia="標楷體" w:hAnsi="標楷體" w:hint="eastAsia"/>
          <w:sz w:val="36"/>
          <w:szCs w:val="36"/>
        </w:rPr>
        <w:lastRenderedPageBreak/>
        <w:t>五、監察院公職人員財產申報案件處罰鍰額度基準</w:t>
      </w:r>
      <w:bookmarkEnd w:id="8"/>
    </w:p>
    <w:p w:rsidR="00675ECA" w:rsidRPr="000A34F1" w:rsidRDefault="00675ECA" w:rsidP="000A34F1">
      <w:pPr>
        <w:pStyle w:val="afd"/>
        <w:spacing w:line="320" w:lineRule="exact"/>
        <w:jc w:val="left"/>
        <w:rPr>
          <w:rFonts w:ascii="標楷體" w:hAnsi="標楷體"/>
          <w:sz w:val="24"/>
          <w:szCs w:val="24"/>
        </w:rPr>
      </w:pPr>
      <w:smartTag w:uri="urn:schemas-microsoft-com:office:smarttags" w:element="chsdate">
        <w:smartTagPr>
          <w:attr w:name="Year" w:val="2009"/>
          <w:attr w:name="Month" w:val="11"/>
          <w:attr w:name="Day" w:val="18"/>
          <w:attr w:name="IsLunarDate" w:val="False"/>
          <w:attr w:name="IsROCDate" w:val="True"/>
        </w:smartTagPr>
        <w:r w:rsidRPr="000A34F1">
          <w:rPr>
            <w:rFonts w:ascii="標楷體" w:hAnsi="標楷體" w:hint="eastAsia"/>
            <w:sz w:val="24"/>
            <w:szCs w:val="24"/>
          </w:rPr>
          <w:t>中華民國</w:t>
        </w:r>
        <w:r w:rsidRPr="000A34F1">
          <w:rPr>
            <w:rFonts w:ascii="標楷體" w:hAnsi="標楷體"/>
            <w:sz w:val="24"/>
            <w:szCs w:val="24"/>
          </w:rPr>
          <w:t>98</w:t>
        </w:r>
        <w:r w:rsidRPr="000A34F1">
          <w:rPr>
            <w:rFonts w:ascii="標楷體" w:hAnsi="標楷體" w:hint="eastAsia"/>
            <w:sz w:val="24"/>
            <w:szCs w:val="24"/>
          </w:rPr>
          <w:t>年</w:t>
        </w:r>
        <w:r w:rsidRPr="000A34F1">
          <w:rPr>
            <w:rFonts w:ascii="標楷體" w:hAnsi="標楷體"/>
            <w:sz w:val="24"/>
            <w:szCs w:val="24"/>
          </w:rPr>
          <w:t>11</w:t>
        </w:r>
        <w:r w:rsidRPr="000A34F1">
          <w:rPr>
            <w:rFonts w:ascii="標楷體" w:hAnsi="標楷體" w:hint="eastAsia"/>
            <w:sz w:val="24"/>
            <w:szCs w:val="24"/>
          </w:rPr>
          <w:t>月</w:t>
        </w:r>
        <w:r w:rsidRPr="000A34F1">
          <w:rPr>
            <w:rFonts w:ascii="標楷體" w:hAnsi="標楷體"/>
            <w:sz w:val="24"/>
            <w:szCs w:val="24"/>
          </w:rPr>
          <w:t>18</w:t>
        </w:r>
        <w:r w:rsidRPr="000A34F1">
          <w:rPr>
            <w:rFonts w:ascii="標楷體" w:hAnsi="標楷體" w:hint="eastAsia"/>
            <w:sz w:val="24"/>
            <w:szCs w:val="24"/>
          </w:rPr>
          <w:t>日</w:t>
        </w:r>
      </w:smartTag>
      <w:r w:rsidRPr="000A34F1">
        <w:rPr>
          <w:rFonts w:ascii="標楷體" w:hAnsi="標楷體" w:hint="eastAsia"/>
          <w:sz w:val="24"/>
          <w:szCs w:val="24"/>
        </w:rPr>
        <w:t>監察院（98）院台申參</w:t>
      </w:r>
      <w:bookmarkStart w:id="9" w:name="發文字號"/>
      <w:bookmarkEnd w:id="9"/>
      <w:r w:rsidRPr="000A34F1">
        <w:rPr>
          <w:rFonts w:ascii="標楷體" w:hAnsi="標楷體" w:hint="eastAsia"/>
          <w:sz w:val="24"/>
          <w:szCs w:val="24"/>
        </w:rPr>
        <w:t>字第</w:t>
      </w:r>
      <w:r w:rsidRPr="000A34F1">
        <w:rPr>
          <w:rFonts w:ascii="標楷體" w:hAnsi="標楷體"/>
          <w:sz w:val="24"/>
          <w:szCs w:val="24"/>
        </w:rPr>
        <w:t>0981806992</w:t>
      </w:r>
      <w:r w:rsidRPr="000A34F1">
        <w:rPr>
          <w:rFonts w:ascii="標楷體" w:hAnsi="標楷體" w:hint="eastAsia"/>
          <w:sz w:val="24"/>
          <w:szCs w:val="24"/>
        </w:rPr>
        <w:t>號令訂定發布全文</w:t>
      </w:r>
      <w:r w:rsidRPr="000A34F1">
        <w:rPr>
          <w:rFonts w:ascii="標楷體" w:hAnsi="標楷體"/>
          <w:sz w:val="24"/>
          <w:szCs w:val="24"/>
        </w:rPr>
        <w:t>7</w:t>
      </w:r>
      <w:r w:rsidRPr="000A34F1">
        <w:rPr>
          <w:rFonts w:ascii="標楷體" w:hAnsi="標楷體" w:hint="eastAsia"/>
          <w:sz w:val="24"/>
          <w:szCs w:val="24"/>
        </w:rPr>
        <w:t>點；並自98年11月18日生效</w:t>
      </w:r>
    </w:p>
    <w:p w:rsidR="00CA51D7" w:rsidRPr="000A34F1" w:rsidRDefault="00675ECA" w:rsidP="000A34F1">
      <w:pPr>
        <w:spacing w:line="320" w:lineRule="exact"/>
        <w:rPr>
          <w:rFonts w:ascii="標楷體" w:eastAsia="標楷體" w:hAnsi="標楷體"/>
          <w:szCs w:val="24"/>
        </w:rPr>
      </w:pPr>
      <w:r w:rsidRPr="000A34F1">
        <w:rPr>
          <w:rFonts w:ascii="標楷體" w:eastAsia="標楷體" w:hAnsi="標楷體" w:hint="eastAsia"/>
          <w:szCs w:val="24"/>
        </w:rPr>
        <w:t>中華民國106年5月1日監察院院台申壹字第1061831394號令修正發布第3點 、第6點條文；刪除第7點條文；並自106年5月1日生效。</w:t>
      </w:r>
    </w:p>
    <w:p w:rsidR="00675ECA" w:rsidRDefault="00675ECA" w:rsidP="00C2054D">
      <w:pPr>
        <w:rPr>
          <w:rFonts w:ascii="標楷體" w:eastAsia="標楷體" w:hAnsi="標楷體"/>
          <w:sz w:val="20"/>
          <w:szCs w:val="20"/>
        </w:rPr>
      </w:pPr>
    </w:p>
    <w:p w:rsidR="00675ECA" w:rsidRPr="00675ECA" w:rsidRDefault="007B5FEC" w:rsidP="003349AF">
      <w:pPr>
        <w:pStyle w:val="HTML"/>
        <w:kinsoku w:val="0"/>
        <w:overflowPunct w:val="0"/>
        <w:autoSpaceDE w:val="0"/>
        <w:autoSpaceDN w:val="0"/>
        <w:adjustRightInd w:val="0"/>
        <w:snapToGrid w:val="0"/>
        <w:spacing w:line="500" w:lineRule="exact"/>
        <w:ind w:left="883" w:hangingChars="276" w:hanging="883"/>
        <w:jc w:val="both"/>
        <w:rPr>
          <w:rFonts w:ascii="標楷體" w:eastAsia="標楷體" w:hAnsi="標楷體"/>
          <w:color w:val="000000"/>
          <w:sz w:val="32"/>
          <w:szCs w:val="32"/>
        </w:rPr>
      </w:pPr>
      <w:r w:rsidRPr="00675ECA">
        <w:rPr>
          <w:rFonts w:ascii="標楷體" w:eastAsia="標楷體" w:hAnsi="標楷體" w:hint="eastAsia"/>
          <w:color w:val="000000"/>
          <w:sz w:val="32"/>
          <w:szCs w:val="32"/>
        </w:rPr>
        <w:t>（一）</w:t>
      </w:r>
      <w:r w:rsidR="00675ECA" w:rsidRPr="00675ECA">
        <w:rPr>
          <w:rFonts w:ascii="標楷體" w:eastAsia="標楷體" w:hAnsi="標楷體" w:hint="eastAsia"/>
          <w:color w:val="000000"/>
          <w:sz w:val="32"/>
          <w:szCs w:val="32"/>
        </w:rPr>
        <w:t>違反公職人員財產申報法（以下簡稱本法）第十二條第一項故意隱匿財產為不實申報之規定者，罰鍰基準如下：</w:t>
      </w:r>
    </w:p>
    <w:p w:rsidR="00675ECA" w:rsidRPr="00675ECA" w:rsidRDefault="007B5FEC" w:rsidP="003349AF">
      <w:pPr>
        <w:pStyle w:val="HTML"/>
        <w:kinsoku w:val="0"/>
        <w:overflowPunct w:val="0"/>
        <w:autoSpaceDE w:val="0"/>
        <w:autoSpaceDN w:val="0"/>
        <w:adjustRightInd w:val="0"/>
        <w:snapToGrid w:val="0"/>
        <w:spacing w:line="500" w:lineRule="exact"/>
        <w:ind w:leftChars="370" w:left="1208"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1.</w:t>
      </w:r>
      <w:r w:rsidR="00675ECA" w:rsidRPr="00675ECA">
        <w:rPr>
          <w:rFonts w:ascii="標楷體" w:eastAsia="標楷體" w:hAnsi="標楷體" w:hint="eastAsia"/>
          <w:color w:val="000000"/>
          <w:sz w:val="32"/>
          <w:szCs w:val="32"/>
        </w:rPr>
        <w:t>隱匿財產價額在新臺幣（下同）二百萬元以下，或價額不明者：二十萬元。</w:t>
      </w:r>
    </w:p>
    <w:p w:rsidR="00675ECA" w:rsidRPr="00675ECA" w:rsidRDefault="007B5FEC" w:rsidP="003349AF">
      <w:pPr>
        <w:pStyle w:val="HTML"/>
        <w:kinsoku w:val="0"/>
        <w:overflowPunct w:val="0"/>
        <w:autoSpaceDE w:val="0"/>
        <w:autoSpaceDN w:val="0"/>
        <w:adjustRightInd w:val="0"/>
        <w:snapToGrid w:val="0"/>
        <w:spacing w:line="500" w:lineRule="exact"/>
        <w:ind w:leftChars="370" w:left="1208"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2.</w:t>
      </w:r>
      <w:r w:rsidR="00675ECA" w:rsidRPr="00675ECA">
        <w:rPr>
          <w:rFonts w:ascii="標楷體" w:eastAsia="標楷體" w:hAnsi="標楷體" w:hint="eastAsia"/>
          <w:color w:val="000000"/>
          <w:sz w:val="32"/>
          <w:szCs w:val="32"/>
        </w:rPr>
        <w:t>隱匿財產價額逾二百萬元者，每增加一百萬元，提高罰鍰金額十萬元。增加價額不足一百萬元者，以一百萬元論。</w:t>
      </w:r>
    </w:p>
    <w:p w:rsidR="00675ECA" w:rsidRPr="00675ECA" w:rsidRDefault="007B5FEC" w:rsidP="003349AF">
      <w:pPr>
        <w:pStyle w:val="HTML"/>
        <w:kinsoku w:val="0"/>
        <w:overflowPunct w:val="0"/>
        <w:autoSpaceDE w:val="0"/>
        <w:autoSpaceDN w:val="0"/>
        <w:adjustRightInd w:val="0"/>
        <w:snapToGrid w:val="0"/>
        <w:spacing w:line="500" w:lineRule="exact"/>
        <w:ind w:leftChars="370" w:left="1208"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3.</w:t>
      </w:r>
      <w:r w:rsidR="00675ECA" w:rsidRPr="00675ECA">
        <w:rPr>
          <w:rFonts w:ascii="標楷體" w:eastAsia="標楷體" w:hAnsi="標楷體" w:hint="eastAsia"/>
          <w:color w:val="000000"/>
          <w:sz w:val="32"/>
          <w:szCs w:val="32"/>
        </w:rPr>
        <w:t>隱匿財產價額在四千萬元以上者，處最高罰鍰金額四百萬元。</w:t>
      </w:r>
    </w:p>
    <w:p w:rsidR="00675ECA" w:rsidRPr="00675ECA" w:rsidRDefault="007B5FEC" w:rsidP="003349AF">
      <w:pPr>
        <w:pStyle w:val="HTML"/>
        <w:kinsoku w:val="0"/>
        <w:overflowPunct w:val="0"/>
        <w:autoSpaceDE w:val="0"/>
        <w:autoSpaceDN w:val="0"/>
        <w:adjustRightInd w:val="0"/>
        <w:snapToGrid w:val="0"/>
        <w:spacing w:line="500" w:lineRule="exact"/>
        <w:ind w:left="858" w:hangingChars="268" w:hanging="858"/>
        <w:jc w:val="both"/>
        <w:rPr>
          <w:rFonts w:ascii="標楷體" w:eastAsia="標楷體" w:hAnsi="標楷體"/>
          <w:color w:val="000000"/>
          <w:sz w:val="32"/>
          <w:szCs w:val="32"/>
        </w:rPr>
      </w:pPr>
      <w:r w:rsidRPr="00675ECA">
        <w:rPr>
          <w:rFonts w:ascii="標楷體" w:eastAsia="標楷體" w:hAnsi="標楷體" w:hint="eastAsia"/>
          <w:color w:val="000000"/>
          <w:sz w:val="32"/>
          <w:szCs w:val="32"/>
        </w:rPr>
        <w:t>（二）</w:t>
      </w:r>
      <w:r w:rsidR="00675ECA" w:rsidRPr="00675ECA">
        <w:rPr>
          <w:rFonts w:ascii="標楷體" w:eastAsia="標楷體" w:hAnsi="標楷體" w:hint="eastAsia"/>
          <w:color w:val="000000"/>
          <w:sz w:val="32"/>
          <w:szCs w:val="32"/>
        </w:rPr>
        <w:t>違反本法第十二條第二項未為說明、無法提出合理說明或說明不實之規定者，罰鍰基準如下：</w:t>
      </w:r>
    </w:p>
    <w:p w:rsidR="00675ECA" w:rsidRPr="00675ECA" w:rsidRDefault="007B5FEC" w:rsidP="003349AF">
      <w:pPr>
        <w:pStyle w:val="HTML"/>
        <w:kinsoku w:val="0"/>
        <w:overflowPunct w:val="0"/>
        <w:autoSpaceDE w:val="0"/>
        <w:autoSpaceDN w:val="0"/>
        <w:adjustRightInd w:val="0"/>
        <w:snapToGrid w:val="0"/>
        <w:spacing w:line="500" w:lineRule="exact"/>
        <w:ind w:leftChars="359" w:left="1182"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1.</w:t>
      </w:r>
      <w:r w:rsidR="00675ECA" w:rsidRPr="00675ECA">
        <w:rPr>
          <w:rFonts w:ascii="標楷體" w:eastAsia="標楷體" w:hAnsi="標楷體" w:hint="eastAsia"/>
          <w:color w:val="000000"/>
          <w:sz w:val="32"/>
          <w:szCs w:val="32"/>
        </w:rPr>
        <w:t>未為說明、無法提出合理說明或說明不實財產價額在二百萬元以下，或價額不明者：十五萬元。</w:t>
      </w:r>
    </w:p>
    <w:p w:rsidR="00675ECA" w:rsidRPr="00675ECA" w:rsidRDefault="007B5FEC" w:rsidP="003349AF">
      <w:pPr>
        <w:pStyle w:val="HTML"/>
        <w:kinsoku w:val="0"/>
        <w:overflowPunct w:val="0"/>
        <w:autoSpaceDE w:val="0"/>
        <w:autoSpaceDN w:val="0"/>
        <w:adjustRightInd w:val="0"/>
        <w:snapToGrid w:val="0"/>
        <w:spacing w:line="500" w:lineRule="exact"/>
        <w:ind w:leftChars="359" w:left="1182"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2.</w:t>
      </w:r>
      <w:r w:rsidR="00675ECA" w:rsidRPr="00675ECA">
        <w:rPr>
          <w:rFonts w:ascii="標楷體" w:eastAsia="標楷體" w:hAnsi="標楷體" w:hint="eastAsia"/>
          <w:color w:val="000000"/>
          <w:sz w:val="32"/>
          <w:szCs w:val="32"/>
        </w:rPr>
        <w:t>未為說明、無法提出合理說明或說明不實財產價額逾二百萬元者，每增加一百萬元，提高罰鍰金額七萬五千元。增加價額不足一百萬元者，以一百萬元論。</w:t>
      </w:r>
    </w:p>
    <w:p w:rsidR="00675ECA" w:rsidRPr="00675ECA" w:rsidRDefault="007B5FEC" w:rsidP="003349AF">
      <w:pPr>
        <w:pStyle w:val="HTML"/>
        <w:kinsoku w:val="0"/>
        <w:overflowPunct w:val="0"/>
        <w:autoSpaceDE w:val="0"/>
        <w:autoSpaceDN w:val="0"/>
        <w:adjustRightInd w:val="0"/>
        <w:snapToGrid w:val="0"/>
        <w:spacing w:line="500" w:lineRule="exact"/>
        <w:ind w:leftChars="359" w:left="1182"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3.</w:t>
      </w:r>
      <w:r w:rsidR="00675ECA" w:rsidRPr="00675ECA">
        <w:rPr>
          <w:rFonts w:ascii="標楷體" w:eastAsia="標楷體" w:hAnsi="標楷體" w:hint="eastAsia"/>
          <w:color w:val="000000"/>
          <w:sz w:val="32"/>
          <w:szCs w:val="32"/>
        </w:rPr>
        <w:t>未為說明、無法提出合理說明或說明不實財產價額在四千萬元以上者，處最高罰鍰金額三百萬元。</w:t>
      </w:r>
    </w:p>
    <w:p w:rsidR="00675ECA" w:rsidRPr="00675ECA" w:rsidRDefault="007B5FEC" w:rsidP="003349AF">
      <w:pPr>
        <w:pStyle w:val="HTML"/>
        <w:kinsoku w:val="0"/>
        <w:overflowPunct w:val="0"/>
        <w:autoSpaceDE w:val="0"/>
        <w:autoSpaceDN w:val="0"/>
        <w:adjustRightInd w:val="0"/>
        <w:snapToGrid w:val="0"/>
        <w:spacing w:line="500" w:lineRule="exact"/>
        <w:ind w:left="976" w:hangingChars="305" w:hanging="976"/>
        <w:jc w:val="both"/>
        <w:rPr>
          <w:rFonts w:ascii="標楷體" w:eastAsia="標楷體" w:hAnsi="標楷體"/>
          <w:color w:val="000000"/>
          <w:sz w:val="32"/>
          <w:szCs w:val="32"/>
        </w:rPr>
      </w:pPr>
      <w:r w:rsidRPr="00675ECA">
        <w:rPr>
          <w:rFonts w:ascii="標楷體" w:eastAsia="標楷體" w:hAnsi="標楷體" w:hint="eastAsia"/>
          <w:color w:val="000000"/>
          <w:sz w:val="32"/>
          <w:szCs w:val="32"/>
        </w:rPr>
        <w:t>（三）</w:t>
      </w:r>
      <w:r w:rsidR="00675ECA" w:rsidRPr="00675ECA">
        <w:rPr>
          <w:rFonts w:ascii="標楷體" w:eastAsia="標楷體" w:hAnsi="標楷體" w:hint="eastAsia"/>
          <w:color w:val="000000"/>
          <w:sz w:val="32"/>
          <w:szCs w:val="32"/>
        </w:rPr>
        <w:t>違反本法第十二條第三項未依規定期限申報或第十三條第一項未依規定期限信託者，罰鍰基準如下：</w:t>
      </w:r>
    </w:p>
    <w:p w:rsidR="00675ECA" w:rsidRPr="00675ECA" w:rsidRDefault="007B5FEC" w:rsidP="003349AF">
      <w:pPr>
        <w:pStyle w:val="HTML"/>
        <w:kinsoku w:val="0"/>
        <w:overflowPunct w:val="0"/>
        <w:autoSpaceDE w:val="0"/>
        <w:autoSpaceDN w:val="0"/>
        <w:adjustRightInd w:val="0"/>
        <w:snapToGrid w:val="0"/>
        <w:spacing w:line="500" w:lineRule="exact"/>
        <w:ind w:leftChars="410" w:left="1304"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1.</w:t>
      </w:r>
      <w:r w:rsidR="00675ECA" w:rsidRPr="00675ECA">
        <w:rPr>
          <w:rFonts w:ascii="標楷體" w:eastAsia="標楷體" w:hAnsi="標楷體" w:hint="eastAsia"/>
          <w:color w:val="000000"/>
          <w:sz w:val="32"/>
          <w:szCs w:val="32"/>
        </w:rPr>
        <w:t>逾規定期限一日至三十日始補行申報或信託：六萬元。</w:t>
      </w:r>
    </w:p>
    <w:p w:rsidR="00675ECA" w:rsidRPr="00675ECA" w:rsidRDefault="007B5FEC" w:rsidP="003349AF">
      <w:pPr>
        <w:pStyle w:val="HTML"/>
        <w:kinsoku w:val="0"/>
        <w:overflowPunct w:val="0"/>
        <w:autoSpaceDE w:val="0"/>
        <w:autoSpaceDN w:val="0"/>
        <w:adjustRightInd w:val="0"/>
        <w:snapToGrid w:val="0"/>
        <w:spacing w:line="500" w:lineRule="exact"/>
        <w:ind w:leftChars="410" w:left="1304"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2.</w:t>
      </w:r>
      <w:r w:rsidR="00675ECA" w:rsidRPr="00675ECA">
        <w:rPr>
          <w:rFonts w:ascii="標楷體" w:eastAsia="標楷體" w:hAnsi="標楷體" w:hint="eastAsia"/>
          <w:color w:val="000000"/>
          <w:sz w:val="32"/>
          <w:szCs w:val="32"/>
        </w:rPr>
        <w:t>逾規定期限三十一日至五百九十九日始補行申報或信託：每逾期一日，提高罰鍰二千元。</w:t>
      </w:r>
    </w:p>
    <w:p w:rsidR="00675ECA" w:rsidRPr="00675ECA" w:rsidRDefault="007B5FEC" w:rsidP="003349AF">
      <w:pPr>
        <w:pStyle w:val="HTML"/>
        <w:kinsoku w:val="0"/>
        <w:overflowPunct w:val="0"/>
        <w:autoSpaceDE w:val="0"/>
        <w:autoSpaceDN w:val="0"/>
        <w:adjustRightInd w:val="0"/>
        <w:snapToGrid w:val="0"/>
        <w:spacing w:line="500" w:lineRule="exact"/>
        <w:ind w:leftChars="410" w:left="1304"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lastRenderedPageBreak/>
        <w:t>3.</w:t>
      </w:r>
      <w:r w:rsidR="00675ECA" w:rsidRPr="00675ECA">
        <w:rPr>
          <w:rFonts w:ascii="標楷體" w:eastAsia="標楷體" w:hAnsi="標楷體" w:hint="eastAsia"/>
          <w:color w:val="000000"/>
          <w:sz w:val="32"/>
          <w:szCs w:val="32"/>
        </w:rPr>
        <w:t>逾規定期限六百日以上：處最高罰鍰金額一百二十萬元。</w:t>
      </w:r>
    </w:p>
    <w:p w:rsidR="00675ECA" w:rsidRPr="00675ECA" w:rsidRDefault="00F02394" w:rsidP="003349AF">
      <w:pPr>
        <w:pStyle w:val="HTML"/>
        <w:kinsoku w:val="0"/>
        <w:overflowPunct w:val="0"/>
        <w:autoSpaceDE w:val="0"/>
        <w:autoSpaceDN w:val="0"/>
        <w:adjustRightInd w:val="0"/>
        <w:snapToGrid w:val="0"/>
        <w:spacing w:line="500" w:lineRule="exact"/>
        <w:ind w:left="970" w:hangingChars="303" w:hanging="970"/>
        <w:jc w:val="both"/>
        <w:rPr>
          <w:rFonts w:ascii="標楷體" w:eastAsia="標楷體" w:hAnsi="標楷體"/>
          <w:color w:val="000000"/>
          <w:sz w:val="32"/>
          <w:szCs w:val="32"/>
        </w:rPr>
      </w:pPr>
      <w:r w:rsidRPr="00675ECA">
        <w:rPr>
          <w:rFonts w:ascii="標楷體" w:eastAsia="標楷體" w:hAnsi="標楷體" w:hint="eastAsia"/>
          <w:color w:val="000000"/>
          <w:sz w:val="32"/>
          <w:szCs w:val="32"/>
        </w:rPr>
        <w:t>（四）</w:t>
      </w:r>
      <w:r w:rsidR="00675ECA" w:rsidRPr="00675ECA">
        <w:rPr>
          <w:rFonts w:ascii="標楷體" w:eastAsia="標楷體" w:hAnsi="標楷體" w:hint="eastAsia"/>
          <w:color w:val="000000"/>
          <w:sz w:val="32"/>
          <w:szCs w:val="32"/>
        </w:rPr>
        <w:t>違反本法第十二條第三項故意申報不實或第十三條第一項故意未予信託之規定者，罰鍰基準如下：</w:t>
      </w:r>
    </w:p>
    <w:p w:rsidR="00675ECA" w:rsidRPr="00675ECA" w:rsidRDefault="00F02394" w:rsidP="003349AF">
      <w:pPr>
        <w:pStyle w:val="HTML"/>
        <w:kinsoku w:val="0"/>
        <w:overflowPunct w:val="0"/>
        <w:autoSpaceDE w:val="0"/>
        <w:autoSpaceDN w:val="0"/>
        <w:adjustRightInd w:val="0"/>
        <w:snapToGrid w:val="0"/>
        <w:spacing w:line="500" w:lineRule="exact"/>
        <w:ind w:leftChars="400" w:left="1280"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1.</w:t>
      </w:r>
      <w:r w:rsidR="00675ECA" w:rsidRPr="00675ECA">
        <w:rPr>
          <w:rFonts w:ascii="標楷體" w:eastAsia="標楷體" w:hAnsi="標楷體" w:hint="eastAsia"/>
          <w:color w:val="000000"/>
          <w:sz w:val="32"/>
          <w:szCs w:val="32"/>
        </w:rPr>
        <w:t>故意申報不實或未予信託價額在三百萬元以下，或價額不明者：六萬元。</w:t>
      </w:r>
    </w:p>
    <w:p w:rsidR="00675ECA" w:rsidRPr="00675ECA" w:rsidRDefault="00F02394" w:rsidP="003349AF">
      <w:pPr>
        <w:pStyle w:val="HTML"/>
        <w:kinsoku w:val="0"/>
        <w:overflowPunct w:val="0"/>
        <w:autoSpaceDE w:val="0"/>
        <w:autoSpaceDN w:val="0"/>
        <w:adjustRightInd w:val="0"/>
        <w:snapToGrid w:val="0"/>
        <w:spacing w:line="500" w:lineRule="exact"/>
        <w:ind w:leftChars="400" w:left="1280"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2.</w:t>
      </w:r>
      <w:r w:rsidR="00675ECA" w:rsidRPr="00675ECA">
        <w:rPr>
          <w:rFonts w:ascii="標楷體" w:eastAsia="標楷體" w:hAnsi="標楷體" w:hint="eastAsia"/>
          <w:color w:val="000000"/>
          <w:sz w:val="32"/>
          <w:szCs w:val="32"/>
        </w:rPr>
        <w:t>故意申報不實或未予信託價額逾三百萬元者，每增加一百萬元，提高罰鍰金額二萬元。增加價額不足一百萬元者，以一百萬元論。</w:t>
      </w:r>
    </w:p>
    <w:p w:rsidR="00675ECA" w:rsidRPr="00675ECA" w:rsidRDefault="00F02394" w:rsidP="003349AF">
      <w:pPr>
        <w:pStyle w:val="HTML"/>
        <w:kinsoku w:val="0"/>
        <w:overflowPunct w:val="0"/>
        <w:autoSpaceDE w:val="0"/>
        <w:autoSpaceDN w:val="0"/>
        <w:adjustRightInd w:val="0"/>
        <w:snapToGrid w:val="0"/>
        <w:spacing w:line="500" w:lineRule="exact"/>
        <w:ind w:leftChars="400" w:left="1280"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3.</w:t>
      </w:r>
      <w:r w:rsidR="00675ECA" w:rsidRPr="00675ECA">
        <w:rPr>
          <w:rFonts w:ascii="標楷體" w:eastAsia="標楷體" w:hAnsi="標楷體" w:hint="eastAsia"/>
          <w:color w:val="000000"/>
          <w:sz w:val="32"/>
          <w:szCs w:val="32"/>
        </w:rPr>
        <w:t>故意申報不實或未予信託價額在六千萬元以上者，處最高罰鍰金額一百二十萬元。</w:t>
      </w:r>
    </w:p>
    <w:p w:rsidR="00675ECA" w:rsidRPr="00675ECA" w:rsidRDefault="00F02394" w:rsidP="003349AF">
      <w:pPr>
        <w:pStyle w:val="HTML"/>
        <w:kinsoku w:val="0"/>
        <w:overflowPunct w:val="0"/>
        <w:autoSpaceDE w:val="0"/>
        <w:autoSpaceDN w:val="0"/>
        <w:adjustRightInd w:val="0"/>
        <w:snapToGrid w:val="0"/>
        <w:spacing w:line="500" w:lineRule="exact"/>
        <w:ind w:left="848" w:hangingChars="265" w:hanging="848"/>
        <w:jc w:val="both"/>
        <w:rPr>
          <w:rFonts w:ascii="標楷體" w:eastAsia="標楷體" w:hAnsi="標楷體"/>
          <w:color w:val="000000"/>
          <w:sz w:val="32"/>
          <w:szCs w:val="32"/>
        </w:rPr>
      </w:pPr>
      <w:r w:rsidRPr="00675ECA">
        <w:rPr>
          <w:rFonts w:ascii="標楷體" w:eastAsia="標楷體" w:hAnsi="標楷體" w:hint="eastAsia"/>
          <w:color w:val="000000"/>
          <w:sz w:val="32"/>
          <w:szCs w:val="32"/>
        </w:rPr>
        <w:t>（五）</w:t>
      </w:r>
      <w:r w:rsidR="00675ECA" w:rsidRPr="00675ECA">
        <w:rPr>
          <w:rFonts w:ascii="標楷體" w:eastAsia="標楷體" w:hAnsi="標楷體" w:hint="eastAsia"/>
          <w:color w:val="000000"/>
          <w:sz w:val="32"/>
          <w:szCs w:val="32"/>
        </w:rPr>
        <w:t>違反本法第十三條第三項規定對受託人為指示之規定者，罰鍰標準如下：</w:t>
      </w:r>
    </w:p>
    <w:p w:rsidR="00675ECA" w:rsidRPr="00675ECA" w:rsidRDefault="00F02394" w:rsidP="003349AF">
      <w:pPr>
        <w:pStyle w:val="HTML"/>
        <w:kinsoku w:val="0"/>
        <w:overflowPunct w:val="0"/>
        <w:autoSpaceDE w:val="0"/>
        <w:autoSpaceDN w:val="0"/>
        <w:adjustRightInd w:val="0"/>
        <w:snapToGrid w:val="0"/>
        <w:spacing w:line="500" w:lineRule="exact"/>
        <w:ind w:leftChars="356" w:left="1174"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1.</w:t>
      </w:r>
      <w:r w:rsidR="00675ECA" w:rsidRPr="00675ECA">
        <w:rPr>
          <w:rFonts w:ascii="標楷體" w:eastAsia="標楷體" w:hAnsi="標楷體" w:hint="eastAsia"/>
          <w:color w:val="000000"/>
          <w:sz w:val="32"/>
          <w:szCs w:val="32"/>
        </w:rPr>
        <w:t>管理或處分標的價額在二百萬元以下，或價額不明者：十萬元。</w:t>
      </w:r>
    </w:p>
    <w:p w:rsidR="00675ECA" w:rsidRPr="00675ECA" w:rsidRDefault="00F02394" w:rsidP="003349AF">
      <w:pPr>
        <w:pStyle w:val="HTML"/>
        <w:kinsoku w:val="0"/>
        <w:overflowPunct w:val="0"/>
        <w:autoSpaceDE w:val="0"/>
        <w:autoSpaceDN w:val="0"/>
        <w:adjustRightInd w:val="0"/>
        <w:snapToGrid w:val="0"/>
        <w:spacing w:line="500" w:lineRule="exact"/>
        <w:ind w:leftChars="356" w:left="1174"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2.</w:t>
      </w:r>
      <w:r w:rsidR="00675ECA" w:rsidRPr="00675ECA">
        <w:rPr>
          <w:rFonts w:ascii="標楷體" w:eastAsia="標楷體" w:hAnsi="標楷體" w:hint="eastAsia"/>
          <w:color w:val="000000"/>
          <w:sz w:val="32"/>
          <w:szCs w:val="32"/>
        </w:rPr>
        <w:t>管理或處分標的價額逾二百萬元者，每增加一百萬元，提高罰鍰金額五萬元。增加價額不足一百萬元者，以一百萬元論。</w:t>
      </w:r>
    </w:p>
    <w:p w:rsidR="00675ECA" w:rsidRPr="00675ECA" w:rsidRDefault="00F02394" w:rsidP="003349AF">
      <w:pPr>
        <w:pStyle w:val="HTML"/>
        <w:kinsoku w:val="0"/>
        <w:overflowPunct w:val="0"/>
        <w:autoSpaceDE w:val="0"/>
        <w:autoSpaceDN w:val="0"/>
        <w:adjustRightInd w:val="0"/>
        <w:snapToGrid w:val="0"/>
        <w:spacing w:line="500" w:lineRule="exact"/>
        <w:ind w:leftChars="356" w:left="1174" w:hangingChars="100" w:hanging="320"/>
        <w:jc w:val="both"/>
        <w:rPr>
          <w:rFonts w:ascii="標楷體" w:eastAsia="標楷體" w:hAnsi="標楷體"/>
          <w:color w:val="000000"/>
          <w:sz w:val="32"/>
          <w:szCs w:val="32"/>
        </w:rPr>
      </w:pPr>
      <w:r>
        <w:rPr>
          <w:rFonts w:ascii="標楷體" w:eastAsia="標楷體" w:hAnsi="標楷體" w:hint="eastAsia"/>
          <w:color w:val="000000"/>
          <w:sz w:val="32"/>
          <w:szCs w:val="32"/>
        </w:rPr>
        <w:t>3.</w:t>
      </w:r>
      <w:r w:rsidR="00675ECA" w:rsidRPr="00675ECA">
        <w:rPr>
          <w:rFonts w:ascii="標楷體" w:eastAsia="標楷體" w:hAnsi="標楷體" w:hint="eastAsia"/>
          <w:color w:val="000000"/>
          <w:sz w:val="32"/>
          <w:szCs w:val="32"/>
        </w:rPr>
        <w:t>管理或處分標的價額在四千萬元以上者，處最高罰鍰金額二百萬元。</w:t>
      </w:r>
    </w:p>
    <w:p w:rsidR="00675ECA" w:rsidRPr="00675ECA" w:rsidRDefault="00F02394" w:rsidP="003349AF">
      <w:pPr>
        <w:pStyle w:val="HTML"/>
        <w:kinsoku w:val="0"/>
        <w:overflowPunct w:val="0"/>
        <w:autoSpaceDE w:val="0"/>
        <w:autoSpaceDN w:val="0"/>
        <w:adjustRightInd w:val="0"/>
        <w:snapToGrid w:val="0"/>
        <w:spacing w:line="500" w:lineRule="exact"/>
        <w:ind w:left="960" w:hangingChars="300" w:hanging="960"/>
        <w:jc w:val="both"/>
        <w:rPr>
          <w:rFonts w:ascii="標楷體" w:eastAsia="標楷體" w:hAnsi="標楷體"/>
          <w:color w:val="000000"/>
          <w:sz w:val="32"/>
          <w:szCs w:val="32"/>
        </w:rPr>
      </w:pPr>
      <w:r w:rsidRPr="00675ECA">
        <w:rPr>
          <w:rFonts w:ascii="標楷體" w:eastAsia="標楷體" w:hAnsi="標楷體" w:hint="eastAsia"/>
          <w:color w:val="000000"/>
          <w:sz w:val="32"/>
          <w:szCs w:val="32"/>
        </w:rPr>
        <w:t>（六）</w:t>
      </w:r>
      <w:r w:rsidR="00675ECA" w:rsidRPr="00675ECA">
        <w:rPr>
          <w:rFonts w:ascii="標楷體" w:eastAsia="標楷體" w:hAnsi="標楷體" w:hint="eastAsia"/>
          <w:color w:val="000000"/>
          <w:sz w:val="32"/>
          <w:szCs w:val="32"/>
        </w:rPr>
        <w:t>違反本法規定應受裁罰者，經審酌其動機、目的、違反行政法上義務行為應受責難程度、所生影響及因違反行政法上義務所得之利益，並得考量受處罰者之資力，認以第一點至第五點所定額度處罰仍屬過重，得在法定罰鍰金額範圍內，酌定處罰金額。</w:t>
      </w:r>
    </w:p>
    <w:p w:rsidR="00675ECA" w:rsidRDefault="00F02394" w:rsidP="003349AF">
      <w:pPr>
        <w:pStyle w:val="HTML"/>
        <w:kinsoku w:val="0"/>
        <w:overflowPunct w:val="0"/>
        <w:autoSpaceDE w:val="0"/>
        <w:autoSpaceDN w:val="0"/>
        <w:adjustRightInd w:val="0"/>
        <w:snapToGrid w:val="0"/>
        <w:spacing w:line="500" w:lineRule="exact"/>
        <w:ind w:left="640" w:hangingChars="200" w:hanging="640"/>
        <w:jc w:val="both"/>
        <w:rPr>
          <w:rFonts w:ascii="標楷體" w:eastAsia="標楷體" w:hAnsi="標楷體"/>
          <w:color w:val="000000"/>
          <w:sz w:val="32"/>
          <w:szCs w:val="32"/>
        </w:rPr>
      </w:pPr>
      <w:r w:rsidRPr="00675ECA">
        <w:rPr>
          <w:rFonts w:ascii="標楷體" w:eastAsia="標楷體" w:hAnsi="標楷體" w:hint="eastAsia"/>
          <w:color w:val="000000"/>
          <w:sz w:val="32"/>
          <w:szCs w:val="32"/>
        </w:rPr>
        <w:t xml:space="preserve">（七） </w:t>
      </w:r>
      <w:r w:rsidR="00675ECA" w:rsidRPr="00675ECA">
        <w:rPr>
          <w:rFonts w:ascii="標楷體" w:eastAsia="標楷體" w:hAnsi="標楷體" w:hint="eastAsia"/>
          <w:color w:val="000000"/>
          <w:sz w:val="32"/>
          <w:szCs w:val="32"/>
        </w:rPr>
        <w:t>(刪除)</w:t>
      </w:r>
    </w:p>
    <w:p w:rsidR="00675ECA" w:rsidRDefault="00675ECA" w:rsidP="00C2054D">
      <w:pPr>
        <w:pStyle w:val="HTML"/>
        <w:kinsoku w:val="0"/>
        <w:overflowPunct w:val="0"/>
        <w:autoSpaceDE w:val="0"/>
        <w:autoSpaceDN w:val="0"/>
        <w:adjustRightInd w:val="0"/>
        <w:snapToGrid w:val="0"/>
        <w:spacing w:line="440" w:lineRule="exact"/>
        <w:ind w:left="640" w:hangingChars="200" w:hanging="640"/>
        <w:rPr>
          <w:rFonts w:ascii="標楷體" w:eastAsia="標楷體" w:hAnsi="標楷體"/>
          <w:color w:val="000000"/>
          <w:sz w:val="32"/>
          <w:szCs w:val="32"/>
        </w:rPr>
      </w:pPr>
    </w:p>
    <w:p w:rsidR="00A000BB" w:rsidRDefault="00A000BB" w:rsidP="00C2054D">
      <w:pPr>
        <w:pStyle w:val="HTML"/>
        <w:kinsoku w:val="0"/>
        <w:overflowPunct w:val="0"/>
        <w:autoSpaceDE w:val="0"/>
        <w:autoSpaceDN w:val="0"/>
        <w:adjustRightInd w:val="0"/>
        <w:snapToGrid w:val="0"/>
        <w:spacing w:line="440" w:lineRule="exact"/>
        <w:ind w:left="640" w:hangingChars="200" w:hanging="640"/>
        <w:rPr>
          <w:rFonts w:ascii="標楷體" w:eastAsia="標楷體" w:hAnsi="標楷體"/>
          <w:color w:val="000000"/>
          <w:sz w:val="32"/>
          <w:szCs w:val="32"/>
        </w:rPr>
      </w:pPr>
    </w:p>
    <w:p w:rsidR="0049771B" w:rsidRDefault="0049771B" w:rsidP="00C2054D">
      <w:pPr>
        <w:pStyle w:val="2"/>
        <w:rPr>
          <w:rFonts w:ascii="標楷體" w:eastAsia="標楷體" w:hAnsi="標楷體"/>
          <w:sz w:val="36"/>
          <w:szCs w:val="36"/>
        </w:rPr>
      </w:pPr>
      <w:bookmarkStart w:id="10" w:name="_Toc160448681"/>
      <w:r w:rsidRPr="007E30AC">
        <w:rPr>
          <w:rFonts w:ascii="標楷體" w:eastAsia="標楷體" w:hAnsi="標楷體" w:hint="eastAsia"/>
          <w:sz w:val="36"/>
          <w:szCs w:val="36"/>
        </w:rPr>
        <w:lastRenderedPageBreak/>
        <w:t>六、公職人員財產申報表填表說明</w:t>
      </w:r>
      <w:bookmarkEnd w:id="10"/>
    </w:p>
    <w:p w:rsidR="00A000BB" w:rsidRPr="003349AF" w:rsidRDefault="00A000BB" w:rsidP="003349AF">
      <w:pPr>
        <w:pStyle w:val="afd"/>
        <w:spacing w:line="320" w:lineRule="exact"/>
        <w:jc w:val="left"/>
        <w:rPr>
          <w:rFonts w:ascii="標楷體" w:hAnsi="標楷體"/>
          <w:sz w:val="24"/>
          <w:szCs w:val="24"/>
        </w:rPr>
      </w:pPr>
      <w:r w:rsidRPr="003349AF">
        <w:rPr>
          <w:rFonts w:ascii="標楷體" w:hAnsi="標楷體" w:hint="eastAsia"/>
          <w:sz w:val="24"/>
          <w:szCs w:val="24"/>
        </w:rPr>
        <w:t>中華民國</w:t>
      </w:r>
      <w:r w:rsidRPr="003349AF">
        <w:rPr>
          <w:rFonts w:ascii="標楷體" w:hAnsi="標楷體"/>
          <w:sz w:val="24"/>
          <w:szCs w:val="24"/>
        </w:rPr>
        <w:t>82</w:t>
      </w:r>
      <w:r w:rsidRPr="003349AF">
        <w:rPr>
          <w:rFonts w:ascii="標楷體" w:hAnsi="標楷體" w:hint="eastAsia"/>
          <w:sz w:val="24"/>
          <w:szCs w:val="24"/>
        </w:rPr>
        <w:t>年</w:t>
      </w:r>
      <w:r w:rsidRPr="003349AF">
        <w:rPr>
          <w:rFonts w:ascii="標楷體" w:hAnsi="標楷體"/>
          <w:sz w:val="24"/>
          <w:szCs w:val="24"/>
        </w:rPr>
        <w:t>8</w:t>
      </w:r>
      <w:r w:rsidRPr="003349AF">
        <w:rPr>
          <w:rFonts w:ascii="標楷體" w:hAnsi="標楷體" w:hint="eastAsia"/>
          <w:sz w:val="24"/>
          <w:szCs w:val="24"/>
        </w:rPr>
        <w:t>月</w:t>
      </w:r>
      <w:r w:rsidRPr="003349AF">
        <w:rPr>
          <w:rFonts w:ascii="標楷體" w:hAnsi="標楷體"/>
          <w:sz w:val="24"/>
          <w:szCs w:val="24"/>
        </w:rPr>
        <w:t>20</w:t>
      </w:r>
      <w:r w:rsidRPr="003349AF">
        <w:rPr>
          <w:rFonts w:ascii="標楷體" w:hAnsi="標楷體" w:hint="eastAsia"/>
          <w:sz w:val="24"/>
          <w:szCs w:val="24"/>
        </w:rPr>
        <w:t>日法務部訂定發布</w:t>
      </w:r>
    </w:p>
    <w:p w:rsidR="00A000BB" w:rsidRPr="003349AF" w:rsidRDefault="00A000BB" w:rsidP="003349AF">
      <w:pPr>
        <w:pStyle w:val="afd"/>
        <w:spacing w:line="320" w:lineRule="exact"/>
        <w:jc w:val="left"/>
        <w:rPr>
          <w:rFonts w:ascii="標楷體" w:hAnsi="標楷體"/>
          <w:sz w:val="24"/>
          <w:szCs w:val="24"/>
        </w:rPr>
      </w:pPr>
      <w:smartTag w:uri="urn:schemas-microsoft-com:office:smarttags" w:element="chsdate">
        <w:smartTagPr>
          <w:attr w:name="Year" w:val="1999"/>
          <w:attr w:name="Month" w:val="11"/>
          <w:attr w:name="Day" w:val="2"/>
          <w:attr w:name="IsLunarDate" w:val="False"/>
          <w:attr w:name="IsROCDate" w:val="True"/>
        </w:smartTagPr>
        <w:r w:rsidRPr="003349AF">
          <w:rPr>
            <w:rFonts w:ascii="標楷體" w:hAnsi="標楷體" w:hint="eastAsia"/>
            <w:sz w:val="24"/>
            <w:szCs w:val="24"/>
          </w:rPr>
          <w:t>中華民國</w:t>
        </w:r>
        <w:r w:rsidRPr="003349AF">
          <w:rPr>
            <w:rFonts w:ascii="標楷體" w:hAnsi="標楷體"/>
            <w:sz w:val="24"/>
            <w:szCs w:val="24"/>
          </w:rPr>
          <w:t>88</w:t>
        </w:r>
        <w:r w:rsidRPr="003349AF">
          <w:rPr>
            <w:rFonts w:ascii="標楷體" w:hAnsi="標楷體" w:hint="eastAsia"/>
            <w:sz w:val="24"/>
            <w:szCs w:val="24"/>
          </w:rPr>
          <w:t>年</w:t>
        </w:r>
        <w:r w:rsidRPr="003349AF">
          <w:rPr>
            <w:rFonts w:ascii="標楷體" w:hAnsi="標楷體"/>
            <w:sz w:val="24"/>
            <w:szCs w:val="24"/>
          </w:rPr>
          <w:t>11</w:t>
        </w:r>
        <w:r w:rsidRPr="003349AF">
          <w:rPr>
            <w:rFonts w:ascii="標楷體" w:hAnsi="標楷體" w:hint="eastAsia"/>
            <w:sz w:val="24"/>
            <w:szCs w:val="24"/>
          </w:rPr>
          <w:t>月</w:t>
        </w:r>
        <w:r w:rsidRPr="003349AF">
          <w:rPr>
            <w:rFonts w:ascii="標楷體" w:hAnsi="標楷體"/>
            <w:sz w:val="24"/>
            <w:szCs w:val="24"/>
          </w:rPr>
          <w:t>2</w:t>
        </w:r>
        <w:r w:rsidRPr="003349AF">
          <w:rPr>
            <w:rFonts w:ascii="標楷體" w:hAnsi="標楷體" w:hint="eastAsia"/>
            <w:sz w:val="24"/>
            <w:szCs w:val="24"/>
          </w:rPr>
          <w:t>日</w:t>
        </w:r>
      </w:smartTag>
      <w:r w:rsidRPr="003349AF">
        <w:rPr>
          <w:rFonts w:ascii="標楷體" w:hAnsi="標楷體" w:hint="eastAsia"/>
          <w:sz w:val="24"/>
          <w:szCs w:val="24"/>
        </w:rPr>
        <w:t>法務部（</w:t>
      </w:r>
      <w:r w:rsidRPr="003349AF">
        <w:rPr>
          <w:rFonts w:ascii="標楷體" w:hAnsi="標楷體"/>
          <w:sz w:val="24"/>
          <w:szCs w:val="24"/>
        </w:rPr>
        <w:t>88</w:t>
      </w:r>
      <w:r w:rsidRPr="003349AF">
        <w:rPr>
          <w:rFonts w:ascii="標楷體" w:hAnsi="標楷體" w:hint="eastAsia"/>
          <w:sz w:val="24"/>
          <w:szCs w:val="24"/>
        </w:rPr>
        <w:t>）法政字第</w:t>
      </w:r>
      <w:r w:rsidRPr="003349AF">
        <w:rPr>
          <w:rFonts w:ascii="標楷體" w:hAnsi="標楷體"/>
          <w:sz w:val="24"/>
          <w:szCs w:val="24"/>
        </w:rPr>
        <w:t>022229</w:t>
      </w:r>
      <w:r w:rsidRPr="003349AF">
        <w:rPr>
          <w:rFonts w:ascii="標楷體" w:hAnsi="標楷體" w:hint="eastAsia"/>
          <w:sz w:val="24"/>
          <w:szCs w:val="24"/>
        </w:rPr>
        <w:t>號函修正發布全文2點</w:t>
      </w:r>
    </w:p>
    <w:p w:rsidR="00A000BB" w:rsidRPr="003349AF" w:rsidRDefault="00A000BB" w:rsidP="003349AF">
      <w:pPr>
        <w:pStyle w:val="afd"/>
        <w:spacing w:line="320" w:lineRule="exact"/>
        <w:jc w:val="left"/>
        <w:rPr>
          <w:rFonts w:ascii="標楷體" w:hAnsi="標楷體"/>
          <w:sz w:val="24"/>
          <w:szCs w:val="24"/>
        </w:rPr>
      </w:pPr>
      <w:smartTag w:uri="urn:schemas-microsoft-com:office:smarttags" w:element="chsdate">
        <w:smartTagPr>
          <w:attr w:name="Year" w:val="2008"/>
          <w:attr w:name="Month" w:val="10"/>
          <w:attr w:name="Day" w:val="1"/>
          <w:attr w:name="IsLunarDate" w:val="False"/>
          <w:attr w:name="IsROCDate" w:val="True"/>
        </w:smartTagPr>
        <w:r w:rsidRPr="003349AF">
          <w:rPr>
            <w:rFonts w:ascii="標楷體" w:hAnsi="標楷體" w:hint="eastAsia"/>
            <w:sz w:val="24"/>
            <w:szCs w:val="24"/>
          </w:rPr>
          <w:t>中華民國</w:t>
        </w:r>
        <w:r w:rsidRPr="003349AF">
          <w:rPr>
            <w:rFonts w:ascii="標楷體" w:hAnsi="標楷體"/>
            <w:sz w:val="24"/>
            <w:szCs w:val="24"/>
          </w:rPr>
          <w:t>97</w:t>
        </w:r>
        <w:r w:rsidRPr="003349AF">
          <w:rPr>
            <w:rFonts w:ascii="標楷體" w:hAnsi="標楷體" w:hint="eastAsia"/>
            <w:sz w:val="24"/>
            <w:szCs w:val="24"/>
          </w:rPr>
          <w:t>年</w:t>
        </w:r>
        <w:r w:rsidRPr="003349AF">
          <w:rPr>
            <w:rFonts w:ascii="標楷體" w:hAnsi="標楷體"/>
            <w:sz w:val="24"/>
            <w:szCs w:val="24"/>
          </w:rPr>
          <w:t>10</w:t>
        </w:r>
        <w:r w:rsidRPr="003349AF">
          <w:rPr>
            <w:rFonts w:ascii="標楷體" w:hAnsi="標楷體" w:hint="eastAsia"/>
            <w:sz w:val="24"/>
            <w:szCs w:val="24"/>
          </w:rPr>
          <w:t>月</w:t>
        </w:r>
        <w:r w:rsidRPr="003349AF">
          <w:rPr>
            <w:rFonts w:ascii="標楷體" w:hAnsi="標楷體"/>
            <w:sz w:val="24"/>
            <w:szCs w:val="24"/>
          </w:rPr>
          <w:t>1</w:t>
        </w:r>
        <w:r w:rsidRPr="003349AF">
          <w:rPr>
            <w:rFonts w:ascii="標楷體" w:hAnsi="標楷體" w:hint="eastAsia"/>
            <w:sz w:val="24"/>
            <w:szCs w:val="24"/>
          </w:rPr>
          <w:t>日</w:t>
        </w:r>
      </w:smartTag>
      <w:r w:rsidRPr="003349AF">
        <w:rPr>
          <w:rFonts w:ascii="標楷體" w:hAnsi="標楷體" w:hint="eastAsia"/>
          <w:sz w:val="24"/>
          <w:szCs w:val="24"/>
        </w:rPr>
        <w:t>法務部法政字第</w:t>
      </w:r>
      <w:r w:rsidRPr="003349AF">
        <w:rPr>
          <w:rFonts w:ascii="標楷體" w:hAnsi="標楷體"/>
          <w:sz w:val="24"/>
          <w:szCs w:val="24"/>
        </w:rPr>
        <w:t>0971114930</w:t>
      </w:r>
      <w:r w:rsidRPr="003349AF">
        <w:rPr>
          <w:rFonts w:ascii="標楷體" w:hAnsi="標楷體" w:hint="eastAsia"/>
          <w:sz w:val="24"/>
          <w:szCs w:val="24"/>
        </w:rPr>
        <w:t>號函修正發布全文2點</w:t>
      </w:r>
    </w:p>
    <w:p w:rsidR="00A000BB" w:rsidRPr="003349AF" w:rsidRDefault="00A000BB" w:rsidP="003349AF">
      <w:pPr>
        <w:pStyle w:val="afd"/>
        <w:spacing w:line="320" w:lineRule="exact"/>
        <w:jc w:val="left"/>
        <w:rPr>
          <w:rFonts w:ascii="標楷體" w:hAnsi="標楷體"/>
          <w:sz w:val="24"/>
          <w:szCs w:val="24"/>
        </w:rPr>
      </w:pPr>
      <w:smartTag w:uri="urn:schemas-microsoft-com:office:smarttags" w:element="chsdate">
        <w:smartTagPr>
          <w:attr w:name="Year" w:val="2009"/>
          <w:attr w:name="Month" w:val="10"/>
          <w:attr w:name="Day" w:val="21"/>
          <w:attr w:name="IsLunarDate" w:val="False"/>
          <w:attr w:name="IsROCDate" w:val="True"/>
        </w:smartTagPr>
        <w:r w:rsidRPr="003349AF">
          <w:rPr>
            <w:rFonts w:ascii="標楷體" w:hAnsi="標楷體" w:hint="eastAsia"/>
            <w:sz w:val="24"/>
            <w:szCs w:val="24"/>
          </w:rPr>
          <w:t>中華民國</w:t>
        </w:r>
        <w:r w:rsidRPr="003349AF">
          <w:rPr>
            <w:rFonts w:ascii="標楷體" w:hAnsi="標楷體"/>
            <w:sz w:val="24"/>
            <w:szCs w:val="24"/>
          </w:rPr>
          <w:t>9</w:t>
        </w:r>
        <w:r w:rsidRPr="003349AF">
          <w:rPr>
            <w:rFonts w:ascii="標楷體" w:hAnsi="標楷體" w:hint="eastAsia"/>
            <w:sz w:val="24"/>
            <w:szCs w:val="24"/>
          </w:rPr>
          <w:t>8年</w:t>
        </w:r>
        <w:r w:rsidRPr="003349AF">
          <w:rPr>
            <w:rFonts w:ascii="標楷體" w:hAnsi="標楷體"/>
            <w:sz w:val="24"/>
            <w:szCs w:val="24"/>
          </w:rPr>
          <w:t>10</w:t>
        </w:r>
        <w:r w:rsidRPr="003349AF">
          <w:rPr>
            <w:rFonts w:ascii="標楷體" w:hAnsi="標楷體" w:hint="eastAsia"/>
            <w:sz w:val="24"/>
            <w:szCs w:val="24"/>
          </w:rPr>
          <w:t>月2</w:t>
        </w:r>
        <w:r w:rsidRPr="003349AF">
          <w:rPr>
            <w:rFonts w:ascii="標楷體" w:hAnsi="標楷體"/>
            <w:sz w:val="24"/>
            <w:szCs w:val="24"/>
          </w:rPr>
          <w:t>1</w:t>
        </w:r>
        <w:r w:rsidRPr="003349AF">
          <w:rPr>
            <w:rFonts w:ascii="標楷體" w:hAnsi="標楷體" w:hint="eastAsia"/>
            <w:sz w:val="24"/>
            <w:szCs w:val="24"/>
          </w:rPr>
          <w:t>日</w:t>
        </w:r>
      </w:smartTag>
      <w:r w:rsidRPr="003349AF">
        <w:rPr>
          <w:rFonts w:ascii="標楷體" w:hAnsi="標楷體" w:hint="eastAsia"/>
          <w:sz w:val="24"/>
          <w:szCs w:val="24"/>
        </w:rPr>
        <w:t>法務部法政字第</w:t>
      </w:r>
      <w:r w:rsidRPr="003349AF">
        <w:rPr>
          <w:rFonts w:ascii="標楷體" w:hAnsi="標楷體"/>
          <w:sz w:val="24"/>
          <w:szCs w:val="24"/>
        </w:rPr>
        <w:t>09</w:t>
      </w:r>
      <w:r w:rsidRPr="003349AF">
        <w:rPr>
          <w:rFonts w:ascii="標楷體" w:hAnsi="標楷體" w:hint="eastAsia"/>
          <w:sz w:val="24"/>
          <w:szCs w:val="24"/>
        </w:rPr>
        <w:t>81113382號函修正第2點條文；並自</w:t>
      </w:r>
      <w:smartTag w:uri="urn:schemas-microsoft-com:office:smarttags" w:element="chsdate">
        <w:smartTagPr>
          <w:attr w:name="Year" w:val="1998"/>
          <w:attr w:name="Month" w:val="11"/>
          <w:attr w:name="Day" w:val="1"/>
          <w:attr w:name="IsLunarDate" w:val="False"/>
          <w:attr w:name="IsROCDate" w:val="False"/>
        </w:smartTagPr>
        <w:r w:rsidRPr="003349AF">
          <w:rPr>
            <w:rFonts w:ascii="標楷體" w:hAnsi="標楷體" w:hint="eastAsia"/>
            <w:sz w:val="24"/>
            <w:szCs w:val="24"/>
          </w:rPr>
          <w:t>98年11月1日</w:t>
        </w:r>
      </w:smartTag>
      <w:r w:rsidRPr="003349AF">
        <w:rPr>
          <w:rFonts w:ascii="標楷體" w:hAnsi="標楷體" w:hint="eastAsia"/>
          <w:sz w:val="24"/>
          <w:szCs w:val="24"/>
        </w:rPr>
        <w:t>生效</w:t>
      </w:r>
    </w:p>
    <w:p w:rsidR="00A000BB" w:rsidRPr="003349AF" w:rsidRDefault="00A000BB" w:rsidP="003349AF">
      <w:pPr>
        <w:pStyle w:val="afd"/>
        <w:spacing w:line="320" w:lineRule="exact"/>
        <w:jc w:val="left"/>
        <w:rPr>
          <w:rFonts w:ascii="標楷體" w:hAnsi="標楷體"/>
          <w:sz w:val="24"/>
          <w:szCs w:val="24"/>
        </w:rPr>
      </w:pPr>
      <w:r w:rsidRPr="003349AF">
        <w:rPr>
          <w:rFonts w:ascii="標楷體" w:hAnsi="標楷體" w:hint="eastAsia"/>
          <w:sz w:val="24"/>
          <w:szCs w:val="24"/>
        </w:rPr>
        <w:t>中華民國99年5月12日法務部法政字第0991104984號函修正第2 點條文及第1點條文之附表一、二；並自99年 5月 1日生效</w:t>
      </w:r>
    </w:p>
    <w:p w:rsidR="00A000BB" w:rsidRPr="003349AF" w:rsidRDefault="00A000BB" w:rsidP="003349AF">
      <w:pPr>
        <w:pStyle w:val="afd"/>
        <w:spacing w:line="320" w:lineRule="exact"/>
        <w:jc w:val="left"/>
        <w:rPr>
          <w:rFonts w:ascii="標楷體" w:hAnsi="標楷體"/>
          <w:spacing w:val="-2"/>
          <w:sz w:val="24"/>
          <w:szCs w:val="24"/>
        </w:rPr>
      </w:pPr>
      <w:smartTag w:uri="urn:schemas-microsoft-com:office:smarttags" w:element="chsdate">
        <w:smartTagPr>
          <w:attr w:name="Year" w:val="2011"/>
          <w:attr w:name="Month" w:val="5"/>
          <w:attr w:name="Day" w:val="25"/>
          <w:attr w:name="IsLunarDate" w:val="False"/>
          <w:attr w:name="IsROCDate" w:val="True"/>
        </w:smartTagPr>
        <w:r w:rsidRPr="003349AF">
          <w:rPr>
            <w:rFonts w:ascii="標楷體" w:hAnsi="標楷體" w:hint="eastAsia"/>
            <w:sz w:val="24"/>
            <w:szCs w:val="24"/>
          </w:rPr>
          <w:t>中華民國</w:t>
        </w:r>
        <w:r w:rsidRPr="003349AF">
          <w:rPr>
            <w:rFonts w:ascii="標楷體" w:hAnsi="標楷體"/>
            <w:sz w:val="24"/>
            <w:szCs w:val="24"/>
          </w:rPr>
          <w:t>100</w:t>
        </w:r>
        <w:r w:rsidRPr="003349AF">
          <w:rPr>
            <w:rFonts w:ascii="標楷體" w:hAnsi="標楷體" w:hint="eastAsia"/>
            <w:sz w:val="24"/>
            <w:szCs w:val="24"/>
          </w:rPr>
          <w:t>年</w:t>
        </w:r>
        <w:r w:rsidRPr="003349AF">
          <w:rPr>
            <w:rFonts w:ascii="標楷體" w:hAnsi="標楷體"/>
            <w:sz w:val="24"/>
            <w:szCs w:val="24"/>
          </w:rPr>
          <w:t>5</w:t>
        </w:r>
        <w:r w:rsidRPr="003349AF">
          <w:rPr>
            <w:rFonts w:ascii="標楷體" w:hAnsi="標楷體" w:hint="eastAsia"/>
            <w:sz w:val="24"/>
            <w:szCs w:val="24"/>
          </w:rPr>
          <w:t>月</w:t>
        </w:r>
        <w:r w:rsidRPr="003349AF">
          <w:rPr>
            <w:rFonts w:ascii="標楷體" w:hAnsi="標楷體"/>
            <w:sz w:val="24"/>
            <w:szCs w:val="24"/>
          </w:rPr>
          <w:t>25</w:t>
        </w:r>
        <w:r w:rsidRPr="003349AF">
          <w:rPr>
            <w:rFonts w:ascii="標楷體" w:hAnsi="標楷體" w:hint="eastAsia"/>
            <w:sz w:val="24"/>
            <w:szCs w:val="24"/>
          </w:rPr>
          <w:t>日</w:t>
        </w:r>
      </w:smartTag>
      <w:r w:rsidRPr="003349AF">
        <w:rPr>
          <w:rFonts w:ascii="標楷體" w:hAnsi="標楷體" w:hint="eastAsia"/>
          <w:sz w:val="24"/>
          <w:szCs w:val="24"/>
        </w:rPr>
        <w:t>法務部法政字第</w:t>
      </w:r>
      <w:r w:rsidRPr="003349AF">
        <w:rPr>
          <w:rFonts w:ascii="標楷體" w:hAnsi="標楷體"/>
          <w:sz w:val="24"/>
          <w:szCs w:val="24"/>
        </w:rPr>
        <w:t>1001105674</w:t>
      </w:r>
      <w:r w:rsidRPr="003349AF">
        <w:rPr>
          <w:rFonts w:ascii="標楷體" w:hAnsi="標楷體" w:hint="eastAsia"/>
          <w:sz w:val="24"/>
          <w:szCs w:val="24"/>
        </w:rPr>
        <w:t>號函修正發布（附表一（甲、</w:t>
      </w:r>
      <w:r w:rsidRPr="003349AF">
        <w:rPr>
          <w:rFonts w:ascii="標楷體" w:hAnsi="標楷體" w:hint="eastAsia"/>
          <w:spacing w:val="-2"/>
          <w:sz w:val="24"/>
          <w:szCs w:val="24"/>
        </w:rPr>
        <w:t>乙、丙）及附表二第三點、第九點、第十三點，並自</w:t>
      </w:r>
      <w:r w:rsidRPr="003349AF">
        <w:rPr>
          <w:rFonts w:ascii="標楷體" w:hAnsi="標楷體"/>
          <w:spacing w:val="-2"/>
          <w:sz w:val="24"/>
          <w:szCs w:val="24"/>
        </w:rPr>
        <w:t>100</w:t>
      </w:r>
      <w:r w:rsidRPr="003349AF">
        <w:rPr>
          <w:rFonts w:ascii="標楷體" w:hAnsi="標楷體" w:hint="eastAsia"/>
          <w:spacing w:val="-2"/>
          <w:sz w:val="24"/>
          <w:szCs w:val="24"/>
        </w:rPr>
        <w:t>年</w:t>
      </w:r>
      <w:r w:rsidRPr="003349AF">
        <w:rPr>
          <w:rFonts w:ascii="標楷體" w:hAnsi="標楷體"/>
          <w:spacing w:val="-2"/>
          <w:sz w:val="24"/>
          <w:szCs w:val="24"/>
        </w:rPr>
        <w:t>7</w:t>
      </w:r>
      <w:r w:rsidRPr="003349AF">
        <w:rPr>
          <w:rFonts w:ascii="標楷體" w:hAnsi="標楷體" w:hint="eastAsia"/>
          <w:spacing w:val="-2"/>
          <w:sz w:val="24"/>
          <w:szCs w:val="24"/>
        </w:rPr>
        <w:t>月</w:t>
      </w:r>
      <w:r w:rsidRPr="003349AF">
        <w:rPr>
          <w:rFonts w:ascii="標楷體" w:hAnsi="標楷體"/>
          <w:spacing w:val="-2"/>
          <w:sz w:val="24"/>
          <w:szCs w:val="24"/>
        </w:rPr>
        <w:t>1</w:t>
      </w:r>
      <w:r w:rsidRPr="003349AF">
        <w:rPr>
          <w:rFonts w:ascii="標楷體" w:hAnsi="標楷體" w:hint="eastAsia"/>
          <w:spacing w:val="-2"/>
          <w:sz w:val="24"/>
          <w:szCs w:val="24"/>
        </w:rPr>
        <w:t>日生效）</w:t>
      </w:r>
    </w:p>
    <w:p w:rsidR="00A000BB" w:rsidRPr="003349AF" w:rsidRDefault="00A000BB" w:rsidP="003349AF">
      <w:pPr>
        <w:pStyle w:val="afd"/>
        <w:spacing w:line="320" w:lineRule="exact"/>
        <w:jc w:val="left"/>
        <w:rPr>
          <w:rFonts w:ascii="標楷體" w:hAnsi="標楷體"/>
          <w:sz w:val="24"/>
          <w:szCs w:val="24"/>
        </w:rPr>
      </w:pPr>
      <w:smartTag w:uri="urn:schemas-microsoft-com:office:smarttags" w:element="chsdate">
        <w:smartTagPr>
          <w:attr w:name="Year" w:val="2011"/>
          <w:attr w:name="Month" w:val="6"/>
          <w:attr w:name="Day" w:val="9"/>
          <w:attr w:name="IsLunarDate" w:val="False"/>
          <w:attr w:name="IsROCDate" w:val="True"/>
        </w:smartTagPr>
        <w:r w:rsidRPr="003349AF">
          <w:rPr>
            <w:rFonts w:ascii="標楷體" w:hAnsi="標楷體" w:hint="eastAsia"/>
            <w:sz w:val="24"/>
            <w:szCs w:val="24"/>
          </w:rPr>
          <w:t>中華民國</w:t>
        </w:r>
        <w:r w:rsidRPr="003349AF">
          <w:rPr>
            <w:rFonts w:ascii="標楷體" w:hAnsi="標楷體"/>
            <w:sz w:val="24"/>
            <w:szCs w:val="24"/>
          </w:rPr>
          <w:t>100</w:t>
        </w:r>
        <w:r w:rsidRPr="003349AF">
          <w:rPr>
            <w:rFonts w:ascii="標楷體" w:hAnsi="標楷體" w:hint="eastAsia"/>
            <w:sz w:val="24"/>
            <w:szCs w:val="24"/>
          </w:rPr>
          <w:t>年</w:t>
        </w:r>
        <w:r w:rsidRPr="003349AF">
          <w:rPr>
            <w:rFonts w:ascii="標楷體" w:hAnsi="標楷體"/>
            <w:sz w:val="24"/>
            <w:szCs w:val="24"/>
          </w:rPr>
          <w:t>6</w:t>
        </w:r>
        <w:r w:rsidRPr="003349AF">
          <w:rPr>
            <w:rFonts w:ascii="標楷體" w:hAnsi="標楷體" w:hint="eastAsia"/>
            <w:sz w:val="24"/>
            <w:szCs w:val="24"/>
          </w:rPr>
          <w:t>月</w:t>
        </w:r>
        <w:r w:rsidRPr="003349AF">
          <w:rPr>
            <w:rFonts w:ascii="標楷體" w:hAnsi="標楷體"/>
            <w:sz w:val="24"/>
            <w:szCs w:val="24"/>
          </w:rPr>
          <w:t>9</w:t>
        </w:r>
        <w:r w:rsidRPr="003349AF">
          <w:rPr>
            <w:rFonts w:ascii="標楷體" w:hAnsi="標楷體" w:hint="eastAsia"/>
            <w:sz w:val="24"/>
            <w:szCs w:val="24"/>
          </w:rPr>
          <w:t>日</w:t>
        </w:r>
      </w:smartTag>
      <w:r w:rsidRPr="003349AF">
        <w:rPr>
          <w:rFonts w:ascii="標楷體" w:hAnsi="標楷體" w:hint="eastAsia"/>
          <w:sz w:val="24"/>
          <w:szCs w:val="24"/>
        </w:rPr>
        <w:t>法務部法政字第</w:t>
      </w:r>
      <w:r w:rsidRPr="003349AF">
        <w:rPr>
          <w:rFonts w:ascii="標楷體" w:hAnsi="標楷體"/>
          <w:sz w:val="24"/>
          <w:szCs w:val="24"/>
        </w:rPr>
        <w:t>1001106354</w:t>
      </w:r>
      <w:r w:rsidRPr="003349AF">
        <w:rPr>
          <w:rFonts w:ascii="標楷體" w:hAnsi="標楷體" w:hint="eastAsia"/>
          <w:sz w:val="24"/>
          <w:szCs w:val="24"/>
        </w:rPr>
        <w:t>號函修正發布（附表三第一點、第四點，並自</w:t>
      </w:r>
      <w:r w:rsidRPr="003349AF">
        <w:rPr>
          <w:rFonts w:ascii="標楷體" w:hAnsi="標楷體"/>
          <w:sz w:val="24"/>
          <w:szCs w:val="24"/>
        </w:rPr>
        <w:t>100</w:t>
      </w:r>
      <w:r w:rsidRPr="003349AF">
        <w:rPr>
          <w:rFonts w:ascii="標楷體" w:hAnsi="標楷體" w:hint="eastAsia"/>
          <w:sz w:val="24"/>
          <w:szCs w:val="24"/>
        </w:rPr>
        <w:t>年</w:t>
      </w:r>
      <w:r w:rsidRPr="003349AF">
        <w:rPr>
          <w:rFonts w:ascii="標楷體" w:hAnsi="標楷體"/>
          <w:sz w:val="24"/>
          <w:szCs w:val="24"/>
        </w:rPr>
        <w:t>6</w:t>
      </w:r>
      <w:r w:rsidRPr="003349AF">
        <w:rPr>
          <w:rFonts w:ascii="標楷體" w:hAnsi="標楷體" w:hint="eastAsia"/>
          <w:sz w:val="24"/>
          <w:szCs w:val="24"/>
        </w:rPr>
        <w:t>月</w:t>
      </w:r>
      <w:r w:rsidRPr="003349AF">
        <w:rPr>
          <w:rFonts w:ascii="標楷體" w:hAnsi="標楷體"/>
          <w:sz w:val="24"/>
          <w:szCs w:val="24"/>
        </w:rPr>
        <w:t>20</w:t>
      </w:r>
      <w:r w:rsidRPr="003349AF">
        <w:rPr>
          <w:rFonts w:ascii="標楷體" w:hAnsi="標楷體" w:hint="eastAsia"/>
          <w:sz w:val="24"/>
          <w:szCs w:val="24"/>
        </w:rPr>
        <w:t>日生效）</w:t>
      </w:r>
    </w:p>
    <w:p w:rsidR="00A000BB" w:rsidRPr="003349AF" w:rsidRDefault="00A000BB" w:rsidP="003349AF">
      <w:pPr>
        <w:pStyle w:val="afd"/>
        <w:spacing w:line="320" w:lineRule="exact"/>
        <w:jc w:val="left"/>
        <w:rPr>
          <w:rFonts w:ascii="標楷體" w:hAnsi="標楷體"/>
          <w:sz w:val="24"/>
          <w:szCs w:val="24"/>
        </w:rPr>
      </w:pPr>
      <w:r w:rsidRPr="003349AF">
        <w:rPr>
          <w:rFonts w:ascii="標楷體" w:hAnsi="標楷體" w:hint="eastAsia"/>
          <w:sz w:val="24"/>
          <w:szCs w:val="24"/>
        </w:rPr>
        <w:t>中華民國107年7月19日法務部法廉字第10705006760號函修正第1點</w:t>
      </w:r>
      <w:bookmarkStart w:id="11" w:name="_Hlk109225213"/>
      <w:r w:rsidRPr="003349AF">
        <w:rPr>
          <w:rFonts w:ascii="標楷體" w:hAnsi="標楷體" w:hint="eastAsia"/>
          <w:sz w:val="24"/>
          <w:szCs w:val="24"/>
        </w:rPr>
        <w:t>條文</w:t>
      </w:r>
      <w:bookmarkEnd w:id="11"/>
      <w:r w:rsidRPr="003349AF">
        <w:rPr>
          <w:rFonts w:ascii="標楷體" w:hAnsi="標楷體" w:hint="eastAsia"/>
          <w:sz w:val="24"/>
          <w:szCs w:val="24"/>
        </w:rPr>
        <w:t>；並自107年7月19日生效</w:t>
      </w:r>
    </w:p>
    <w:p w:rsidR="00A000BB" w:rsidRDefault="00A000BB" w:rsidP="003349AF">
      <w:pPr>
        <w:spacing w:line="320" w:lineRule="exact"/>
        <w:rPr>
          <w:rFonts w:ascii="標楷體" w:eastAsia="標楷體" w:hAnsi="標楷體"/>
          <w:szCs w:val="24"/>
        </w:rPr>
      </w:pPr>
      <w:r w:rsidRPr="003349AF">
        <w:rPr>
          <w:rFonts w:ascii="標楷體" w:eastAsia="標楷體" w:hAnsi="標楷體" w:hint="eastAsia"/>
          <w:szCs w:val="24"/>
        </w:rPr>
        <w:t>中華民國110年3月8日法務部廉政署法廉字第11005001200號函修正第2點條文、附表一(甲、乙、丙)及附表二；並自110年3月8日生效</w:t>
      </w:r>
    </w:p>
    <w:p w:rsidR="00673587" w:rsidRPr="00673587" w:rsidRDefault="00673587" w:rsidP="003349AF">
      <w:pPr>
        <w:spacing w:line="320" w:lineRule="exact"/>
        <w:rPr>
          <w:rFonts w:ascii="標楷體" w:eastAsia="標楷體" w:hAnsi="標楷體"/>
          <w:color w:val="FF0000"/>
          <w:szCs w:val="24"/>
        </w:rPr>
      </w:pPr>
      <w:r w:rsidRPr="00B06B25">
        <w:rPr>
          <w:rFonts w:ascii="標楷體" w:eastAsia="標楷體" w:hAnsi="標楷體" w:hint="eastAsia"/>
          <w:szCs w:val="24"/>
        </w:rPr>
        <w:t>中華民國111年5月9日法務部廉政署法廉字第11105002340號函修正第9點條文；並自111年5月9日生效</w:t>
      </w:r>
    </w:p>
    <w:p w:rsidR="00A000BB" w:rsidRDefault="006673B9" w:rsidP="00C2054D">
      <w:pPr>
        <w:rPr>
          <w:rFonts w:ascii="標楷體" w:eastAsia="標楷體" w:hAnsi="標楷體"/>
          <w:color w:val="FF0000"/>
          <w:szCs w:val="24"/>
        </w:rPr>
      </w:pPr>
      <w:r w:rsidRPr="006673B9">
        <w:rPr>
          <w:rFonts w:ascii="標楷體" w:eastAsia="標楷體" w:hAnsi="標楷體" w:hint="eastAsia"/>
          <w:color w:val="FF0000"/>
          <w:szCs w:val="24"/>
        </w:rPr>
        <w:t>中華民國112年6月30日法務部廉政署法廉字第11205002470號函修正第1點、第17點至第22點條文；並自112年9月1日生效</w:t>
      </w:r>
    </w:p>
    <w:p w:rsidR="00BF2DAF" w:rsidRPr="00673587" w:rsidRDefault="00BF2DAF" w:rsidP="00C2054D">
      <w:pPr>
        <w:rPr>
          <w:rFonts w:ascii="標楷體" w:eastAsia="標楷體" w:hAnsi="標楷體"/>
          <w:sz w:val="20"/>
          <w:szCs w:val="20"/>
        </w:rPr>
      </w:pPr>
    </w:p>
    <w:p w:rsidR="00A000BB" w:rsidRPr="00A000BB" w:rsidRDefault="006F40CB" w:rsidP="003349AF">
      <w:pPr>
        <w:spacing w:line="500" w:lineRule="exact"/>
        <w:jc w:val="both"/>
        <w:rPr>
          <w:rFonts w:ascii="標楷體" w:eastAsia="標楷體" w:hAnsi="標楷體"/>
          <w:sz w:val="32"/>
          <w:szCs w:val="32"/>
        </w:rPr>
      </w:pPr>
      <w:r>
        <w:rPr>
          <w:rFonts w:ascii="標楷體" w:eastAsia="標楷體" w:hAnsi="標楷體" w:hint="eastAsia"/>
          <w:color w:val="000000"/>
          <w:sz w:val="32"/>
          <w:szCs w:val="32"/>
        </w:rPr>
        <w:t>壹、</w:t>
      </w:r>
      <w:r w:rsidR="00A000BB" w:rsidRPr="00A000BB">
        <w:rPr>
          <w:rFonts w:ascii="標楷體" w:eastAsia="標楷體" w:hAnsi="標楷體" w:hint="eastAsia"/>
          <w:sz w:val="32"/>
          <w:szCs w:val="32"/>
        </w:rPr>
        <w:t>一般事項</w:t>
      </w:r>
    </w:p>
    <w:p w:rsidR="00A000BB" w:rsidRDefault="006F40CB" w:rsidP="006F40CB">
      <w:pPr>
        <w:pStyle w:val="aff"/>
        <w:spacing w:line="500" w:lineRule="exact"/>
        <w:ind w:leftChars="1" w:left="565" w:hangingChars="176" w:hanging="563"/>
        <w:rPr>
          <w:rFonts w:ascii="標楷體" w:hAnsi="標楷體"/>
          <w:sz w:val="32"/>
          <w:szCs w:val="32"/>
        </w:rPr>
      </w:pPr>
      <w:r>
        <w:rPr>
          <w:rFonts w:ascii="標楷體" w:hAnsi="標楷體" w:hint="eastAsia"/>
          <w:sz w:val="32"/>
          <w:szCs w:val="32"/>
        </w:rPr>
        <w:t>一、</w:t>
      </w:r>
      <w:r w:rsidR="00A000BB" w:rsidRPr="00A000BB">
        <w:rPr>
          <w:rFonts w:ascii="標楷體" w:hAnsi="標楷體" w:hint="eastAsia"/>
          <w:sz w:val="32"/>
          <w:szCs w:val="32"/>
        </w:rPr>
        <w:t>申報人指依公職人員財產申報法（以下簡稱本法）第二條第一項所定之各類公職人員（第十三款所稱「其他職務性質特殊」之人員由主管府、院另行訂定）、同條第二項所定職務之代理人、同條第三項所定之總統、副總統及縣（市）級以上公職候選人、同條第四項所定指定申報財產之公職人員及本法施行細則第九條第二項所定兼任之公職人員。</w:t>
      </w:r>
    </w:p>
    <w:p w:rsidR="00E002DD" w:rsidRDefault="00E002DD" w:rsidP="006F40CB">
      <w:pPr>
        <w:pStyle w:val="aff"/>
        <w:spacing w:line="500" w:lineRule="exact"/>
        <w:ind w:leftChars="1" w:left="565" w:hangingChars="176" w:hanging="563"/>
        <w:rPr>
          <w:rFonts w:ascii="標楷體" w:hAnsi="標楷體"/>
          <w:sz w:val="32"/>
          <w:szCs w:val="32"/>
        </w:rPr>
      </w:pPr>
      <w:r>
        <w:rPr>
          <w:rFonts w:ascii="標楷體" w:hAnsi="標楷體" w:hint="eastAsia"/>
          <w:sz w:val="32"/>
          <w:szCs w:val="32"/>
        </w:rPr>
        <w:t>二、</w:t>
      </w:r>
      <w:r w:rsidRPr="00A000BB">
        <w:rPr>
          <w:rFonts w:ascii="標楷體" w:hAnsi="標楷體" w:hint="eastAsia"/>
          <w:sz w:val="32"/>
          <w:szCs w:val="32"/>
        </w:rPr>
        <w:t>本法第二條第一項、第二項、第四項及本法施行細則第九條第二項所定公職人員申報財產時，應填具「公職人員財產申報表」（如附表一）；本法第二條第三項所定之總統、副總統及縣（市）級以上公職候選人申報財產時，應填具「公職候選人財產申報表」（如附表二）；本法第七條所定之公職人員申報財產時，除填具「公職人員財產申報表」外，並應填載「公職人</w:t>
      </w:r>
      <w:r w:rsidRPr="00A000BB">
        <w:rPr>
          <w:rFonts w:ascii="標楷體" w:hAnsi="標楷體" w:hint="eastAsia"/>
          <w:sz w:val="32"/>
          <w:szCs w:val="32"/>
        </w:rPr>
        <w:lastRenderedPageBreak/>
        <w:t>員信託財產申報表」（如附表三）；本法第八條所訂之公職人員申報財產時，除填具「公職人員財產申報表」外，另應填載「公職人員變動財產申報表」（如附表四）。</w:t>
      </w:r>
    </w:p>
    <w:p w:rsidR="00E002DD" w:rsidRDefault="00E002DD" w:rsidP="006F40CB">
      <w:pPr>
        <w:pStyle w:val="aff"/>
        <w:spacing w:line="500" w:lineRule="exact"/>
        <w:ind w:leftChars="1" w:left="565" w:hangingChars="176" w:hanging="563"/>
        <w:rPr>
          <w:rFonts w:ascii="標楷體" w:hAnsi="標楷體"/>
          <w:sz w:val="32"/>
          <w:szCs w:val="32"/>
        </w:rPr>
      </w:pPr>
      <w:r>
        <w:rPr>
          <w:rFonts w:ascii="標楷體" w:hAnsi="標楷體" w:hint="eastAsia"/>
          <w:sz w:val="32"/>
          <w:szCs w:val="32"/>
        </w:rPr>
        <w:t>三、</w:t>
      </w:r>
      <w:r w:rsidRPr="00A000BB">
        <w:rPr>
          <w:rFonts w:ascii="標楷體" w:hAnsi="標楷體" w:hint="eastAsia"/>
          <w:sz w:val="32"/>
          <w:szCs w:val="32"/>
        </w:rPr>
        <w:t>公職人員就其本身是否係依法應申報之人員及有關申報事項發生疑義時，得向各該受理申報機關（構）詢問。</w:t>
      </w:r>
    </w:p>
    <w:p w:rsidR="00E002DD" w:rsidRDefault="00E002DD" w:rsidP="00E002DD">
      <w:pPr>
        <w:pStyle w:val="aff"/>
        <w:spacing w:line="500" w:lineRule="exact"/>
        <w:ind w:leftChars="0" w:left="566" w:hangingChars="177" w:hanging="566"/>
        <w:rPr>
          <w:rFonts w:ascii="標楷體" w:hAnsi="標楷體"/>
          <w:sz w:val="32"/>
          <w:szCs w:val="32"/>
        </w:rPr>
      </w:pPr>
      <w:r>
        <w:rPr>
          <w:rFonts w:ascii="標楷體" w:hAnsi="標楷體" w:hint="eastAsia"/>
          <w:sz w:val="32"/>
          <w:szCs w:val="32"/>
        </w:rPr>
        <w:t>四、</w:t>
      </w:r>
      <w:r w:rsidRPr="00A000BB">
        <w:rPr>
          <w:rFonts w:ascii="標楷體" w:hAnsi="標楷體" w:hint="eastAsia"/>
          <w:sz w:val="32"/>
          <w:szCs w:val="32"/>
        </w:rPr>
        <w:t>申報表應逐項、逐欄詳細填寫或以電腦繕打，字跡不得潦草或模糊，並應由申報人簽名或蓋章。受理申報機關（構）若採網路申報方式，無須申報人簽名或蓋章，惟須有可資辨別申報人身分之電子簽章。</w:t>
      </w:r>
    </w:p>
    <w:p w:rsidR="00E002DD" w:rsidRDefault="00E002DD" w:rsidP="00E002DD">
      <w:pPr>
        <w:pStyle w:val="aff"/>
        <w:spacing w:line="500" w:lineRule="exact"/>
        <w:ind w:leftChars="0" w:left="566" w:hangingChars="177" w:hanging="566"/>
        <w:rPr>
          <w:rFonts w:ascii="標楷體" w:hAnsi="標楷體"/>
          <w:sz w:val="32"/>
          <w:szCs w:val="32"/>
        </w:rPr>
      </w:pPr>
      <w:r>
        <w:rPr>
          <w:rFonts w:ascii="標楷體" w:hAnsi="標楷體" w:hint="eastAsia"/>
          <w:sz w:val="32"/>
          <w:szCs w:val="32"/>
        </w:rPr>
        <w:t>五、</w:t>
      </w:r>
      <w:r w:rsidRPr="00A000BB">
        <w:rPr>
          <w:rFonts w:ascii="標楷體" w:hAnsi="標楷體" w:hint="eastAsia"/>
          <w:sz w:val="32"/>
          <w:szCs w:val="32"/>
        </w:rPr>
        <w:t>申報人應申報之財產，一律以申報表所填「申報日」當日之財產狀況為準，凡在中華民國境內、境外之全部財產，均應申報。</w:t>
      </w:r>
    </w:p>
    <w:p w:rsidR="00E002DD" w:rsidRDefault="00E002DD" w:rsidP="00E002DD">
      <w:pPr>
        <w:pStyle w:val="aff"/>
        <w:spacing w:line="500" w:lineRule="exact"/>
        <w:ind w:leftChars="0" w:left="566" w:hangingChars="177" w:hanging="566"/>
        <w:rPr>
          <w:rFonts w:ascii="標楷體" w:hAnsi="標楷體"/>
          <w:sz w:val="32"/>
          <w:szCs w:val="32"/>
        </w:rPr>
      </w:pPr>
      <w:r>
        <w:rPr>
          <w:rFonts w:ascii="標楷體" w:hAnsi="標楷體" w:hint="eastAsia"/>
          <w:sz w:val="32"/>
          <w:szCs w:val="32"/>
        </w:rPr>
        <w:t>六、</w:t>
      </w:r>
      <w:r w:rsidRPr="00A000BB">
        <w:rPr>
          <w:rFonts w:ascii="標楷體" w:hAnsi="標楷體" w:hint="eastAsia"/>
          <w:sz w:val="32"/>
          <w:szCs w:val="32"/>
        </w:rPr>
        <w:t>具有二種以上公職人員身分均須申報財產者，應分別向各該受理申報機關（構）申報，並應將所有身分之「服務機關」、「職稱」及「機關地址」，併列於申報表。但受理申報機關（構）為同一機關（構）者，得合併以同一申報表申報。</w:t>
      </w:r>
    </w:p>
    <w:p w:rsidR="00F21B3F" w:rsidRDefault="00F21B3F" w:rsidP="00E002DD">
      <w:pPr>
        <w:pStyle w:val="aff"/>
        <w:spacing w:line="500" w:lineRule="exact"/>
        <w:ind w:leftChars="0" w:left="566" w:hangingChars="177" w:hanging="566"/>
        <w:rPr>
          <w:rFonts w:ascii="標楷體" w:hAnsi="標楷體"/>
          <w:sz w:val="32"/>
          <w:szCs w:val="32"/>
        </w:rPr>
      </w:pPr>
      <w:r>
        <w:rPr>
          <w:rFonts w:ascii="標楷體" w:hAnsi="標楷體" w:hint="eastAsia"/>
          <w:sz w:val="32"/>
          <w:szCs w:val="32"/>
        </w:rPr>
        <w:t>七、</w:t>
      </w:r>
      <w:r w:rsidRPr="00A000BB">
        <w:rPr>
          <w:rFonts w:ascii="標楷體" w:hAnsi="標楷體" w:hint="eastAsia"/>
          <w:sz w:val="32"/>
          <w:szCs w:val="32"/>
        </w:rPr>
        <w:t>有關金額或數字之填寫，一律以阿拉伯數字為之；金額之填寫，凡千進位處均應標明「，」號，除新臺幣外，均應表明其幣別。外幣（匯）須折合新臺幣時，均以申報日之收盤匯率為計算標準。</w:t>
      </w:r>
    </w:p>
    <w:p w:rsidR="00A000BB" w:rsidRPr="00A000BB" w:rsidRDefault="00F21B3F" w:rsidP="00D40C1C">
      <w:pPr>
        <w:pStyle w:val="aff"/>
        <w:spacing w:line="500" w:lineRule="exact"/>
        <w:ind w:leftChars="0" w:left="566" w:hangingChars="177" w:hanging="566"/>
        <w:rPr>
          <w:rFonts w:ascii="標楷體" w:hAnsi="標楷體"/>
          <w:sz w:val="32"/>
          <w:szCs w:val="32"/>
        </w:rPr>
      </w:pPr>
      <w:r>
        <w:rPr>
          <w:rFonts w:ascii="標楷體" w:hAnsi="標楷體" w:hint="eastAsia"/>
          <w:sz w:val="32"/>
          <w:szCs w:val="32"/>
        </w:rPr>
        <w:t>八、</w:t>
      </w:r>
      <w:r w:rsidR="00A000BB" w:rsidRPr="00A000BB">
        <w:rPr>
          <w:rFonts w:ascii="標楷體" w:hAnsi="標楷體" w:hint="eastAsia"/>
          <w:sz w:val="32"/>
          <w:szCs w:val="32"/>
        </w:rPr>
        <w:t>不動產、船舶、汽車及航空器，無論其價值多少，均須申報。</w:t>
      </w:r>
    </w:p>
    <w:p w:rsidR="00A000BB" w:rsidRPr="00A000BB" w:rsidRDefault="00D40C1C" w:rsidP="00D40C1C">
      <w:pPr>
        <w:pStyle w:val="aff"/>
        <w:spacing w:line="500" w:lineRule="exact"/>
        <w:ind w:leftChars="-87" w:left="565" w:hangingChars="242" w:hanging="774"/>
        <w:rPr>
          <w:rFonts w:ascii="標楷體" w:hAnsi="標楷體"/>
          <w:sz w:val="32"/>
          <w:szCs w:val="32"/>
        </w:rPr>
      </w:pPr>
      <w:r>
        <w:rPr>
          <w:rFonts w:ascii="標楷體" w:hAnsi="標楷體" w:hint="eastAsia"/>
          <w:sz w:val="32"/>
          <w:szCs w:val="32"/>
        </w:rPr>
        <w:t xml:space="preserve">     </w:t>
      </w:r>
      <w:r w:rsidR="00A000BB" w:rsidRPr="00A000BB">
        <w:rPr>
          <w:rFonts w:ascii="標楷體" w:hAnsi="標楷體" w:hint="eastAsia"/>
          <w:sz w:val="32"/>
          <w:szCs w:val="32"/>
        </w:rPr>
        <w:t>前項財產之申報，應一併申報其取得或發生之時間及原因，如係於申報日前五年內取得者，並應申報其取得價額；取得價額之申報方式，以實際交易價額或原始製造價額為準；無實際交易價額或原始製造價額者，以取得年度之土地公告現值、房屋課稅現值或市價為準。例如：「○年○月○日因買賣、贈與、互易、繼承」等原因，取得價額為「○萬元」。</w:t>
      </w:r>
    </w:p>
    <w:p w:rsidR="00A000BB" w:rsidRDefault="00D40C1C" w:rsidP="00F641C3">
      <w:pPr>
        <w:pStyle w:val="aff"/>
        <w:spacing w:line="500" w:lineRule="exact"/>
        <w:ind w:leftChars="91" w:left="488" w:firstLineChars="0" w:hanging="270"/>
        <w:rPr>
          <w:rFonts w:ascii="標楷體" w:hAnsi="標楷體" w:cs="標楷體"/>
          <w:sz w:val="32"/>
          <w:szCs w:val="32"/>
        </w:rPr>
      </w:pPr>
      <w:r>
        <w:rPr>
          <w:rFonts w:ascii="標楷體" w:hAnsi="標楷體" w:cs="標楷體" w:hint="eastAsia"/>
          <w:sz w:val="32"/>
          <w:szCs w:val="32"/>
        </w:rPr>
        <w:t xml:space="preserve">  </w:t>
      </w:r>
      <w:r w:rsidR="00A000BB" w:rsidRPr="00A000BB">
        <w:rPr>
          <w:rFonts w:ascii="標楷體" w:hAnsi="標楷體" w:cs="標楷體" w:hint="eastAsia"/>
          <w:sz w:val="32"/>
          <w:szCs w:val="32"/>
        </w:rPr>
        <w:t>現金、存款、有價證券、債權、債務及各種事業投資，分別計</w:t>
      </w:r>
      <w:r w:rsidR="00A000BB" w:rsidRPr="00A000BB">
        <w:rPr>
          <w:rFonts w:ascii="標楷體" w:hAnsi="標楷體" w:cs="標楷體" w:hint="eastAsia"/>
          <w:sz w:val="32"/>
          <w:szCs w:val="32"/>
        </w:rPr>
        <w:lastRenderedPageBreak/>
        <w:t>算每類之總金額或總價額達新臺幣一百萬元以上者，均須申報。</w:t>
      </w:r>
    </w:p>
    <w:p w:rsidR="00F641C3" w:rsidRDefault="00F641C3" w:rsidP="00F641C3">
      <w:pPr>
        <w:pStyle w:val="aff"/>
        <w:spacing w:line="500" w:lineRule="exact"/>
        <w:ind w:leftChars="91" w:left="488" w:firstLineChars="0" w:hanging="270"/>
        <w:rPr>
          <w:rFonts w:ascii="標楷體" w:hAnsi="標楷體"/>
          <w:sz w:val="32"/>
          <w:szCs w:val="32"/>
        </w:rPr>
      </w:pPr>
      <w:r>
        <w:rPr>
          <w:rFonts w:ascii="標楷體" w:hAnsi="標楷體" w:cs="標楷體" w:hint="eastAsia"/>
          <w:sz w:val="32"/>
          <w:szCs w:val="32"/>
        </w:rPr>
        <w:t xml:space="preserve">  </w:t>
      </w:r>
      <w:r w:rsidRPr="00A000BB">
        <w:rPr>
          <w:rFonts w:ascii="標楷體" w:hAnsi="標楷體" w:hint="eastAsia"/>
          <w:sz w:val="32"/>
          <w:szCs w:val="32"/>
        </w:rPr>
        <w:t>珠寶、古董、字畫及其他具有相當價值之財產，每項（件）價額達新臺幣二十萬元以上者，均須申報。</w:t>
      </w:r>
    </w:p>
    <w:p w:rsidR="00F641C3" w:rsidRDefault="00F641C3" w:rsidP="00F641C3">
      <w:pPr>
        <w:pStyle w:val="aff"/>
        <w:spacing w:line="500" w:lineRule="exact"/>
        <w:ind w:leftChars="91" w:left="488" w:firstLineChars="0" w:hanging="270"/>
        <w:rPr>
          <w:rFonts w:ascii="標楷體" w:hAnsi="標楷體" w:cs="標楷體"/>
          <w:sz w:val="32"/>
          <w:szCs w:val="32"/>
        </w:rPr>
      </w:pPr>
      <w:r>
        <w:rPr>
          <w:rFonts w:ascii="標楷體" w:hAnsi="標楷體" w:cs="標楷體" w:hint="eastAsia"/>
          <w:sz w:val="32"/>
          <w:szCs w:val="32"/>
        </w:rPr>
        <w:t xml:space="preserve">  </w:t>
      </w:r>
      <w:r w:rsidRPr="00A000BB">
        <w:rPr>
          <w:rFonts w:ascii="標楷體" w:hAnsi="標楷體" w:cs="標楷體" w:hint="eastAsia"/>
          <w:sz w:val="32"/>
          <w:szCs w:val="32"/>
        </w:rPr>
        <w:t>債權、債務及對各種事業之投資，應一併申報其取得或發生之時間及原因。</w:t>
      </w:r>
    </w:p>
    <w:p w:rsidR="00A000BB" w:rsidRPr="00A000BB" w:rsidRDefault="00F641C3" w:rsidP="00F641C3">
      <w:pPr>
        <w:pStyle w:val="aff"/>
        <w:spacing w:line="500" w:lineRule="exact"/>
        <w:ind w:leftChars="91" w:left="488" w:firstLineChars="0" w:hanging="270"/>
        <w:rPr>
          <w:rFonts w:ascii="標楷體" w:hAnsi="標楷體"/>
          <w:sz w:val="32"/>
          <w:szCs w:val="32"/>
        </w:rPr>
      </w:pPr>
      <w:r>
        <w:rPr>
          <w:rFonts w:ascii="標楷體" w:hAnsi="標楷體" w:cs="標楷體" w:hint="eastAsia"/>
          <w:sz w:val="32"/>
          <w:szCs w:val="32"/>
        </w:rPr>
        <w:t xml:space="preserve">  </w:t>
      </w:r>
      <w:r w:rsidRPr="00A000BB">
        <w:rPr>
          <w:rFonts w:ascii="標楷體" w:hAnsi="標楷體" w:cs="標楷體" w:hint="eastAsia"/>
          <w:sz w:val="32"/>
          <w:szCs w:val="32"/>
        </w:rPr>
        <w:t>外幣（匯）須折合新台幣時，以申報日之收盤匯率計算。</w:t>
      </w:r>
      <w:r w:rsidR="00D40C1C">
        <w:rPr>
          <w:rFonts w:ascii="標楷體" w:hAnsi="標楷體" w:cs="標楷體" w:hint="eastAsia"/>
          <w:sz w:val="32"/>
          <w:szCs w:val="32"/>
        </w:rPr>
        <w:t xml:space="preserve"> </w:t>
      </w:r>
    </w:p>
    <w:p w:rsidR="00A000BB" w:rsidRDefault="00D40C1C" w:rsidP="00F641C3">
      <w:pPr>
        <w:pStyle w:val="aff"/>
        <w:spacing w:line="500" w:lineRule="exact"/>
        <w:ind w:leftChars="0" w:left="566" w:hangingChars="177" w:hanging="566"/>
        <w:rPr>
          <w:rFonts w:ascii="標楷體" w:hAnsi="標楷體"/>
          <w:sz w:val="32"/>
          <w:szCs w:val="32"/>
        </w:rPr>
      </w:pPr>
      <w:r>
        <w:rPr>
          <w:rFonts w:ascii="標楷體" w:hAnsi="標楷體" w:hint="eastAsia"/>
          <w:sz w:val="32"/>
          <w:szCs w:val="32"/>
        </w:rPr>
        <w:t>九、</w:t>
      </w:r>
      <w:r w:rsidR="00A000BB" w:rsidRPr="00A000BB">
        <w:rPr>
          <w:rFonts w:ascii="標楷體" w:hAnsi="標楷體" w:hint="eastAsia"/>
          <w:sz w:val="32"/>
          <w:szCs w:val="32"/>
        </w:rPr>
        <w:t>申報人之配偶及未成年子女各別所有之財產，符合第八點所定應申報之標準者，應由申報人一併申報。</w:t>
      </w:r>
    </w:p>
    <w:p w:rsidR="00A000BB" w:rsidRPr="00A000BB" w:rsidRDefault="00D40C1C" w:rsidP="00F641C3">
      <w:pPr>
        <w:pStyle w:val="aff"/>
        <w:spacing w:line="500" w:lineRule="exact"/>
        <w:ind w:leftChars="-47" w:left="277" w:hangingChars="122" w:hanging="390"/>
        <w:rPr>
          <w:rFonts w:ascii="標楷體" w:hAnsi="標楷體"/>
          <w:spacing w:val="-4"/>
          <w:sz w:val="32"/>
          <w:szCs w:val="32"/>
        </w:rPr>
      </w:pPr>
      <w:r>
        <w:rPr>
          <w:rFonts w:ascii="標楷體" w:hAnsi="標楷體" w:hint="eastAsia"/>
          <w:sz w:val="32"/>
          <w:szCs w:val="32"/>
        </w:rPr>
        <w:t xml:space="preserve">    </w:t>
      </w:r>
      <w:r w:rsidRPr="00A000BB">
        <w:rPr>
          <w:rFonts w:ascii="標楷體" w:hAnsi="標楷體" w:cs="標楷體" w:hint="eastAsia"/>
          <w:spacing w:val="-4"/>
          <w:sz w:val="32"/>
          <w:szCs w:val="32"/>
        </w:rPr>
        <w:t>夫妻均為申報人時，仍應於申報表中申報配偶之財產。</w:t>
      </w:r>
    </w:p>
    <w:p w:rsidR="00A000BB" w:rsidRPr="00A000BB" w:rsidRDefault="00D40C1C" w:rsidP="00D40C1C">
      <w:pPr>
        <w:pStyle w:val="aff"/>
        <w:spacing w:line="500" w:lineRule="exact"/>
        <w:ind w:leftChars="1" w:left="565" w:hangingChars="176" w:hanging="563"/>
        <w:rPr>
          <w:rFonts w:ascii="標楷體" w:hAnsi="標楷體"/>
          <w:sz w:val="32"/>
          <w:szCs w:val="32"/>
        </w:rPr>
      </w:pPr>
      <w:r>
        <w:rPr>
          <w:rFonts w:ascii="標楷體" w:hAnsi="標楷體" w:hint="eastAsia"/>
          <w:sz w:val="32"/>
          <w:szCs w:val="32"/>
        </w:rPr>
        <w:t>十、</w:t>
      </w:r>
      <w:r w:rsidR="00A000BB" w:rsidRPr="00A000BB">
        <w:rPr>
          <w:rFonts w:ascii="標楷體" w:hAnsi="標楷體" w:hint="eastAsia"/>
          <w:sz w:val="32"/>
          <w:szCs w:val="32"/>
        </w:rPr>
        <w:t>申報人填寫或以電腦繕打申報表時，若其中有部分項目無可填報或毋庸申報者，應填寫「總申報筆數：零筆」字樣。但採網路申報方式者不在此限。</w:t>
      </w:r>
    </w:p>
    <w:p w:rsidR="00A000BB" w:rsidRPr="00A000BB" w:rsidRDefault="00E30FE0" w:rsidP="00F641C3">
      <w:pPr>
        <w:pStyle w:val="aff"/>
        <w:spacing w:line="500" w:lineRule="exact"/>
        <w:ind w:leftChars="0" w:left="848" w:hangingChars="265" w:hanging="848"/>
        <w:rPr>
          <w:rFonts w:ascii="標楷體" w:hAnsi="標楷體"/>
          <w:sz w:val="32"/>
          <w:szCs w:val="32"/>
        </w:rPr>
      </w:pPr>
      <w:r>
        <w:rPr>
          <w:rFonts w:ascii="標楷體" w:hAnsi="標楷體" w:hint="eastAsia"/>
          <w:sz w:val="32"/>
          <w:szCs w:val="32"/>
        </w:rPr>
        <w:t>十一、</w:t>
      </w:r>
      <w:r w:rsidR="00A000BB" w:rsidRPr="00A000BB">
        <w:rPr>
          <w:rFonts w:ascii="標楷體" w:hAnsi="標楷體" w:hint="eastAsia"/>
          <w:sz w:val="32"/>
          <w:szCs w:val="32"/>
        </w:rPr>
        <w:t>申報人填寫或以電腦繕打申報表時，若有增、刪、塗改者，應於該增、刪、塗改處蓋章。惟採網路申報方式者，應上傳最新更正資料。</w:t>
      </w:r>
    </w:p>
    <w:p w:rsidR="00A000BB" w:rsidRPr="00A000BB" w:rsidRDefault="00E30FE0" w:rsidP="00F641C3">
      <w:pPr>
        <w:pStyle w:val="aff"/>
        <w:spacing w:line="500" w:lineRule="exact"/>
        <w:ind w:leftChars="0" w:left="848" w:hangingChars="265" w:hanging="848"/>
        <w:rPr>
          <w:rFonts w:ascii="標楷體" w:hAnsi="標楷體"/>
          <w:sz w:val="32"/>
          <w:szCs w:val="32"/>
        </w:rPr>
      </w:pPr>
      <w:r>
        <w:rPr>
          <w:rFonts w:ascii="標楷體" w:hAnsi="標楷體" w:hint="eastAsia"/>
          <w:sz w:val="32"/>
          <w:szCs w:val="32"/>
        </w:rPr>
        <w:t>十二、</w:t>
      </w:r>
      <w:r w:rsidR="00A000BB" w:rsidRPr="00A000BB">
        <w:rPr>
          <w:rFonts w:ascii="標楷體" w:hAnsi="標楷體" w:hint="eastAsia"/>
          <w:sz w:val="32"/>
          <w:szCs w:val="32"/>
        </w:rPr>
        <w:t>申報表所列應申報項目各欄如不敷填寫時，申報人得影印該頁附於同類財產申報表之後，並註明總申報筆數及頁數；以電腦繕打者，應就申報表格式新增欄位填寫，並註明總申報筆數及頁數；惟採網路申報方式者不在此限。</w:t>
      </w:r>
    </w:p>
    <w:p w:rsidR="00A000BB" w:rsidRPr="00A000BB" w:rsidRDefault="00E30FE0" w:rsidP="00F641C3">
      <w:pPr>
        <w:pStyle w:val="aff"/>
        <w:spacing w:line="500" w:lineRule="exact"/>
        <w:ind w:leftChars="0" w:left="922" w:hangingChars="288" w:hanging="922"/>
        <w:rPr>
          <w:rFonts w:ascii="標楷體" w:hAnsi="標楷體"/>
          <w:sz w:val="32"/>
          <w:szCs w:val="32"/>
        </w:rPr>
      </w:pPr>
      <w:r>
        <w:rPr>
          <w:rFonts w:ascii="標楷體" w:hAnsi="標楷體" w:hint="eastAsia"/>
          <w:sz w:val="32"/>
          <w:szCs w:val="32"/>
        </w:rPr>
        <w:t>十三、</w:t>
      </w:r>
      <w:r w:rsidR="00A000BB" w:rsidRPr="00A000BB">
        <w:rPr>
          <w:rFonts w:ascii="標楷體" w:hAnsi="標楷體" w:hint="eastAsia"/>
          <w:sz w:val="32"/>
          <w:szCs w:val="32"/>
        </w:rPr>
        <w:t>申報表末「受理申報機關（構）」欄應填寫全稱，如「監察院」或「</w:t>
      </w:r>
      <w:r w:rsidR="00A000BB" w:rsidRPr="00A000BB">
        <w:rPr>
          <w:rFonts w:ascii="標楷體" w:hAnsi="標楷體" w:cs="細明體"/>
          <w:sz w:val="32"/>
          <w:szCs w:val="32"/>
        </w:rPr>
        <w:t>臺灣高等檢察署政風室</w:t>
      </w:r>
      <w:r w:rsidR="00A000BB" w:rsidRPr="00A000BB">
        <w:rPr>
          <w:rFonts w:ascii="標楷體" w:hAnsi="標楷體" w:hint="eastAsia"/>
          <w:sz w:val="32"/>
          <w:szCs w:val="32"/>
        </w:rPr>
        <w:t>」。</w:t>
      </w:r>
    </w:p>
    <w:p w:rsidR="00A000BB" w:rsidRPr="00A000BB" w:rsidRDefault="00A000BB" w:rsidP="003349AF">
      <w:pPr>
        <w:pStyle w:val="aff"/>
        <w:spacing w:line="500" w:lineRule="exact"/>
        <w:ind w:left="880" w:hanging="640"/>
        <w:rPr>
          <w:rFonts w:ascii="標楷體" w:hAnsi="標楷體"/>
          <w:sz w:val="32"/>
          <w:szCs w:val="32"/>
        </w:rPr>
      </w:pPr>
    </w:p>
    <w:p w:rsidR="00A000BB" w:rsidRDefault="00F641C3" w:rsidP="003349AF">
      <w:pPr>
        <w:spacing w:line="500" w:lineRule="exact"/>
        <w:jc w:val="both"/>
        <w:rPr>
          <w:rFonts w:ascii="標楷體" w:eastAsia="標楷體" w:hAnsi="標楷體"/>
          <w:sz w:val="32"/>
          <w:szCs w:val="32"/>
        </w:rPr>
      </w:pPr>
      <w:r>
        <w:rPr>
          <w:rFonts w:ascii="標楷體" w:eastAsia="標楷體" w:hAnsi="標楷體" w:hint="eastAsia"/>
          <w:color w:val="000000"/>
          <w:sz w:val="32"/>
          <w:szCs w:val="32"/>
        </w:rPr>
        <w:t>貳、</w:t>
      </w:r>
      <w:r w:rsidR="00A000BB" w:rsidRPr="00A000BB">
        <w:rPr>
          <w:rFonts w:ascii="標楷體" w:eastAsia="標楷體" w:hAnsi="標楷體" w:hint="eastAsia"/>
          <w:sz w:val="32"/>
          <w:szCs w:val="32"/>
        </w:rPr>
        <w:t>個別事項</w:t>
      </w:r>
    </w:p>
    <w:p w:rsidR="000138BD" w:rsidRPr="00A000BB" w:rsidRDefault="000138BD" w:rsidP="000138BD">
      <w:pPr>
        <w:pStyle w:val="aff"/>
        <w:spacing w:line="500" w:lineRule="exact"/>
        <w:ind w:leftChars="0" w:left="567" w:firstLineChars="0" w:hanging="568"/>
        <w:rPr>
          <w:rFonts w:ascii="標楷體" w:hAnsi="標楷體"/>
          <w:sz w:val="32"/>
          <w:szCs w:val="32"/>
        </w:rPr>
      </w:pPr>
      <w:r w:rsidRPr="003701A6">
        <w:rPr>
          <w:rFonts w:ascii="標楷體" w:hAnsi="標楷體" w:hint="eastAsia"/>
          <w:color w:val="FF0000"/>
          <w:sz w:val="32"/>
          <w:szCs w:val="32"/>
        </w:rPr>
        <w:t>一、</w:t>
      </w:r>
      <w:bookmarkStart w:id="12" w:name="_Hlk139987802"/>
      <w:r w:rsidRPr="003701A6">
        <w:rPr>
          <w:rFonts w:ascii="標楷體" w:hAnsi="標楷體" w:hint="eastAsia"/>
          <w:color w:val="FF0000"/>
          <w:sz w:val="32"/>
          <w:szCs w:val="32"/>
        </w:rPr>
        <w:t>凡在中華民國領有國民身分證者，應填寫國民身分證統一編號於申報表基本資料欄；</w:t>
      </w:r>
      <w:bookmarkEnd w:id="12"/>
      <w:r w:rsidR="003701A6" w:rsidRPr="003701A6">
        <w:rPr>
          <w:rFonts w:ascii="標楷體" w:hAnsi="標楷體" w:hint="eastAsia"/>
          <w:color w:val="FF0000"/>
          <w:sz w:val="32"/>
          <w:szCs w:val="32"/>
        </w:rPr>
        <w:t>未領國民身分證者，申報人應填寫居留證統一證號，配偶及未成年子女應填寫國籍及居留證統一證號。</w:t>
      </w:r>
    </w:p>
    <w:p w:rsidR="00A000BB" w:rsidRDefault="008000C7" w:rsidP="008000C7">
      <w:pPr>
        <w:pStyle w:val="aff"/>
        <w:spacing w:line="500" w:lineRule="exact"/>
        <w:ind w:leftChars="0" w:left="566" w:hangingChars="177" w:hanging="566"/>
        <w:rPr>
          <w:rFonts w:ascii="標楷體" w:hAnsi="標楷體"/>
          <w:sz w:val="32"/>
          <w:szCs w:val="32"/>
        </w:rPr>
      </w:pPr>
      <w:r>
        <w:rPr>
          <w:rFonts w:ascii="標楷體" w:hAnsi="標楷體" w:hint="eastAsia"/>
          <w:sz w:val="32"/>
          <w:szCs w:val="32"/>
        </w:rPr>
        <w:lastRenderedPageBreak/>
        <w:t>二、</w:t>
      </w:r>
      <w:r w:rsidR="00A000BB" w:rsidRPr="00A000BB">
        <w:rPr>
          <w:rFonts w:ascii="標楷體" w:hAnsi="標楷體" w:hint="eastAsia"/>
          <w:sz w:val="32"/>
          <w:szCs w:val="32"/>
        </w:rPr>
        <w:t>公職候選人財產申報表中基本資料欄，應填寫「戶籍地址」、「通訊地址」及「聯絡電話」。</w:t>
      </w:r>
    </w:p>
    <w:p w:rsidR="00A000BB" w:rsidRPr="00A000BB" w:rsidRDefault="000138BD" w:rsidP="000138BD">
      <w:pPr>
        <w:pStyle w:val="aff"/>
        <w:spacing w:line="500" w:lineRule="exact"/>
        <w:ind w:leftChars="0" w:left="707" w:hangingChars="221" w:hanging="707"/>
        <w:rPr>
          <w:rFonts w:ascii="標楷體" w:hAnsi="標楷體"/>
          <w:sz w:val="32"/>
          <w:szCs w:val="32"/>
        </w:rPr>
      </w:pPr>
      <w:r>
        <w:rPr>
          <w:rFonts w:ascii="標楷體" w:hAnsi="標楷體" w:hint="eastAsia"/>
          <w:sz w:val="32"/>
          <w:szCs w:val="32"/>
        </w:rPr>
        <w:t xml:space="preserve">　　</w:t>
      </w:r>
      <w:r w:rsidRPr="000138BD">
        <w:rPr>
          <w:rFonts w:ascii="標楷體" w:hAnsi="標楷體" w:hint="eastAsia"/>
          <w:sz w:val="32"/>
          <w:szCs w:val="32"/>
        </w:rPr>
        <w:t>公職人員財產申報表中基本資料欄，應填寫機關地址。辦理卸（離）職或解除代理申報，除機關地址外，並應填寫「戶籍地址」、「通訊地址」及「聯絡電話」。</w:t>
      </w:r>
    </w:p>
    <w:p w:rsidR="00D744CC" w:rsidRDefault="008000C7" w:rsidP="008000C7">
      <w:pPr>
        <w:pStyle w:val="aff"/>
        <w:spacing w:line="500" w:lineRule="exact"/>
        <w:ind w:leftChars="20" w:left="614" w:hangingChars="177" w:hanging="566"/>
        <w:rPr>
          <w:rFonts w:ascii="標楷體" w:hAnsi="標楷體"/>
          <w:sz w:val="32"/>
          <w:szCs w:val="32"/>
        </w:rPr>
      </w:pPr>
      <w:r>
        <w:rPr>
          <w:rFonts w:ascii="標楷體" w:hAnsi="標楷體" w:hint="eastAsia"/>
          <w:sz w:val="32"/>
          <w:szCs w:val="32"/>
        </w:rPr>
        <w:t>三、</w:t>
      </w:r>
      <w:r w:rsidR="00A000BB" w:rsidRPr="00A000BB">
        <w:rPr>
          <w:rFonts w:ascii="標楷體" w:hAnsi="標楷體" w:hint="eastAsia"/>
          <w:sz w:val="32"/>
          <w:szCs w:val="32"/>
        </w:rPr>
        <w:t>「不動產」指具所有權狀或稅籍資料之土地及建物。</w:t>
      </w:r>
    </w:p>
    <w:p w:rsidR="00A000BB" w:rsidRDefault="00D744CC" w:rsidP="008000C7">
      <w:pPr>
        <w:pStyle w:val="aff"/>
        <w:spacing w:line="500" w:lineRule="exact"/>
        <w:ind w:leftChars="20" w:left="614" w:hangingChars="177" w:hanging="566"/>
        <w:rPr>
          <w:rFonts w:ascii="標楷體" w:hAnsi="標楷體"/>
          <w:sz w:val="32"/>
          <w:szCs w:val="32"/>
        </w:rPr>
      </w:pPr>
      <w:r>
        <w:rPr>
          <w:rFonts w:ascii="標楷體" w:hAnsi="標楷體" w:hint="eastAsia"/>
          <w:sz w:val="32"/>
          <w:szCs w:val="32"/>
        </w:rPr>
        <w:t xml:space="preserve">　　</w:t>
      </w:r>
      <w:r w:rsidR="00A000BB" w:rsidRPr="00A000BB">
        <w:rPr>
          <w:rFonts w:ascii="標楷體" w:hAnsi="標楷體" w:hint="eastAsia"/>
          <w:sz w:val="32"/>
          <w:szCs w:val="32"/>
        </w:rPr>
        <w:t>「建物」指房屋及具獨立所有權狀之停車位。</w:t>
      </w:r>
    </w:p>
    <w:p w:rsidR="00D744CC" w:rsidRDefault="00D744CC"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 xml:space="preserve">　　</w:t>
      </w:r>
      <w:r w:rsidRPr="00D744CC">
        <w:rPr>
          <w:rFonts w:ascii="標楷體" w:hAnsi="標楷體" w:hint="eastAsia"/>
          <w:sz w:val="32"/>
          <w:szCs w:val="32"/>
        </w:rPr>
        <w:t>土地不論其地目為何，均應申報。申報時應依所有權狀或登記謄本確實填寫「地號」、「面積」及「持分」。例如：「○縣（市）○區（鄉、鎮、市）○段○小段○地號」、「面積：○平方公尺」、「權利範圍：所有權全部、持分○分之○或公同共有」。</w:t>
      </w:r>
    </w:p>
    <w:p w:rsidR="00D744CC" w:rsidRDefault="00D744CC"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 xml:space="preserve">　　</w:t>
      </w:r>
      <w:r w:rsidRPr="00D744CC">
        <w:rPr>
          <w:rFonts w:ascii="標楷體" w:hAnsi="標楷體" w:hint="eastAsia"/>
          <w:sz w:val="32"/>
          <w:szCs w:val="32"/>
        </w:rPr>
        <w:t>房屋已登記者，應依所有權狀或登記謄本確實填寫「建號」、「面積」及「持分」。例如：「○縣（市）○區（鄉、鎮、市）○段○小段○建號」「面積：○平方公尺」、「權利範圍：所有權全部、持分○分之○或公同共有」；未登記者，應填寫門牌號碼或稅籍號碼，並加註係「未登記建物」。</w:t>
      </w:r>
    </w:p>
    <w:p w:rsidR="00D744CC" w:rsidRDefault="00D744CC"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 xml:space="preserve">　　</w:t>
      </w:r>
      <w:r w:rsidRPr="00D744CC">
        <w:rPr>
          <w:rFonts w:ascii="標楷體" w:hAnsi="標楷體" w:hint="eastAsia"/>
          <w:sz w:val="32"/>
          <w:szCs w:val="32"/>
        </w:rPr>
        <w:t>停車位具獨立之所有權狀者，應依所有權狀或登記謄本確實填寫「建號」、「面積」及「持分」。例如：「○縣（市）○區（鄉、鎮、市）○段○小段○建號」、「面積：○平方公尺」、「權利範圍：所有權全部、持分○分之○或公同共有」。</w:t>
      </w:r>
    </w:p>
    <w:p w:rsidR="00D744CC" w:rsidRDefault="00D744CC"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 xml:space="preserve">　　</w:t>
      </w:r>
      <w:r w:rsidRPr="00D744CC">
        <w:rPr>
          <w:rFonts w:ascii="標楷體" w:hAnsi="標楷體" w:hint="eastAsia"/>
          <w:sz w:val="32"/>
          <w:szCs w:val="32"/>
        </w:rPr>
        <w:t>建物及其坐落之土地，應分別填載於「建物」及「土地」欄。</w:t>
      </w:r>
    </w:p>
    <w:p w:rsidR="000138BD" w:rsidRDefault="000138BD"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四、</w:t>
      </w:r>
      <w:r w:rsidRPr="00A000BB">
        <w:rPr>
          <w:rFonts w:ascii="標楷體" w:hAnsi="標楷體" w:hint="eastAsia"/>
          <w:sz w:val="32"/>
          <w:szCs w:val="32"/>
        </w:rPr>
        <w:t>「船舶」指動力船舶及非動力船舶，如汽船、遊艇、漁船、帆船、舢板等而言。</w:t>
      </w:r>
    </w:p>
    <w:p w:rsidR="000138BD" w:rsidRDefault="000138BD"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五、</w:t>
      </w:r>
      <w:r w:rsidRPr="000138BD">
        <w:rPr>
          <w:rFonts w:ascii="標楷體" w:hAnsi="標楷體" w:hint="eastAsia"/>
          <w:sz w:val="32"/>
          <w:szCs w:val="32"/>
        </w:rPr>
        <w:t>「汽車」指在道路上以原動機行駛之車輛，如客車、貨車，並包含汽缸總排氣量逾二百五十立方公分與電動馬達及控制器最大輸出馬力逾四十馬力之大型重型機器腳踏車，但不包括其他機器腳踏車。</w:t>
      </w:r>
    </w:p>
    <w:p w:rsidR="000138BD" w:rsidRDefault="000138BD"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lastRenderedPageBreak/>
        <w:t xml:space="preserve">　　</w:t>
      </w:r>
      <w:r w:rsidRPr="000138BD">
        <w:rPr>
          <w:rFonts w:ascii="標楷體" w:hAnsi="標楷體" w:hint="eastAsia"/>
          <w:sz w:val="32"/>
          <w:szCs w:val="32"/>
        </w:rPr>
        <w:t>「汽缸容量」應參閱汽車行車執照填載，「牌照號碼」得以引擎號碼或車身號碼代替。</w:t>
      </w:r>
    </w:p>
    <w:p w:rsidR="000138BD" w:rsidRDefault="000138BD"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六、</w:t>
      </w:r>
      <w:r w:rsidRPr="00A000BB">
        <w:rPr>
          <w:rFonts w:ascii="標楷體" w:hAnsi="標楷體" w:hint="eastAsia"/>
          <w:sz w:val="32"/>
          <w:szCs w:val="32"/>
        </w:rPr>
        <w:t>「航空器」指各種飛機、飛艇及滑翔機而言。</w:t>
      </w:r>
    </w:p>
    <w:p w:rsidR="000138BD" w:rsidRDefault="000138BD"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七、</w:t>
      </w:r>
      <w:r w:rsidRPr="00A000BB">
        <w:rPr>
          <w:rFonts w:ascii="標楷體" w:hAnsi="標楷體" w:hint="eastAsia"/>
          <w:sz w:val="32"/>
          <w:szCs w:val="32"/>
        </w:rPr>
        <w:t>「現金」指申報日所持有之新臺幣、外幣之現金或旅行支票。</w:t>
      </w:r>
    </w:p>
    <w:p w:rsidR="000138BD" w:rsidRDefault="000138BD"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八、</w:t>
      </w:r>
      <w:r w:rsidRPr="000138BD">
        <w:rPr>
          <w:rFonts w:ascii="標楷體" w:hAnsi="標楷體" w:hint="eastAsia"/>
          <w:sz w:val="32"/>
          <w:szCs w:val="32"/>
        </w:rPr>
        <w:t>「存款」指存放於銀行、郵局、信用合作社、農、漁會信用部、全國農業金庫等機構之支票存款、活期存款、定期存款、儲蓄存款、優惠存款、綜合存款、可轉讓定期存單等金融事業主管機關（構）核定之各種存款及由公司確定用途之信託資金；包括新臺幣、外幣（匯）之存款在內。例如：某甲有花旗銀行美金定期存款二萬元（依申報日美元收盤匯率為三十三，折合新臺幣六十六萬元）及郵局活期存款新台幣八十萬元，其配偶乙有合作金庫銀行綜合存款新台幣六十萬元及臺灣銀行優惠存款新台幣五十萬元，其未成年子女丙有郵局儲蓄存款新台幣十萬元及彰化商業銀行定期存款新台幣三十萬元。甲及配偶乙因各自名下之存款總額均已達新臺幣一百萬元之申報標準，故甲、乙名下所有之存款均須申報；未成年子女丙因其存款總額未達新臺幣一百萬元之申報標準，即不必合併申報。</w:t>
      </w:r>
    </w:p>
    <w:p w:rsidR="000138BD" w:rsidRDefault="000138BD" w:rsidP="00D744CC">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九、</w:t>
      </w:r>
      <w:r w:rsidRPr="000138BD">
        <w:rPr>
          <w:rFonts w:ascii="標楷體" w:hAnsi="標楷體" w:hint="eastAsia"/>
          <w:sz w:val="32"/>
          <w:szCs w:val="32"/>
        </w:rPr>
        <w:t>「有價證券」指股票、存託憑證、認購（售）權證、受益證券及資產基礎證券、國庫券、債券、基金受益憑證、商業本票或匯票或其他具財產價值且得為交易客體之證券。例：某甲有「嘉裕」股票五萬股計新台幣五十萬元、「寶來一」債券一張計新台幣十萬元、保德信科技島基金一萬單位計新台幣二十五萬元、「福雷電」存託憑證一萬單位計新台幣十萬元、「群益B2」認購權證十萬單位計新台幣三萬元、「國泰R1」不動產投資信託受益證券一萬單位計新台幣十一萬元，合計其有價證券類總額為新台幣一百零九萬元，業達該類應申報之標準新台幣一百萬元，故某甲須就全部之有價證券為申</w:t>
      </w:r>
      <w:r w:rsidRPr="000138BD">
        <w:rPr>
          <w:rFonts w:ascii="標楷體" w:hAnsi="標楷體" w:hint="eastAsia"/>
          <w:sz w:val="32"/>
          <w:szCs w:val="32"/>
        </w:rPr>
        <w:lastRenderedPageBreak/>
        <w:t>報。</w:t>
      </w:r>
    </w:p>
    <w:p w:rsidR="003A6AA1" w:rsidRPr="003A6AA1" w:rsidRDefault="000138BD" w:rsidP="003A6AA1">
      <w:pPr>
        <w:pStyle w:val="aff"/>
        <w:spacing w:line="500" w:lineRule="exact"/>
        <w:ind w:leftChars="20" w:left="707" w:hangingChars="206" w:hanging="659"/>
        <w:rPr>
          <w:rFonts w:ascii="標楷體" w:hAnsi="標楷體"/>
          <w:sz w:val="32"/>
          <w:szCs w:val="32"/>
        </w:rPr>
      </w:pPr>
      <w:r>
        <w:rPr>
          <w:rFonts w:ascii="標楷體" w:hAnsi="標楷體" w:hint="eastAsia"/>
          <w:sz w:val="32"/>
          <w:szCs w:val="32"/>
        </w:rPr>
        <w:t>十、</w:t>
      </w:r>
      <w:r w:rsidR="003A6AA1" w:rsidRPr="003A6AA1">
        <w:rPr>
          <w:rFonts w:ascii="標楷體" w:hAnsi="標楷體" w:hint="eastAsia"/>
          <w:sz w:val="32"/>
          <w:szCs w:val="32"/>
        </w:rPr>
        <w:t>「股票」包括上市（櫃）及其他未上市（櫃）之股票。</w:t>
      </w:r>
    </w:p>
    <w:p w:rsidR="000138BD" w:rsidRDefault="003A6AA1" w:rsidP="003A6AA1">
      <w:pPr>
        <w:pStyle w:val="aff"/>
        <w:spacing w:line="500" w:lineRule="exact"/>
        <w:ind w:leftChars="294" w:left="706" w:firstLineChars="0" w:firstLine="2"/>
        <w:rPr>
          <w:rFonts w:ascii="標楷體" w:hAnsi="標楷體"/>
          <w:sz w:val="32"/>
          <w:szCs w:val="32"/>
        </w:rPr>
      </w:pPr>
      <w:r w:rsidRPr="003A6AA1">
        <w:rPr>
          <w:rFonts w:ascii="標楷體" w:hAnsi="標楷體" w:hint="eastAsia"/>
          <w:sz w:val="32"/>
          <w:szCs w:val="32"/>
        </w:rPr>
        <w:t>股票之價額以其票面價額計算。</w:t>
      </w:r>
    </w:p>
    <w:p w:rsidR="000138BD" w:rsidRDefault="000138BD" w:rsidP="00A634DB">
      <w:pPr>
        <w:pStyle w:val="aff"/>
        <w:spacing w:line="500" w:lineRule="exact"/>
        <w:ind w:leftChars="0" w:left="848" w:hangingChars="265" w:hanging="848"/>
        <w:rPr>
          <w:rFonts w:ascii="標楷體" w:hAnsi="標楷體"/>
          <w:sz w:val="32"/>
          <w:szCs w:val="32"/>
        </w:rPr>
      </w:pPr>
      <w:r>
        <w:rPr>
          <w:rFonts w:ascii="標楷體" w:hAnsi="標楷體" w:hint="eastAsia"/>
          <w:sz w:val="32"/>
          <w:szCs w:val="32"/>
        </w:rPr>
        <w:t>十一、</w:t>
      </w:r>
      <w:r w:rsidR="00687CC0" w:rsidRPr="00687CC0">
        <w:rPr>
          <w:rFonts w:ascii="標楷體" w:hAnsi="標楷體" w:hint="eastAsia"/>
          <w:sz w:val="32"/>
          <w:szCs w:val="32"/>
        </w:rPr>
        <w:t>「存託憑證」指股票發行公司委託國內外存託機構在市場發行，表彰存放於保管機構所保管之有價證券。</w:t>
      </w:r>
    </w:p>
    <w:p w:rsidR="00687CC0" w:rsidRDefault="00687CC0" w:rsidP="00A634DB">
      <w:pPr>
        <w:pStyle w:val="aff"/>
        <w:spacing w:line="500" w:lineRule="exact"/>
        <w:ind w:leftChars="23" w:left="845" w:hangingChars="247" w:hanging="790"/>
        <w:rPr>
          <w:rFonts w:ascii="標楷體" w:hAnsi="標楷體"/>
          <w:sz w:val="32"/>
          <w:szCs w:val="32"/>
        </w:rPr>
      </w:pPr>
      <w:r>
        <w:rPr>
          <w:rFonts w:ascii="標楷體" w:hAnsi="標楷體" w:hint="eastAsia"/>
          <w:sz w:val="32"/>
          <w:szCs w:val="32"/>
        </w:rPr>
        <w:t xml:space="preserve">     </w:t>
      </w:r>
      <w:r w:rsidR="00A634DB" w:rsidRPr="00A634DB">
        <w:rPr>
          <w:rFonts w:ascii="標楷體" w:hAnsi="標楷體" w:hint="eastAsia"/>
          <w:sz w:val="32"/>
          <w:szCs w:val="32"/>
        </w:rPr>
        <w:t>存託憑證之價額以其票面價額計算，無票面價額者，以申報日之收盤價或原交易價額計算。</w:t>
      </w:r>
    </w:p>
    <w:p w:rsidR="000138BD" w:rsidRDefault="000138BD" w:rsidP="00A634DB">
      <w:pPr>
        <w:pStyle w:val="aff"/>
        <w:spacing w:line="500" w:lineRule="exact"/>
        <w:ind w:leftChars="20" w:left="992" w:hangingChars="295" w:hanging="944"/>
        <w:rPr>
          <w:rFonts w:ascii="標楷體" w:hAnsi="標楷體"/>
          <w:sz w:val="32"/>
          <w:szCs w:val="32"/>
        </w:rPr>
      </w:pPr>
      <w:r>
        <w:rPr>
          <w:rFonts w:ascii="標楷體" w:hAnsi="標楷體" w:hint="eastAsia"/>
          <w:sz w:val="32"/>
          <w:szCs w:val="32"/>
        </w:rPr>
        <w:t>十二、</w:t>
      </w:r>
      <w:r w:rsidR="00A634DB" w:rsidRPr="00A000BB">
        <w:rPr>
          <w:rFonts w:ascii="標楷體" w:hAnsi="標楷體" w:hint="eastAsia"/>
          <w:sz w:val="32"/>
          <w:szCs w:val="32"/>
        </w:rPr>
        <w:t>「認購（售）權證」指投資人有權利在特定期間內，以約定履約價格向發行人購入（賣出）一定數量之特定股票，或以現金結算方式收取差價之有價證券。</w:t>
      </w:r>
    </w:p>
    <w:p w:rsidR="00A000BB" w:rsidRDefault="00A634DB" w:rsidP="00A634DB">
      <w:pPr>
        <w:pStyle w:val="aff"/>
        <w:spacing w:line="500" w:lineRule="exact"/>
        <w:ind w:leftChars="397" w:left="988" w:hangingChars="11" w:hanging="35"/>
        <w:rPr>
          <w:rFonts w:ascii="標楷體" w:hAnsi="標楷體" w:cs="標楷體"/>
          <w:sz w:val="32"/>
          <w:szCs w:val="32"/>
        </w:rPr>
      </w:pPr>
      <w:r w:rsidRPr="00A000BB">
        <w:rPr>
          <w:rFonts w:ascii="標楷體" w:hAnsi="標楷體" w:cs="標楷體" w:hint="eastAsia"/>
          <w:sz w:val="32"/>
          <w:szCs w:val="32"/>
        </w:rPr>
        <w:t>認購（售）權證之價額以申報日之收盤價或原交易價額計算。</w:t>
      </w:r>
    </w:p>
    <w:p w:rsidR="00365655" w:rsidRDefault="00A634DB" w:rsidP="00365655">
      <w:pPr>
        <w:pStyle w:val="aff"/>
        <w:spacing w:line="500" w:lineRule="exact"/>
        <w:ind w:leftChars="1" w:left="991" w:hangingChars="309" w:hanging="989"/>
        <w:rPr>
          <w:rFonts w:ascii="標楷體" w:hAnsi="標楷體"/>
          <w:sz w:val="32"/>
          <w:szCs w:val="32"/>
        </w:rPr>
      </w:pPr>
      <w:r>
        <w:rPr>
          <w:rFonts w:ascii="標楷體" w:hAnsi="標楷體" w:hint="eastAsia"/>
          <w:sz w:val="32"/>
          <w:szCs w:val="32"/>
        </w:rPr>
        <w:t>十三、</w:t>
      </w:r>
      <w:r w:rsidR="00365655" w:rsidRPr="00365655">
        <w:rPr>
          <w:rFonts w:ascii="標楷體" w:hAnsi="標楷體" w:hint="eastAsia"/>
          <w:sz w:val="32"/>
          <w:szCs w:val="32"/>
        </w:rPr>
        <w:t>受益證券可分為不動產證券化受益證券及金融資產證券化受益證券。</w:t>
      </w:r>
    </w:p>
    <w:p w:rsidR="00365655" w:rsidRDefault="00365655" w:rsidP="00365655">
      <w:pPr>
        <w:pStyle w:val="aff"/>
        <w:spacing w:line="500" w:lineRule="exact"/>
        <w:ind w:leftChars="1" w:left="991" w:hangingChars="309" w:hanging="989"/>
        <w:rPr>
          <w:rFonts w:ascii="標楷體" w:hAnsi="標楷體"/>
          <w:sz w:val="32"/>
          <w:szCs w:val="32"/>
        </w:rPr>
      </w:pPr>
      <w:r>
        <w:rPr>
          <w:rFonts w:ascii="標楷體" w:hAnsi="標楷體" w:hint="eastAsia"/>
          <w:sz w:val="32"/>
          <w:szCs w:val="32"/>
        </w:rPr>
        <w:t xml:space="preserve">　　　</w:t>
      </w:r>
      <w:r w:rsidRPr="00365655">
        <w:rPr>
          <w:rFonts w:ascii="標楷體" w:hAnsi="標楷體" w:hint="eastAsia"/>
          <w:sz w:val="32"/>
          <w:szCs w:val="32"/>
        </w:rPr>
        <w:t>所稱不動產證券化受益證券，指受託機構為不動產投資（資產）信託基金而發行或交付表彰受益人享有該信託財產及其所生利益、孳息及其他收益之受益權持分之權利憑證或證書；所稱金融資產證券化受益證券，指特殊目的信託之受託機構依資產信託證券化計畫所發行，以表彰受益人享有該信託財產本金或其所生利益、孳息及其他收益之受益權持分之權利憑證或證書。</w:t>
      </w:r>
    </w:p>
    <w:p w:rsidR="00DF7061" w:rsidRDefault="00DF7061" w:rsidP="00365655">
      <w:pPr>
        <w:pStyle w:val="aff"/>
        <w:spacing w:line="500" w:lineRule="exact"/>
        <w:ind w:leftChars="1" w:left="991" w:hangingChars="309" w:hanging="989"/>
        <w:rPr>
          <w:rFonts w:ascii="標楷體" w:hAnsi="標楷體"/>
          <w:sz w:val="32"/>
          <w:szCs w:val="32"/>
        </w:rPr>
      </w:pPr>
      <w:r>
        <w:rPr>
          <w:rFonts w:ascii="標楷體" w:hAnsi="標楷體" w:hint="eastAsia"/>
          <w:sz w:val="32"/>
          <w:szCs w:val="32"/>
        </w:rPr>
        <w:t xml:space="preserve">　　　</w:t>
      </w:r>
      <w:r w:rsidRPr="00365655">
        <w:rPr>
          <w:rFonts w:ascii="標楷體" w:hAnsi="標楷體" w:hint="eastAsia"/>
          <w:sz w:val="32"/>
          <w:szCs w:val="32"/>
        </w:rPr>
        <w:t>所稱資產基礎證券指特殊目的公司依資產證券化計劃所發行，以表彰持有人對該受讓資產所享權利之權利憑證或證書。</w:t>
      </w:r>
    </w:p>
    <w:p w:rsidR="006D358F" w:rsidRDefault="00DF7061" w:rsidP="00DF7061">
      <w:pPr>
        <w:pStyle w:val="aff"/>
        <w:spacing w:line="500" w:lineRule="exact"/>
        <w:ind w:leftChars="1" w:left="991" w:hangingChars="309" w:hanging="989"/>
        <w:rPr>
          <w:rFonts w:ascii="標楷體" w:hAnsi="標楷體"/>
          <w:sz w:val="32"/>
          <w:szCs w:val="32"/>
        </w:rPr>
      </w:pPr>
      <w:r>
        <w:rPr>
          <w:rFonts w:ascii="標楷體" w:hAnsi="標楷體" w:hint="eastAsia"/>
          <w:sz w:val="32"/>
          <w:szCs w:val="32"/>
        </w:rPr>
        <w:t xml:space="preserve">　　　</w:t>
      </w:r>
      <w:r w:rsidRPr="00DF7061">
        <w:rPr>
          <w:rFonts w:ascii="標楷體" w:hAnsi="標楷體" w:hint="eastAsia"/>
          <w:sz w:val="32"/>
          <w:szCs w:val="32"/>
        </w:rPr>
        <w:t>受</w:t>
      </w:r>
      <w:r w:rsidRPr="00365655">
        <w:rPr>
          <w:rFonts w:ascii="標楷體" w:hAnsi="標楷體" w:hint="eastAsia"/>
          <w:sz w:val="32"/>
          <w:szCs w:val="32"/>
        </w:rPr>
        <w:t>益證券及資產基礎證券之價額以其票面價額計算，無票面價額者，以申報日之收盤價、成交價、單位淨值或原交易價額計算。</w:t>
      </w:r>
    </w:p>
    <w:p w:rsidR="00EC18A7" w:rsidRDefault="006D358F" w:rsidP="006D358F">
      <w:pPr>
        <w:pStyle w:val="aff"/>
        <w:spacing w:line="500" w:lineRule="exact"/>
        <w:ind w:leftChars="1" w:left="991" w:hangingChars="309" w:hanging="989"/>
        <w:rPr>
          <w:rFonts w:ascii="標楷體" w:hAnsi="標楷體"/>
          <w:sz w:val="32"/>
          <w:szCs w:val="32"/>
        </w:rPr>
      </w:pPr>
      <w:r>
        <w:rPr>
          <w:rFonts w:ascii="標楷體" w:hAnsi="標楷體" w:hint="eastAsia"/>
          <w:sz w:val="32"/>
          <w:szCs w:val="32"/>
        </w:rPr>
        <w:t>十四、</w:t>
      </w:r>
      <w:r w:rsidR="00EC18A7" w:rsidRPr="00EC18A7">
        <w:rPr>
          <w:rFonts w:ascii="標楷體" w:hAnsi="標楷體" w:hint="eastAsia"/>
          <w:sz w:val="32"/>
          <w:szCs w:val="32"/>
        </w:rPr>
        <w:t>「國庫券」指政府調節國庫收支及穩定金融發行未滿ㄧ年之</w:t>
      </w:r>
      <w:r w:rsidR="00EC18A7" w:rsidRPr="00EC18A7">
        <w:rPr>
          <w:rFonts w:ascii="標楷體" w:hAnsi="標楷體" w:hint="eastAsia"/>
          <w:sz w:val="32"/>
          <w:szCs w:val="32"/>
        </w:rPr>
        <w:lastRenderedPageBreak/>
        <w:t>短期債務證券，發售方式及期限，由財政部洽中央銀行衡酌發行時之實際狀況訂定。</w:t>
      </w:r>
    </w:p>
    <w:p w:rsidR="006D358F" w:rsidRDefault="006D358F" w:rsidP="006D358F">
      <w:pPr>
        <w:pStyle w:val="aff"/>
        <w:spacing w:line="500" w:lineRule="exact"/>
        <w:ind w:leftChars="1" w:left="991" w:hangingChars="309" w:hanging="989"/>
        <w:rPr>
          <w:rFonts w:ascii="標楷體" w:hAnsi="標楷體"/>
          <w:sz w:val="32"/>
          <w:szCs w:val="32"/>
        </w:rPr>
      </w:pPr>
      <w:r>
        <w:rPr>
          <w:rFonts w:ascii="標楷體" w:hAnsi="標楷體" w:hint="eastAsia"/>
          <w:sz w:val="32"/>
          <w:szCs w:val="32"/>
        </w:rPr>
        <w:t xml:space="preserve">　　　</w:t>
      </w:r>
      <w:r w:rsidRPr="00EC18A7">
        <w:rPr>
          <w:rFonts w:ascii="標楷體" w:hAnsi="標楷體" w:hint="eastAsia"/>
          <w:sz w:val="32"/>
          <w:szCs w:val="32"/>
        </w:rPr>
        <w:t>「債券」指具有流通性、表彰債權之借款憑證，由發行人以直接或間接方式向投資大眾籌措建設經費或營運所需資金，並相對負擔債務所發行之有價證券。</w:t>
      </w:r>
    </w:p>
    <w:p w:rsidR="00A634DB" w:rsidRDefault="006D358F" w:rsidP="006D358F">
      <w:pPr>
        <w:pStyle w:val="aff"/>
        <w:spacing w:line="500" w:lineRule="exact"/>
        <w:ind w:leftChars="1" w:left="991" w:hangingChars="309" w:hanging="989"/>
        <w:rPr>
          <w:rFonts w:ascii="標楷體" w:hAnsi="標楷體"/>
          <w:sz w:val="32"/>
          <w:szCs w:val="32"/>
        </w:rPr>
      </w:pPr>
      <w:r>
        <w:rPr>
          <w:rFonts w:ascii="標楷體" w:hAnsi="標楷體" w:hint="eastAsia"/>
          <w:sz w:val="32"/>
          <w:szCs w:val="32"/>
        </w:rPr>
        <w:t xml:space="preserve">　　　</w:t>
      </w:r>
      <w:r w:rsidRPr="00EC18A7">
        <w:rPr>
          <w:rFonts w:ascii="標楷體" w:hAnsi="標楷體" w:hint="eastAsia"/>
          <w:sz w:val="32"/>
          <w:szCs w:val="32"/>
        </w:rPr>
        <w:t>國庫券、債券之價額以其票面價額計算。</w:t>
      </w:r>
    </w:p>
    <w:p w:rsidR="00A634DB" w:rsidRDefault="00365655"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十五、</w:t>
      </w:r>
      <w:r w:rsidR="006D358F" w:rsidRPr="006D358F">
        <w:rPr>
          <w:rFonts w:ascii="標楷體" w:hAnsi="標楷體" w:hint="eastAsia"/>
          <w:sz w:val="32"/>
          <w:szCs w:val="32"/>
        </w:rPr>
        <w:t>「基金受益憑證」指集合投資人資金，交由投資信託公司管理投資，投資所得之盈虧分配予全體基金投資人之有價證券投資信託基金。</w:t>
      </w:r>
    </w:p>
    <w:p w:rsidR="006D358F" w:rsidRDefault="00147DDD"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 xml:space="preserve">　　　</w:t>
      </w:r>
      <w:r w:rsidRPr="00147DDD">
        <w:rPr>
          <w:rFonts w:ascii="標楷體" w:hAnsi="標楷體" w:hint="eastAsia"/>
          <w:sz w:val="32"/>
          <w:szCs w:val="32"/>
        </w:rPr>
        <w:t>基金受益憑證之價額，以其票面價額計算，無票面價額者，以申報日之單位淨值計算，無單位淨值者，以原交易價額計算。</w:t>
      </w:r>
    </w:p>
    <w:p w:rsidR="00A634DB" w:rsidRDefault="00365655"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十六、</w:t>
      </w:r>
      <w:r w:rsidR="00147DDD" w:rsidRPr="00147DDD">
        <w:rPr>
          <w:rFonts w:ascii="標楷體" w:hAnsi="標楷體" w:hint="eastAsia"/>
          <w:sz w:val="32"/>
          <w:szCs w:val="32"/>
        </w:rPr>
        <w:t>「其他具財產價值且得為交易客體之證券」指本說明貳、各別事項第十至十五點以外之有價證券。</w:t>
      </w:r>
    </w:p>
    <w:p w:rsidR="00147DDD" w:rsidRDefault="00147DDD"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 xml:space="preserve">　　　</w:t>
      </w:r>
      <w:r w:rsidRPr="00147DDD">
        <w:rPr>
          <w:rFonts w:ascii="標楷體" w:hAnsi="標楷體" w:hint="eastAsia"/>
          <w:sz w:val="32"/>
          <w:szCs w:val="32"/>
        </w:rPr>
        <w:t>其他具財產價值且得為交易客體之證券以其票面價額計算，無票面價額者，以申報日之收盤價、成交價、單位淨值或原交易價額計算。</w:t>
      </w:r>
    </w:p>
    <w:p w:rsidR="00A634DB" w:rsidRDefault="00DF7061" w:rsidP="00147DDD">
      <w:pPr>
        <w:pStyle w:val="aff"/>
        <w:spacing w:line="500" w:lineRule="exact"/>
        <w:ind w:leftChars="1" w:left="994" w:hangingChars="310" w:hanging="992"/>
        <w:rPr>
          <w:rFonts w:ascii="標楷體" w:hAnsi="標楷體" w:cs="細明體"/>
          <w:color w:val="000000"/>
          <w:sz w:val="32"/>
          <w:szCs w:val="32"/>
        </w:rPr>
      </w:pPr>
      <w:r w:rsidRPr="003701A6">
        <w:rPr>
          <w:rFonts w:ascii="標楷體" w:hAnsi="標楷體" w:hint="eastAsia"/>
          <w:color w:val="FF0000"/>
          <w:sz w:val="32"/>
          <w:szCs w:val="32"/>
        </w:rPr>
        <w:t>十七、</w:t>
      </w:r>
      <w:r w:rsidR="00147DDD" w:rsidRPr="00147DDD">
        <w:rPr>
          <w:rFonts w:ascii="標楷體" w:hAnsi="標楷體" w:hint="eastAsia"/>
          <w:color w:val="FF0000"/>
          <w:sz w:val="32"/>
          <w:szCs w:val="32"/>
        </w:rPr>
        <w:t>「其他具有相當價值之財產」指礦業權、漁業權、專利權、商標專用權、著作權、黃金條塊、黃金存摺、衍生性金融商品、</w:t>
      </w:r>
      <w:r w:rsidR="00147DDD" w:rsidRPr="00147DDD">
        <w:rPr>
          <w:rStyle w:val="mainfont131"/>
          <w:rFonts w:ascii="標楷體" w:hAnsi="標楷體"/>
          <w:color w:val="FF0000"/>
          <w:sz w:val="32"/>
          <w:szCs w:val="32"/>
        </w:rPr>
        <w:t>結構性（型）商品（包括連動債）、保險、高爾夫球證及會員證、植栽</w:t>
      </w:r>
      <w:r w:rsidR="00147DDD" w:rsidRPr="00147DDD">
        <w:rPr>
          <w:rStyle w:val="mainfont131"/>
          <w:rFonts w:ascii="標楷體" w:hAnsi="標楷體" w:hint="eastAsia"/>
          <w:color w:val="FF0000"/>
          <w:sz w:val="32"/>
          <w:szCs w:val="32"/>
        </w:rPr>
        <w:t>、虛擬資產</w:t>
      </w:r>
      <w:r w:rsidR="00147DDD" w:rsidRPr="00147DDD">
        <w:rPr>
          <w:rStyle w:val="mainfont131"/>
          <w:rFonts w:ascii="標楷體" w:hAnsi="標楷體"/>
          <w:color w:val="FF0000"/>
          <w:sz w:val="32"/>
          <w:szCs w:val="32"/>
        </w:rPr>
        <w:t>等</w:t>
      </w:r>
      <w:r w:rsidR="00147DDD" w:rsidRPr="00147DDD">
        <w:rPr>
          <w:rFonts w:ascii="標楷體" w:hAnsi="標楷體" w:cs="細明體" w:hint="eastAsia"/>
          <w:color w:val="FF0000"/>
          <w:sz w:val="32"/>
          <w:szCs w:val="32"/>
        </w:rPr>
        <w:t>具有財產價值之權利或財物。</w:t>
      </w:r>
    </w:p>
    <w:p w:rsidR="00147DDD" w:rsidRDefault="00147DDD"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 xml:space="preserve">　　　</w:t>
      </w:r>
      <w:r w:rsidRPr="00147DDD">
        <w:rPr>
          <w:rFonts w:ascii="標楷體" w:hAnsi="標楷體" w:hint="eastAsia"/>
          <w:sz w:val="32"/>
          <w:szCs w:val="32"/>
        </w:rPr>
        <w:t>「衍生性金融商品」指期貨、選擇權等由利率、匯率、股價、指數、商品或其他利益及其組合等所衍生之交易契約。</w:t>
      </w:r>
    </w:p>
    <w:p w:rsidR="00147DDD" w:rsidRDefault="00147DDD"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 xml:space="preserve">　　　</w:t>
      </w:r>
      <w:r w:rsidRPr="00147DDD">
        <w:rPr>
          <w:rFonts w:ascii="標楷體" w:hAnsi="標楷體" w:hint="eastAsia"/>
          <w:sz w:val="32"/>
          <w:szCs w:val="32"/>
        </w:rPr>
        <w:t>「結構性（型）商品」（包括連動債）指結合固定收益商品與衍生性金融商品之組合形式商品交易契約。</w:t>
      </w:r>
    </w:p>
    <w:p w:rsidR="00147DDD" w:rsidRDefault="00147DDD"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 xml:space="preserve">　　　</w:t>
      </w:r>
      <w:r w:rsidRPr="00147DDD">
        <w:rPr>
          <w:rFonts w:ascii="標楷體" w:hAnsi="標楷體" w:hint="eastAsia"/>
          <w:sz w:val="32"/>
          <w:szCs w:val="32"/>
        </w:rPr>
        <w:t>珠寶、古董、字畫及其他具有相當價值財產之價額，有掛牌之市價者，以申報日掛牌市價計算，無市價者，以已知該項財產之交易價額計算。專利權及商標專用權應參照經濟部</w:t>
      </w:r>
      <w:r w:rsidRPr="00147DDD">
        <w:rPr>
          <w:rFonts w:ascii="標楷體" w:hAnsi="標楷體" w:hint="eastAsia"/>
          <w:sz w:val="32"/>
          <w:szCs w:val="32"/>
        </w:rPr>
        <w:lastRenderedPageBreak/>
        <w:t>智慧財產局所核發該類證書記載內容填寫。</w:t>
      </w:r>
    </w:p>
    <w:p w:rsidR="00147DDD" w:rsidRDefault="00147DDD" w:rsidP="00147DDD">
      <w:pPr>
        <w:pStyle w:val="aff"/>
        <w:spacing w:line="500" w:lineRule="exact"/>
        <w:ind w:leftChars="1" w:left="994" w:hangingChars="310" w:hanging="992"/>
        <w:rPr>
          <w:rFonts w:ascii="標楷體" w:hAnsi="標楷體"/>
          <w:sz w:val="32"/>
          <w:szCs w:val="32"/>
        </w:rPr>
      </w:pPr>
      <w:r>
        <w:rPr>
          <w:rFonts w:ascii="標楷體" w:hAnsi="標楷體" w:hint="eastAsia"/>
          <w:sz w:val="32"/>
          <w:szCs w:val="32"/>
        </w:rPr>
        <w:t xml:space="preserve">　　　</w:t>
      </w:r>
      <w:r w:rsidRPr="00147DDD">
        <w:rPr>
          <w:rFonts w:ascii="標楷體" w:hAnsi="標楷體" w:hint="eastAsia"/>
          <w:sz w:val="32"/>
          <w:szCs w:val="32"/>
        </w:rPr>
        <w:t>「結構性(型)商品」（包括連動債）價額計算方式，以投資金額作為申報標準。</w:t>
      </w:r>
    </w:p>
    <w:p w:rsidR="00A000BB" w:rsidRDefault="00DF7061" w:rsidP="00906215">
      <w:pPr>
        <w:pStyle w:val="aff"/>
        <w:spacing w:line="500" w:lineRule="exact"/>
        <w:ind w:leftChars="5" w:left="991" w:hangingChars="306" w:hanging="979"/>
        <w:rPr>
          <w:rFonts w:ascii="標楷體" w:hAnsi="標楷體"/>
          <w:sz w:val="32"/>
          <w:szCs w:val="32"/>
        </w:rPr>
      </w:pPr>
      <w:r w:rsidRPr="003701A6">
        <w:rPr>
          <w:rFonts w:ascii="標楷體" w:hAnsi="標楷體" w:hint="eastAsia"/>
          <w:color w:val="FF0000"/>
          <w:sz w:val="32"/>
          <w:szCs w:val="32"/>
        </w:rPr>
        <w:t>十八、</w:t>
      </w:r>
      <w:r w:rsidR="00A000BB" w:rsidRPr="00D67E71">
        <w:rPr>
          <w:rFonts w:ascii="標楷體" w:hAnsi="標楷體" w:hint="eastAsia"/>
          <w:color w:val="FF0000"/>
          <w:sz w:val="32"/>
          <w:szCs w:val="32"/>
        </w:rPr>
        <w:t>「保險」應申報保險公司、保險名稱、保單號碼、要保人、保險契約類型、契約始日、契約終日。</w:t>
      </w:r>
    </w:p>
    <w:p w:rsidR="00A000BB" w:rsidRPr="003701A6" w:rsidRDefault="00906215" w:rsidP="00906215">
      <w:pPr>
        <w:pStyle w:val="aff"/>
        <w:spacing w:line="500" w:lineRule="exact"/>
        <w:ind w:leftChars="1" w:left="1132" w:hangingChars="353" w:hanging="1130"/>
        <w:rPr>
          <w:rFonts w:ascii="標楷體" w:hAnsi="標楷體"/>
          <w:color w:val="FF0000"/>
          <w:sz w:val="32"/>
          <w:szCs w:val="32"/>
        </w:rPr>
      </w:pPr>
      <w:r>
        <w:rPr>
          <w:rFonts w:ascii="標楷體" w:hAnsi="標楷體" w:hint="eastAsia"/>
          <w:sz w:val="32"/>
          <w:szCs w:val="32"/>
        </w:rPr>
        <w:t xml:space="preserve">　　　</w:t>
      </w:r>
      <w:r w:rsidR="00A000BB" w:rsidRPr="003701A6">
        <w:rPr>
          <w:rFonts w:ascii="標楷體" w:hAnsi="標楷體" w:hint="eastAsia"/>
          <w:color w:val="FF0000"/>
          <w:sz w:val="32"/>
          <w:szCs w:val="32"/>
        </w:rPr>
        <w:t>「保險」指「儲蓄型壽險」、「投資型壽險」及「年金型保險」之保險契約類型。</w:t>
      </w:r>
    </w:p>
    <w:p w:rsidR="00906215" w:rsidRPr="003701A6" w:rsidRDefault="00906215" w:rsidP="00906215">
      <w:pPr>
        <w:pStyle w:val="aff"/>
        <w:spacing w:line="500" w:lineRule="exact"/>
        <w:ind w:leftChars="0" w:left="989" w:hangingChars="309" w:hanging="989"/>
        <w:rPr>
          <w:rFonts w:ascii="標楷體" w:hAnsi="標楷體"/>
          <w:color w:val="FF0000"/>
          <w:sz w:val="32"/>
          <w:szCs w:val="32"/>
        </w:rPr>
      </w:pPr>
      <w:r w:rsidRPr="003701A6">
        <w:rPr>
          <w:rFonts w:ascii="標楷體" w:hAnsi="標楷體" w:hint="eastAsia"/>
          <w:color w:val="FF0000"/>
          <w:sz w:val="32"/>
          <w:szCs w:val="32"/>
        </w:rPr>
        <w:t xml:space="preserve">　　　「儲蓄型壽險」指滿期保險金、生存（還本）保險金、繳費期滿生存保險金、祝壽保險金、教育保險金、立業保險金、養老保險金等商品內容含有生存保險金特性之保險契約。</w:t>
      </w:r>
    </w:p>
    <w:p w:rsidR="00A000BB" w:rsidRPr="003701A6" w:rsidRDefault="00147DDD" w:rsidP="00906215">
      <w:pPr>
        <w:pStyle w:val="aff"/>
        <w:spacing w:line="500" w:lineRule="exact"/>
        <w:ind w:leftChars="-1" w:left="990" w:hangingChars="310" w:hanging="992"/>
        <w:rPr>
          <w:rFonts w:ascii="標楷體" w:hAnsi="標楷體"/>
          <w:color w:val="FF0000"/>
          <w:sz w:val="32"/>
          <w:szCs w:val="32"/>
        </w:rPr>
      </w:pPr>
      <w:r w:rsidRPr="003701A6">
        <w:rPr>
          <w:rFonts w:ascii="標楷體" w:hAnsi="標楷體" w:hint="eastAsia"/>
          <w:color w:val="FF0000"/>
          <w:sz w:val="32"/>
          <w:szCs w:val="32"/>
        </w:rPr>
        <w:t xml:space="preserve">　　　</w:t>
      </w:r>
      <w:r w:rsidR="00D67E71" w:rsidRPr="003701A6">
        <w:rPr>
          <w:rFonts w:ascii="標楷體" w:hAnsi="標楷體" w:hint="eastAsia"/>
          <w:color w:val="FF0000"/>
          <w:sz w:val="32"/>
          <w:szCs w:val="32"/>
        </w:rPr>
        <w:t>「投資型壽險」指商品名稱含有變額壽險、變額萬能壽險、投資型保險、投資連（鏈）結型保險等文字之保險契約。</w:t>
      </w:r>
    </w:p>
    <w:p w:rsidR="00D67E71" w:rsidRPr="003701A6" w:rsidRDefault="00D67E71" w:rsidP="00906215">
      <w:pPr>
        <w:pStyle w:val="aff"/>
        <w:spacing w:line="500" w:lineRule="exact"/>
        <w:ind w:leftChars="-1" w:left="990" w:hangingChars="310" w:hanging="992"/>
        <w:rPr>
          <w:rFonts w:ascii="標楷體" w:hAnsi="標楷體"/>
          <w:color w:val="FF0000"/>
          <w:sz w:val="32"/>
          <w:szCs w:val="32"/>
        </w:rPr>
      </w:pPr>
      <w:r w:rsidRPr="003701A6">
        <w:rPr>
          <w:rFonts w:ascii="標楷體" w:hAnsi="標楷體" w:hint="eastAsia"/>
          <w:color w:val="FF0000"/>
          <w:sz w:val="32"/>
          <w:szCs w:val="32"/>
        </w:rPr>
        <w:t xml:space="preserve">　　　「年金型保險」指即期年金保險、遞延年金保險、利率變動型年金保險、勞退企業年金保險、勞退個人年金保險等商品名稱含有年金保險等文字之保險契約。</w:t>
      </w:r>
    </w:p>
    <w:p w:rsidR="00D67E71" w:rsidRPr="003701A6" w:rsidRDefault="00D67E71" w:rsidP="00906215">
      <w:pPr>
        <w:pStyle w:val="aff"/>
        <w:spacing w:line="500" w:lineRule="exact"/>
        <w:ind w:leftChars="-1" w:left="990" w:hangingChars="310" w:hanging="992"/>
        <w:rPr>
          <w:rFonts w:ascii="標楷體" w:hAnsi="標楷體"/>
          <w:color w:val="FF0000"/>
          <w:sz w:val="32"/>
          <w:szCs w:val="32"/>
        </w:rPr>
      </w:pPr>
      <w:r w:rsidRPr="003701A6">
        <w:rPr>
          <w:rFonts w:ascii="標楷體" w:hAnsi="標楷體" w:hint="eastAsia"/>
          <w:color w:val="FF0000"/>
          <w:sz w:val="32"/>
          <w:szCs w:val="32"/>
        </w:rPr>
        <w:t xml:space="preserve">　　　</w:t>
      </w:r>
      <w:r w:rsidR="008940F1" w:rsidRPr="003701A6">
        <w:rPr>
          <w:rFonts w:ascii="標楷體" w:hAnsi="標楷體" w:hint="eastAsia"/>
          <w:color w:val="FF0000"/>
          <w:sz w:val="32"/>
          <w:szCs w:val="32"/>
        </w:rPr>
        <w:t>「要保人」指對保險標的具有保險利益，向保險人申請訂立保險契約，並負有交付保險費義務之人。</w:t>
      </w:r>
    </w:p>
    <w:p w:rsidR="00FC3EC7" w:rsidRPr="003701A6" w:rsidRDefault="008940F1" w:rsidP="00FC3EC7">
      <w:pPr>
        <w:pStyle w:val="aff"/>
        <w:spacing w:line="500" w:lineRule="exact"/>
        <w:ind w:leftChars="-1" w:left="990" w:hangingChars="310" w:hanging="992"/>
        <w:rPr>
          <w:rFonts w:ascii="標楷體" w:hAnsi="標楷體"/>
          <w:color w:val="FF0000"/>
          <w:sz w:val="32"/>
          <w:szCs w:val="32"/>
        </w:rPr>
      </w:pPr>
      <w:r w:rsidRPr="003701A6">
        <w:rPr>
          <w:rFonts w:ascii="標楷體" w:hAnsi="標楷體" w:hint="eastAsia"/>
          <w:color w:val="FF0000"/>
          <w:sz w:val="32"/>
          <w:szCs w:val="32"/>
        </w:rPr>
        <w:t xml:space="preserve">　　　</w:t>
      </w:r>
      <w:r w:rsidR="0077134F" w:rsidRPr="003701A6">
        <w:rPr>
          <w:rFonts w:ascii="標楷體" w:hAnsi="標楷體" w:hint="eastAsia"/>
          <w:color w:val="FF0000"/>
          <w:sz w:val="32"/>
          <w:szCs w:val="32"/>
        </w:rPr>
        <w:t>「契約始日」指保險契約生效日，即保險公司依保契約之約定應負保險責任之起日；「契約終日」指保險契約到期日，即保險公司依保險契約之約定應負保險責任之終日。</w:t>
      </w:r>
    </w:p>
    <w:p w:rsidR="00FC3EC7" w:rsidRPr="00D9747D" w:rsidRDefault="00FC3EC7" w:rsidP="00FC3EC7">
      <w:pPr>
        <w:pStyle w:val="aff"/>
        <w:spacing w:line="500" w:lineRule="exact"/>
        <w:ind w:leftChars="-1" w:left="990" w:hangingChars="310" w:hanging="992"/>
        <w:rPr>
          <w:rFonts w:ascii="標楷體" w:hAnsi="標楷體"/>
          <w:color w:val="FF0000"/>
          <w:sz w:val="32"/>
          <w:szCs w:val="32"/>
        </w:rPr>
      </w:pPr>
      <w:r w:rsidRPr="003701A6">
        <w:rPr>
          <w:rFonts w:ascii="標楷體" w:hAnsi="標楷體" w:hint="eastAsia"/>
          <w:color w:val="FF0000"/>
          <w:sz w:val="32"/>
          <w:szCs w:val="32"/>
        </w:rPr>
        <w:t>十九、</w:t>
      </w:r>
      <w:r w:rsidRPr="00D9747D">
        <w:rPr>
          <w:rFonts w:ascii="標楷體" w:hAnsi="標楷體" w:hint="eastAsia"/>
          <w:color w:val="FF0000"/>
          <w:sz w:val="32"/>
          <w:szCs w:val="32"/>
        </w:rPr>
        <w:t>虛擬資產指依洗錢防制法、虛擬通貨平台及交易業務事業防制洗錢及打撃資恐辦法所稱之虛擬通貨。</w:t>
      </w:r>
    </w:p>
    <w:p w:rsidR="00FC3EC7" w:rsidRPr="00D9747D" w:rsidRDefault="00FC3EC7" w:rsidP="005C787A">
      <w:pPr>
        <w:pStyle w:val="aff"/>
        <w:spacing w:line="500" w:lineRule="exact"/>
        <w:ind w:leftChars="11" w:left="989" w:hangingChars="301" w:hanging="963"/>
        <w:rPr>
          <w:rFonts w:ascii="標楷體" w:hAnsi="標楷體"/>
          <w:color w:val="FF0000"/>
          <w:sz w:val="32"/>
          <w:szCs w:val="32"/>
        </w:rPr>
      </w:pPr>
      <w:r w:rsidRPr="00D9747D">
        <w:rPr>
          <w:rFonts w:ascii="標楷體" w:hAnsi="標楷體" w:hint="eastAsia"/>
          <w:color w:val="FF0000"/>
          <w:sz w:val="32"/>
          <w:szCs w:val="32"/>
        </w:rPr>
        <w:t xml:space="preserve">　　　虛擬資產應申報名稱、所有人、單位數（顆/件）、存放機構（錢包廠商）、帳戶名稱、取得（投資）原因及新臺幣或折合新臺幣交易價額。</w:t>
      </w:r>
    </w:p>
    <w:p w:rsidR="00FC3EC7" w:rsidRPr="00D9747D" w:rsidRDefault="00FC3EC7" w:rsidP="00FC3EC7">
      <w:pPr>
        <w:pStyle w:val="aff"/>
        <w:spacing w:line="500" w:lineRule="exact"/>
        <w:ind w:leftChars="-1" w:left="990" w:hangingChars="310" w:hanging="992"/>
        <w:rPr>
          <w:rFonts w:ascii="標楷體" w:hAnsi="標楷體"/>
          <w:color w:val="FF0000"/>
          <w:sz w:val="32"/>
          <w:szCs w:val="32"/>
        </w:rPr>
      </w:pPr>
      <w:r w:rsidRPr="00D9747D">
        <w:rPr>
          <w:rFonts w:ascii="標楷體" w:hAnsi="標楷體" w:hint="eastAsia"/>
          <w:color w:val="FF0000"/>
          <w:sz w:val="32"/>
          <w:szCs w:val="32"/>
        </w:rPr>
        <w:t xml:space="preserve">　　　單位數指持有虛擬資產之單位，例如顆、件。</w:t>
      </w:r>
    </w:p>
    <w:p w:rsidR="00FC3EC7" w:rsidRPr="00D9747D" w:rsidRDefault="00FC3EC7" w:rsidP="005C787A">
      <w:pPr>
        <w:pStyle w:val="aff"/>
        <w:spacing w:line="500" w:lineRule="exact"/>
        <w:ind w:leftChars="0" w:left="950" w:hangingChars="297" w:hanging="950"/>
        <w:rPr>
          <w:rFonts w:ascii="標楷體" w:hAnsi="標楷體"/>
          <w:color w:val="FF0000"/>
          <w:sz w:val="32"/>
          <w:szCs w:val="32"/>
        </w:rPr>
      </w:pPr>
      <w:r w:rsidRPr="00D9747D">
        <w:rPr>
          <w:rFonts w:ascii="標楷體" w:hAnsi="標楷體" w:hint="eastAsia"/>
          <w:color w:val="FF0000"/>
          <w:sz w:val="32"/>
          <w:szCs w:val="32"/>
        </w:rPr>
        <w:t xml:space="preserve">　　　虛擬資產有存放機構（錢包廠商）者，指存放該虛擬資產之機構（錢包廠商），有數個存放機構（錢包廠商）者均應申</w:t>
      </w:r>
      <w:r w:rsidRPr="00D9747D">
        <w:rPr>
          <w:rFonts w:ascii="標楷體" w:hAnsi="標楷體" w:hint="eastAsia"/>
          <w:color w:val="FF0000"/>
          <w:sz w:val="32"/>
          <w:szCs w:val="32"/>
        </w:rPr>
        <w:lastRenderedPageBreak/>
        <w:t>報。</w:t>
      </w:r>
    </w:p>
    <w:p w:rsidR="00FC3EC7" w:rsidRPr="00D9747D" w:rsidRDefault="00FC3EC7" w:rsidP="000915AA">
      <w:pPr>
        <w:pStyle w:val="aff"/>
        <w:spacing w:line="500" w:lineRule="exact"/>
        <w:ind w:leftChars="11" w:left="986" w:hangingChars="300" w:hanging="960"/>
        <w:rPr>
          <w:rFonts w:ascii="標楷體" w:hAnsi="標楷體"/>
          <w:color w:val="FF0000"/>
          <w:sz w:val="32"/>
          <w:szCs w:val="32"/>
        </w:rPr>
      </w:pPr>
      <w:r>
        <w:rPr>
          <w:rFonts w:ascii="標楷體" w:hAnsi="標楷體" w:hint="eastAsia"/>
          <w:sz w:val="32"/>
          <w:szCs w:val="32"/>
        </w:rPr>
        <w:t xml:space="preserve">　　　</w:t>
      </w:r>
      <w:r w:rsidRPr="00D9747D">
        <w:rPr>
          <w:rFonts w:ascii="標楷體" w:hAnsi="標楷體" w:hint="eastAsia"/>
          <w:color w:val="FF0000"/>
          <w:sz w:val="32"/>
          <w:szCs w:val="32"/>
        </w:rPr>
        <w:t>帳戶名稱指為取得（投資）虛擬資產申請註冊之相關帳號或其他資訊，有數個帳戶名稱者均應申報。</w:t>
      </w:r>
      <w:r w:rsidRPr="00D9747D">
        <w:rPr>
          <w:rFonts w:ascii="標楷體" w:hAnsi="標楷體"/>
          <w:color w:val="FF0000"/>
          <w:sz w:val="32"/>
          <w:szCs w:val="32"/>
        </w:rPr>
        <w:t xml:space="preserve"> </w:t>
      </w:r>
    </w:p>
    <w:p w:rsidR="00FC3EC7" w:rsidRPr="00D9747D" w:rsidRDefault="00FC3EC7" w:rsidP="000915AA">
      <w:pPr>
        <w:pStyle w:val="aff"/>
        <w:spacing w:line="500" w:lineRule="exact"/>
        <w:ind w:leftChars="23" w:left="986" w:hangingChars="291" w:hanging="931"/>
        <w:rPr>
          <w:rFonts w:ascii="標楷體" w:hAnsi="標楷體"/>
          <w:color w:val="FF0000"/>
          <w:sz w:val="32"/>
          <w:szCs w:val="32"/>
        </w:rPr>
      </w:pPr>
      <w:r w:rsidRPr="00D9747D">
        <w:rPr>
          <w:rFonts w:ascii="標楷體" w:hAnsi="標楷體" w:hint="eastAsia"/>
          <w:color w:val="FF0000"/>
          <w:sz w:val="32"/>
          <w:szCs w:val="32"/>
        </w:rPr>
        <w:t xml:space="preserve">　　　取得（投資）原因指取得（投資）該虛擬資產之原因。如係多次分批取得(投資）者，應申報多次分批取得（投資）之原因。</w:t>
      </w:r>
    </w:p>
    <w:p w:rsidR="00FC3EC7" w:rsidRPr="00D9747D" w:rsidRDefault="00FC3EC7" w:rsidP="000915AA">
      <w:pPr>
        <w:pStyle w:val="aff"/>
        <w:spacing w:line="500" w:lineRule="exact"/>
        <w:ind w:leftChars="0" w:left="966" w:hangingChars="302" w:hanging="966"/>
        <w:rPr>
          <w:rFonts w:ascii="標楷體" w:hAnsi="標楷體"/>
          <w:color w:val="FF0000"/>
          <w:sz w:val="32"/>
          <w:szCs w:val="32"/>
        </w:rPr>
      </w:pPr>
      <w:r w:rsidRPr="00D9747D">
        <w:rPr>
          <w:rFonts w:ascii="標楷體" w:hAnsi="標楷體" w:hint="eastAsia"/>
          <w:color w:val="FF0000"/>
          <w:sz w:val="32"/>
          <w:szCs w:val="32"/>
        </w:rPr>
        <w:t xml:space="preserve">　　　新臺幣或折合新臺幣交易價額指該虛擬資產於申報日之當日平均交易價格。</w:t>
      </w:r>
    </w:p>
    <w:p w:rsidR="0077134F" w:rsidRDefault="00FC3EC7" w:rsidP="000915AA">
      <w:pPr>
        <w:pStyle w:val="aff"/>
        <w:spacing w:line="500" w:lineRule="exact"/>
        <w:ind w:leftChars="1" w:left="988" w:hangingChars="308" w:hanging="986"/>
        <w:rPr>
          <w:rFonts w:ascii="標楷體" w:hAnsi="標楷體"/>
          <w:sz w:val="32"/>
          <w:szCs w:val="32"/>
        </w:rPr>
      </w:pPr>
      <w:r w:rsidRPr="00D9747D">
        <w:rPr>
          <w:rFonts w:ascii="標楷體" w:hAnsi="標楷體" w:hint="eastAsia"/>
          <w:color w:val="FF0000"/>
          <w:sz w:val="32"/>
          <w:szCs w:val="32"/>
        </w:rPr>
        <w:t xml:space="preserve">　　　申報人、其配偶及未成年子女分別所有各類虛擬資產合計，於申報日新臺幣或折合新臺幣交易價額二十萬元以上者，即應將各類虛擬資產申報，但該類虛擬資產交易價額在一千元以下者，無須申報。</w:t>
      </w:r>
    </w:p>
    <w:p w:rsidR="0077134F" w:rsidRDefault="0077134F" w:rsidP="0077134F">
      <w:pPr>
        <w:pStyle w:val="aff"/>
        <w:spacing w:line="500" w:lineRule="exact"/>
        <w:ind w:leftChars="-1" w:left="990" w:hangingChars="310" w:hanging="992"/>
        <w:rPr>
          <w:rFonts w:ascii="標楷體" w:hAnsi="標楷體"/>
          <w:sz w:val="32"/>
          <w:szCs w:val="32"/>
        </w:rPr>
      </w:pPr>
      <w:r>
        <w:rPr>
          <w:rFonts w:ascii="標楷體" w:hAnsi="標楷體" w:hint="eastAsia"/>
          <w:sz w:val="32"/>
          <w:szCs w:val="32"/>
        </w:rPr>
        <w:t>二十、</w:t>
      </w:r>
      <w:r w:rsidRPr="0077134F">
        <w:rPr>
          <w:rFonts w:ascii="標楷體" w:hAnsi="標楷體" w:hint="eastAsia"/>
          <w:sz w:val="32"/>
          <w:szCs w:val="32"/>
        </w:rPr>
        <w:t>「債權」指對他人有請求給付金錢之權利，包括儲蓄互助社之備轉金；「債務」指應償還他人金錢之義務，包括房屋、信用、融資、融券及理財短期借款等貸款或私人債務。</w:t>
      </w:r>
    </w:p>
    <w:p w:rsidR="00B87289" w:rsidRDefault="00B87289" w:rsidP="000915AA">
      <w:pPr>
        <w:pStyle w:val="aff"/>
        <w:spacing w:line="500" w:lineRule="exact"/>
        <w:ind w:leftChars="18" w:left="1035" w:hangingChars="310" w:hanging="992"/>
        <w:rPr>
          <w:rFonts w:ascii="標楷體" w:hAnsi="標楷體"/>
          <w:sz w:val="32"/>
          <w:szCs w:val="32"/>
        </w:rPr>
      </w:pPr>
      <w:r>
        <w:rPr>
          <w:rFonts w:ascii="標楷體" w:hAnsi="標楷體" w:hint="eastAsia"/>
          <w:sz w:val="32"/>
          <w:szCs w:val="32"/>
        </w:rPr>
        <w:t xml:space="preserve">　　　</w:t>
      </w:r>
      <w:r w:rsidRPr="00A000BB">
        <w:rPr>
          <w:rFonts w:ascii="標楷體" w:hAnsi="標楷體" w:cs="標楷體" w:hint="eastAsia"/>
          <w:spacing w:val="-4"/>
          <w:sz w:val="32"/>
          <w:szCs w:val="32"/>
        </w:rPr>
        <w:t>申報人負有債務者，應依申報日實際債務餘額申報。</w:t>
      </w:r>
    </w:p>
    <w:p w:rsidR="0077134F" w:rsidRDefault="0077134F" w:rsidP="00B87289">
      <w:pPr>
        <w:pStyle w:val="aff"/>
        <w:spacing w:line="500" w:lineRule="exact"/>
        <w:ind w:leftChars="-1" w:left="1275" w:hangingChars="399" w:hanging="1277"/>
        <w:rPr>
          <w:rFonts w:ascii="標楷體" w:hAnsi="標楷體"/>
          <w:sz w:val="32"/>
          <w:szCs w:val="32"/>
        </w:rPr>
      </w:pPr>
      <w:r>
        <w:rPr>
          <w:rFonts w:ascii="標楷體" w:hAnsi="標楷體" w:hint="eastAsia"/>
          <w:sz w:val="32"/>
          <w:szCs w:val="32"/>
        </w:rPr>
        <w:t>二十一、</w:t>
      </w:r>
      <w:r w:rsidR="00B87289" w:rsidRPr="00906215">
        <w:rPr>
          <w:rFonts w:ascii="標楷體" w:hAnsi="標楷體" w:hint="eastAsia"/>
          <w:sz w:val="32"/>
          <w:szCs w:val="32"/>
        </w:rPr>
        <w:t>「事業投資」指對於未發行股票或其他有價證券之各種公司、合夥、獨資等事業之投資，包括儲蓄互助社之社員股金。</w:t>
      </w:r>
    </w:p>
    <w:p w:rsidR="00525723" w:rsidRDefault="00525723" w:rsidP="00B87289">
      <w:pPr>
        <w:pStyle w:val="aff"/>
        <w:spacing w:line="500" w:lineRule="exact"/>
        <w:ind w:leftChars="-1" w:left="1275" w:hangingChars="399" w:hanging="1277"/>
        <w:rPr>
          <w:rFonts w:ascii="標楷體" w:hAnsi="標楷體"/>
          <w:sz w:val="32"/>
          <w:szCs w:val="32"/>
        </w:rPr>
      </w:pPr>
      <w:r>
        <w:rPr>
          <w:rFonts w:ascii="標楷體" w:hAnsi="標楷體" w:hint="eastAsia"/>
          <w:sz w:val="32"/>
          <w:szCs w:val="32"/>
        </w:rPr>
        <w:t xml:space="preserve">　　　　</w:t>
      </w:r>
      <w:r w:rsidRPr="00906215">
        <w:rPr>
          <w:rFonts w:ascii="標楷體" w:hAnsi="標楷體" w:hint="eastAsia"/>
          <w:sz w:val="32"/>
          <w:szCs w:val="32"/>
        </w:rPr>
        <w:t>事業投資以申報日實際投資金額申報。</w:t>
      </w:r>
    </w:p>
    <w:p w:rsidR="00B87289" w:rsidRDefault="00B87289" w:rsidP="00E9473C">
      <w:pPr>
        <w:pStyle w:val="aff"/>
        <w:spacing w:line="500" w:lineRule="exact"/>
        <w:ind w:leftChars="-1" w:left="1275" w:hangingChars="399" w:hanging="1277"/>
        <w:rPr>
          <w:rFonts w:ascii="標楷體" w:hAnsi="標楷體"/>
          <w:sz w:val="32"/>
          <w:szCs w:val="32"/>
        </w:rPr>
      </w:pPr>
      <w:r>
        <w:rPr>
          <w:rFonts w:ascii="標楷體" w:hAnsi="標楷體" w:hint="eastAsia"/>
          <w:sz w:val="32"/>
          <w:szCs w:val="32"/>
        </w:rPr>
        <w:t>二十二、</w:t>
      </w:r>
      <w:r w:rsidR="00E9473C" w:rsidRPr="00E9473C">
        <w:rPr>
          <w:rFonts w:ascii="標楷體" w:hAnsi="標楷體" w:hint="eastAsia"/>
          <w:sz w:val="32"/>
          <w:szCs w:val="32"/>
        </w:rPr>
        <w:t>申報人於申報財產時，對申報表各欄應填寫之事項有需補充說明者，如某項財產之取得時間及原因，係他人借用申報人本人、配偶、未成年子女名義購置或存放之財產等，應於「備註欄」内按填寫事項之先後順序逐一說明。</w:t>
      </w:r>
    </w:p>
    <w:p w:rsidR="00B17F85" w:rsidRPr="000D04C7" w:rsidRDefault="00E9473C" w:rsidP="0027409F">
      <w:pPr>
        <w:pStyle w:val="aff"/>
        <w:spacing w:line="500" w:lineRule="exact"/>
        <w:ind w:leftChars="-1" w:left="1275" w:hangingChars="399" w:hanging="1277"/>
        <w:rPr>
          <w:rFonts w:ascii="標楷體" w:hAnsi="標楷體"/>
        </w:rPr>
        <w:sectPr w:rsidR="00B17F85" w:rsidRPr="000D04C7" w:rsidSect="0066382A">
          <w:pgSz w:w="11906" w:h="16838"/>
          <w:pgMar w:top="1134" w:right="1418" w:bottom="1134" w:left="1418" w:header="851" w:footer="992" w:gutter="0"/>
          <w:pgNumType w:start="1"/>
          <w:cols w:space="425"/>
          <w:docGrid w:type="lines" w:linePitch="360"/>
        </w:sectPr>
      </w:pPr>
      <w:r>
        <w:rPr>
          <w:rFonts w:ascii="標楷體" w:hAnsi="標楷體" w:hint="eastAsia"/>
          <w:sz w:val="32"/>
          <w:szCs w:val="32"/>
        </w:rPr>
        <w:t xml:space="preserve">　　　　</w:t>
      </w:r>
      <w:r w:rsidRPr="00E9473C">
        <w:rPr>
          <w:rFonts w:ascii="標楷體" w:hAnsi="標楷體" w:hint="eastAsia"/>
          <w:sz w:val="32"/>
          <w:szCs w:val="32"/>
        </w:rPr>
        <w:t>申報人確有無法申報配偶或未成年子女財產之正當理由者，應於備註欄中敘明其理由，並於受理申報機關（構）進行實質審核時，提出具體事證供審核。</w:t>
      </w:r>
    </w:p>
    <w:p w:rsidR="0049771B" w:rsidRDefault="0049771B" w:rsidP="00F0393C">
      <w:pPr>
        <w:pStyle w:val="3"/>
        <w:rPr>
          <w:rFonts w:ascii="標楷體" w:eastAsia="標楷體" w:hAnsi="標楷體"/>
        </w:rPr>
      </w:pPr>
      <w:bookmarkStart w:id="13" w:name="_Toc160448682"/>
      <w:r w:rsidRPr="00F0393C">
        <w:rPr>
          <w:rFonts w:ascii="標楷體" w:eastAsia="標楷體" w:hAnsi="標楷體" w:hint="eastAsia"/>
        </w:rPr>
        <w:lastRenderedPageBreak/>
        <w:t>附表</w:t>
      </w:r>
      <w:smartTag w:uri="urn:schemas-microsoft-com:office:smarttags" w:element="chmetcnv">
        <w:smartTagPr>
          <w:attr w:name="UnitName" w:val="甲"/>
          <w:attr w:name="SourceValue" w:val="1"/>
          <w:attr w:name="HasSpace" w:val="False"/>
          <w:attr w:name="Negative" w:val="False"/>
          <w:attr w:name="NumberType" w:val="3"/>
          <w:attr w:name="TCSC" w:val="1"/>
        </w:smartTagPr>
        <w:r w:rsidRPr="00F0393C">
          <w:rPr>
            <w:rFonts w:ascii="標楷體" w:eastAsia="標楷體" w:hAnsi="標楷體" w:hint="eastAsia"/>
          </w:rPr>
          <w:t>一甲</w:t>
        </w:r>
      </w:smartTag>
      <w:r w:rsidRPr="00F0393C">
        <w:rPr>
          <w:rFonts w:ascii="標楷體" w:eastAsia="標楷體" w:hAnsi="標楷體" w:hint="eastAsia"/>
        </w:rPr>
        <w:t>－公職人員財產申報表填表範例</w:t>
      </w:r>
      <w:bookmarkEnd w:id="13"/>
    </w:p>
    <w:p w:rsidR="00B17F85" w:rsidRPr="00CC5FAA" w:rsidRDefault="00B17F85" w:rsidP="005A5744">
      <w:pPr>
        <w:pStyle w:val="aff0"/>
        <w:spacing w:afterLines="10" w:after="36"/>
        <w:rPr>
          <w:sz w:val="24"/>
          <w:szCs w:val="24"/>
        </w:rPr>
      </w:pPr>
      <w:r w:rsidRPr="00CC5FAA">
        <w:rPr>
          <w:rFonts w:hint="eastAsia"/>
          <w:sz w:val="24"/>
          <w:szCs w:val="24"/>
        </w:rPr>
        <w:t xml:space="preserve">（一）基本資料                                               　　　　　                  </w:t>
      </w:r>
      <w:r w:rsidR="00331CDF">
        <w:rPr>
          <w:rFonts w:hint="eastAsia"/>
          <w:sz w:val="24"/>
          <w:szCs w:val="24"/>
        </w:rPr>
        <w:t xml:space="preserve">              </w:t>
      </w:r>
      <w:r w:rsidRPr="00CC5FAA">
        <w:rPr>
          <w:rFonts w:hint="eastAsia"/>
          <w:sz w:val="24"/>
          <w:szCs w:val="24"/>
        </w:rPr>
        <w:t>（民國11</w:t>
      </w:r>
      <w:r w:rsidR="00AF0F90">
        <w:rPr>
          <w:rFonts w:hint="eastAsia"/>
          <w:sz w:val="24"/>
          <w:szCs w:val="24"/>
        </w:rPr>
        <w:t>2</w:t>
      </w:r>
      <w:r w:rsidRPr="00CC5FAA">
        <w:rPr>
          <w:rFonts w:hint="eastAsia"/>
          <w:sz w:val="24"/>
          <w:szCs w:val="24"/>
        </w:rPr>
        <w:t>年申報）</w:t>
      </w:r>
    </w:p>
    <w:tbl>
      <w:tblPr>
        <w:tblW w:w="14968" w:type="dxa"/>
        <w:tblBorders>
          <w:top w:val="single" w:sz="18" w:space="0" w:color="auto"/>
          <w:left w:val="single" w:sz="18" w:space="0" w:color="auto"/>
          <w:bottom w:val="single" w:sz="2"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1260"/>
        <w:gridCol w:w="1080"/>
        <w:gridCol w:w="1869"/>
        <w:gridCol w:w="1191"/>
        <w:gridCol w:w="1411"/>
        <w:gridCol w:w="506"/>
        <w:gridCol w:w="507"/>
        <w:gridCol w:w="507"/>
        <w:gridCol w:w="507"/>
        <w:gridCol w:w="507"/>
        <w:gridCol w:w="507"/>
        <w:gridCol w:w="507"/>
        <w:gridCol w:w="507"/>
        <w:gridCol w:w="507"/>
        <w:gridCol w:w="507"/>
      </w:tblGrid>
      <w:tr w:rsidR="00C22245" w:rsidRPr="00C22245" w:rsidTr="006340F3">
        <w:trPr>
          <w:cantSplit/>
          <w:trHeight w:hRule="exact" w:val="454"/>
        </w:trPr>
        <w:tc>
          <w:tcPr>
            <w:tcW w:w="1288" w:type="dxa"/>
            <w:vMerge w:val="restart"/>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申報人姓名</w:t>
            </w:r>
          </w:p>
        </w:tc>
        <w:tc>
          <w:tcPr>
            <w:tcW w:w="1800" w:type="dxa"/>
            <w:vMerge w:val="restart"/>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李榮長</w:t>
            </w:r>
          </w:p>
        </w:tc>
        <w:tc>
          <w:tcPr>
            <w:tcW w:w="1260" w:type="dxa"/>
            <w:vMerge w:val="restart"/>
            <w:vAlign w:val="center"/>
          </w:tcPr>
          <w:p w:rsidR="00C22245" w:rsidRPr="00C22245" w:rsidRDefault="00C22245" w:rsidP="00C22245">
            <w:pPr>
              <w:spacing w:line="0" w:lineRule="atLeast"/>
              <w:jc w:val="both"/>
              <w:rPr>
                <w:rFonts w:ascii="標楷體" w:eastAsia="標楷體" w:hAnsi="標楷體" w:cs="Times New Roman"/>
                <w:szCs w:val="20"/>
              </w:rPr>
            </w:pPr>
          </w:p>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出生年月日</w:t>
            </w:r>
          </w:p>
          <w:p w:rsidR="00C22245" w:rsidRPr="00C22245" w:rsidRDefault="00C22245" w:rsidP="00C22245">
            <w:pPr>
              <w:spacing w:line="0" w:lineRule="atLeast"/>
              <w:jc w:val="distribute"/>
              <w:rPr>
                <w:rFonts w:ascii="標楷體" w:eastAsia="標楷體" w:hAnsi="標楷體" w:cs="Times New Roman"/>
                <w:szCs w:val="20"/>
              </w:rPr>
            </w:pPr>
          </w:p>
        </w:tc>
        <w:tc>
          <w:tcPr>
            <w:tcW w:w="2949" w:type="dxa"/>
            <w:gridSpan w:val="2"/>
            <w:vMerge w:val="restart"/>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民國72年5月30日</w:t>
            </w:r>
          </w:p>
        </w:tc>
        <w:tc>
          <w:tcPr>
            <w:tcW w:w="2602" w:type="dxa"/>
            <w:gridSpan w:val="2"/>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國民身分證統一編號</w:t>
            </w:r>
          </w:p>
        </w:tc>
        <w:tc>
          <w:tcPr>
            <w:tcW w:w="506"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A</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szCs w:val="20"/>
              </w:rPr>
              <w:t>1</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1</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1</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r>
      <w:tr w:rsidR="00C22245" w:rsidRPr="00C22245" w:rsidTr="006340F3">
        <w:trPr>
          <w:cantSplit/>
          <w:trHeight w:hRule="exact" w:val="454"/>
        </w:trPr>
        <w:tc>
          <w:tcPr>
            <w:tcW w:w="1288" w:type="dxa"/>
            <w:vMerge/>
            <w:tcBorders>
              <w:bottom w:val="single" w:sz="36" w:space="0" w:color="FF0000"/>
            </w:tcBorders>
            <w:vAlign w:val="center"/>
          </w:tcPr>
          <w:p w:rsidR="00C22245" w:rsidRPr="00C22245" w:rsidRDefault="00C22245" w:rsidP="00C22245">
            <w:pPr>
              <w:spacing w:line="0" w:lineRule="atLeast"/>
              <w:jc w:val="distribute"/>
              <w:rPr>
                <w:rFonts w:ascii="標楷體" w:eastAsia="標楷體" w:hAnsi="標楷體" w:cs="Times New Roman"/>
                <w:szCs w:val="20"/>
              </w:rPr>
            </w:pPr>
          </w:p>
        </w:tc>
        <w:tc>
          <w:tcPr>
            <w:tcW w:w="1800" w:type="dxa"/>
            <w:vMerge/>
            <w:tcBorders>
              <w:bottom w:val="single" w:sz="36" w:space="0" w:color="FF0000"/>
            </w:tcBorders>
            <w:vAlign w:val="center"/>
          </w:tcPr>
          <w:p w:rsidR="00C22245" w:rsidRPr="00C22245" w:rsidRDefault="00C22245" w:rsidP="00C22245">
            <w:pPr>
              <w:spacing w:line="0" w:lineRule="atLeast"/>
              <w:jc w:val="both"/>
              <w:rPr>
                <w:rFonts w:ascii="標楷體" w:eastAsia="標楷體" w:hAnsi="標楷體" w:cs="Times New Roman"/>
                <w:szCs w:val="20"/>
              </w:rPr>
            </w:pPr>
          </w:p>
        </w:tc>
        <w:tc>
          <w:tcPr>
            <w:tcW w:w="1260" w:type="dxa"/>
            <w:vMerge/>
            <w:tcBorders>
              <w:bottom w:val="single" w:sz="36" w:space="0" w:color="FF0000"/>
            </w:tcBorders>
            <w:vAlign w:val="center"/>
          </w:tcPr>
          <w:p w:rsidR="00C22245" w:rsidRPr="00C22245" w:rsidRDefault="00C22245" w:rsidP="00C22245">
            <w:pPr>
              <w:spacing w:line="0" w:lineRule="atLeast"/>
              <w:jc w:val="distribute"/>
              <w:rPr>
                <w:rFonts w:ascii="標楷體" w:eastAsia="標楷體" w:hAnsi="標楷體" w:cs="Times New Roman"/>
                <w:szCs w:val="20"/>
              </w:rPr>
            </w:pPr>
          </w:p>
        </w:tc>
        <w:tc>
          <w:tcPr>
            <w:tcW w:w="2949" w:type="dxa"/>
            <w:gridSpan w:val="2"/>
            <w:vMerge/>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2602" w:type="dxa"/>
            <w:gridSpan w:val="2"/>
            <w:vAlign w:val="center"/>
          </w:tcPr>
          <w:p w:rsidR="00C22245" w:rsidRPr="00C22245" w:rsidRDefault="00C22245" w:rsidP="00C22245">
            <w:pPr>
              <w:spacing w:line="0" w:lineRule="atLeast"/>
              <w:jc w:val="distribute"/>
              <w:rPr>
                <w:rFonts w:ascii="標楷體" w:eastAsia="標楷體" w:hAnsi="標楷體" w:cs="Times New Roman"/>
                <w:color w:val="FF0000"/>
                <w:sz w:val="22"/>
                <w:szCs w:val="20"/>
              </w:rPr>
            </w:pPr>
            <w:r w:rsidRPr="00C22245">
              <w:rPr>
                <w:rFonts w:ascii="標楷體" w:eastAsia="標楷體" w:hAnsi="標楷體" w:cs="Times New Roman" w:hint="eastAsia"/>
                <w:color w:val="FF0000"/>
                <w:sz w:val="22"/>
                <w:szCs w:val="20"/>
              </w:rPr>
              <w:t>居留證統一證號</w:t>
            </w:r>
          </w:p>
        </w:tc>
        <w:tc>
          <w:tcPr>
            <w:tcW w:w="506"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c>
          <w:tcPr>
            <w:tcW w:w="507" w:type="dxa"/>
            <w:vAlign w:val="center"/>
          </w:tcPr>
          <w:p w:rsidR="00C22245" w:rsidRPr="00C22245" w:rsidRDefault="00C22245" w:rsidP="00C22245">
            <w:pPr>
              <w:spacing w:line="0" w:lineRule="atLeast"/>
              <w:jc w:val="center"/>
              <w:rPr>
                <w:rFonts w:ascii="標楷體" w:eastAsia="標楷體" w:hAnsi="標楷體" w:cs="Times New Roman"/>
                <w:szCs w:val="20"/>
              </w:rPr>
            </w:pPr>
          </w:p>
        </w:tc>
      </w:tr>
      <w:tr w:rsidR="00C22245" w:rsidRPr="00C22245" w:rsidTr="00C22245">
        <w:trPr>
          <w:cantSplit/>
          <w:trHeight w:val="830"/>
        </w:trPr>
        <w:tc>
          <w:tcPr>
            <w:tcW w:w="1288" w:type="dxa"/>
            <w:tcBorders>
              <w:top w:val="single" w:sz="36" w:space="0" w:color="FF0000"/>
              <w:left w:val="single" w:sz="36" w:space="0" w:color="FF0000"/>
              <w:bottom w:val="single" w:sz="36" w:space="0" w:color="FF0000"/>
            </w:tcBorders>
            <w:vAlign w:val="center"/>
          </w:tcPr>
          <w:p w:rsidR="00C22245" w:rsidRPr="00C22245" w:rsidRDefault="00C22245" w:rsidP="00C22245">
            <w:pPr>
              <w:spacing w:line="0" w:lineRule="atLeast"/>
              <w:jc w:val="distribute"/>
              <w:rPr>
                <w:rFonts w:ascii="標楷體" w:eastAsia="標楷體" w:hAnsi="標楷體" w:cs="Times New Roman"/>
                <w:b/>
                <w:szCs w:val="20"/>
              </w:rPr>
            </w:pPr>
            <w:r w:rsidRPr="00C22245">
              <w:rPr>
                <w:rFonts w:ascii="標楷體" w:eastAsia="標楷體" w:hAnsi="標楷體" w:cs="Times New Roman" w:hint="eastAsia"/>
                <w:b/>
                <w:szCs w:val="20"/>
              </w:rPr>
              <w:t>申報日</w:t>
            </w:r>
          </w:p>
        </w:tc>
        <w:tc>
          <w:tcPr>
            <w:tcW w:w="3060" w:type="dxa"/>
            <w:gridSpan w:val="2"/>
            <w:tcBorders>
              <w:top w:val="single" w:sz="36" w:space="0" w:color="FF0000"/>
              <w:bottom w:val="single" w:sz="36" w:space="0" w:color="FF0000"/>
              <w:right w:val="single" w:sz="36" w:space="0" w:color="FF0000"/>
            </w:tcBorders>
            <w:vAlign w:val="center"/>
          </w:tcPr>
          <w:p w:rsidR="00C22245" w:rsidRPr="00C22245" w:rsidRDefault="00C22245" w:rsidP="00C22245">
            <w:pPr>
              <w:spacing w:line="0" w:lineRule="atLeast"/>
              <w:jc w:val="distribute"/>
              <w:rPr>
                <w:rFonts w:ascii="標楷體" w:eastAsia="標楷體" w:hAnsi="標楷體" w:cs="Times New Roman"/>
                <w:b/>
                <w:szCs w:val="24"/>
              </w:rPr>
            </w:pPr>
            <w:r w:rsidRPr="00C22245">
              <w:rPr>
                <w:rFonts w:ascii="標楷體" w:eastAsia="標楷體" w:hAnsi="標楷體" w:cs="Times New Roman" w:hint="eastAsia"/>
                <w:b/>
                <w:szCs w:val="24"/>
              </w:rPr>
              <w:t>民國1</w:t>
            </w:r>
            <w:r w:rsidRPr="00C22245">
              <w:rPr>
                <w:rFonts w:ascii="標楷體" w:eastAsia="標楷體" w:hAnsi="標楷體" w:cs="Times New Roman"/>
                <w:b/>
                <w:szCs w:val="24"/>
              </w:rPr>
              <w:t>12</w:t>
            </w:r>
            <w:r w:rsidRPr="00C22245">
              <w:rPr>
                <w:rFonts w:ascii="標楷體" w:eastAsia="標楷體" w:hAnsi="標楷體" w:cs="Times New Roman" w:hint="eastAsia"/>
                <w:b/>
                <w:szCs w:val="24"/>
              </w:rPr>
              <w:t>年11月1日</w:t>
            </w:r>
          </w:p>
        </w:tc>
        <w:tc>
          <w:tcPr>
            <w:tcW w:w="1080" w:type="dxa"/>
            <w:tcBorders>
              <w:left w:val="single" w:sz="36" w:space="0" w:color="FF0000"/>
            </w:tcBorders>
            <w:vAlign w:val="center"/>
          </w:tcPr>
          <w:p w:rsidR="00C22245" w:rsidRPr="00C22245" w:rsidRDefault="00C22245" w:rsidP="00C22245">
            <w:pPr>
              <w:spacing w:line="0" w:lineRule="atLeast"/>
              <w:jc w:val="distribute"/>
              <w:rPr>
                <w:rFonts w:ascii="標楷體" w:eastAsia="標楷體" w:hAnsi="標楷體" w:cs="Times New Roman"/>
              </w:rPr>
            </w:pPr>
            <w:r w:rsidRPr="00C22245">
              <w:rPr>
                <w:rFonts w:ascii="標楷體" w:eastAsia="標楷體" w:hAnsi="標楷體" w:cs="Times New Roman" w:hint="eastAsia"/>
              </w:rPr>
              <w:t>申報</w:t>
            </w:r>
            <w:r w:rsidRPr="00C22245">
              <w:rPr>
                <w:rFonts w:ascii="標楷體" w:eastAsia="標楷體" w:hAnsi="標楷體" w:cs="Times New Roman" w:hint="eastAsia"/>
                <w:szCs w:val="24"/>
              </w:rPr>
              <w:t>類別</w:t>
            </w:r>
          </w:p>
        </w:tc>
        <w:tc>
          <w:tcPr>
            <w:tcW w:w="9540" w:type="dxa"/>
            <w:gridSpan w:val="13"/>
            <w:vAlign w:val="center"/>
          </w:tcPr>
          <w:p w:rsidR="00C22245" w:rsidRPr="00C22245" w:rsidRDefault="00C22245" w:rsidP="00C22245">
            <w:pPr>
              <w:spacing w:line="0" w:lineRule="atLeast"/>
              <w:jc w:val="both"/>
              <w:rPr>
                <w:rFonts w:ascii="標楷體" w:eastAsia="標楷體" w:hAnsi="標楷體" w:cs="Times New Roman"/>
                <w:sz w:val="20"/>
              </w:rPr>
            </w:pPr>
            <w:r w:rsidRPr="00C22245">
              <w:rPr>
                <w:rFonts w:ascii="標楷體" w:eastAsia="標楷體" w:hAnsi="標楷體" w:cs="Times New Roman" w:hint="eastAsia"/>
                <w:sz w:val="20"/>
              </w:rPr>
              <w:t>□就（到）職申報</w:t>
            </w:r>
            <w:r w:rsidRPr="00C22245">
              <w:rPr>
                <w:rFonts w:ascii="標楷體" w:eastAsia="標楷體" w:hAnsi="標楷體" w:cs="Times New Roman" w:hint="eastAsia"/>
                <w:sz w:val="22"/>
                <w:szCs w:val="20"/>
              </w:rPr>
              <w:t>▓</w:t>
            </w:r>
            <w:r w:rsidRPr="00C22245">
              <w:rPr>
                <w:rFonts w:ascii="標楷體" w:eastAsia="標楷體" w:hAnsi="標楷體" w:cs="Times New Roman" w:hint="eastAsia"/>
                <w:sz w:val="20"/>
              </w:rPr>
              <w:t>定期申報 □</w:t>
            </w:r>
            <w:r w:rsidRPr="00C22245">
              <w:rPr>
                <w:rFonts w:ascii="標楷體" w:eastAsia="標楷體" w:hAnsi="標楷體" w:cs="Times New Roman" w:hint="eastAsia"/>
                <w:sz w:val="20"/>
                <w:szCs w:val="20"/>
              </w:rPr>
              <w:t xml:space="preserve">卸(離)職申報 </w:t>
            </w:r>
            <w:r w:rsidRPr="00C22245">
              <w:rPr>
                <w:rFonts w:ascii="標楷體" w:eastAsia="標楷體" w:hAnsi="標楷體" w:cs="Times New Roman" w:hint="eastAsia"/>
                <w:sz w:val="20"/>
              </w:rPr>
              <w:t>□代理申報 □</w:t>
            </w:r>
            <w:r w:rsidRPr="00C22245">
              <w:rPr>
                <w:rFonts w:ascii="標楷體" w:eastAsia="標楷體" w:hAnsi="標楷體" w:cs="Times New Roman" w:hint="eastAsia"/>
                <w:sz w:val="20"/>
                <w:szCs w:val="20"/>
              </w:rPr>
              <w:t xml:space="preserve">解除代理申報 </w:t>
            </w:r>
            <w:r w:rsidRPr="00C22245">
              <w:rPr>
                <w:rFonts w:ascii="標楷體" w:eastAsia="標楷體" w:hAnsi="標楷體" w:cs="Times New Roman" w:hint="eastAsia"/>
                <w:sz w:val="20"/>
              </w:rPr>
              <w:t>□兼任申報 □</w:t>
            </w:r>
            <w:r w:rsidRPr="00C22245">
              <w:rPr>
                <w:rFonts w:ascii="標楷體" w:eastAsia="標楷體" w:hAnsi="標楷體" w:cs="Times New Roman" w:hint="eastAsia"/>
                <w:sz w:val="20"/>
                <w:szCs w:val="18"/>
              </w:rPr>
              <w:t>解除兼任申報</w:t>
            </w:r>
          </w:p>
        </w:tc>
      </w:tr>
      <w:tr w:rsidR="00C22245" w:rsidRPr="00C22245" w:rsidTr="006340F3">
        <w:trPr>
          <w:cantSplit/>
          <w:trHeight w:hRule="exact" w:val="454"/>
        </w:trPr>
        <w:tc>
          <w:tcPr>
            <w:tcW w:w="1288" w:type="dxa"/>
            <w:vMerge w:val="restart"/>
            <w:tcBorders>
              <w:top w:val="single" w:sz="36" w:space="0" w:color="FF0000"/>
            </w:tcBorders>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服務機關</w:t>
            </w:r>
          </w:p>
        </w:tc>
        <w:tc>
          <w:tcPr>
            <w:tcW w:w="3060" w:type="dxa"/>
            <w:gridSpan w:val="2"/>
            <w:tcBorders>
              <w:top w:val="single" w:sz="36" w:space="0" w:color="FF0000"/>
            </w:tcBorders>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1.</w:t>
            </w:r>
            <w:r w:rsidRPr="00C22245">
              <w:rPr>
                <w:rFonts w:ascii="標楷體" w:eastAsia="標楷體" w:hAnsi="標楷體" w:cs="Times New Roman" w:hint="eastAsia"/>
                <w:sz w:val="20"/>
                <w:szCs w:val="20"/>
              </w:rPr>
              <w:t xml:space="preserve"> 臺北大眾捷運股份有限公司</w:t>
            </w:r>
          </w:p>
        </w:tc>
        <w:tc>
          <w:tcPr>
            <w:tcW w:w="1080" w:type="dxa"/>
            <w:vMerge w:val="restart"/>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職稱</w:t>
            </w:r>
          </w:p>
        </w:tc>
        <w:tc>
          <w:tcPr>
            <w:tcW w:w="1869" w:type="dxa"/>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szCs w:val="20"/>
              </w:rPr>
              <w:t>1.</w:t>
            </w:r>
            <w:r w:rsidRPr="00C22245">
              <w:rPr>
                <w:rFonts w:ascii="標楷體" w:eastAsia="標楷體" w:hAnsi="標楷體" w:cs="Times New Roman" w:hint="eastAsia"/>
                <w:szCs w:val="20"/>
              </w:rPr>
              <w:t xml:space="preserve"> 董事</w:t>
            </w:r>
          </w:p>
        </w:tc>
        <w:tc>
          <w:tcPr>
            <w:tcW w:w="1191" w:type="dxa"/>
            <w:vMerge w:val="restart"/>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機關地址</w:t>
            </w:r>
          </w:p>
        </w:tc>
        <w:tc>
          <w:tcPr>
            <w:tcW w:w="6480" w:type="dxa"/>
            <w:gridSpan w:val="11"/>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szCs w:val="20"/>
              </w:rPr>
              <w:t>1.</w:t>
            </w:r>
            <w:r w:rsidRPr="00C22245">
              <w:rPr>
                <w:rFonts w:ascii="標楷體" w:eastAsia="標楷體" w:hAnsi="標楷體" w:cs="Times New Roman" w:hint="eastAsia"/>
                <w:szCs w:val="20"/>
              </w:rPr>
              <w:t xml:space="preserve"> 臺北市中山區○○路○號</w:t>
            </w:r>
          </w:p>
        </w:tc>
      </w:tr>
      <w:tr w:rsidR="00C22245" w:rsidRPr="00C22245" w:rsidTr="006340F3">
        <w:trPr>
          <w:cantSplit/>
          <w:trHeight w:hRule="exact" w:val="454"/>
        </w:trPr>
        <w:tc>
          <w:tcPr>
            <w:tcW w:w="1288" w:type="dxa"/>
            <w:vMerge/>
          </w:tcPr>
          <w:p w:rsidR="00C22245" w:rsidRPr="00C22245" w:rsidRDefault="00C22245" w:rsidP="00C22245">
            <w:pPr>
              <w:spacing w:line="0" w:lineRule="atLeast"/>
              <w:jc w:val="center"/>
              <w:rPr>
                <w:rFonts w:ascii="標楷體" w:eastAsia="標楷體" w:hAnsi="標楷體" w:cs="Times New Roman"/>
                <w:sz w:val="20"/>
                <w:szCs w:val="20"/>
              </w:rPr>
            </w:pPr>
          </w:p>
        </w:tc>
        <w:tc>
          <w:tcPr>
            <w:tcW w:w="3060" w:type="dxa"/>
            <w:gridSpan w:val="2"/>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2.</w:t>
            </w:r>
          </w:p>
        </w:tc>
        <w:tc>
          <w:tcPr>
            <w:tcW w:w="1080" w:type="dxa"/>
            <w:vMerge/>
            <w:vAlign w:val="center"/>
          </w:tcPr>
          <w:p w:rsidR="00C22245" w:rsidRPr="00C22245" w:rsidRDefault="00C22245" w:rsidP="00C22245">
            <w:pPr>
              <w:spacing w:line="0" w:lineRule="atLeast"/>
              <w:jc w:val="center"/>
              <w:rPr>
                <w:rFonts w:ascii="標楷體" w:eastAsia="標楷體" w:hAnsi="標楷體" w:cs="Times New Roman"/>
                <w:sz w:val="20"/>
                <w:szCs w:val="20"/>
              </w:rPr>
            </w:pPr>
          </w:p>
        </w:tc>
        <w:tc>
          <w:tcPr>
            <w:tcW w:w="1869" w:type="dxa"/>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szCs w:val="20"/>
              </w:rPr>
              <w:t>2.</w:t>
            </w:r>
            <w:r w:rsidRPr="00C22245">
              <w:rPr>
                <w:rFonts w:ascii="標楷體" w:eastAsia="標楷體" w:hAnsi="標楷體" w:cs="Times New Roman" w:hint="eastAsia"/>
                <w:szCs w:val="20"/>
              </w:rPr>
              <w:t xml:space="preserve"> </w:t>
            </w:r>
          </w:p>
        </w:tc>
        <w:tc>
          <w:tcPr>
            <w:tcW w:w="1191" w:type="dxa"/>
            <w:vMerge/>
            <w:vAlign w:val="center"/>
          </w:tcPr>
          <w:p w:rsidR="00C22245" w:rsidRPr="00C22245" w:rsidRDefault="00C22245" w:rsidP="00C22245">
            <w:pPr>
              <w:spacing w:line="0" w:lineRule="atLeast"/>
              <w:jc w:val="center"/>
              <w:rPr>
                <w:rFonts w:ascii="標楷體" w:eastAsia="標楷體" w:hAnsi="標楷體" w:cs="Times New Roman"/>
                <w:sz w:val="20"/>
                <w:szCs w:val="20"/>
              </w:rPr>
            </w:pPr>
          </w:p>
        </w:tc>
        <w:tc>
          <w:tcPr>
            <w:tcW w:w="6480" w:type="dxa"/>
            <w:gridSpan w:val="11"/>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szCs w:val="20"/>
              </w:rPr>
              <w:t>2.</w:t>
            </w:r>
            <w:r w:rsidRPr="00C22245">
              <w:rPr>
                <w:rFonts w:ascii="標楷體" w:eastAsia="標楷體" w:hAnsi="標楷體" w:cs="Times New Roman" w:hint="eastAsia"/>
                <w:szCs w:val="20"/>
              </w:rPr>
              <w:t xml:space="preserve"> </w:t>
            </w:r>
          </w:p>
        </w:tc>
      </w:tr>
      <w:tr w:rsidR="00C22245" w:rsidRPr="00C22245" w:rsidTr="006340F3">
        <w:trPr>
          <w:cantSplit/>
          <w:trHeight w:hRule="exact" w:val="454"/>
        </w:trPr>
        <w:tc>
          <w:tcPr>
            <w:tcW w:w="1288" w:type="dxa"/>
            <w:vMerge/>
          </w:tcPr>
          <w:p w:rsidR="00C22245" w:rsidRPr="00C22245" w:rsidRDefault="00C22245" w:rsidP="00C22245">
            <w:pPr>
              <w:spacing w:line="0" w:lineRule="atLeast"/>
              <w:jc w:val="center"/>
              <w:rPr>
                <w:rFonts w:ascii="標楷體" w:eastAsia="標楷體" w:hAnsi="標楷體" w:cs="Times New Roman"/>
                <w:sz w:val="20"/>
                <w:szCs w:val="20"/>
              </w:rPr>
            </w:pPr>
          </w:p>
        </w:tc>
        <w:tc>
          <w:tcPr>
            <w:tcW w:w="3060" w:type="dxa"/>
            <w:gridSpan w:val="2"/>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3.</w:t>
            </w:r>
          </w:p>
        </w:tc>
        <w:tc>
          <w:tcPr>
            <w:tcW w:w="1080" w:type="dxa"/>
            <w:vMerge/>
            <w:vAlign w:val="center"/>
          </w:tcPr>
          <w:p w:rsidR="00C22245" w:rsidRPr="00C22245" w:rsidRDefault="00C22245" w:rsidP="00C22245">
            <w:pPr>
              <w:spacing w:line="0" w:lineRule="atLeast"/>
              <w:jc w:val="center"/>
              <w:rPr>
                <w:rFonts w:ascii="標楷體" w:eastAsia="標楷體" w:hAnsi="標楷體" w:cs="Times New Roman"/>
                <w:sz w:val="20"/>
                <w:szCs w:val="20"/>
              </w:rPr>
            </w:pPr>
          </w:p>
        </w:tc>
        <w:tc>
          <w:tcPr>
            <w:tcW w:w="1869" w:type="dxa"/>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3.</w:t>
            </w:r>
          </w:p>
        </w:tc>
        <w:tc>
          <w:tcPr>
            <w:tcW w:w="1191" w:type="dxa"/>
            <w:vMerge/>
            <w:vAlign w:val="center"/>
          </w:tcPr>
          <w:p w:rsidR="00C22245" w:rsidRPr="00C22245" w:rsidRDefault="00C22245" w:rsidP="00C22245">
            <w:pPr>
              <w:spacing w:line="0" w:lineRule="atLeast"/>
              <w:jc w:val="center"/>
              <w:rPr>
                <w:rFonts w:ascii="標楷體" w:eastAsia="標楷體" w:hAnsi="標楷體" w:cs="Times New Roman"/>
                <w:sz w:val="20"/>
                <w:szCs w:val="20"/>
              </w:rPr>
            </w:pPr>
          </w:p>
        </w:tc>
        <w:tc>
          <w:tcPr>
            <w:tcW w:w="6480" w:type="dxa"/>
            <w:gridSpan w:val="11"/>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3.</w:t>
            </w:r>
          </w:p>
        </w:tc>
      </w:tr>
      <w:tr w:rsidR="00C22245" w:rsidRPr="00C22245" w:rsidTr="006340F3">
        <w:trPr>
          <w:cantSplit/>
          <w:trHeight w:hRule="exact" w:val="454"/>
        </w:trPr>
        <w:tc>
          <w:tcPr>
            <w:tcW w:w="1288" w:type="dxa"/>
            <w:vAlign w:val="center"/>
          </w:tcPr>
          <w:p w:rsidR="00C22245" w:rsidRPr="00C22245" w:rsidRDefault="00C22245" w:rsidP="00C22245">
            <w:pPr>
              <w:spacing w:line="0" w:lineRule="atLeast"/>
              <w:jc w:val="distribute"/>
              <w:rPr>
                <w:rFonts w:ascii="標楷體" w:eastAsia="標楷體" w:hAnsi="標楷體" w:cs="Times New Roman"/>
                <w:szCs w:val="24"/>
              </w:rPr>
            </w:pPr>
            <w:r w:rsidRPr="00C22245">
              <w:rPr>
                <w:rFonts w:ascii="標楷體" w:eastAsia="標楷體" w:hAnsi="標楷體" w:cs="Times New Roman" w:hint="eastAsia"/>
                <w:szCs w:val="24"/>
              </w:rPr>
              <w:t>通訊地址</w:t>
            </w:r>
          </w:p>
        </w:tc>
        <w:tc>
          <w:tcPr>
            <w:tcW w:w="13680" w:type="dxa"/>
            <w:gridSpan w:val="16"/>
            <w:vAlign w:val="center"/>
          </w:tcPr>
          <w:p w:rsidR="00C22245" w:rsidRPr="00C22245" w:rsidRDefault="00C22245" w:rsidP="00C22245">
            <w:pPr>
              <w:spacing w:line="0" w:lineRule="atLeast"/>
              <w:rPr>
                <w:rFonts w:ascii="標楷體" w:eastAsia="標楷體" w:hAnsi="標楷體" w:cs="Times New Roman"/>
                <w:szCs w:val="20"/>
              </w:rPr>
            </w:pPr>
            <w:r w:rsidRPr="00C22245">
              <w:rPr>
                <w:rFonts w:ascii="標楷體" w:eastAsia="標楷體" w:hAnsi="標楷體" w:cs="Times New Roman" w:hint="eastAsia"/>
                <w:szCs w:val="20"/>
              </w:rPr>
              <w:t>臺北市中山區○○路○號</w:t>
            </w:r>
          </w:p>
        </w:tc>
      </w:tr>
      <w:tr w:rsidR="00C22245" w:rsidRPr="00C22245" w:rsidTr="006340F3">
        <w:trPr>
          <w:cantSplit/>
          <w:trHeight w:hRule="exact" w:val="454"/>
        </w:trPr>
        <w:tc>
          <w:tcPr>
            <w:tcW w:w="1288" w:type="dxa"/>
            <w:vAlign w:val="center"/>
          </w:tcPr>
          <w:p w:rsidR="00C22245" w:rsidRPr="00C22245" w:rsidRDefault="00C22245" w:rsidP="00C22245">
            <w:pPr>
              <w:spacing w:line="0" w:lineRule="atLeast"/>
              <w:jc w:val="distribute"/>
              <w:rPr>
                <w:rFonts w:ascii="標楷體" w:eastAsia="標楷體" w:hAnsi="標楷體" w:cs="Times New Roman"/>
                <w:szCs w:val="24"/>
              </w:rPr>
            </w:pPr>
            <w:r w:rsidRPr="00C22245">
              <w:rPr>
                <w:rFonts w:ascii="標楷體" w:eastAsia="標楷體" w:hAnsi="標楷體" w:cs="Times New Roman" w:hint="eastAsia"/>
                <w:szCs w:val="24"/>
              </w:rPr>
              <w:t>戶籍地址</w:t>
            </w:r>
          </w:p>
        </w:tc>
        <w:tc>
          <w:tcPr>
            <w:tcW w:w="13680" w:type="dxa"/>
            <w:gridSpan w:val="16"/>
            <w:vAlign w:val="center"/>
          </w:tcPr>
          <w:p w:rsidR="00C22245" w:rsidRPr="00C22245" w:rsidRDefault="00C22245" w:rsidP="00C22245">
            <w:pPr>
              <w:spacing w:line="0" w:lineRule="atLeast"/>
              <w:rPr>
                <w:rFonts w:ascii="標楷體" w:eastAsia="標楷體" w:hAnsi="標楷體" w:cs="Times New Roman"/>
                <w:szCs w:val="20"/>
              </w:rPr>
            </w:pPr>
            <w:r w:rsidRPr="00C22245">
              <w:rPr>
                <w:rFonts w:ascii="標楷體" w:eastAsia="標楷體" w:hAnsi="標楷體" w:cs="Times New Roman" w:hint="eastAsia"/>
                <w:szCs w:val="20"/>
              </w:rPr>
              <w:t>桃園市</w:t>
            </w:r>
            <w:r w:rsidRPr="00C22245">
              <w:rPr>
                <w:rFonts w:ascii="標楷體" w:eastAsia="標楷體" w:hAnsi="標楷體" w:cs="Times New Roman" w:hint="eastAsia"/>
                <w:color w:val="000000"/>
                <w:szCs w:val="24"/>
              </w:rPr>
              <w:t>蘆竹</w:t>
            </w:r>
            <w:r w:rsidRPr="00C22245">
              <w:rPr>
                <w:rFonts w:ascii="標楷體" w:eastAsia="標楷體" w:hAnsi="標楷體" w:cs="Times New Roman" w:hint="eastAsia"/>
                <w:szCs w:val="20"/>
              </w:rPr>
              <w:t>區○○路○號</w:t>
            </w:r>
          </w:p>
        </w:tc>
      </w:tr>
    </w:tbl>
    <w:p w:rsidR="00C22245" w:rsidRPr="00C22245" w:rsidRDefault="00C22245" w:rsidP="00C22245">
      <w:pPr>
        <w:rPr>
          <w:rFonts w:ascii="Times New Roman" w:eastAsia="新細明體" w:hAnsi="Times New Roman" w:cs="Times New Roman"/>
          <w:vanish/>
          <w:szCs w:val="20"/>
        </w:rPr>
      </w:pPr>
    </w:p>
    <w:tbl>
      <w:tblPr>
        <w:tblpPr w:leftFromText="180" w:rightFromText="180" w:vertAnchor="text" w:tblpY="1"/>
        <w:tblOverlap w:val="never"/>
        <w:tblW w:w="14968" w:type="dxa"/>
        <w:tblBorders>
          <w:left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88"/>
        <w:gridCol w:w="460"/>
        <w:gridCol w:w="3140"/>
        <w:gridCol w:w="540"/>
        <w:gridCol w:w="3060"/>
        <w:gridCol w:w="1440"/>
        <w:gridCol w:w="5040"/>
      </w:tblGrid>
      <w:tr w:rsidR="00C22245" w:rsidRPr="00C22245" w:rsidTr="006340F3">
        <w:trPr>
          <w:cantSplit/>
          <w:trHeight w:hRule="exact" w:val="454"/>
        </w:trPr>
        <w:tc>
          <w:tcPr>
            <w:tcW w:w="1288" w:type="dxa"/>
            <w:vAlign w:val="center"/>
          </w:tcPr>
          <w:p w:rsidR="00C22245" w:rsidRPr="00C22245" w:rsidRDefault="00C22245" w:rsidP="00C22245">
            <w:pPr>
              <w:spacing w:line="0" w:lineRule="atLeast"/>
              <w:jc w:val="distribute"/>
              <w:rPr>
                <w:rFonts w:ascii="標楷體" w:eastAsia="標楷體" w:hAnsi="標楷體" w:cs="Times New Roman"/>
                <w:szCs w:val="24"/>
              </w:rPr>
            </w:pPr>
            <w:r w:rsidRPr="00C22245">
              <w:rPr>
                <w:rFonts w:ascii="標楷體" w:eastAsia="標楷體" w:hAnsi="標楷體" w:cs="Times New Roman" w:hint="eastAsia"/>
                <w:szCs w:val="24"/>
              </w:rPr>
              <w:t>聯絡電話</w:t>
            </w:r>
          </w:p>
        </w:tc>
        <w:tc>
          <w:tcPr>
            <w:tcW w:w="460"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公</w:t>
            </w:r>
          </w:p>
        </w:tc>
        <w:tc>
          <w:tcPr>
            <w:tcW w:w="3140" w:type="dxa"/>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（02）27208***轉123</w:t>
            </w:r>
          </w:p>
        </w:tc>
        <w:tc>
          <w:tcPr>
            <w:tcW w:w="540"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宅</w:t>
            </w:r>
          </w:p>
        </w:tc>
        <w:tc>
          <w:tcPr>
            <w:tcW w:w="3060" w:type="dxa"/>
            <w:vAlign w:val="center"/>
          </w:tcPr>
          <w:p w:rsidR="00C22245" w:rsidRPr="00C22245" w:rsidRDefault="00C22245" w:rsidP="00C22245">
            <w:pPr>
              <w:spacing w:line="0" w:lineRule="atLeast"/>
              <w:jc w:val="both"/>
              <w:rPr>
                <w:rFonts w:ascii="標楷體" w:eastAsia="標楷體" w:hAnsi="標楷體" w:cs="Times New Roman"/>
                <w:szCs w:val="20"/>
              </w:rPr>
            </w:pPr>
            <w:r w:rsidRPr="00C22245">
              <w:rPr>
                <w:rFonts w:ascii="標楷體" w:eastAsia="標楷體" w:hAnsi="標楷體" w:cs="Times New Roman" w:hint="eastAsia"/>
                <w:szCs w:val="20"/>
              </w:rPr>
              <w:t>（02）23413***</w:t>
            </w:r>
          </w:p>
        </w:tc>
        <w:tc>
          <w:tcPr>
            <w:tcW w:w="1440" w:type="dxa"/>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行動電話</w:t>
            </w:r>
          </w:p>
        </w:tc>
        <w:tc>
          <w:tcPr>
            <w:tcW w:w="5040" w:type="dxa"/>
            <w:vAlign w:val="center"/>
          </w:tcPr>
          <w:p w:rsidR="00C22245" w:rsidRPr="00C22245" w:rsidRDefault="00C22245" w:rsidP="00C22245">
            <w:pPr>
              <w:spacing w:line="0" w:lineRule="atLeast"/>
              <w:rPr>
                <w:rFonts w:ascii="標楷體" w:eastAsia="標楷體" w:hAnsi="標楷體" w:cs="Times New Roman"/>
                <w:szCs w:val="20"/>
              </w:rPr>
            </w:pPr>
            <w:r w:rsidRPr="00C22245">
              <w:rPr>
                <w:rFonts w:ascii="標楷體" w:eastAsia="標楷體" w:hAnsi="標楷體" w:cs="Times New Roman" w:hint="eastAsia"/>
                <w:szCs w:val="20"/>
              </w:rPr>
              <w:t>0921-123***</w:t>
            </w:r>
          </w:p>
        </w:tc>
      </w:tr>
    </w:tbl>
    <w:p w:rsidR="00C22245" w:rsidRPr="00C22245" w:rsidRDefault="00C22245" w:rsidP="00C22245">
      <w:pPr>
        <w:rPr>
          <w:rFonts w:ascii="Times New Roman" w:eastAsia="新細明體" w:hAnsi="Times New Roman" w:cs="Times New Roman"/>
          <w:vanish/>
          <w:szCs w:val="20"/>
        </w:rPr>
      </w:pPr>
    </w:p>
    <w:tbl>
      <w:tblPr>
        <w:tblW w:w="14968" w:type="dxa"/>
        <w:tblBorders>
          <w:top w:val="single" w:sz="2"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1282"/>
        <w:gridCol w:w="1620"/>
        <w:gridCol w:w="414"/>
        <w:gridCol w:w="414"/>
        <w:gridCol w:w="414"/>
        <w:gridCol w:w="414"/>
        <w:gridCol w:w="414"/>
        <w:gridCol w:w="414"/>
        <w:gridCol w:w="414"/>
        <w:gridCol w:w="414"/>
        <w:gridCol w:w="414"/>
        <w:gridCol w:w="414"/>
        <w:gridCol w:w="1440"/>
        <w:gridCol w:w="504"/>
        <w:gridCol w:w="504"/>
        <w:gridCol w:w="504"/>
        <w:gridCol w:w="504"/>
        <w:gridCol w:w="504"/>
        <w:gridCol w:w="504"/>
        <w:gridCol w:w="504"/>
        <w:gridCol w:w="504"/>
        <w:gridCol w:w="504"/>
        <w:gridCol w:w="504"/>
      </w:tblGrid>
      <w:tr w:rsidR="00C22245" w:rsidRPr="00C22245" w:rsidTr="006340F3">
        <w:trPr>
          <w:cantSplit/>
          <w:trHeight w:val="454"/>
        </w:trPr>
        <w:tc>
          <w:tcPr>
            <w:tcW w:w="14968" w:type="dxa"/>
            <w:gridSpan w:val="24"/>
            <w:vAlign w:val="center"/>
          </w:tcPr>
          <w:p w:rsidR="00C22245" w:rsidRPr="00C22245" w:rsidRDefault="00C22245" w:rsidP="00C22245">
            <w:pPr>
              <w:spacing w:line="0" w:lineRule="atLeast"/>
              <w:rPr>
                <w:rFonts w:ascii="標楷體" w:eastAsia="標楷體" w:hAnsi="標楷體" w:cs="Times New Roman"/>
                <w:sz w:val="22"/>
                <w:szCs w:val="20"/>
              </w:rPr>
            </w:pPr>
            <w:r w:rsidRPr="00C22245">
              <w:rPr>
                <w:rFonts w:ascii="標楷體" w:eastAsia="標楷體" w:hAnsi="標楷體" w:cs="Times New Roman" w:hint="eastAsia"/>
                <w:szCs w:val="20"/>
              </w:rPr>
              <w:t>配偶及未成年子女</w:t>
            </w:r>
          </w:p>
        </w:tc>
      </w:tr>
      <w:tr w:rsidR="00C22245" w:rsidRPr="00C22245" w:rsidTr="006340F3">
        <w:trPr>
          <w:cantSplit/>
          <w:trHeight w:val="454"/>
        </w:trPr>
        <w:tc>
          <w:tcPr>
            <w:tcW w:w="1446" w:type="dxa"/>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稱謂</w:t>
            </w:r>
          </w:p>
        </w:tc>
        <w:tc>
          <w:tcPr>
            <w:tcW w:w="1282" w:type="dxa"/>
            <w:vAlign w:val="center"/>
          </w:tcPr>
          <w:p w:rsidR="00C22245" w:rsidRPr="00C22245" w:rsidRDefault="00C22245" w:rsidP="00C22245">
            <w:pPr>
              <w:spacing w:line="0" w:lineRule="atLeast"/>
              <w:jc w:val="distribute"/>
              <w:rPr>
                <w:rFonts w:ascii="標楷體" w:eastAsia="標楷體" w:hAnsi="標楷體" w:cs="Times New Roman"/>
                <w:szCs w:val="20"/>
              </w:rPr>
            </w:pPr>
            <w:r w:rsidRPr="00C22245">
              <w:rPr>
                <w:rFonts w:ascii="標楷體" w:eastAsia="標楷體" w:hAnsi="標楷體" w:cs="Times New Roman" w:hint="eastAsia"/>
                <w:szCs w:val="20"/>
              </w:rPr>
              <w:t>姓名</w:t>
            </w:r>
          </w:p>
        </w:tc>
        <w:tc>
          <w:tcPr>
            <w:tcW w:w="1620" w:type="dxa"/>
            <w:vAlign w:val="center"/>
          </w:tcPr>
          <w:p w:rsidR="00C22245" w:rsidRPr="00C22245" w:rsidRDefault="00C22245" w:rsidP="00C22245">
            <w:pPr>
              <w:spacing w:line="0" w:lineRule="atLeast"/>
              <w:jc w:val="distribute"/>
              <w:rPr>
                <w:rFonts w:ascii="標楷體" w:eastAsia="標楷體" w:hAnsi="標楷體" w:cs="Times New Roman"/>
                <w:sz w:val="22"/>
                <w:szCs w:val="20"/>
              </w:rPr>
            </w:pPr>
            <w:r w:rsidRPr="00C22245">
              <w:rPr>
                <w:rFonts w:ascii="標楷體" w:eastAsia="標楷體" w:hAnsi="標楷體" w:cs="Times New Roman" w:hint="eastAsia"/>
                <w:szCs w:val="20"/>
              </w:rPr>
              <w:t>出生年月日</w:t>
            </w:r>
          </w:p>
        </w:tc>
        <w:tc>
          <w:tcPr>
            <w:tcW w:w="4140" w:type="dxa"/>
            <w:gridSpan w:val="10"/>
            <w:vAlign w:val="center"/>
          </w:tcPr>
          <w:p w:rsidR="00C22245" w:rsidRPr="00C22245" w:rsidRDefault="00C22245" w:rsidP="00C22245">
            <w:pPr>
              <w:spacing w:line="0" w:lineRule="atLeast"/>
              <w:jc w:val="distribute"/>
              <w:rPr>
                <w:rFonts w:ascii="標楷體" w:eastAsia="標楷體" w:hAnsi="標楷體" w:cs="Times New Roman"/>
                <w:sz w:val="22"/>
                <w:szCs w:val="20"/>
              </w:rPr>
            </w:pPr>
            <w:r w:rsidRPr="00C22245">
              <w:rPr>
                <w:rFonts w:ascii="標楷體" w:eastAsia="標楷體" w:hAnsi="標楷體" w:cs="Times New Roman" w:hint="eastAsia"/>
                <w:sz w:val="22"/>
                <w:szCs w:val="20"/>
              </w:rPr>
              <w:t>國民身分證統一編號</w:t>
            </w:r>
          </w:p>
        </w:tc>
        <w:tc>
          <w:tcPr>
            <w:tcW w:w="1440" w:type="dxa"/>
            <w:vAlign w:val="center"/>
          </w:tcPr>
          <w:p w:rsidR="00C22245" w:rsidRPr="00C22245" w:rsidRDefault="00C22245" w:rsidP="00C22245">
            <w:pPr>
              <w:spacing w:line="0" w:lineRule="atLeast"/>
              <w:jc w:val="distribute"/>
              <w:rPr>
                <w:rFonts w:ascii="標楷體" w:eastAsia="標楷體" w:hAnsi="標楷體" w:cs="Times New Roman"/>
                <w:sz w:val="22"/>
                <w:szCs w:val="20"/>
              </w:rPr>
            </w:pPr>
            <w:r w:rsidRPr="00C22245">
              <w:rPr>
                <w:rFonts w:ascii="標楷體" w:eastAsia="標楷體" w:hAnsi="標楷體" w:cs="Times New Roman" w:hint="eastAsia"/>
                <w:sz w:val="22"/>
                <w:szCs w:val="20"/>
              </w:rPr>
              <w:t>國籍</w:t>
            </w:r>
          </w:p>
        </w:tc>
        <w:tc>
          <w:tcPr>
            <w:tcW w:w="5040" w:type="dxa"/>
            <w:gridSpan w:val="10"/>
            <w:vAlign w:val="center"/>
          </w:tcPr>
          <w:p w:rsidR="00C22245" w:rsidRPr="00C22245" w:rsidRDefault="00C22245" w:rsidP="00C22245">
            <w:pPr>
              <w:spacing w:line="0" w:lineRule="atLeast"/>
              <w:jc w:val="distribute"/>
              <w:rPr>
                <w:rFonts w:ascii="標楷體" w:eastAsia="標楷體" w:hAnsi="標楷體" w:cs="Times New Roman"/>
                <w:sz w:val="22"/>
                <w:szCs w:val="20"/>
              </w:rPr>
            </w:pPr>
            <w:r w:rsidRPr="00C22245">
              <w:rPr>
                <w:rFonts w:ascii="標楷體" w:eastAsia="標楷體" w:hAnsi="標楷體" w:cs="Times New Roman" w:hint="eastAsia"/>
                <w:sz w:val="22"/>
                <w:szCs w:val="20"/>
              </w:rPr>
              <w:t>中華民國居留證號</w:t>
            </w:r>
          </w:p>
        </w:tc>
      </w:tr>
      <w:tr w:rsidR="00C22245" w:rsidRPr="00C22245" w:rsidTr="006340F3">
        <w:trPr>
          <w:cantSplit/>
          <w:trHeight w:hRule="exact" w:val="454"/>
        </w:trPr>
        <w:tc>
          <w:tcPr>
            <w:tcW w:w="1446" w:type="dxa"/>
            <w:vAlign w:val="center"/>
          </w:tcPr>
          <w:p w:rsidR="00C22245" w:rsidRPr="00C22245" w:rsidRDefault="00C22245" w:rsidP="00C22245">
            <w:pPr>
              <w:ind w:firstLineChars="50" w:firstLine="120"/>
              <w:jc w:val="center"/>
              <w:rPr>
                <w:rFonts w:ascii="標楷體" w:eastAsia="標楷體" w:hAnsi="標楷體" w:cs="Times New Roman"/>
                <w:szCs w:val="20"/>
              </w:rPr>
            </w:pPr>
            <w:r w:rsidRPr="00C22245">
              <w:rPr>
                <w:rFonts w:ascii="標楷體" w:eastAsia="標楷體" w:hAnsi="標楷體" w:cs="Times New Roman" w:hint="eastAsia"/>
                <w:szCs w:val="20"/>
              </w:rPr>
              <w:t>配偶</w:t>
            </w:r>
          </w:p>
        </w:tc>
        <w:tc>
          <w:tcPr>
            <w:tcW w:w="1282"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林美麗</w:t>
            </w:r>
          </w:p>
        </w:tc>
        <w:tc>
          <w:tcPr>
            <w:tcW w:w="1620"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75.10.28</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B</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2</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2</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2</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1440"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r>
      <w:tr w:rsidR="00C22245" w:rsidRPr="00C22245" w:rsidTr="006340F3">
        <w:trPr>
          <w:cantSplit/>
        </w:trPr>
        <w:tc>
          <w:tcPr>
            <w:tcW w:w="1446" w:type="dxa"/>
            <w:vAlign w:val="center"/>
          </w:tcPr>
          <w:p w:rsidR="00C22245" w:rsidRPr="00C22245" w:rsidRDefault="00C22245" w:rsidP="00C22245">
            <w:pPr>
              <w:ind w:firstLineChars="50" w:firstLine="120"/>
              <w:jc w:val="both"/>
              <w:rPr>
                <w:rFonts w:ascii="標楷體" w:eastAsia="標楷體" w:hAnsi="標楷體" w:cs="Times New Roman"/>
                <w:szCs w:val="20"/>
              </w:rPr>
            </w:pPr>
            <w:r w:rsidRPr="00C22245">
              <w:rPr>
                <w:rFonts w:ascii="標楷體" w:eastAsia="標楷體" w:hAnsi="標楷體" w:cs="Times New Roman" w:hint="eastAsia"/>
                <w:szCs w:val="20"/>
              </w:rPr>
              <w:t>未成年子女</w:t>
            </w:r>
          </w:p>
        </w:tc>
        <w:tc>
          <w:tcPr>
            <w:tcW w:w="1282"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李小華</w:t>
            </w:r>
          </w:p>
        </w:tc>
        <w:tc>
          <w:tcPr>
            <w:tcW w:w="1620"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99.3.15</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C</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1</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szCs w:val="20"/>
              </w:rPr>
              <w:t>0</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0</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1440"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r>
      <w:tr w:rsidR="00C22245" w:rsidRPr="00C22245" w:rsidTr="006340F3">
        <w:trPr>
          <w:cantSplit/>
        </w:trPr>
        <w:tc>
          <w:tcPr>
            <w:tcW w:w="1446" w:type="dxa"/>
            <w:vAlign w:val="center"/>
          </w:tcPr>
          <w:p w:rsidR="00C22245" w:rsidRPr="00C22245" w:rsidRDefault="00C22245" w:rsidP="00C22245">
            <w:pPr>
              <w:ind w:firstLineChars="50" w:firstLine="120"/>
              <w:jc w:val="both"/>
              <w:rPr>
                <w:rFonts w:ascii="標楷體" w:eastAsia="標楷體" w:hAnsi="標楷體" w:cs="Times New Roman"/>
                <w:szCs w:val="20"/>
              </w:rPr>
            </w:pPr>
            <w:r w:rsidRPr="00C22245">
              <w:rPr>
                <w:rFonts w:ascii="標楷體" w:eastAsia="標楷體" w:hAnsi="標楷體" w:cs="Times New Roman" w:hint="eastAsia"/>
                <w:szCs w:val="20"/>
              </w:rPr>
              <w:t>未成年子女</w:t>
            </w:r>
          </w:p>
        </w:tc>
        <w:tc>
          <w:tcPr>
            <w:tcW w:w="1282"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李小珠</w:t>
            </w:r>
          </w:p>
        </w:tc>
        <w:tc>
          <w:tcPr>
            <w:tcW w:w="1620"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105.1.9</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szCs w:val="20"/>
              </w:rPr>
              <w:t>C</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2</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0</w:t>
            </w:r>
          </w:p>
        </w:tc>
        <w:tc>
          <w:tcPr>
            <w:tcW w:w="414" w:type="dxa"/>
            <w:vAlign w:val="center"/>
          </w:tcPr>
          <w:p w:rsidR="00C22245" w:rsidRPr="00C22245" w:rsidRDefault="00C22245" w:rsidP="00C22245">
            <w:pPr>
              <w:jc w:val="center"/>
              <w:rPr>
                <w:rFonts w:ascii="標楷體" w:eastAsia="標楷體" w:hAnsi="標楷體" w:cs="Times New Roman"/>
                <w:szCs w:val="20"/>
              </w:rPr>
            </w:pPr>
            <w:r w:rsidRPr="00C22245">
              <w:rPr>
                <w:rFonts w:ascii="標楷體" w:eastAsia="標楷體" w:hAnsi="標楷體" w:cs="Times New Roman" w:hint="eastAsia"/>
                <w:szCs w:val="20"/>
              </w:rPr>
              <w:t>0</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414" w:type="dxa"/>
            <w:vAlign w:val="center"/>
          </w:tcPr>
          <w:p w:rsidR="00C22245" w:rsidRPr="00C22245" w:rsidRDefault="00C22245" w:rsidP="00C22245">
            <w:pPr>
              <w:spacing w:line="0" w:lineRule="atLeast"/>
              <w:jc w:val="center"/>
              <w:rPr>
                <w:rFonts w:ascii="標楷體" w:eastAsia="標楷體" w:hAnsi="標楷體" w:cs="Times New Roman"/>
                <w:szCs w:val="20"/>
              </w:rPr>
            </w:pPr>
            <w:r w:rsidRPr="00C22245">
              <w:rPr>
                <w:rFonts w:ascii="標楷體" w:eastAsia="標楷體" w:hAnsi="標楷體" w:cs="Times New Roman" w:hint="eastAsia"/>
                <w:szCs w:val="20"/>
              </w:rPr>
              <w:t>*</w:t>
            </w:r>
          </w:p>
        </w:tc>
        <w:tc>
          <w:tcPr>
            <w:tcW w:w="1440"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c>
          <w:tcPr>
            <w:tcW w:w="504" w:type="dxa"/>
            <w:vAlign w:val="center"/>
          </w:tcPr>
          <w:p w:rsidR="00C22245" w:rsidRPr="00C22245" w:rsidRDefault="00C22245" w:rsidP="00C22245">
            <w:pPr>
              <w:jc w:val="center"/>
              <w:rPr>
                <w:rFonts w:ascii="標楷體" w:eastAsia="標楷體" w:hAnsi="標楷體" w:cs="Times New Roman"/>
                <w:szCs w:val="20"/>
              </w:rPr>
            </w:pPr>
          </w:p>
        </w:tc>
      </w:tr>
    </w:tbl>
    <w:p w:rsidR="00C22245" w:rsidRPr="00C22245" w:rsidRDefault="00C22245" w:rsidP="00C22245">
      <w:pPr>
        <w:spacing w:line="0" w:lineRule="atLeast"/>
        <w:ind w:leftChars="150" w:left="360"/>
        <w:jc w:val="both"/>
        <w:rPr>
          <w:rFonts w:ascii="細明體" w:eastAsia="細明體" w:hAnsi="細明體" w:cs="Times New Roman"/>
          <w:sz w:val="20"/>
          <w:szCs w:val="20"/>
        </w:rPr>
      </w:pPr>
      <w:r w:rsidRPr="00C22245">
        <w:rPr>
          <w:rFonts w:ascii="細明體" w:eastAsia="細明體" w:hAnsi="細明體" w:cs="Times New Roman"/>
          <w:sz w:val="20"/>
          <w:szCs w:val="20"/>
        </w:rPr>
        <w:t>★</w:t>
      </w:r>
      <w:r w:rsidRPr="00C22245">
        <w:rPr>
          <w:rFonts w:ascii="細明體" w:eastAsia="細明體" w:hAnsi="細明體" w:cs="新細明體"/>
          <w:kern w:val="0"/>
          <w:sz w:val="20"/>
          <w:szCs w:val="20"/>
        </w:rPr>
        <w:t>申報人之配偶及未成年子女</w:t>
      </w:r>
      <w:r w:rsidRPr="00C22245">
        <w:rPr>
          <w:rFonts w:ascii="細明體" w:eastAsia="細明體" w:hAnsi="細明體" w:cs="新細明體" w:hint="eastAsia"/>
          <w:color w:val="FF0000"/>
          <w:kern w:val="0"/>
          <w:sz w:val="20"/>
          <w:szCs w:val="20"/>
        </w:rPr>
        <w:t>(未滿十八歲</w:t>
      </w:r>
      <w:r w:rsidRPr="00C22245">
        <w:rPr>
          <w:rFonts w:ascii="細明體" w:eastAsia="細明體" w:hAnsi="細明體" w:cs="新細明體"/>
          <w:color w:val="FF0000"/>
          <w:kern w:val="0"/>
          <w:sz w:val="20"/>
          <w:szCs w:val="20"/>
        </w:rPr>
        <w:t>)</w:t>
      </w:r>
      <w:r w:rsidRPr="00C22245">
        <w:rPr>
          <w:rFonts w:ascii="細明體" w:eastAsia="細明體" w:hAnsi="細明體" w:cs="新細明體"/>
          <w:kern w:val="0"/>
          <w:sz w:val="20"/>
          <w:szCs w:val="20"/>
        </w:rPr>
        <w:t>各別所有之財產，符合公職人員財產申報法所定應申報之標準者，應由申報人一併申報。</w:t>
      </w:r>
      <w:r w:rsidRPr="00C22245">
        <w:rPr>
          <w:rFonts w:ascii="細明體" w:eastAsia="細明體" w:hAnsi="細明體" w:cs="Times New Roman" w:hint="eastAsia"/>
          <w:sz w:val="20"/>
          <w:szCs w:val="20"/>
        </w:rPr>
        <w:t xml:space="preserve"> </w:t>
      </w:r>
    </w:p>
    <w:p w:rsidR="00B17F85" w:rsidRPr="00CC5FAA" w:rsidRDefault="00C22245" w:rsidP="00C22245">
      <w:pPr>
        <w:tabs>
          <w:tab w:val="num" w:pos="180"/>
        </w:tabs>
        <w:spacing w:line="0" w:lineRule="atLeast"/>
        <w:ind w:leftChars="150" w:left="360"/>
        <w:rPr>
          <w:rFonts w:ascii="標楷體" w:eastAsia="標楷體" w:hAnsi="標楷體"/>
          <w:szCs w:val="24"/>
        </w:rPr>
      </w:pPr>
      <w:r w:rsidRPr="00C22245">
        <w:rPr>
          <w:rFonts w:ascii="細明體" w:eastAsia="細明體" w:hAnsi="細明體" w:cs="Times New Roman"/>
          <w:sz w:val="20"/>
          <w:szCs w:val="20"/>
        </w:rPr>
        <w:t>★</w:t>
      </w:r>
      <w:r w:rsidRPr="00C22245">
        <w:rPr>
          <w:rFonts w:ascii="細明體" w:eastAsia="細明體" w:hAnsi="細明體" w:cs="Times New Roman" w:hint="eastAsia"/>
          <w:sz w:val="20"/>
          <w:szCs w:val="20"/>
        </w:rPr>
        <w:t>領有國民身分證者，應填寫國民身分證統一編號於申報表基本資料欄；未領國民身分證者，</w:t>
      </w:r>
      <w:r w:rsidRPr="00C22245">
        <w:rPr>
          <w:rFonts w:ascii="細明體" w:eastAsia="細明體" w:hAnsi="細明體" w:cs="細明體" w:hint="eastAsia"/>
          <w:color w:val="FF0000"/>
          <w:kern w:val="0"/>
          <w:sz w:val="20"/>
          <w:szCs w:val="20"/>
        </w:rPr>
        <w:t>申報人應填寫居留證統一證號，配偶及未成年子女應填寫國籍及居留證統一證號</w:t>
      </w:r>
      <w:r w:rsidRPr="00C22245">
        <w:rPr>
          <w:rFonts w:ascii="細明體" w:eastAsia="細明體" w:hAnsi="細明體" w:cs="Times New Roman" w:hint="eastAsia"/>
          <w:color w:val="FF0000"/>
          <w:sz w:val="20"/>
          <w:szCs w:val="20"/>
        </w:rPr>
        <w:t>。</w:t>
      </w:r>
    </w:p>
    <w:p w:rsidR="00B17F85" w:rsidRPr="00CC5FAA" w:rsidRDefault="00B17F85" w:rsidP="00B17F85">
      <w:pPr>
        <w:rPr>
          <w:szCs w:val="24"/>
        </w:rPr>
        <w:sectPr w:rsidR="00B17F85" w:rsidRPr="00CC5FAA" w:rsidSect="00BA3300">
          <w:pgSz w:w="16838" w:h="11906" w:orient="landscape" w:code="9"/>
          <w:pgMar w:top="1418" w:right="1134" w:bottom="1418" w:left="1134" w:header="851" w:footer="992" w:gutter="0"/>
          <w:cols w:space="425"/>
          <w:docGrid w:type="linesAndChars" w:linePitch="360"/>
        </w:sectPr>
      </w:pPr>
    </w:p>
    <w:p w:rsidR="005A5744" w:rsidRPr="00CC5FAA" w:rsidRDefault="005A5744" w:rsidP="005A5744">
      <w:pPr>
        <w:tabs>
          <w:tab w:val="num" w:pos="180"/>
        </w:tabs>
        <w:rPr>
          <w:rFonts w:ascii="標楷體" w:eastAsia="標楷體" w:hAnsi="標楷體"/>
          <w:szCs w:val="24"/>
        </w:rPr>
      </w:pPr>
      <w:r w:rsidRPr="00CC5FAA">
        <w:rPr>
          <w:rFonts w:ascii="標楷體" w:eastAsia="標楷體" w:hAnsi="標楷體" w:hint="eastAsia"/>
          <w:szCs w:val="24"/>
        </w:rPr>
        <w:lastRenderedPageBreak/>
        <w:t>（二）不動產</w:t>
      </w:r>
    </w:p>
    <w:p w:rsidR="005A5744" w:rsidRPr="00CC5FAA" w:rsidRDefault="005A5744" w:rsidP="005A5744">
      <w:pPr>
        <w:pStyle w:val="12"/>
        <w:ind w:left="120" w:firstLine="240"/>
        <w:rPr>
          <w:sz w:val="24"/>
          <w:szCs w:val="24"/>
        </w:rPr>
      </w:pPr>
      <w:r w:rsidRPr="00CC5FAA">
        <w:rPr>
          <w:rFonts w:hint="eastAsia"/>
          <w:sz w:val="24"/>
          <w:szCs w:val="24"/>
        </w:rPr>
        <w:t>1.土　地</w:t>
      </w:r>
    </w:p>
    <w:tbl>
      <w:tblPr>
        <w:tblW w:w="1476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573"/>
        <w:gridCol w:w="1531"/>
        <w:gridCol w:w="1896"/>
        <w:gridCol w:w="1260"/>
        <w:gridCol w:w="1437"/>
        <w:gridCol w:w="1531"/>
        <w:gridCol w:w="1532"/>
      </w:tblGrid>
      <w:tr w:rsidR="00C22245" w:rsidRPr="00C22245" w:rsidTr="006340F3">
        <w:trPr>
          <w:trHeight w:hRule="exact" w:val="851"/>
        </w:trPr>
        <w:tc>
          <w:tcPr>
            <w:tcW w:w="5573"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土地坐落</w:t>
            </w:r>
          </w:p>
        </w:tc>
        <w:tc>
          <w:tcPr>
            <w:tcW w:w="1531" w:type="dxa"/>
            <w:vAlign w:val="center"/>
          </w:tcPr>
          <w:p w:rsidR="00C22245" w:rsidRPr="00C22245" w:rsidRDefault="00C22245" w:rsidP="00C22245">
            <w:pPr>
              <w:ind w:leftChars="-3" w:left="-6" w:hanging="1"/>
              <w:jc w:val="distribute"/>
              <w:rPr>
                <w:rFonts w:ascii="標楷體" w:eastAsia="標楷體" w:hAnsi="標楷體" w:cs="Times New Roman"/>
                <w:szCs w:val="20"/>
              </w:rPr>
            </w:pPr>
            <w:r w:rsidRPr="00C22245">
              <w:rPr>
                <w:rFonts w:ascii="標楷體" w:eastAsia="標楷體" w:hAnsi="標楷體" w:cs="Times New Roman" w:hint="eastAsia"/>
                <w:szCs w:val="20"/>
              </w:rPr>
              <w:t>面積</w:t>
            </w:r>
          </w:p>
          <w:p w:rsidR="00C22245" w:rsidRPr="00C22245" w:rsidRDefault="00C22245" w:rsidP="00C22245">
            <w:pPr>
              <w:ind w:leftChars="-3" w:left="-6" w:hanging="1"/>
              <w:rPr>
                <w:rFonts w:ascii="標楷體" w:eastAsia="標楷體" w:hAnsi="標楷體" w:cs="Times New Roman"/>
                <w:szCs w:val="20"/>
              </w:rPr>
            </w:pPr>
            <w:r w:rsidRPr="00C22245">
              <w:rPr>
                <w:rFonts w:ascii="標楷體" w:eastAsia="標楷體" w:hAnsi="標楷體" w:cs="Times New Roman" w:hint="eastAsia"/>
                <w:szCs w:val="20"/>
              </w:rPr>
              <w:t>（平方公尺）</w:t>
            </w:r>
          </w:p>
        </w:tc>
        <w:tc>
          <w:tcPr>
            <w:tcW w:w="1896" w:type="dxa"/>
            <w:vAlign w:val="center"/>
          </w:tcPr>
          <w:p w:rsidR="00C22245" w:rsidRPr="00C22245" w:rsidRDefault="00C22245" w:rsidP="00C22245">
            <w:pPr>
              <w:ind w:leftChars="-3" w:left="-6" w:hanging="1"/>
              <w:jc w:val="distribute"/>
              <w:rPr>
                <w:rFonts w:ascii="標楷體" w:eastAsia="標楷體" w:hAnsi="標楷體" w:cs="Times New Roman"/>
                <w:szCs w:val="20"/>
              </w:rPr>
            </w:pPr>
            <w:r w:rsidRPr="00C22245">
              <w:rPr>
                <w:rFonts w:ascii="標楷體" w:eastAsia="標楷體" w:hAnsi="標楷體" w:cs="Times New Roman" w:hint="eastAsia"/>
                <w:szCs w:val="20"/>
              </w:rPr>
              <w:t>權利範圍</w:t>
            </w:r>
          </w:p>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（持分）</w:t>
            </w:r>
          </w:p>
        </w:tc>
        <w:tc>
          <w:tcPr>
            <w:tcW w:w="1260" w:type="dxa"/>
            <w:vAlign w:val="center"/>
          </w:tcPr>
          <w:p w:rsidR="00C22245" w:rsidRPr="00C22245" w:rsidRDefault="00C22245" w:rsidP="00C22245">
            <w:pPr>
              <w:ind w:leftChars="-45" w:left="-108"/>
              <w:jc w:val="distribute"/>
              <w:rPr>
                <w:rFonts w:ascii="標楷體" w:eastAsia="標楷體" w:hAnsi="標楷體" w:cs="Times New Roman"/>
                <w:szCs w:val="20"/>
              </w:rPr>
            </w:pPr>
            <w:r w:rsidRPr="00C22245">
              <w:rPr>
                <w:rFonts w:ascii="標楷體" w:eastAsia="標楷體" w:hAnsi="標楷體" w:cs="Times New Roman" w:hint="eastAsia"/>
                <w:szCs w:val="20"/>
              </w:rPr>
              <w:t>所有權人</w:t>
            </w:r>
          </w:p>
        </w:tc>
        <w:tc>
          <w:tcPr>
            <w:tcW w:w="1437"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登記（取得）</w:t>
            </w:r>
          </w:p>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時間</w:t>
            </w:r>
          </w:p>
        </w:tc>
        <w:tc>
          <w:tcPr>
            <w:tcW w:w="1531"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登記（取得）</w:t>
            </w:r>
          </w:p>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原因</w:t>
            </w:r>
          </w:p>
        </w:tc>
        <w:tc>
          <w:tcPr>
            <w:tcW w:w="1532" w:type="dxa"/>
            <w:vAlign w:val="center"/>
          </w:tcPr>
          <w:p w:rsidR="00C22245" w:rsidRPr="00C22245" w:rsidRDefault="00C22245" w:rsidP="00C22245">
            <w:pPr>
              <w:ind w:leftChars="-3" w:left="-6" w:hanging="1"/>
              <w:jc w:val="distribute"/>
              <w:rPr>
                <w:rFonts w:ascii="標楷體" w:eastAsia="標楷體" w:hAnsi="標楷體" w:cs="Times New Roman"/>
                <w:szCs w:val="20"/>
              </w:rPr>
            </w:pPr>
            <w:r w:rsidRPr="00C22245">
              <w:rPr>
                <w:rFonts w:ascii="標楷體" w:eastAsia="標楷體" w:hAnsi="標楷體" w:cs="Times New Roman" w:hint="eastAsia"/>
                <w:szCs w:val="20"/>
              </w:rPr>
              <w:t>取得價額</w:t>
            </w:r>
          </w:p>
        </w:tc>
      </w:tr>
      <w:tr w:rsidR="00C22245" w:rsidRPr="00C22245" w:rsidTr="006340F3">
        <w:tc>
          <w:tcPr>
            <w:tcW w:w="5573" w:type="dxa"/>
            <w:vAlign w:val="center"/>
          </w:tcPr>
          <w:p w:rsidR="00C22245" w:rsidRPr="00C22245" w:rsidRDefault="00C22245" w:rsidP="00C22245">
            <w:pPr>
              <w:tabs>
                <w:tab w:val="right" w:pos="5357"/>
              </w:tabs>
              <w:ind w:leftChars="-13" w:hangingChars="13" w:hanging="31"/>
              <w:jc w:val="both"/>
              <w:rPr>
                <w:rFonts w:ascii="標楷體" w:eastAsia="標楷體" w:hAnsi="標楷體" w:cs="Times New Roman"/>
                <w:color w:val="FF0000"/>
                <w:szCs w:val="20"/>
              </w:rPr>
            </w:pPr>
            <w:r w:rsidRPr="00C22245">
              <w:rPr>
                <w:rFonts w:ascii="標楷體" w:eastAsia="標楷體" w:hAnsi="標楷體" w:cs="Times New Roman" w:hint="eastAsia"/>
                <w:color w:val="FF0000"/>
                <w:szCs w:val="24"/>
              </w:rPr>
              <w:t>桃園市蘆竹區</w:t>
            </w:r>
            <w:r w:rsidRPr="00C22245">
              <w:rPr>
                <w:rFonts w:ascii="標楷體" w:eastAsia="標楷體" w:hAnsi="標楷體" w:cs="Times New Roman" w:hint="eastAsia"/>
                <w:color w:val="FF0000"/>
                <w:szCs w:val="20"/>
              </w:rPr>
              <w:t>○段○小段0942-0000地號</w:t>
            </w:r>
          </w:p>
        </w:tc>
        <w:tc>
          <w:tcPr>
            <w:tcW w:w="1531" w:type="dxa"/>
            <w:vAlign w:val="center"/>
          </w:tcPr>
          <w:p w:rsidR="00C22245" w:rsidRPr="00C22245" w:rsidRDefault="00C22245" w:rsidP="00C22245">
            <w:pPr>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6</w:t>
            </w:r>
            <w:r w:rsidRPr="00C22245">
              <w:rPr>
                <w:rFonts w:ascii="標楷體" w:eastAsia="標楷體" w:hAnsi="標楷體" w:cs="Times New Roman" w:hint="eastAsia"/>
                <w:color w:val="FF0000"/>
                <w:szCs w:val="24"/>
              </w:rPr>
              <w:t>,</w:t>
            </w:r>
            <w:r w:rsidRPr="00C22245">
              <w:rPr>
                <w:rFonts w:ascii="標楷體" w:eastAsia="標楷體" w:hAnsi="標楷體" w:cs="Times New Roman" w:hint="eastAsia"/>
                <w:color w:val="FF0000"/>
                <w:szCs w:val="20"/>
              </w:rPr>
              <w:t>355</w:t>
            </w:r>
          </w:p>
        </w:tc>
        <w:tc>
          <w:tcPr>
            <w:tcW w:w="1896" w:type="dxa"/>
            <w:vAlign w:val="center"/>
          </w:tcPr>
          <w:p w:rsidR="00C22245" w:rsidRPr="00C22245" w:rsidRDefault="00C22245" w:rsidP="00C22245">
            <w:pPr>
              <w:rPr>
                <w:rFonts w:ascii="標楷體" w:eastAsia="標楷體" w:hAnsi="標楷體" w:cs="Times New Roman"/>
                <w:color w:val="FF0000"/>
                <w:szCs w:val="20"/>
              </w:rPr>
            </w:pPr>
            <w:r w:rsidRPr="00C22245">
              <w:rPr>
                <w:rFonts w:ascii="標楷體" w:eastAsia="標楷體" w:hAnsi="標楷體" w:cs="Times New Roman" w:hint="eastAsia"/>
                <w:color w:val="FF0000"/>
                <w:szCs w:val="24"/>
              </w:rPr>
              <w:t>35</w:t>
            </w:r>
            <w:r w:rsidRPr="00C22245">
              <w:rPr>
                <w:rFonts w:ascii="標楷體" w:eastAsia="標楷體" w:hAnsi="標楷體" w:cs="Times New Roman"/>
                <w:color w:val="FF0000"/>
                <w:szCs w:val="24"/>
              </w:rPr>
              <w:t>/</w:t>
            </w:r>
            <w:r w:rsidRPr="00C22245">
              <w:rPr>
                <w:rFonts w:ascii="標楷體" w:eastAsia="標楷體" w:hAnsi="標楷體" w:cs="Times New Roman" w:hint="eastAsia"/>
                <w:color w:val="FF0000"/>
                <w:szCs w:val="24"/>
              </w:rPr>
              <w:t>10000</w:t>
            </w:r>
          </w:p>
        </w:tc>
        <w:tc>
          <w:tcPr>
            <w:tcW w:w="1260" w:type="dxa"/>
            <w:vAlign w:val="center"/>
          </w:tcPr>
          <w:p w:rsidR="00C22245" w:rsidRPr="00C22245" w:rsidRDefault="00C22245" w:rsidP="00C22245">
            <w:pPr>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李榮長</w:t>
            </w:r>
          </w:p>
        </w:tc>
        <w:tc>
          <w:tcPr>
            <w:tcW w:w="1437" w:type="dxa"/>
            <w:vAlign w:val="center"/>
          </w:tcPr>
          <w:p w:rsidR="00C22245" w:rsidRPr="00C22245" w:rsidRDefault="00C22245" w:rsidP="00C22245">
            <w:pPr>
              <w:snapToGrid w:val="0"/>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110.3.8</w:t>
            </w:r>
          </w:p>
        </w:tc>
        <w:tc>
          <w:tcPr>
            <w:tcW w:w="1531" w:type="dxa"/>
            <w:vAlign w:val="center"/>
          </w:tcPr>
          <w:p w:rsidR="00C22245" w:rsidRPr="00C22245" w:rsidRDefault="00C22245" w:rsidP="00C22245">
            <w:pPr>
              <w:snapToGrid w:val="0"/>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買賣</w:t>
            </w:r>
          </w:p>
        </w:tc>
        <w:tc>
          <w:tcPr>
            <w:tcW w:w="1532" w:type="dxa"/>
            <w:vAlign w:val="center"/>
          </w:tcPr>
          <w:p w:rsidR="00C22245" w:rsidRPr="00C22245" w:rsidRDefault="00C22245" w:rsidP="00C22245">
            <w:pPr>
              <w:snapToGrid w:val="0"/>
              <w:ind w:firstLineChars="117" w:firstLine="234"/>
              <w:jc w:val="right"/>
              <w:rPr>
                <w:rFonts w:ascii="標楷體" w:eastAsia="標楷體" w:hAnsi="標楷體" w:cs="Times New Roman"/>
                <w:color w:val="FF0000"/>
                <w:sz w:val="18"/>
                <w:szCs w:val="18"/>
              </w:rPr>
            </w:pPr>
            <w:r w:rsidRPr="00C22245">
              <w:rPr>
                <w:rFonts w:ascii="標楷體" w:eastAsia="標楷體" w:hAnsi="標楷體" w:cs="Times New Roman" w:hint="eastAsia"/>
                <w:color w:val="FF0000"/>
                <w:sz w:val="20"/>
                <w:szCs w:val="20"/>
              </w:rPr>
              <w:t>23,500,000</w:t>
            </w:r>
            <w:r w:rsidRPr="00C22245">
              <w:rPr>
                <w:rFonts w:ascii="標楷體" w:eastAsia="標楷體" w:hAnsi="標楷體" w:cs="Times New Roman" w:hint="eastAsia"/>
                <w:b/>
                <w:color w:val="FF0000"/>
                <w:sz w:val="18"/>
                <w:szCs w:val="18"/>
              </w:rPr>
              <w:t>（房地總價額）</w:t>
            </w:r>
          </w:p>
        </w:tc>
      </w:tr>
      <w:tr w:rsidR="00C22245" w:rsidRPr="00C22245" w:rsidTr="006340F3">
        <w:trPr>
          <w:trHeight w:hRule="exact" w:val="767"/>
        </w:trPr>
        <w:tc>
          <w:tcPr>
            <w:tcW w:w="5573" w:type="dxa"/>
            <w:vAlign w:val="center"/>
          </w:tcPr>
          <w:p w:rsidR="00C22245" w:rsidRPr="00C22245" w:rsidRDefault="00C22245" w:rsidP="00C22245">
            <w:pP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臺北市中正區</w:t>
            </w:r>
            <w:r w:rsidRPr="00C22245">
              <w:rPr>
                <w:rFonts w:ascii="標楷體" w:eastAsia="標楷體" w:hAnsi="標楷體" w:cs="Times New Roman" w:hint="eastAsia"/>
                <w:szCs w:val="20"/>
              </w:rPr>
              <w:t>○</w:t>
            </w:r>
            <w:r w:rsidRPr="00C22245">
              <w:rPr>
                <w:rFonts w:ascii="標楷體" w:eastAsia="標楷體" w:hAnsi="標楷體" w:cs="Times New Roman" w:hint="eastAsia"/>
                <w:color w:val="000000"/>
                <w:szCs w:val="20"/>
              </w:rPr>
              <w:t>段</w:t>
            </w:r>
            <w:r w:rsidRPr="00C22245">
              <w:rPr>
                <w:rFonts w:ascii="標楷體" w:eastAsia="標楷體" w:hAnsi="標楷體" w:cs="Times New Roman" w:hint="eastAsia"/>
                <w:szCs w:val="20"/>
              </w:rPr>
              <w:t>○</w:t>
            </w:r>
            <w:r w:rsidRPr="00C22245">
              <w:rPr>
                <w:rFonts w:ascii="標楷體" w:eastAsia="標楷體" w:hAnsi="標楷體" w:cs="Times New Roman" w:hint="eastAsia"/>
                <w:color w:val="000000"/>
                <w:szCs w:val="20"/>
              </w:rPr>
              <w:t>小段0123-0000地號</w:t>
            </w:r>
          </w:p>
        </w:tc>
        <w:tc>
          <w:tcPr>
            <w:tcW w:w="1531" w:type="dxa"/>
            <w:vAlign w:val="center"/>
          </w:tcPr>
          <w:p w:rsidR="00C22245" w:rsidRPr="00C22245" w:rsidRDefault="00C22245" w:rsidP="00C22245">
            <w:pPr>
              <w:jc w:val="cente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2,572</w:t>
            </w:r>
          </w:p>
        </w:tc>
        <w:tc>
          <w:tcPr>
            <w:tcW w:w="1896" w:type="dxa"/>
            <w:vAlign w:val="center"/>
          </w:tcPr>
          <w:p w:rsidR="00C22245" w:rsidRPr="00C22245" w:rsidRDefault="00C22245" w:rsidP="00C22245">
            <w:pP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64/10,000</w:t>
            </w:r>
          </w:p>
        </w:tc>
        <w:tc>
          <w:tcPr>
            <w:tcW w:w="1260" w:type="dxa"/>
            <w:vAlign w:val="center"/>
          </w:tcPr>
          <w:p w:rsidR="00C22245" w:rsidRPr="00C22245" w:rsidRDefault="00C22245" w:rsidP="00C22245">
            <w:pPr>
              <w:jc w:val="cente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李榮長</w:t>
            </w:r>
          </w:p>
        </w:tc>
        <w:tc>
          <w:tcPr>
            <w:tcW w:w="1437" w:type="dxa"/>
            <w:vAlign w:val="center"/>
          </w:tcPr>
          <w:p w:rsidR="00C22245" w:rsidRPr="00C22245" w:rsidRDefault="00C22245" w:rsidP="00C22245">
            <w:pPr>
              <w:snapToGrid w:val="0"/>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106.2.10</w:t>
            </w:r>
          </w:p>
        </w:tc>
        <w:tc>
          <w:tcPr>
            <w:tcW w:w="1531" w:type="dxa"/>
            <w:vAlign w:val="center"/>
          </w:tcPr>
          <w:p w:rsidR="00C22245" w:rsidRPr="00C22245" w:rsidRDefault="00C22245" w:rsidP="00C22245">
            <w:pPr>
              <w:snapToGrid w:val="0"/>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交付臺灣銀行信託</w:t>
            </w:r>
          </w:p>
        </w:tc>
        <w:tc>
          <w:tcPr>
            <w:tcW w:w="1532" w:type="dxa"/>
            <w:vAlign w:val="center"/>
          </w:tcPr>
          <w:p w:rsidR="00C22245" w:rsidRPr="00C22245" w:rsidRDefault="00C22245" w:rsidP="00C22245">
            <w:pPr>
              <w:snapToGrid w:val="0"/>
              <w:ind w:firstLineChars="117" w:firstLine="211"/>
              <w:jc w:val="right"/>
              <w:rPr>
                <w:rFonts w:ascii="標楷體" w:eastAsia="標楷體" w:hAnsi="標楷體" w:cs="Times New Roman"/>
                <w:color w:val="000000"/>
                <w:sz w:val="18"/>
                <w:szCs w:val="18"/>
              </w:rPr>
            </w:pPr>
          </w:p>
        </w:tc>
      </w:tr>
      <w:tr w:rsidR="00C22245" w:rsidRPr="00C22245" w:rsidTr="006340F3">
        <w:tc>
          <w:tcPr>
            <w:tcW w:w="5573" w:type="dxa"/>
            <w:vAlign w:val="center"/>
          </w:tcPr>
          <w:p w:rsidR="00C22245" w:rsidRPr="00C22245" w:rsidRDefault="00C22245" w:rsidP="00C22245">
            <w:pP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臺北市松山區</w:t>
            </w:r>
            <w:r w:rsidRPr="00C22245">
              <w:rPr>
                <w:rFonts w:ascii="標楷體" w:eastAsia="標楷體" w:hAnsi="標楷體" w:cs="Times New Roman" w:hint="eastAsia"/>
                <w:szCs w:val="20"/>
              </w:rPr>
              <w:t>○段○小段</w:t>
            </w:r>
            <w:r w:rsidRPr="00C22245">
              <w:rPr>
                <w:rFonts w:ascii="標楷體" w:eastAsia="標楷體" w:hAnsi="標楷體" w:cs="Times New Roman" w:hint="eastAsia"/>
                <w:color w:val="000000"/>
                <w:szCs w:val="20"/>
              </w:rPr>
              <w:t>1234-0000地號</w:t>
            </w:r>
          </w:p>
        </w:tc>
        <w:tc>
          <w:tcPr>
            <w:tcW w:w="1531" w:type="dxa"/>
            <w:vAlign w:val="center"/>
          </w:tcPr>
          <w:p w:rsidR="00C22245" w:rsidRPr="00C22245" w:rsidRDefault="00C22245" w:rsidP="00C22245">
            <w:pPr>
              <w:jc w:val="cente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1470</w:t>
            </w:r>
          </w:p>
        </w:tc>
        <w:tc>
          <w:tcPr>
            <w:tcW w:w="1896" w:type="dxa"/>
            <w:vAlign w:val="center"/>
          </w:tcPr>
          <w:p w:rsidR="00C22245" w:rsidRPr="00C22245" w:rsidRDefault="00C22245" w:rsidP="00C22245">
            <w:pP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308/10,000</w:t>
            </w:r>
          </w:p>
        </w:tc>
        <w:tc>
          <w:tcPr>
            <w:tcW w:w="1260" w:type="dxa"/>
            <w:vAlign w:val="center"/>
          </w:tcPr>
          <w:p w:rsidR="00C22245" w:rsidRPr="00C22245" w:rsidRDefault="00C22245" w:rsidP="00C22245">
            <w:pPr>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0"/>
              </w:rPr>
              <w:t>林美麗</w:t>
            </w:r>
          </w:p>
        </w:tc>
        <w:tc>
          <w:tcPr>
            <w:tcW w:w="1437" w:type="dxa"/>
            <w:vAlign w:val="center"/>
          </w:tcPr>
          <w:p w:rsidR="00C22245" w:rsidRPr="00C22245" w:rsidRDefault="00C22245" w:rsidP="00C22245">
            <w:pPr>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106.2.10</w:t>
            </w:r>
          </w:p>
        </w:tc>
        <w:tc>
          <w:tcPr>
            <w:tcW w:w="1531" w:type="dxa"/>
            <w:vAlign w:val="center"/>
          </w:tcPr>
          <w:p w:rsidR="00C22245" w:rsidRPr="00C22245" w:rsidRDefault="00C22245" w:rsidP="00C22245">
            <w:pPr>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交付臺灣銀行信託</w:t>
            </w:r>
          </w:p>
        </w:tc>
        <w:tc>
          <w:tcPr>
            <w:tcW w:w="1532" w:type="dxa"/>
            <w:vAlign w:val="center"/>
          </w:tcPr>
          <w:p w:rsidR="00C22245" w:rsidRPr="00C22245" w:rsidRDefault="00C22245" w:rsidP="00C22245">
            <w:pPr>
              <w:snapToGrid w:val="0"/>
              <w:ind w:firstLineChars="117" w:firstLine="234"/>
              <w:jc w:val="right"/>
              <w:rPr>
                <w:rFonts w:ascii="標楷體" w:eastAsia="標楷體" w:hAnsi="標楷體" w:cs="Times New Roman"/>
                <w:color w:val="000000"/>
                <w:sz w:val="20"/>
                <w:szCs w:val="20"/>
              </w:rPr>
            </w:pPr>
          </w:p>
        </w:tc>
      </w:tr>
      <w:tr w:rsidR="00C22245" w:rsidRPr="00C22245" w:rsidTr="006340F3">
        <w:trPr>
          <w:trHeight w:hRule="exact" w:val="454"/>
        </w:trPr>
        <w:tc>
          <w:tcPr>
            <w:tcW w:w="14760" w:type="dxa"/>
            <w:gridSpan w:val="7"/>
            <w:vAlign w:val="center"/>
          </w:tcPr>
          <w:p w:rsidR="00C22245" w:rsidRPr="00C22245" w:rsidRDefault="00C22245" w:rsidP="00C22245">
            <w:pPr>
              <w:ind w:leftChars="-45" w:left="-108" w:firstLineChars="31" w:firstLine="74"/>
              <w:jc w:val="both"/>
              <w:rPr>
                <w:rFonts w:ascii="標楷體" w:eastAsia="標楷體" w:hAnsi="標楷體" w:cs="Times New Roman"/>
                <w:szCs w:val="20"/>
              </w:rPr>
            </w:pPr>
            <w:r w:rsidRPr="00C22245">
              <w:rPr>
                <w:rFonts w:ascii="標楷體" w:eastAsia="標楷體" w:hAnsi="標楷體" w:cs="Times New Roman" w:hint="eastAsia"/>
                <w:szCs w:val="20"/>
              </w:rPr>
              <w:t>總申報筆數：</w:t>
            </w:r>
            <w:r w:rsidR="00331CDF">
              <w:rPr>
                <w:rFonts w:ascii="標楷體" w:eastAsia="標楷體" w:hAnsi="標楷體" w:cs="Times New Roman" w:hint="eastAsia"/>
                <w:szCs w:val="20"/>
              </w:rPr>
              <w:t>3</w:t>
            </w:r>
            <w:r w:rsidRPr="00C22245">
              <w:rPr>
                <w:rFonts w:ascii="標楷體" w:eastAsia="標楷體" w:hAnsi="標楷體" w:cs="Times New Roman" w:hint="eastAsia"/>
                <w:szCs w:val="20"/>
              </w:rPr>
              <w:t>筆</w:t>
            </w:r>
          </w:p>
        </w:tc>
      </w:tr>
    </w:tbl>
    <w:p w:rsidR="005A5744" w:rsidRPr="00CC5FAA" w:rsidRDefault="005A5744" w:rsidP="005A5744">
      <w:pPr>
        <w:widowControl/>
        <w:spacing w:line="0" w:lineRule="atLeast"/>
        <w:ind w:leftChars="100" w:left="240"/>
        <w:rPr>
          <w:rFonts w:ascii="標楷體" w:eastAsia="標楷體" w:hAnsi="標楷體" w:cs="新細明體"/>
          <w:szCs w:val="24"/>
        </w:rPr>
      </w:pPr>
      <w:r w:rsidRPr="00CC5FAA">
        <w:rPr>
          <w:rFonts w:ascii="標楷體" w:eastAsia="標楷體" w:hAnsi="標楷體"/>
          <w:szCs w:val="24"/>
        </w:rPr>
        <w:t>★</w:t>
      </w:r>
      <w:r w:rsidRPr="00CC5FAA">
        <w:rPr>
          <w:rFonts w:ascii="標楷體" w:eastAsia="標楷體" w:hAnsi="標楷體" w:hint="eastAsia"/>
          <w:szCs w:val="24"/>
        </w:rPr>
        <w:t>「</w:t>
      </w:r>
      <w:r w:rsidRPr="00CC5FAA">
        <w:rPr>
          <w:rFonts w:ascii="標楷體" w:eastAsia="標楷體" w:hAnsi="標楷體" w:cs="新細明體"/>
          <w:szCs w:val="24"/>
        </w:rPr>
        <w:t>土地坐落」應</w:t>
      </w:r>
      <w:r w:rsidRPr="00CC5FAA">
        <w:rPr>
          <w:rFonts w:ascii="標楷體" w:eastAsia="標楷體" w:hAnsi="標楷體" w:cs="新細明體" w:hint="eastAsia"/>
          <w:szCs w:val="24"/>
        </w:rPr>
        <w:t>填</w:t>
      </w:r>
      <w:r w:rsidRPr="00CC5FAA">
        <w:rPr>
          <w:rFonts w:ascii="標楷體" w:eastAsia="標楷體" w:hAnsi="標楷體" w:cs="新細明體"/>
          <w:szCs w:val="24"/>
        </w:rPr>
        <w:t>寫「</w:t>
      </w:r>
      <w:r w:rsidRPr="00CC5FAA">
        <w:rPr>
          <w:rFonts w:ascii="標楷體" w:eastAsia="標楷體" w:hAnsi="標楷體" w:cs="新細明體" w:hint="eastAsia"/>
          <w:szCs w:val="24"/>
        </w:rPr>
        <w:t>○</w:t>
      </w:r>
      <w:r w:rsidRPr="00CC5FAA">
        <w:rPr>
          <w:rFonts w:ascii="標楷體" w:eastAsia="標楷體" w:hAnsi="標楷體" w:cs="新細明體"/>
          <w:szCs w:val="24"/>
        </w:rPr>
        <w:t>縣（市）</w:t>
      </w:r>
      <w:r w:rsidRPr="00CC5FAA">
        <w:rPr>
          <w:rFonts w:ascii="標楷體" w:eastAsia="標楷體" w:hAnsi="標楷體" w:cs="新細明體" w:hint="eastAsia"/>
          <w:szCs w:val="24"/>
        </w:rPr>
        <w:t>○</w:t>
      </w:r>
      <w:r w:rsidRPr="00CC5FAA">
        <w:rPr>
          <w:rFonts w:ascii="標楷體" w:eastAsia="標楷體" w:hAnsi="標楷體" w:cs="新細明體"/>
          <w:szCs w:val="24"/>
        </w:rPr>
        <w:t>區（鄉、鎮、市）</w:t>
      </w:r>
      <w:r w:rsidRPr="00CC5FAA">
        <w:rPr>
          <w:rFonts w:ascii="標楷體" w:eastAsia="標楷體" w:hAnsi="標楷體" w:cs="新細明體" w:hint="eastAsia"/>
          <w:szCs w:val="24"/>
        </w:rPr>
        <w:t>○</w:t>
      </w:r>
      <w:r w:rsidRPr="00CC5FAA">
        <w:rPr>
          <w:rFonts w:ascii="標楷體" w:eastAsia="標楷體" w:hAnsi="標楷體" w:cs="新細明體"/>
          <w:szCs w:val="24"/>
        </w:rPr>
        <w:t>段</w:t>
      </w:r>
      <w:r w:rsidRPr="00CC5FAA">
        <w:rPr>
          <w:rFonts w:ascii="標楷體" w:eastAsia="標楷體" w:hAnsi="標楷體" w:cs="新細明體" w:hint="eastAsia"/>
          <w:szCs w:val="24"/>
        </w:rPr>
        <w:t>○</w:t>
      </w:r>
      <w:r w:rsidRPr="00CC5FAA">
        <w:rPr>
          <w:rFonts w:ascii="標楷體" w:eastAsia="標楷體" w:hAnsi="標楷體" w:cs="新細明體"/>
          <w:szCs w:val="24"/>
        </w:rPr>
        <w:t>小段</w:t>
      </w:r>
      <w:r w:rsidRPr="00CC5FAA">
        <w:rPr>
          <w:rFonts w:ascii="標楷體" w:eastAsia="標楷體" w:hAnsi="標楷體" w:cs="新細明體" w:hint="eastAsia"/>
          <w:szCs w:val="24"/>
        </w:rPr>
        <w:t>○</w:t>
      </w:r>
      <w:r w:rsidRPr="00CC5FAA">
        <w:rPr>
          <w:rFonts w:ascii="標楷體" w:eastAsia="標楷體" w:hAnsi="標楷體" w:cs="新細明體"/>
          <w:szCs w:val="24"/>
        </w:rPr>
        <w:t>地號」資料</w:t>
      </w:r>
      <w:r w:rsidRPr="00CC5FAA">
        <w:rPr>
          <w:rFonts w:ascii="標楷體" w:eastAsia="標楷體" w:hAnsi="標楷體" w:cs="新細明體" w:hint="eastAsia"/>
          <w:szCs w:val="24"/>
        </w:rPr>
        <w:t>；</w:t>
      </w:r>
      <w:r w:rsidRPr="00CC5FAA">
        <w:rPr>
          <w:rFonts w:ascii="標楷體" w:eastAsia="標楷體" w:hAnsi="標楷體" w:cs="新細明體"/>
          <w:szCs w:val="24"/>
        </w:rPr>
        <w:t>若一</w:t>
      </w:r>
      <w:r w:rsidRPr="00CC5FAA">
        <w:rPr>
          <w:rFonts w:ascii="標楷體" w:eastAsia="標楷體" w:hAnsi="標楷體" w:cs="新細明體" w:hint="eastAsia"/>
          <w:szCs w:val="24"/>
        </w:rPr>
        <w:t>宗</w:t>
      </w:r>
      <w:r w:rsidRPr="00CC5FAA">
        <w:rPr>
          <w:rFonts w:ascii="標楷體" w:eastAsia="標楷體" w:hAnsi="標楷體" w:cs="新細明體"/>
          <w:szCs w:val="24"/>
        </w:rPr>
        <w:t>土地多個地號，則每筆地號均需輸入</w:t>
      </w:r>
      <w:r w:rsidRPr="00CC5FAA">
        <w:rPr>
          <w:rFonts w:ascii="標楷體" w:eastAsia="標楷體" w:hAnsi="標楷體" w:cs="新細明體" w:hint="eastAsia"/>
          <w:szCs w:val="24"/>
        </w:rPr>
        <w:t>。</w:t>
      </w:r>
    </w:p>
    <w:p w:rsidR="005A5744" w:rsidRPr="00CC5FAA" w:rsidRDefault="005A5744" w:rsidP="005A5744">
      <w:pPr>
        <w:widowControl/>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土地不論地目為何，均應申報。</w:t>
      </w:r>
    </w:p>
    <w:p w:rsidR="005A5744" w:rsidRPr="00CC5FAA" w:rsidRDefault="005A5744" w:rsidP="005A5744">
      <w:pPr>
        <w:tabs>
          <w:tab w:val="num" w:pos="180"/>
        </w:tabs>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cs="新細明體"/>
          <w:szCs w:val="24"/>
        </w:rPr>
        <w:t>土地地號、面積與持分應依權狀</w:t>
      </w:r>
      <w:r w:rsidRPr="00CC5FAA">
        <w:rPr>
          <w:rFonts w:ascii="標楷體" w:eastAsia="標楷體" w:hAnsi="標楷體" w:hint="eastAsia"/>
          <w:szCs w:val="24"/>
        </w:rPr>
        <w:t>或登記謄本</w:t>
      </w:r>
      <w:r w:rsidRPr="00CC5FAA">
        <w:rPr>
          <w:rFonts w:ascii="標楷體" w:eastAsia="標楷體" w:hAnsi="標楷體" w:cs="新細明體"/>
          <w:szCs w:val="24"/>
        </w:rPr>
        <w:t>逐筆填載，</w:t>
      </w:r>
      <w:r w:rsidRPr="00CC5FAA">
        <w:rPr>
          <w:rFonts w:ascii="標楷體" w:eastAsia="標楷體" w:hAnsi="標楷體" w:cs="新細明體" w:hint="eastAsia"/>
          <w:szCs w:val="24"/>
        </w:rPr>
        <w:t>並註明</w:t>
      </w:r>
      <w:r w:rsidRPr="00CC5FAA">
        <w:rPr>
          <w:rFonts w:ascii="標楷體" w:eastAsia="標楷體" w:hAnsi="標楷體" w:hint="eastAsia"/>
          <w:bCs/>
          <w:szCs w:val="24"/>
        </w:rPr>
        <w:t>登記或取得之時間及原因</w:t>
      </w:r>
      <w:r w:rsidRPr="00CC5FAA">
        <w:rPr>
          <w:rFonts w:ascii="標楷體" w:eastAsia="標楷體" w:hAnsi="標楷體" w:cs="新細明體"/>
          <w:szCs w:val="24"/>
        </w:rPr>
        <w:t>。</w:t>
      </w:r>
    </w:p>
    <w:p w:rsidR="005A5744" w:rsidRPr="00CC5FAA" w:rsidRDefault="005A5744" w:rsidP="005A5744">
      <w:pPr>
        <w:tabs>
          <w:tab w:val="num" w:pos="180"/>
        </w:tabs>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土地如係申報日前五年內取得者，並應申報實際交易價額，無實際交易價額者，以取得年度之土地公告現值或市價申報。</w:t>
      </w:r>
    </w:p>
    <w:p w:rsidR="005A5744" w:rsidRDefault="005A5744" w:rsidP="00B17F85">
      <w:pPr>
        <w:sectPr w:rsidR="005A5744" w:rsidSect="00BA3300">
          <w:pgSz w:w="16838" w:h="11906" w:orient="landscape" w:code="9"/>
          <w:pgMar w:top="1418" w:right="1134" w:bottom="1418" w:left="1134" w:header="851" w:footer="992" w:gutter="0"/>
          <w:cols w:space="425"/>
          <w:docGrid w:type="linesAndChars" w:linePitch="360"/>
        </w:sectPr>
      </w:pPr>
    </w:p>
    <w:p w:rsidR="00CA1EF6" w:rsidRPr="00CC5FAA" w:rsidRDefault="00CA1EF6" w:rsidP="00CA1EF6">
      <w:pPr>
        <w:pStyle w:val="12"/>
        <w:ind w:left="120" w:firstLine="240"/>
        <w:rPr>
          <w:sz w:val="24"/>
          <w:szCs w:val="24"/>
        </w:rPr>
      </w:pPr>
      <w:r w:rsidRPr="00CC5FAA">
        <w:rPr>
          <w:rFonts w:hint="eastAsia"/>
          <w:sz w:val="24"/>
          <w:szCs w:val="24"/>
        </w:rPr>
        <w:lastRenderedPageBreak/>
        <w:t>2.建物（房屋及停車位）</w:t>
      </w:r>
    </w:p>
    <w:tbl>
      <w:tblPr>
        <w:tblW w:w="14855"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41"/>
        <w:gridCol w:w="1637"/>
        <w:gridCol w:w="1722"/>
        <w:gridCol w:w="1260"/>
        <w:gridCol w:w="1472"/>
        <w:gridCol w:w="1486"/>
        <w:gridCol w:w="1637"/>
      </w:tblGrid>
      <w:tr w:rsidR="00C22245" w:rsidRPr="00C22245" w:rsidTr="006340F3">
        <w:trPr>
          <w:cantSplit/>
          <w:trHeight w:hRule="exact" w:val="851"/>
        </w:trPr>
        <w:tc>
          <w:tcPr>
            <w:tcW w:w="5641"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建物標示</w:t>
            </w:r>
          </w:p>
        </w:tc>
        <w:tc>
          <w:tcPr>
            <w:tcW w:w="1637" w:type="dxa"/>
            <w:vAlign w:val="center"/>
          </w:tcPr>
          <w:p w:rsidR="00C22245" w:rsidRPr="00C22245" w:rsidRDefault="00C22245" w:rsidP="00C22245">
            <w:pPr>
              <w:ind w:leftChars="-3" w:left="-6" w:hanging="1"/>
              <w:jc w:val="distribute"/>
              <w:rPr>
                <w:rFonts w:ascii="標楷體" w:eastAsia="標楷體" w:hAnsi="標楷體" w:cs="Times New Roman"/>
                <w:szCs w:val="20"/>
              </w:rPr>
            </w:pPr>
            <w:r w:rsidRPr="00C22245">
              <w:rPr>
                <w:rFonts w:ascii="標楷體" w:eastAsia="標楷體" w:hAnsi="標楷體" w:cs="Times New Roman" w:hint="eastAsia"/>
                <w:szCs w:val="20"/>
              </w:rPr>
              <w:t>面積</w:t>
            </w:r>
          </w:p>
          <w:p w:rsidR="00C22245" w:rsidRPr="00C22245" w:rsidRDefault="00C22245" w:rsidP="00C22245">
            <w:pPr>
              <w:ind w:leftChars="-3" w:left="-6" w:hanging="1"/>
              <w:jc w:val="distribute"/>
              <w:rPr>
                <w:rFonts w:ascii="標楷體" w:eastAsia="標楷體" w:hAnsi="標楷體" w:cs="Times New Roman"/>
                <w:szCs w:val="20"/>
              </w:rPr>
            </w:pPr>
            <w:r w:rsidRPr="00C22245">
              <w:rPr>
                <w:rFonts w:ascii="標楷體" w:eastAsia="標楷體" w:hAnsi="標楷體" w:cs="Times New Roman" w:hint="eastAsia"/>
                <w:szCs w:val="20"/>
              </w:rPr>
              <w:t>（平方公尺）</w:t>
            </w:r>
          </w:p>
        </w:tc>
        <w:tc>
          <w:tcPr>
            <w:tcW w:w="1722"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權利範圍</w:t>
            </w:r>
          </w:p>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（持分）</w:t>
            </w:r>
          </w:p>
        </w:tc>
        <w:tc>
          <w:tcPr>
            <w:tcW w:w="1260"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所有權人</w:t>
            </w:r>
          </w:p>
        </w:tc>
        <w:tc>
          <w:tcPr>
            <w:tcW w:w="1472"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登記（取得）</w:t>
            </w:r>
          </w:p>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時間</w:t>
            </w:r>
          </w:p>
        </w:tc>
        <w:tc>
          <w:tcPr>
            <w:tcW w:w="1486"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登記（取得）</w:t>
            </w:r>
          </w:p>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原因</w:t>
            </w:r>
          </w:p>
        </w:tc>
        <w:tc>
          <w:tcPr>
            <w:tcW w:w="1637" w:type="dxa"/>
            <w:vAlign w:val="center"/>
          </w:tcPr>
          <w:p w:rsidR="00C22245" w:rsidRPr="00C22245" w:rsidRDefault="00C22245" w:rsidP="00C22245">
            <w:pPr>
              <w:jc w:val="distribute"/>
              <w:rPr>
                <w:rFonts w:ascii="標楷體" w:eastAsia="標楷體" w:hAnsi="標楷體" w:cs="Times New Roman"/>
                <w:szCs w:val="20"/>
              </w:rPr>
            </w:pPr>
            <w:r w:rsidRPr="00C22245">
              <w:rPr>
                <w:rFonts w:ascii="標楷體" w:eastAsia="標楷體" w:hAnsi="標楷體" w:cs="Times New Roman" w:hint="eastAsia"/>
                <w:szCs w:val="20"/>
              </w:rPr>
              <w:t>取得價額</w:t>
            </w:r>
          </w:p>
        </w:tc>
      </w:tr>
      <w:tr w:rsidR="00C22245" w:rsidRPr="00C22245" w:rsidTr="006340F3">
        <w:trPr>
          <w:cantSplit/>
          <w:trHeight w:hRule="exact" w:val="713"/>
        </w:trPr>
        <w:tc>
          <w:tcPr>
            <w:tcW w:w="5641" w:type="dxa"/>
            <w:vAlign w:val="center"/>
          </w:tcPr>
          <w:p w:rsidR="00C22245" w:rsidRPr="00C22245" w:rsidRDefault="00C22245" w:rsidP="00C22245">
            <w:pPr>
              <w:jc w:val="both"/>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桃園市蘆竹區○段○小段034</w:t>
            </w:r>
            <w:r w:rsidRPr="00C22245">
              <w:rPr>
                <w:rFonts w:ascii="標楷體" w:eastAsia="標楷體" w:hAnsi="標楷體" w:cs="Times New Roman"/>
                <w:color w:val="FF0000"/>
                <w:szCs w:val="24"/>
              </w:rPr>
              <w:t>6</w:t>
            </w:r>
            <w:r w:rsidRPr="00C22245">
              <w:rPr>
                <w:rFonts w:ascii="標楷體" w:eastAsia="標楷體" w:hAnsi="標楷體" w:cs="Times New Roman" w:hint="eastAsia"/>
                <w:color w:val="FF0000"/>
                <w:szCs w:val="24"/>
              </w:rPr>
              <w:t>8-000建號</w:t>
            </w:r>
          </w:p>
        </w:tc>
        <w:tc>
          <w:tcPr>
            <w:tcW w:w="1637" w:type="dxa"/>
            <w:vAlign w:val="center"/>
          </w:tcPr>
          <w:p w:rsidR="00C22245" w:rsidRPr="00C22245" w:rsidRDefault="00C22245" w:rsidP="00C22245">
            <w:pPr>
              <w:jc w:val="right"/>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125</w:t>
            </w:r>
          </w:p>
        </w:tc>
        <w:tc>
          <w:tcPr>
            <w:tcW w:w="1722" w:type="dxa"/>
            <w:vAlign w:val="center"/>
          </w:tcPr>
          <w:p w:rsidR="00C22245" w:rsidRPr="00C22245" w:rsidRDefault="00C22245" w:rsidP="00C22245">
            <w:pPr>
              <w:jc w:val="center"/>
              <w:rPr>
                <w:rFonts w:ascii="標楷體" w:eastAsia="標楷體" w:hAnsi="標楷體" w:cs="Times New Roman"/>
                <w:color w:val="FF0000"/>
                <w:szCs w:val="20"/>
              </w:rPr>
            </w:pPr>
            <w:r w:rsidRPr="00C22245">
              <w:rPr>
                <w:rFonts w:ascii="標楷體" w:eastAsia="標楷體" w:hAnsi="標楷體" w:cs="Times New Roman"/>
                <w:color w:val="FF0000"/>
                <w:szCs w:val="24"/>
              </w:rPr>
              <w:t>1/</w:t>
            </w:r>
            <w:r w:rsidRPr="00C22245">
              <w:rPr>
                <w:rFonts w:ascii="標楷體" w:eastAsia="標楷體" w:hAnsi="標楷體" w:cs="Times New Roman" w:hint="eastAsia"/>
                <w:color w:val="FF0000"/>
                <w:szCs w:val="24"/>
              </w:rPr>
              <w:t>2</w:t>
            </w:r>
          </w:p>
        </w:tc>
        <w:tc>
          <w:tcPr>
            <w:tcW w:w="1260" w:type="dxa"/>
            <w:vAlign w:val="center"/>
          </w:tcPr>
          <w:p w:rsidR="00C22245" w:rsidRPr="00C22245" w:rsidRDefault="00C22245" w:rsidP="00C22245">
            <w:pPr>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李榮長</w:t>
            </w:r>
          </w:p>
        </w:tc>
        <w:tc>
          <w:tcPr>
            <w:tcW w:w="1472" w:type="dxa"/>
            <w:vAlign w:val="center"/>
          </w:tcPr>
          <w:p w:rsidR="00C22245" w:rsidRPr="00C22245" w:rsidRDefault="00C22245" w:rsidP="00C22245">
            <w:pPr>
              <w:snapToGrid w:val="0"/>
              <w:jc w:val="center"/>
              <w:rPr>
                <w:rFonts w:ascii="標楷體" w:eastAsia="標楷體" w:hAnsi="標楷體" w:cs="Times New Roman"/>
                <w:color w:val="FF0000"/>
                <w:szCs w:val="24"/>
              </w:rPr>
            </w:pPr>
            <w:r w:rsidRPr="00C22245">
              <w:rPr>
                <w:rFonts w:ascii="標楷體" w:eastAsia="標楷體" w:hAnsi="標楷體" w:cs="Times New Roman"/>
                <w:color w:val="FF0000"/>
                <w:szCs w:val="24"/>
              </w:rPr>
              <w:t>110.3.8</w:t>
            </w:r>
          </w:p>
        </w:tc>
        <w:tc>
          <w:tcPr>
            <w:tcW w:w="1486" w:type="dxa"/>
            <w:vAlign w:val="center"/>
          </w:tcPr>
          <w:p w:rsidR="00C22245" w:rsidRPr="00C22245" w:rsidRDefault="00C22245" w:rsidP="00C22245">
            <w:pPr>
              <w:snapToGrid w:val="0"/>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買賣</w:t>
            </w:r>
          </w:p>
        </w:tc>
        <w:tc>
          <w:tcPr>
            <w:tcW w:w="1637" w:type="dxa"/>
            <w:vAlign w:val="center"/>
          </w:tcPr>
          <w:p w:rsidR="00C22245" w:rsidRPr="00C22245" w:rsidRDefault="00C22245" w:rsidP="00C22245">
            <w:pPr>
              <w:snapToGrid w:val="0"/>
              <w:jc w:val="right"/>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23,500,000</w:t>
            </w:r>
          </w:p>
          <w:p w:rsidR="00C22245" w:rsidRPr="00C22245" w:rsidRDefault="00C22245" w:rsidP="00C22245">
            <w:pPr>
              <w:snapToGrid w:val="0"/>
              <w:jc w:val="right"/>
              <w:rPr>
                <w:rFonts w:ascii="標楷體" w:eastAsia="標楷體" w:hAnsi="標楷體" w:cs="Times New Roman"/>
                <w:b/>
                <w:color w:val="FF0000"/>
                <w:sz w:val="18"/>
                <w:szCs w:val="18"/>
              </w:rPr>
            </w:pPr>
            <w:r w:rsidRPr="00C22245">
              <w:rPr>
                <w:rFonts w:ascii="標楷體" w:eastAsia="標楷體" w:hAnsi="標楷體" w:cs="Times New Roman" w:hint="eastAsia"/>
                <w:b/>
                <w:color w:val="FF0000"/>
                <w:sz w:val="18"/>
                <w:szCs w:val="18"/>
              </w:rPr>
              <w:t>（房地總價額）</w:t>
            </w:r>
          </w:p>
        </w:tc>
      </w:tr>
      <w:tr w:rsidR="00C22245" w:rsidRPr="00C22245" w:rsidTr="006340F3">
        <w:trPr>
          <w:cantSplit/>
          <w:trHeight w:hRule="exact" w:val="713"/>
        </w:trPr>
        <w:tc>
          <w:tcPr>
            <w:tcW w:w="5641" w:type="dxa"/>
            <w:vAlign w:val="center"/>
          </w:tcPr>
          <w:p w:rsidR="00C22245" w:rsidRPr="00C22245" w:rsidRDefault="00C22245" w:rsidP="00C22245">
            <w:pPr>
              <w:snapToGrid w:val="0"/>
              <w:jc w:val="both"/>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桃園市蘆竹區○段○小段00756-000建號</w:t>
            </w:r>
          </w:p>
          <w:p w:rsidR="00C22245" w:rsidRPr="00C22245" w:rsidRDefault="00C22245" w:rsidP="00C22245">
            <w:pPr>
              <w:snapToGrid w:val="0"/>
              <w:jc w:val="both"/>
              <w:rPr>
                <w:rFonts w:ascii="標楷體" w:eastAsia="標楷體" w:hAnsi="標楷體" w:cs="Times New Roman"/>
                <w:color w:val="FF0000"/>
                <w:szCs w:val="24"/>
              </w:rPr>
            </w:pPr>
            <w:r w:rsidRPr="00C22245">
              <w:rPr>
                <w:rFonts w:ascii="標楷體" w:eastAsia="標楷體" w:hAnsi="標楷體" w:cs="Times New Roman" w:hint="eastAsia"/>
                <w:color w:val="FF0000"/>
                <w:sz w:val="20"/>
                <w:szCs w:val="20"/>
              </w:rPr>
              <w:t>（共同使用部分）</w:t>
            </w:r>
          </w:p>
        </w:tc>
        <w:tc>
          <w:tcPr>
            <w:tcW w:w="1637" w:type="dxa"/>
            <w:vAlign w:val="center"/>
          </w:tcPr>
          <w:p w:rsidR="00C22245" w:rsidRPr="00C22245" w:rsidRDefault="00C22245" w:rsidP="00C22245">
            <w:pPr>
              <w:snapToGrid w:val="0"/>
              <w:jc w:val="right"/>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1,882.36</w:t>
            </w:r>
          </w:p>
        </w:tc>
        <w:tc>
          <w:tcPr>
            <w:tcW w:w="1722" w:type="dxa"/>
            <w:vAlign w:val="center"/>
          </w:tcPr>
          <w:p w:rsidR="00C22245" w:rsidRPr="00C22245" w:rsidRDefault="00C22245" w:rsidP="00C22245">
            <w:pPr>
              <w:snapToGrid w:val="0"/>
              <w:jc w:val="right"/>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10000分之150</w:t>
            </w:r>
          </w:p>
        </w:tc>
        <w:tc>
          <w:tcPr>
            <w:tcW w:w="1260" w:type="dxa"/>
            <w:vAlign w:val="center"/>
          </w:tcPr>
          <w:p w:rsidR="00C22245" w:rsidRPr="00C22245" w:rsidRDefault="00C22245" w:rsidP="00C22245">
            <w:pPr>
              <w:jc w:val="center"/>
              <w:rPr>
                <w:rFonts w:ascii="Times New Roman" w:eastAsia="新細明體" w:hAnsi="Times New Roman" w:cs="Times New Roman"/>
                <w:color w:val="FF0000"/>
                <w:szCs w:val="20"/>
              </w:rPr>
            </w:pPr>
            <w:r w:rsidRPr="00C22245">
              <w:rPr>
                <w:rFonts w:ascii="標楷體" w:eastAsia="標楷體" w:hAnsi="標楷體" w:cs="Times New Roman" w:hint="eastAsia"/>
                <w:color w:val="FF0000"/>
                <w:szCs w:val="20"/>
              </w:rPr>
              <w:t>李榮長</w:t>
            </w:r>
          </w:p>
        </w:tc>
        <w:tc>
          <w:tcPr>
            <w:tcW w:w="1472" w:type="dxa"/>
            <w:vAlign w:val="center"/>
          </w:tcPr>
          <w:p w:rsidR="00C22245" w:rsidRPr="00C22245" w:rsidRDefault="00C22245" w:rsidP="00C22245">
            <w:pPr>
              <w:snapToGrid w:val="0"/>
              <w:jc w:val="center"/>
              <w:rPr>
                <w:rFonts w:ascii="標楷體" w:eastAsia="標楷體" w:hAnsi="標楷體" w:cs="Times New Roman"/>
                <w:color w:val="FF0000"/>
                <w:szCs w:val="24"/>
              </w:rPr>
            </w:pPr>
            <w:r w:rsidRPr="00C22245">
              <w:rPr>
                <w:rFonts w:ascii="標楷體" w:eastAsia="標楷體" w:hAnsi="標楷體" w:cs="Times New Roman"/>
                <w:color w:val="FF0000"/>
                <w:szCs w:val="24"/>
              </w:rPr>
              <w:t>110.3.8</w:t>
            </w:r>
          </w:p>
        </w:tc>
        <w:tc>
          <w:tcPr>
            <w:tcW w:w="1486" w:type="dxa"/>
            <w:vAlign w:val="center"/>
          </w:tcPr>
          <w:p w:rsidR="00C22245" w:rsidRPr="00C22245" w:rsidRDefault="00C22245" w:rsidP="00C22245">
            <w:pPr>
              <w:jc w:val="center"/>
              <w:rPr>
                <w:rFonts w:ascii="Times New Roman" w:eastAsia="新細明體" w:hAnsi="Times New Roman" w:cs="Times New Roman"/>
                <w:color w:val="FF0000"/>
                <w:szCs w:val="20"/>
              </w:rPr>
            </w:pPr>
            <w:r w:rsidRPr="00C22245">
              <w:rPr>
                <w:rFonts w:ascii="標楷體" w:eastAsia="標楷體" w:hAnsi="標楷體" w:cs="Times New Roman" w:hint="eastAsia"/>
                <w:color w:val="FF0000"/>
                <w:szCs w:val="24"/>
              </w:rPr>
              <w:t>買賣</w:t>
            </w:r>
          </w:p>
        </w:tc>
        <w:tc>
          <w:tcPr>
            <w:tcW w:w="1637" w:type="dxa"/>
            <w:vAlign w:val="center"/>
          </w:tcPr>
          <w:p w:rsidR="00C22245" w:rsidRPr="00C22245" w:rsidRDefault="00C22245" w:rsidP="00C22245">
            <w:pPr>
              <w:snapToGrid w:val="0"/>
              <w:jc w:val="right"/>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2</w:t>
            </w:r>
            <w:r w:rsidRPr="00C22245">
              <w:rPr>
                <w:rFonts w:ascii="標楷體" w:eastAsia="標楷體" w:hAnsi="標楷體" w:cs="Times New Roman"/>
                <w:color w:val="FF0000"/>
                <w:sz w:val="20"/>
                <w:szCs w:val="20"/>
              </w:rPr>
              <w:t>3,500,000</w:t>
            </w:r>
          </w:p>
          <w:p w:rsidR="00C22245" w:rsidRPr="00C22245" w:rsidRDefault="00C22245" w:rsidP="00C22245">
            <w:pPr>
              <w:snapToGrid w:val="0"/>
              <w:jc w:val="right"/>
              <w:rPr>
                <w:rFonts w:ascii="標楷體" w:eastAsia="標楷體" w:hAnsi="標楷體" w:cs="Times New Roman"/>
                <w:color w:val="FF0000"/>
                <w:szCs w:val="24"/>
              </w:rPr>
            </w:pPr>
            <w:r w:rsidRPr="00C22245">
              <w:rPr>
                <w:rFonts w:ascii="標楷體" w:eastAsia="標楷體" w:hAnsi="標楷體" w:cs="Times New Roman" w:hint="eastAsia"/>
                <w:b/>
                <w:color w:val="FF0000"/>
                <w:sz w:val="18"/>
                <w:szCs w:val="18"/>
              </w:rPr>
              <w:t>（房地總價額）</w:t>
            </w:r>
          </w:p>
        </w:tc>
      </w:tr>
      <w:tr w:rsidR="00C22245" w:rsidRPr="00C22245" w:rsidTr="006340F3">
        <w:trPr>
          <w:cantSplit/>
          <w:trHeight w:hRule="exact" w:val="713"/>
        </w:trPr>
        <w:tc>
          <w:tcPr>
            <w:tcW w:w="5641" w:type="dxa"/>
            <w:vAlign w:val="center"/>
          </w:tcPr>
          <w:p w:rsidR="00C22245" w:rsidRPr="00C22245" w:rsidRDefault="00C22245" w:rsidP="00C22245">
            <w:pPr>
              <w:snapToGrid w:val="0"/>
              <w:jc w:val="both"/>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桃園市蘆竹區○段○小段00760-000建號（停車位）</w:t>
            </w:r>
          </w:p>
        </w:tc>
        <w:tc>
          <w:tcPr>
            <w:tcW w:w="1637" w:type="dxa"/>
            <w:vAlign w:val="center"/>
          </w:tcPr>
          <w:p w:rsidR="00C22245" w:rsidRPr="00C22245" w:rsidRDefault="00C22245" w:rsidP="00C22245">
            <w:pPr>
              <w:snapToGrid w:val="0"/>
              <w:jc w:val="right"/>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10,853.63</w:t>
            </w:r>
          </w:p>
        </w:tc>
        <w:tc>
          <w:tcPr>
            <w:tcW w:w="1722" w:type="dxa"/>
            <w:vAlign w:val="center"/>
          </w:tcPr>
          <w:p w:rsidR="00C22245" w:rsidRPr="00C22245" w:rsidRDefault="00C22245" w:rsidP="00C22245">
            <w:pPr>
              <w:snapToGrid w:val="0"/>
              <w:jc w:val="right"/>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10000分之42</w:t>
            </w:r>
          </w:p>
        </w:tc>
        <w:tc>
          <w:tcPr>
            <w:tcW w:w="1260" w:type="dxa"/>
            <w:vAlign w:val="center"/>
          </w:tcPr>
          <w:p w:rsidR="00C22245" w:rsidRPr="00C22245" w:rsidRDefault="00C22245" w:rsidP="00C22245">
            <w:pPr>
              <w:jc w:val="center"/>
              <w:rPr>
                <w:rFonts w:ascii="Times New Roman" w:eastAsia="新細明體" w:hAnsi="Times New Roman" w:cs="Times New Roman"/>
                <w:color w:val="FF0000"/>
                <w:szCs w:val="20"/>
              </w:rPr>
            </w:pPr>
            <w:r w:rsidRPr="00C22245">
              <w:rPr>
                <w:rFonts w:ascii="標楷體" w:eastAsia="標楷體" w:hAnsi="標楷體" w:cs="Times New Roman" w:hint="eastAsia"/>
                <w:color w:val="FF0000"/>
                <w:szCs w:val="20"/>
              </w:rPr>
              <w:t>李榮長</w:t>
            </w:r>
          </w:p>
        </w:tc>
        <w:tc>
          <w:tcPr>
            <w:tcW w:w="1472" w:type="dxa"/>
            <w:vAlign w:val="center"/>
          </w:tcPr>
          <w:p w:rsidR="00C22245" w:rsidRPr="00C22245" w:rsidRDefault="00C22245" w:rsidP="00C22245">
            <w:pPr>
              <w:snapToGrid w:val="0"/>
              <w:jc w:val="center"/>
              <w:rPr>
                <w:rFonts w:ascii="標楷體" w:eastAsia="標楷體" w:hAnsi="標楷體" w:cs="Times New Roman"/>
                <w:color w:val="FF0000"/>
                <w:szCs w:val="24"/>
              </w:rPr>
            </w:pPr>
            <w:r w:rsidRPr="00C22245">
              <w:rPr>
                <w:rFonts w:ascii="標楷體" w:eastAsia="標楷體" w:hAnsi="標楷體" w:cs="Times New Roman"/>
                <w:color w:val="FF0000"/>
                <w:szCs w:val="24"/>
              </w:rPr>
              <w:t>110.3.8</w:t>
            </w:r>
          </w:p>
        </w:tc>
        <w:tc>
          <w:tcPr>
            <w:tcW w:w="1486" w:type="dxa"/>
            <w:vAlign w:val="center"/>
          </w:tcPr>
          <w:p w:rsidR="00C22245" w:rsidRPr="00C22245" w:rsidRDefault="00C22245" w:rsidP="00C22245">
            <w:pPr>
              <w:jc w:val="center"/>
              <w:rPr>
                <w:rFonts w:ascii="Times New Roman" w:eastAsia="新細明體" w:hAnsi="Times New Roman" w:cs="Times New Roman"/>
                <w:color w:val="FF0000"/>
                <w:szCs w:val="20"/>
              </w:rPr>
            </w:pPr>
            <w:r w:rsidRPr="00C22245">
              <w:rPr>
                <w:rFonts w:ascii="標楷體" w:eastAsia="標楷體" w:hAnsi="標楷體" w:cs="Times New Roman" w:hint="eastAsia"/>
                <w:color w:val="FF0000"/>
                <w:szCs w:val="24"/>
              </w:rPr>
              <w:t>買賣</w:t>
            </w:r>
          </w:p>
        </w:tc>
        <w:tc>
          <w:tcPr>
            <w:tcW w:w="1637" w:type="dxa"/>
            <w:vAlign w:val="center"/>
          </w:tcPr>
          <w:p w:rsidR="00C22245" w:rsidRPr="00C22245" w:rsidRDefault="00C22245" w:rsidP="00C22245">
            <w:pPr>
              <w:snapToGrid w:val="0"/>
              <w:jc w:val="right"/>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2</w:t>
            </w:r>
            <w:r w:rsidRPr="00C22245">
              <w:rPr>
                <w:rFonts w:ascii="標楷體" w:eastAsia="標楷體" w:hAnsi="標楷體" w:cs="Times New Roman"/>
                <w:color w:val="FF0000"/>
                <w:sz w:val="20"/>
                <w:szCs w:val="20"/>
              </w:rPr>
              <w:t>3,500,000</w:t>
            </w:r>
          </w:p>
          <w:p w:rsidR="00C22245" w:rsidRPr="00C22245" w:rsidRDefault="00C22245" w:rsidP="00C22245">
            <w:pPr>
              <w:snapToGrid w:val="0"/>
              <w:jc w:val="right"/>
              <w:rPr>
                <w:rFonts w:ascii="標楷體" w:eastAsia="標楷體" w:hAnsi="標楷體" w:cs="Times New Roman"/>
                <w:color w:val="FF0000"/>
                <w:szCs w:val="24"/>
              </w:rPr>
            </w:pPr>
            <w:r w:rsidRPr="00C22245">
              <w:rPr>
                <w:rFonts w:ascii="標楷體" w:eastAsia="標楷體" w:hAnsi="標楷體" w:cs="Times New Roman" w:hint="eastAsia"/>
                <w:b/>
                <w:color w:val="FF0000"/>
                <w:sz w:val="18"/>
                <w:szCs w:val="18"/>
              </w:rPr>
              <w:t>（房地總價額）</w:t>
            </w:r>
          </w:p>
        </w:tc>
      </w:tr>
      <w:tr w:rsidR="00C22245" w:rsidRPr="00C22245" w:rsidTr="006340F3">
        <w:trPr>
          <w:cantSplit/>
          <w:trHeight w:hRule="exact" w:val="713"/>
        </w:trPr>
        <w:tc>
          <w:tcPr>
            <w:tcW w:w="5641" w:type="dxa"/>
            <w:vAlign w:val="center"/>
          </w:tcPr>
          <w:p w:rsidR="00C22245" w:rsidRPr="00C22245" w:rsidRDefault="00C22245" w:rsidP="00C22245">
            <w:pPr>
              <w:snapToGrid w:val="0"/>
              <w:jc w:val="both"/>
              <w:rPr>
                <w:rFonts w:ascii="標楷體" w:eastAsia="標楷體" w:hAnsi="標楷體" w:cs="Times New Roman"/>
                <w:szCs w:val="24"/>
              </w:rPr>
            </w:pPr>
            <w:r w:rsidRPr="00C22245">
              <w:rPr>
                <w:rFonts w:ascii="標楷體" w:eastAsia="標楷體" w:hAnsi="標楷體" w:cs="Times New Roman" w:hint="eastAsia"/>
                <w:szCs w:val="24"/>
              </w:rPr>
              <w:t>臺南市安平區健康路○段○號1樓（未登記建物）</w:t>
            </w:r>
          </w:p>
        </w:tc>
        <w:tc>
          <w:tcPr>
            <w:tcW w:w="1637" w:type="dxa"/>
            <w:vAlign w:val="center"/>
          </w:tcPr>
          <w:p w:rsidR="00C22245" w:rsidRPr="00C22245" w:rsidRDefault="00C22245" w:rsidP="00C22245">
            <w:pPr>
              <w:snapToGrid w:val="0"/>
              <w:jc w:val="right"/>
              <w:rPr>
                <w:rFonts w:ascii="標楷體" w:eastAsia="標楷體" w:hAnsi="標楷體" w:cs="Times New Roman"/>
                <w:szCs w:val="24"/>
              </w:rPr>
            </w:pPr>
            <w:r w:rsidRPr="00C22245">
              <w:rPr>
                <w:rFonts w:ascii="標楷體" w:eastAsia="標楷體" w:hAnsi="標楷體" w:cs="Times New Roman" w:hint="eastAsia"/>
                <w:szCs w:val="24"/>
              </w:rPr>
              <w:t>115.22</w:t>
            </w:r>
          </w:p>
        </w:tc>
        <w:tc>
          <w:tcPr>
            <w:tcW w:w="1722" w:type="dxa"/>
            <w:vAlign w:val="center"/>
          </w:tcPr>
          <w:p w:rsidR="00C22245" w:rsidRPr="00C22245" w:rsidRDefault="00C22245" w:rsidP="00C22245">
            <w:pPr>
              <w:snapToGrid w:val="0"/>
              <w:jc w:val="center"/>
              <w:rPr>
                <w:rFonts w:ascii="標楷體" w:eastAsia="標楷體" w:hAnsi="標楷體" w:cs="Times New Roman"/>
                <w:szCs w:val="24"/>
              </w:rPr>
            </w:pPr>
            <w:r w:rsidRPr="00C22245">
              <w:rPr>
                <w:rFonts w:ascii="標楷體" w:eastAsia="標楷體" w:hAnsi="標楷體" w:cs="Times New Roman" w:hint="eastAsia"/>
                <w:color w:val="000000"/>
                <w:szCs w:val="20"/>
              </w:rPr>
              <w:t>1/1</w:t>
            </w:r>
          </w:p>
        </w:tc>
        <w:tc>
          <w:tcPr>
            <w:tcW w:w="1260" w:type="dxa"/>
            <w:vAlign w:val="center"/>
          </w:tcPr>
          <w:p w:rsidR="00C22245" w:rsidRPr="00C22245" w:rsidRDefault="00C22245" w:rsidP="00C22245">
            <w:pPr>
              <w:snapToGrid w:val="0"/>
              <w:jc w:val="center"/>
              <w:rPr>
                <w:rFonts w:ascii="標楷體" w:eastAsia="標楷體" w:hAnsi="標楷體" w:cs="Times New Roman"/>
                <w:szCs w:val="24"/>
              </w:rPr>
            </w:pPr>
            <w:r w:rsidRPr="00C22245">
              <w:rPr>
                <w:rFonts w:ascii="標楷體" w:eastAsia="標楷體" w:hAnsi="標楷體" w:cs="Times New Roman" w:hint="eastAsia"/>
                <w:szCs w:val="20"/>
              </w:rPr>
              <w:t>林美麗</w:t>
            </w:r>
          </w:p>
        </w:tc>
        <w:tc>
          <w:tcPr>
            <w:tcW w:w="1472" w:type="dxa"/>
            <w:vAlign w:val="center"/>
          </w:tcPr>
          <w:p w:rsidR="00C22245" w:rsidRPr="00C22245" w:rsidRDefault="00C22245" w:rsidP="00C22245">
            <w:pPr>
              <w:snapToGrid w:val="0"/>
              <w:jc w:val="center"/>
              <w:rPr>
                <w:rFonts w:ascii="標楷體" w:eastAsia="標楷體" w:hAnsi="標楷體" w:cs="Times New Roman"/>
                <w:szCs w:val="24"/>
              </w:rPr>
            </w:pPr>
            <w:r w:rsidRPr="00C22245">
              <w:rPr>
                <w:rFonts w:ascii="標楷體" w:eastAsia="標楷體" w:hAnsi="標楷體" w:cs="Times New Roman" w:hint="eastAsia"/>
                <w:szCs w:val="24"/>
              </w:rPr>
              <w:t>10</w:t>
            </w:r>
            <w:r w:rsidRPr="00C22245">
              <w:rPr>
                <w:rFonts w:ascii="標楷體" w:eastAsia="標楷體" w:hAnsi="標楷體" w:cs="Times New Roman"/>
                <w:szCs w:val="24"/>
              </w:rPr>
              <w:t>9</w:t>
            </w:r>
            <w:r w:rsidRPr="00C22245">
              <w:rPr>
                <w:rFonts w:ascii="標楷體" w:eastAsia="標楷體" w:hAnsi="標楷體" w:cs="Times New Roman" w:hint="eastAsia"/>
                <w:szCs w:val="24"/>
              </w:rPr>
              <w:t>.6.6</w:t>
            </w:r>
          </w:p>
        </w:tc>
        <w:tc>
          <w:tcPr>
            <w:tcW w:w="1486" w:type="dxa"/>
            <w:vAlign w:val="center"/>
          </w:tcPr>
          <w:p w:rsidR="00C22245" w:rsidRPr="00C22245" w:rsidRDefault="00C22245" w:rsidP="00C22245">
            <w:pPr>
              <w:snapToGrid w:val="0"/>
              <w:jc w:val="center"/>
              <w:rPr>
                <w:rFonts w:ascii="標楷體" w:eastAsia="標楷體" w:hAnsi="標楷體" w:cs="Times New Roman"/>
                <w:szCs w:val="24"/>
              </w:rPr>
            </w:pPr>
            <w:r w:rsidRPr="00C22245">
              <w:rPr>
                <w:rFonts w:ascii="標楷體" w:eastAsia="標楷體" w:hAnsi="標楷體" w:cs="Times New Roman" w:hint="eastAsia"/>
                <w:szCs w:val="24"/>
              </w:rPr>
              <w:t>自建</w:t>
            </w:r>
          </w:p>
        </w:tc>
        <w:tc>
          <w:tcPr>
            <w:tcW w:w="1637" w:type="dxa"/>
            <w:vAlign w:val="center"/>
          </w:tcPr>
          <w:p w:rsidR="00C22245" w:rsidRPr="00C22245" w:rsidRDefault="00C22245" w:rsidP="00C22245">
            <w:pPr>
              <w:snapToGrid w:val="0"/>
              <w:ind w:firstLineChars="117" w:firstLine="234"/>
              <w:jc w:val="right"/>
              <w:rPr>
                <w:rFonts w:ascii="標楷體" w:eastAsia="標楷體" w:hAnsi="標楷體" w:cs="Times New Roman"/>
                <w:sz w:val="20"/>
                <w:szCs w:val="20"/>
              </w:rPr>
            </w:pPr>
            <w:r w:rsidRPr="00C22245">
              <w:rPr>
                <w:rFonts w:ascii="標楷體" w:eastAsia="標楷體" w:hAnsi="標楷體" w:cs="Times New Roman"/>
                <w:sz w:val="20"/>
                <w:szCs w:val="20"/>
              </w:rPr>
              <w:t>1,9</w:t>
            </w:r>
            <w:r w:rsidRPr="00C22245">
              <w:rPr>
                <w:rFonts w:ascii="標楷體" w:eastAsia="標楷體" w:hAnsi="標楷體" w:cs="Times New Roman" w:hint="eastAsia"/>
                <w:sz w:val="20"/>
                <w:szCs w:val="20"/>
              </w:rPr>
              <w:t>0</w:t>
            </w:r>
            <w:r w:rsidRPr="00C22245">
              <w:rPr>
                <w:rFonts w:ascii="標楷體" w:eastAsia="標楷體" w:hAnsi="標楷體" w:cs="Times New Roman"/>
                <w:sz w:val="20"/>
                <w:szCs w:val="20"/>
              </w:rPr>
              <w:t>0</w:t>
            </w:r>
            <w:r w:rsidRPr="00C22245">
              <w:rPr>
                <w:rFonts w:ascii="標楷體" w:eastAsia="標楷體" w:hAnsi="標楷體" w:cs="Times New Roman" w:hint="eastAsia"/>
                <w:sz w:val="20"/>
                <w:szCs w:val="20"/>
              </w:rPr>
              <w:t>,</w:t>
            </w:r>
            <w:r w:rsidRPr="00C22245">
              <w:rPr>
                <w:rFonts w:ascii="標楷體" w:eastAsia="標楷體" w:hAnsi="標楷體" w:cs="Times New Roman"/>
                <w:sz w:val="20"/>
                <w:szCs w:val="20"/>
              </w:rPr>
              <w:t>000</w:t>
            </w:r>
          </w:p>
          <w:p w:rsidR="00C22245" w:rsidRPr="00C22245" w:rsidRDefault="00C22245" w:rsidP="00C22245">
            <w:pPr>
              <w:snapToGrid w:val="0"/>
              <w:ind w:firstLineChars="117" w:firstLine="234"/>
              <w:jc w:val="right"/>
              <w:rPr>
                <w:rFonts w:ascii="標楷體" w:eastAsia="標楷體" w:hAnsi="標楷體" w:cs="Times New Roman"/>
                <w:sz w:val="20"/>
                <w:szCs w:val="20"/>
              </w:rPr>
            </w:pPr>
            <w:r w:rsidRPr="00C22245">
              <w:rPr>
                <w:rFonts w:ascii="標楷體" w:eastAsia="標楷體" w:hAnsi="標楷體" w:cs="Times New Roman" w:hint="eastAsia"/>
                <w:b/>
                <w:sz w:val="20"/>
                <w:szCs w:val="20"/>
              </w:rPr>
              <w:t>（課稅現值）</w:t>
            </w:r>
          </w:p>
        </w:tc>
      </w:tr>
      <w:tr w:rsidR="00C22245" w:rsidRPr="00C22245" w:rsidTr="006340F3">
        <w:trPr>
          <w:cantSplit/>
          <w:trHeight w:hRule="exact" w:val="745"/>
        </w:trPr>
        <w:tc>
          <w:tcPr>
            <w:tcW w:w="5641" w:type="dxa"/>
            <w:vAlign w:val="center"/>
          </w:tcPr>
          <w:p w:rsidR="00C22245" w:rsidRPr="00C22245" w:rsidRDefault="00C22245" w:rsidP="00C22245">
            <w:pP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臺北市中正區</w:t>
            </w:r>
            <w:r w:rsidRPr="00C22245">
              <w:rPr>
                <w:rFonts w:ascii="標楷體" w:eastAsia="標楷體" w:hAnsi="標楷體" w:cs="Times New Roman" w:hint="eastAsia"/>
                <w:szCs w:val="20"/>
              </w:rPr>
              <w:t>○</w:t>
            </w:r>
            <w:r w:rsidRPr="00C22245">
              <w:rPr>
                <w:rFonts w:ascii="標楷體" w:eastAsia="標楷體" w:hAnsi="標楷體" w:cs="Times New Roman" w:hint="eastAsia"/>
                <w:color w:val="000000"/>
                <w:szCs w:val="20"/>
              </w:rPr>
              <w:t>段</w:t>
            </w:r>
            <w:r w:rsidRPr="00C22245">
              <w:rPr>
                <w:rFonts w:ascii="標楷體" w:eastAsia="標楷體" w:hAnsi="標楷體" w:cs="Times New Roman" w:hint="eastAsia"/>
                <w:szCs w:val="20"/>
              </w:rPr>
              <w:t>○</w:t>
            </w:r>
            <w:r w:rsidRPr="00C22245">
              <w:rPr>
                <w:rFonts w:ascii="標楷體" w:eastAsia="標楷體" w:hAnsi="標楷體" w:cs="Times New Roman" w:hint="eastAsia"/>
                <w:color w:val="000000"/>
                <w:szCs w:val="20"/>
              </w:rPr>
              <w:t>小段12345-000建號</w:t>
            </w:r>
          </w:p>
        </w:tc>
        <w:tc>
          <w:tcPr>
            <w:tcW w:w="1637" w:type="dxa"/>
            <w:vAlign w:val="center"/>
          </w:tcPr>
          <w:p w:rsidR="00C22245" w:rsidRPr="00C22245" w:rsidRDefault="00C22245" w:rsidP="00C22245">
            <w:pPr>
              <w:jc w:val="right"/>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125</w:t>
            </w:r>
          </w:p>
        </w:tc>
        <w:tc>
          <w:tcPr>
            <w:tcW w:w="1722" w:type="dxa"/>
            <w:vAlign w:val="center"/>
          </w:tcPr>
          <w:p w:rsidR="00C22245" w:rsidRPr="00C22245" w:rsidRDefault="00C22245" w:rsidP="00C22245">
            <w:pPr>
              <w:jc w:val="cente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1/1</w:t>
            </w:r>
          </w:p>
        </w:tc>
        <w:tc>
          <w:tcPr>
            <w:tcW w:w="1260" w:type="dxa"/>
            <w:vAlign w:val="center"/>
          </w:tcPr>
          <w:p w:rsidR="00C22245" w:rsidRPr="00C22245" w:rsidRDefault="00C22245" w:rsidP="00C22245">
            <w:pPr>
              <w:jc w:val="cente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李榮長</w:t>
            </w:r>
          </w:p>
        </w:tc>
        <w:tc>
          <w:tcPr>
            <w:tcW w:w="1472" w:type="dxa"/>
            <w:vAlign w:val="center"/>
          </w:tcPr>
          <w:p w:rsidR="00C22245" w:rsidRPr="00C22245" w:rsidRDefault="00C22245" w:rsidP="00C22245">
            <w:pPr>
              <w:snapToGrid w:val="0"/>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106.2.10</w:t>
            </w:r>
          </w:p>
        </w:tc>
        <w:tc>
          <w:tcPr>
            <w:tcW w:w="1486" w:type="dxa"/>
            <w:vAlign w:val="center"/>
          </w:tcPr>
          <w:p w:rsidR="00C22245" w:rsidRPr="00C22245" w:rsidRDefault="00C22245" w:rsidP="00C22245">
            <w:pPr>
              <w:snapToGrid w:val="0"/>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交付臺灣銀行信託</w:t>
            </w:r>
          </w:p>
        </w:tc>
        <w:tc>
          <w:tcPr>
            <w:tcW w:w="1637" w:type="dxa"/>
            <w:vAlign w:val="center"/>
          </w:tcPr>
          <w:p w:rsidR="00C22245" w:rsidRPr="00C22245" w:rsidRDefault="00C22245" w:rsidP="00C22245">
            <w:pPr>
              <w:snapToGrid w:val="0"/>
              <w:jc w:val="right"/>
              <w:rPr>
                <w:rFonts w:ascii="標楷體" w:eastAsia="標楷體" w:hAnsi="標楷體" w:cs="Times New Roman"/>
                <w:b/>
                <w:color w:val="000000"/>
                <w:sz w:val="18"/>
                <w:szCs w:val="18"/>
              </w:rPr>
            </w:pPr>
          </w:p>
        </w:tc>
      </w:tr>
      <w:tr w:rsidR="00C22245" w:rsidRPr="00C22245" w:rsidTr="006340F3">
        <w:trPr>
          <w:cantSplit/>
          <w:trHeight w:hRule="exact" w:val="713"/>
        </w:trPr>
        <w:tc>
          <w:tcPr>
            <w:tcW w:w="5641" w:type="dxa"/>
            <w:vAlign w:val="center"/>
          </w:tcPr>
          <w:p w:rsidR="00C22245" w:rsidRPr="00C22245" w:rsidRDefault="00C22245" w:rsidP="00C22245">
            <w:pP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臺北市中正區</w:t>
            </w:r>
            <w:r w:rsidRPr="00C22245">
              <w:rPr>
                <w:rFonts w:ascii="標楷體" w:eastAsia="標楷體" w:hAnsi="標楷體" w:cs="Times New Roman" w:hint="eastAsia"/>
                <w:szCs w:val="20"/>
              </w:rPr>
              <w:t>○</w:t>
            </w:r>
            <w:r w:rsidRPr="00C22245">
              <w:rPr>
                <w:rFonts w:ascii="標楷體" w:eastAsia="標楷體" w:hAnsi="標楷體" w:cs="Times New Roman" w:hint="eastAsia"/>
                <w:color w:val="000000"/>
                <w:szCs w:val="20"/>
              </w:rPr>
              <w:t>段</w:t>
            </w:r>
            <w:r w:rsidRPr="00C22245">
              <w:rPr>
                <w:rFonts w:ascii="標楷體" w:eastAsia="標楷體" w:hAnsi="標楷體" w:cs="Times New Roman" w:hint="eastAsia"/>
                <w:szCs w:val="20"/>
              </w:rPr>
              <w:t>○</w:t>
            </w:r>
            <w:r w:rsidRPr="00C22245">
              <w:rPr>
                <w:rFonts w:ascii="標楷體" w:eastAsia="標楷體" w:hAnsi="標楷體" w:cs="Times New Roman" w:hint="eastAsia"/>
                <w:color w:val="000000"/>
                <w:szCs w:val="20"/>
              </w:rPr>
              <w:t>小段12346-000建號</w:t>
            </w:r>
          </w:p>
        </w:tc>
        <w:tc>
          <w:tcPr>
            <w:tcW w:w="1637" w:type="dxa"/>
            <w:vAlign w:val="center"/>
          </w:tcPr>
          <w:p w:rsidR="00C22245" w:rsidRPr="00C22245" w:rsidRDefault="00C22245" w:rsidP="00C22245">
            <w:pPr>
              <w:jc w:val="right"/>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1,188.60</w:t>
            </w:r>
          </w:p>
        </w:tc>
        <w:tc>
          <w:tcPr>
            <w:tcW w:w="1722" w:type="dxa"/>
            <w:vAlign w:val="center"/>
          </w:tcPr>
          <w:p w:rsidR="00C22245" w:rsidRPr="00C22245" w:rsidRDefault="00C22245" w:rsidP="00C22245">
            <w:pPr>
              <w:jc w:val="center"/>
              <w:rPr>
                <w:rFonts w:ascii="標楷體" w:eastAsia="標楷體" w:hAnsi="標楷體" w:cs="Times New Roman"/>
                <w:color w:val="000000"/>
                <w:szCs w:val="20"/>
              </w:rPr>
            </w:pPr>
            <w:r w:rsidRPr="00C22245">
              <w:rPr>
                <w:rFonts w:ascii="標楷體" w:eastAsia="標楷體" w:hAnsi="標楷體" w:cs="Times New Roman" w:hint="eastAsia"/>
                <w:color w:val="000000"/>
                <w:szCs w:val="20"/>
              </w:rPr>
              <w:t>1/23</w:t>
            </w:r>
          </w:p>
        </w:tc>
        <w:tc>
          <w:tcPr>
            <w:tcW w:w="1260" w:type="dxa"/>
            <w:vAlign w:val="center"/>
          </w:tcPr>
          <w:p w:rsidR="00C22245" w:rsidRPr="00C22245" w:rsidRDefault="00C22245" w:rsidP="00C22245">
            <w:pPr>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0"/>
              </w:rPr>
              <w:t>林美麗</w:t>
            </w:r>
          </w:p>
        </w:tc>
        <w:tc>
          <w:tcPr>
            <w:tcW w:w="1472" w:type="dxa"/>
            <w:vAlign w:val="center"/>
          </w:tcPr>
          <w:p w:rsidR="00C22245" w:rsidRPr="00C22245" w:rsidRDefault="00C22245" w:rsidP="00C22245">
            <w:pPr>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106.2.10</w:t>
            </w:r>
          </w:p>
        </w:tc>
        <w:tc>
          <w:tcPr>
            <w:tcW w:w="1486" w:type="dxa"/>
            <w:vAlign w:val="center"/>
          </w:tcPr>
          <w:p w:rsidR="00C22245" w:rsidRPr="00C22245" w:rsidRDefault="00C22245" w:rsidP="00C22245">
            <w:pPr>
              <w:jc w:val="center"/>
              <w:rPr>
                <w:rFonts w:ascii="標楷體" w:eastAsia="標楷體" w:hAnsi="標楷體" w:cs="Times New Roman"/>
                <w:color w:val="000000"/>
                <w:szCs w:val="24"/>
              </w:rPr>
            </w:pPr>
            <w:r w:rsidRPr="00C22245">
              <w:rPr>
                <w:rFonts w:ascii="標楷體" w:eastAsia="標楷體" w:hAnsi="標楷體" w:cs="Times New Roman" w:hint="eastAsia"/>
                <w:color w:val="000000"/>
                <w:szCs w:val="24"/>
              </w:rPr>
              <w:t>交付臺灣銀行信託</w:t>
            </w:r>
          </w:p>
        </w:tc>
        <w:tc>
          <w:tcPr>
            <w:tcW w:w="1637" w:type="dxa"/>
            <w:vAlign w:val="center"/>
          </w:tcPr>
          <w:p w:rsidR="00C22245" w:rsidRPr="00C22245" w:rsidRDefault="00C22245" w:rsidP="00C22245">
            <w:pPr>
              <w:jc w:val="right"/>
              <w:rPr>
                <w:rFonts w:ascii="標楷體" w:eastAsia="標楷體" w:hAnsi="標楷體" w:cs="Times New Roman"/>
                <w:color w:val="000000"/>
                <w:szCs w:val="24"/>
              </w:rPr>
            </w:pPr>
          </w:p>
        </w:tc>
      </w:tr>
      <w:tr w:rsidR="00C22245" w:rsidRPr="00C22245" w:rsidTr="006340F3">
        <w:trPr>
          <w:cantSplit/>
          <w:trHeight w:hRule="exact" w:val="454"/>
        </w:trPr>
        <w:tc>
          <w:tcPr>
            <w:tcW w:w="14855" w:type="dxa"/>
            <w:gridSpan w:val="7"/>
            <w:vAlign w:val="center"/>
          </w:tcPr>
          <w:p w:rsidR="00C22245" w:rsidRPr="00C22245" w:rsidRDefault="00C22245" w:rsidP="00C22245">
            <w:pPr>
              <w:jc w:val="both"/>
              <w:rPr>
                <w:rFonts w:ascii="標楷體" w:eastAsia="標楷體" w:hAnsi="標楷體" w:cs="Times New Roman"/>
                <w:szCs w:val="20"/>
              </w:rPr>
            </w:pPr>
            <w:r w:rsidRPr="00C22245">
              <w:rPr>
                <w:rFonts w:ascii="標楷體" w:eastAsia="標楷體" w:hAnsi="標楷體" w:cs="Times New Roman" w:hint="eastAsia"/>
                <w:szCs w:val="20"/>
              </w:rPr>
              <w:t>總申報筆數：</w:t>
            </w:r>
            <w:r w:rsidR="00331CDF">
              <w:rPr>
                <w:rFonts w:ascii="標楷體" w:eastAsia="標楷體" w:hAnsi="標楷體" w:cs="Times New Roman" w:hint="eastAsia"/>
                <w:szCs w:val="20"/>
              </w:rPr>
              <w:t>6</w:t>
            </w:r>
            <w:r w:rsidRPr="00C22245">
              <w:rPr>
                <w:rFonts w:ascii="標楷體" w:eastAsia="標楷體" w:hAnsi="標楷體" w:cs="Times New Roman" w:hint="eastAsia"/>
                <w:szCs w:val="20"/>
              </w:rPr>
              <w:t>筆</w:t>
            </w:r>
          </w:p>
        </w:tc>
      </w:tr>
    </w:tbl>
    <w:p w:rsidR="00CA1EF6" w:rsidRPr="00CC5FAA" w:rsidRDefault="00CA1EF6" w:rsidP="00CA1EF6">
      <w:pPr>
        <w:spacing w:line="0" w:lineRule="atLeast"/>
        <w:ind w:leftChars="100" w:left="600" w:hangingChars="150" w:hanging="36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w:t>
      </w:r>
    </w:p>
    <w:p w:rsidR="00CA1EF6" w:rsidRPr="00CC5FAA" w:rsidRDefault="00CA1EF6" w:rsidP="00CA1EF6">
      <w:pPr>
        <w:spacing w:line="0" w:lineRule="atLeast"/>
        <w:ind w:leftChars="100" w:left="240"/>
        <w:rPr>
          <w:rFonts w:ascii="標楷體" w:eastAsia="標楷體" w:hAnsi="標楷體"/>
          <w:bCs/>
          <w:color w:val="000000"/>
          <w:szCs w:val="24"/>
        </w:rPr>
      </w:pPr>
      <w:r w:rsidRPr="00CC5FAA">
        <w:rPr>
          <w:rFonts w:ascii="標楷體" w:eastAsia="標楷體" w:hAnsi="標楷體"/>
          <w:szCs w:val="24"/>
        </w:rPr>
        <w:t>★</w:t>
      </w:r>
      <w:r w:rsidRPr="00CC5FAA">
        <w:rPr>
          <w:rFonts w:ascii="標楷體" w:eastAsia="標楷體" w:hAnsi="標楷體" w:hint="eastAsia"/>
          <w:bCs/>
          <w:color w:val="000000"/>
          <w:szCs w:val="24"/>
        </w:rPr>
        <w:t>建物及其坐落之土地，應分別填載於建物欄及土地欄。</w:t>
      </w:r>
    </w:p>
    <w:p w:rsidR="00BE263B" w:rsidRPr="00CC5FAA" w:rsidRDefault="00CA1EF6" w:rsidP="00BE263B">
      <w:pPr>
        <w:pStyle w:val="aff2"/>
        <w:spacing w:afterLines="0" w:after="0"/>
        <w:ind w:leftChars="100" w:left="480" w:hangingChars="100" w:hanging="240"/>
        <w:rPr>
          <w:rFonts w:ascii="標楷體" w:eastAsia="標楷體"/>
          <w:sz w:val="24"/>
          <w:szCs w:val="24"/>
        </w:rPr>
        <w:sectPr w:rsidR="00BE263B" w:rsidRPr="00CC5FAA" w:rsidSect="00BA3300">
          <w:pgSz w:w="16838" w:h="11906" w:orient="landscape"/>
          <w:pgMar w:top="1418" w:right="1134" w:bottom="1418" w:left="1134" w:header="851" w:footer="992" w:gutter="0"/>
          <w:cols w:space="425"/>
          <w:docGrid w:type="linesAndChars" w:linePitch="360"/>
        </w:sectPr>
      </w:pPr>
      <w:r w:rsidRPr="00CC5FAA">
        <w:rPr>
          <w:rFonts w:ascii="標楷體" w:eastAsia="標楷體"/>
          <w:sz w:val="24"/>
          <w:szCs w:val="24"/>
        </w:rPr>
        <w:t>★</w:t>
      </w:r>
      <w:r w:rsidRPr="00CC5FAA">
        <w:rPr>
          <w:rFonts w:ascii="標楷體" w:eastAsia="標楷體" w:hint="eastAsia"/>
          <w:sz w:val="24"/>
          <w:szCs w:val="24"/>
        </w:rPr>
        <w:t>建物應</w:t>
      </w:r>
      <w:r w:rsidRPr="00CC5FAA">
        <w:rPr>
          <w:rFonts w:ascii="標楷體" w:eastAsia="標楷體" w:cs="新細明體" w:hint="eastAsia"/>
          <w:sz w:val="24"/>
          <w:szCs w:val="24"/>
        </w:rPr>
        <w:t>註明</w:t>
      </w:r>
      <w:r w:rsidRPr="00CC5FAA">
        <w:rPr>
          <w:rFonts w:ascii="標楷體" w:eastAsia="標楷體" w:hint="eastAsia"/>
          <w:bCs/>
          <w:sz w:val="24"/>
          <w:szCs w:val="24"/>
        </w:rPr>
        <w:t>登記或取得之時間及原因，</w:t>
      </w:r>
      <w:r w:rsidRPr="00CC5FAA">
        <w:rPr>
          <w:rFonts w:ascii="標楷體" w:eastAsia="標楷體" w:hint="eastAsia"/>
          <w:sz w:val="24"/>
          <w:szCs w:val="24"/>
        </w:rPr>
        <w:t>如係申報日前五年內取得者，並應申報實際交易價額或原始製造價額，無實際交易價額或原始製造價額者，以取得年度之房屋課稅現值或市價申報。</w:t>
      </w:r>
    </w:p>
    <w:p w:rsidR="008E360A" w:rsidRPr="00CC5FAA" w:rsidRDefault="008E360A" w:rsidP="008E360A">
      <w:pPr>
        <w:pStyle w:val="aff2"/>
        <w:spacing w:afterLines="0" w:after="0"/>
        <w:rPr>
          <w:rFonts w:ascii="標楷體" w:eastAsia="標楷體"/>
          <w:sz w:val="24"/>
          <w:szCs w:val="24"/>
        </w:rPr>
      </w:pPr>
      <w:r w:rsidRPr="00CC5FAA">
        <w:rPr>
          <w:rFonts w:ascii="標楷體" w:eastAsia="標楷體" w:hint="eastAsia"/>
          <w:sz w:val="24"/>
          <w:szCs w:val="24"/>
        </w:rPr>
        <w:lastRenderedPageBreak/>
        <w:t>（三）船</w:t>
      </w:r>
      <w:r w:rsidRPr="00CC5FAA">
        <w:rPr>
          <w:rFonts w:ascii="標楷體" w:eastAsia="標楷體" w:cs="細明體" w:hint="eastAsia"/>
          <w:sz w:val="24"/>
          <w:szCs w:val="24"/>
        </w:rPr>
        <w:t xml:space="preserve">　舶</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3548"/>
        <w:gridCol w:w="1951"/>
        <w:gridCol w:w="2300"/>
        <w:gridCol w:w="1611"/>
        <w:gridCol w:w="1751"/>
        <w:gridCol w:w="1751"/>
        <w:gridCol w:w="1628"/>
      </w:tblGrid>
      <w:tr w:rsidR="008E360A" w:rsidRPr="00CC5FAA" w:rsidTr="008E360A">
        <w:trPr>
          <w:trHeight w:val="397"/>
        </w:trPr>
        <w:tc>
          <w:tcPr>
            <w:tcW w:w="1220"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種類</w:t>
            </w:r>
          </w:p>
        </w:tc>
        <w:tc>
          <w:tcPr>
            <w:tcW w:w="671" w:type="pct"/>
            <w:vAlign w:val="center"/>
          </w:tcPr>
          <w:p w:rsidR="008E360A" w:rsidRPr="00CC5FAA" w:rsidRDefault="008E360A" w:rsidP="00F66E90">
            <w:pPr>
              <w:snapToGrid w:val="0"/>
              <w:spacing w:beforeLines="50" w:before="180" w:line="260" w:lineRule="exact"/>
              <w:jc w:val="distribute"/>
              <w:rPr>
                <w:rFonts w:ascii="標楷體" w:eastAsia="標楷體" w:hAnsi="標楷體"/>
                <w:szCs w:val="24"/>
              </w:rPr>
            </w:pPr>
            <w:r w:rsidRPr="00CC5FAA">
              <w:rPr>
                <w:rFonts w:ascii="標楷體" w:eastAsia="標楷體" w:hAnsi="標楷體" w:hint="eastAsia"/>
                <w:szCs w:val="24"/>
              </w:rPr>
              <w:t>總噸數</w:t>
            </w:r>
            <w:r w:rsidRPr="00CC5FAA">
              <w:rPr>
                <w:rFonts w:ascii="標楷體" w:eastAsia="標楷體" w:hAnsi="標楷體"/>
                <w:szCs w:val="24"/>
              </w:rPr>
              <w:br/>
            </w:r>
            <w:r w:rsidRPr="00CC5FAA">
              <w:rPr>
                <w:rFonts w:ascii="標楷體" w:eastAsia="標楷體" w:hAnsi="標楷體" w:hint="eastAsia"/>
                <w:szCs w:val="24"/>
              </w:rPr>
              <w:t>(長度、管數)</w:t>
            </w:r>
          </w:p>
        </w:tc>
        <w:tc>
          <w:tcPr>
            <w:tcW w:w="791"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船籍港</w:t>
            </w:r>
          </w:p>
        </w:tc>
        <w:tc>
          <w:tcPr>
            <w:tcW w:w="554"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602"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登記（取得）</w:t>
            </w:r>
          </w:p>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時間</w:t>
            </w:r>
          </w:p>
        </w:tc>
        <w:tc>
          <w:tcPr>
            <w:tcW w:w="602"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登記（取得）</w:t>
            </w:r>
          </w:p>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原因</w:t>
            </w:r>
          </w:p>
        </w:tc>
        <w:tc>
          <w:tcPr>
            <w:tcW w:w="560"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取得價額</w:t>
            </w:r>
          </w:p>
        </w:tc>
      </w:tr>
      <w:tr w:rsidR="008E360A" w:rsidRPr="00CC5FAA" w:rsidTr="008E360A">
        <w:trPr>
          <w:trHeight w:val="20"/>
        </w:trPr>
        <w:tc>
          <w:tcPr>
            <w:tcW w:w="1220" w:type="pct"/>
            <w:vAlign w:val="center"/>
          </w:tcPr>
          <w:p w:rsidR="008E360A" w:rsidRPr="00CC5FAA" w:rsidRDefault="008E360A" w:rsidP="00F66E90">
            <w:pPr>
              <w:spacing w:beforeLines="50" w:before="180" w:afterLines="50" w:after="180" w:line="180" w:lineRule="exact"/>
              <w:rPr>
                <w:rFonts w:ascii="標楷體" w:eastAsia="標楷體" w:hAnsi="標楷體"/>
                <w:szCs w:val="24"/>
              </w:rPr>
            </w:pPr>
            <w:r w:rsidRPr="00CC5FAA">
              <w:rPr>
                <w:rFonts w:ascii="標楷體" w:eastAsia="標楷體" w:hAnsi="標楷體" w:hint="eastAsia"/>
                <w:szCs w:val="24"/>
              </w:rPr>
              <w:t>汽  船</w:t>
            </w:r>
          </w:p>
        </w:tc>
        <w:tc>
          <w:tcPr>
            <w:tcW w:w="671" w:type="pct"/>
            <w:vAlign w:val="center"/>
          </w:tcPr>
          <w:p w:rsidR="008E360A" w:rsidRPr="00CC5FAA" w:rsidRDefault="008E360A" w:rsidP="00F66E90">
            <w:pPr>
              <w:spacing w:beforeLines="50" w:before="180" w:afterLines="50" w:after="180" w:line="180" w:lineRule="exact"/>
              <w:rPr>
                <w:rFonts w:ascii="標楷體" w:eastAsia="標楷體" w:hAnsi="標楷體"/>
                <w:szCs w:val="24"/>
              </w:rPr>
            </w:pPr>
            <w:r w:rsidRPr="00CC5FAA">
              <w:rPr>
                <w:rFonts w:ascii="標楷體" w:eastAsia="標楷體" w:hAnsi="標楷體" w:hint="eastAsia"/>
                <w:szCs w:val="24"/>
              </w:rPr>
              <w:t>3,200</w:t>
            </w:r>
          </w:p>
        </w:tc>
        <w:tc>
          <w:tcPr>
            <w:tcW w:w="791" w:type="pct"/>
            <w:vAlign w:val="center"/>
          </w:tcPr>
          <w:p w:rsidR="008E360A" w:rsidRPr="00CC5FAA" w:rsidRDefault="008E360A" w:rsidP="00F66E90">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基隆港</w:t>
            </w:r>
          </w:p>
        </w:tc>
        <w:tc>
          <w:tcPr>
            <w:tcW w:w="554" w:type="pct"/>
            <w:vAlign w:val="center"/>
          </w:tcPr>
          <w:p w:rsidR="008E360A" w:rsidRPr="00CC5FAA" w:rsidRDefault="008E360A" w:rsidP="00F66E90">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602" w:type="pct"/>
            <w:vAlign w:val="center"/>
          </w:tcPr>
          <w:p w:rsidR="008E360A" w:rsidRPr="00CC5FAA" w:rsidRDefault="008E360A" w:rsidP="00F66E90">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10</w:t>
            </w:r>
            <w:r w:rsidRPr="00CC5FAA">
              <w:rPr>
                <w:rFonts w:ascii="標楷體" w:eastAsia="標楷體" w:hAnsi="標楷體"/>
                <w:szCs w:val="24"/>
              </w:rPr>
              <w:t>0</w:t>
            </w:r>
            <w:r w:rsidRPr="00CC5FAA">
              <w:rPr>
                <w:rFonts w:ascii="標楷體" w:eastAsia="標楷體" w:hAnsi="標楷體" w:hint="eastAsia"/>
                <w:szCs w:val="24"/>
              </w:rPr>
              <w:t>.1</w:t>
            </w:r>
            <w:r w:rsidRPr="00CC5FAA">
              <w:rPr>
                <w:rFonts w:ascii="標楷體" w:eastAsia="標楷體" w:hAnsi="標楷體"/>
                <w:szCs w:val="24"/>
              </w:rPr>
              <w:t>0</w:t>
            </w:r>
            <w:r w:rsidRPr="00CC5FAA">
              <w:rPr>
                <w:rFonts w:ascii="標楷體" w:eastAsia="標楷體" w:hAnsi="標楷體" w:hint="eastAsia"/>
                <w:szCs w:val="24"/>
              </w:rPr>
              <w:t>.</w:t>
            </w:r>
            <w:r w:rsidRPr="00CC5FAA">
              <w:rPr>
                <w:rFonts w:ascii="標楷體" w:eastAsia="標楷體" w:hAnsi="標楷體"/>
                <w:szCs w:val="24"/>
              </w:rPr>
              <w:t>5</w:t>
            </w:r>
          </w:p>
        </w:tc>
        <w:tc>
          <w:tcPr>
            <w:tcW w:w="602" w:type="pct"/>
            <w:vAlign w:val="center"/>
          </w:tcPr>
          <w:p w:rsidR="008E360A" w:rsidRPr="00CC5FAA" w:rsidRDefault="008E360A" w:rsidP="00F66E90">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買賣</w:t>
            </w:r>
          </w:p>
        </w:tc>
        <w:tc>
          <w:tcPr>
            <w:tcW w:w="560" w:type="pct"/>
            <w:vAlign w:val="center"/>
          </w:tcPr>
          <w:p w:rsidR="008E360A" w:rsidRPr="00CC5FAA" w:rsidRDefault="008E360A" w:rsidP="00F66E90">
            <w:pPr>
              <w:spacing w:beforeLines="50" w:before="180" w:afterLines="50" w:after="180" w:line="180" w:lineRule="exact"/>
              <w:jc w:val="right"/>
              <w:rPr>
                <w:rFonts w:ascii="標楷體" w:eastAsia="標楷體" w:hAnsi="標楷體"/>
                <w:szCs w:val="24"/>
              </w:rPr>
            </w:pPr>
            <w:r w:rsidRPr="00CC5FAA">
              <w:rPr>
                <w:rFonts w:ascii="標楷體" w:eastAsia="標楷體" w:hAnsi="標楷體" w:hint="eastAsia"/>
                <w:szCs w:val="24"/>
              </w:rPr>
              <w:t>超過五年</w:t>
            </w:r>
          </w:p>
        </w:tc>
      </w:tr>
      <w:tr w:rsidR="008E360A" w:rsidRPr="00CC5FAA" w:rsidTr="008E360A">
        <w:trPr>
          <w:trHeight w:val="20"/>
        </w:trPr>
        <w:tc>
          <w:tcPr>
            <w:tcW w:w="5000" w:type="pct"/>
            <w:gridSpan w:val="7"/>
            <w:vAlign w:val="center"/>
          </w:tcPr>
          <w:p w:rsidR="008E360A" w:rsidRPr="00CC5FAA" w:rsidRDefault="008E360A" w:rsidP="00F66E90">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總申報筆數：1筆</w:t>
            </w:r>
          </w:p>
        </w:tc>
      </w:tr>
    </w:tbl>
    <w:p w:rsidR="008E360A" w:rsidRPr="00CC5FAA" w:rsidRDefault="008E360A" w:rsidP="008E360A">
      <w:pPr>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「船舶」指動力船舶及非動力船舶，如汽船、遊艇、漁船、帆船、舢板等而言。</w:t>
      </w:r>
    </w:p>
    <w:p w:rsidR="008E360A" w:rsidRPr="00CC5FAA" w:rsidRDefault="008E360A" w:rsidP="008E360A">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船舶應</w:t>
      </w:r>
      <w:r w:rsidRPr="00CC5FAA">
        <w:rPr>
          <w:rFonts w:ascii="標楷體" w:eastAsia="標楷體" w:hAnsi="標楷體" w:cs="新細明體" w:hint="eastAsia"/>
          <w:szCs w:val="24"/>
        </w:rPr>
        <w:t>註明</w:t>
      </w:r>
      <w:r w:rsidRPr="00CC5FAA">
        <w:rPr>
          <w:rFonts w:ascii="標楷體" w:eastAsia="標楷體" w:hAnsi="標楷體" w:hint="eastAsia"/>
          <w:bCs/>
          <w:szCs w:val="24"/>
        </w:rPr>
        <w:t>登記或取得之時間及原因，</w:t>
      </w:r>
      <w:r w:rsidRPr="00CC5FAA">
        <w:rPr>
          <w:rFonts w:ascii="標楷體" w:eastAsia="標楷體" w:hAnsi="標楷體" w:hint="eastAsia"/>
          <w:szCs w:val="24"/>
        </w:rPr>
        <w:t>如係申報日前五年內取得者，並應申報實際交易價額或原始製造價額，無實際交易價額或原始製造價額者，以市價申報。</w:t>
      </w:r>
    </w:p>
    <w:p w:rsidR="008E360A" w:rsidRPr="00CC5FAA" w:rsidRDefault="008E360A" w:rsidP="008E360A">
      <w:pPr>
        <w:spacing w:line="0" w:lineRule="atLeast"/>
        <w:ind w:leftChars="100" w:left="480" w:hangingChars="100" w:hanging="240"/>
        <w:rPr>
          <w:rFonts w:ascii="標楷體" w:eastAsia="標楷體" w:hAnsi="標楷體"/>
          <w:szCs w:val="24"/>
        </w:rPr>
      </w:pPr>
    </w:p>
    <w:p w:rsidR="008E360A" w:rsidRPr="00CC5FAA" w:rsidRDefault="008E360A" w:rsidP="008E360A">
      <w:pPr>
        <w:pStyle w:val="aff2"/>
        <w:spacing w:afterLines="0" w:after="0"/>
        <w:rPr>
          <w:rFonts w:ascii="標楷體" w:eastAsia="標楷體"/>
          <w:sz w:val="24"/>
          <w:szCs w:val="24"/>
        </w:rPr>
      </w:pPr>
      <w:r w:rsidRPr="00CC5FAA">
        <w:rPr>
          <w:rFonts w:ascii="標楷體" w:eastAsia="標楷體" w:hint="eastAsia"/>
          <w:sz w:val="24"/>
          <w:szCs w:val="24"/>
        </w:rPr>
        <w:t>（四）汽</w:t>
      </w:r>
      <w:r w:rsidRPr="00CC5FAA">
        <w:rPr>
          <w:rFonts w:ascii="標楷體" w:eastAsia="標楷體" w:cs="細明體" w:hint="eastAsia"/>
          <w:sz w:val="24"/>
          <w:szCs w:val="24"/>
        </w:rPr>
        <w:t xml:space="preserve">　</w:t>
      </w:r>
      <w:r w:rsidRPr="00CC5FAA">
        <w:rPr>
          <w:rFonts w:ascii="標楷體" w:eastAsia="標楷體" w:cs="華康中黑體" w:hint="eastAsia"/>
          <w:sz w:val="24"/>
          <w:szCs w:val="24"/>
        </w:rPr>
        <w:t>車（含大型重型機器腳踏車）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3236"/>
        <w:gridCol w:w="1611"/>
        <w:gridCol w:w="2417"/>
        <w:gridCol w:w="1341"/>
        <w:gridCol w:w="2012"/>
        <w:gridCol w:w="2015"/>
        <w:gridCol w:w="1908"/>
      </w:tblGrid>
      <w:tr w:rsidR="008E360A" w:rsidRPr="00CC5FAA" w:rsidTr="008E360A">
        <w:trPr>
          <w:trHeight w:val="20"/>
        </w:trPr>
        <w:tc>
          <w:tcPr>
            <w:tcW w:w="1113"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廠牌型號</w:t>
            </w:r>
          </w:p>
        </w:tc>
        <w:tc>
          <w:tcPr>
            <w:tcW w:w="554"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汽缸容量</w:t>
            </w:r>
          </w:p>
        </w:tc>
        <w:tc>
          <w:tcPr>
            <w:tcW w:w="831"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牌照號碼</w:t>
            </w:r>
          </w:p>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(引擎號碼)</w:t>
            </w:r>
          </w:p>
        </w:tc>
        <w:tc>
          <w:tcPr>
            <w:tcW w:w="461"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692"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登記（取得）</w:t>
            </w:r>
          </w:p>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時間</w:t>
            </w:r>
          </w:p>
        </w:tc>
        <w:tc>
          <w:tcPr>
            <w:tcW w:w="693"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登記（取得）</w:t>
            </w:r>
          </w:p>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原因</w:t>
            </w:r>
          </w:p>
        </w:tc>
        <w:tc>
          <w:tcPr>
            <w:tcW w:w="656" w:type="pct"/>
            <w:vAlign w:val="center"/>
          </w:tcPr>
          <w:p w:rsidR="008E360A" w:rsidRPr="00CC5FAA" w:rsidRDefault="008E360A" w:rsidP="00F66E90">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取得價額</w:t>
            </w:r>
          </w:p>
        </w:tc>
      </w:tr>
      <w:tr w:rsidR="00C22245" w:rsidRPr="00CC5FAA" w:rsidTr="00F66E90">
        <w:trPr>
          <w:trHeight w:val="433"/>
        </w:trPr>
        <w:tc>
          <w:tcPr>
            <w:tcW w:w="1113" w:type="pct"/>
            <w:vAlign w:val="center"/>
          </w:tcPr>
          <w:p w:rsidR="00C22245" w:rsidRPr="00CC5FAA" w:rsidRDefault="00C22245" w:rsidP="00C22245">
            <w:pPr>
              <w:spacing w:beforeLines="50" w:before="180" w:afterLines="50" w:after="180" w:line="180" w:lineRule="exact"/>
              <w:rPr>
                <w:rFonts w:ascii="標楷體" w:eastAsia="標楷體" w:hAnsi="標楷體"/>
                <w:szCs w:val="24"/>
              </w:rPr>
            </w:pPr>
            <w:r w:rsidRPr="00CC5FAA">
              <w:rPr>
                <w:rFonts w:ascii="標楷體" w:eastAsia="標楷體" w:hAnsi="標楷體" w:hint="eastAsia"/>
                <w:szCs w:val="24"/>
              </w:rPr>
              <w:t>豐田Camry</w:t>
            </w:r>
          </w:p>
        </w:tc>
        <w:tc>
          <w:tcPr>
            <w:tcW w:w="554"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2,994</w:t>
            </w:r>
          </w:p>
        </w:tc>
        <w:tc>
          <w:tcPr>
            <w:tcW w:w="831" w:type="pct"/>
            <w:vAlign w:val="center"/>
          </w:tcPr>
          <w:p w:rsidR="00C22245" w:rsidRPr="00FB5787" w:rsidRDefault="00C22245" w:rsidP="00C22245">
            <w:pPr>
              <w:jc w:val="center"/>
              <w:rPr>
                <w:rFonts w:ascii="標楷體" w:eastAsia="標楷體" w:hAnsi="標楷體"/>
                <w:szCs w:val="24"/>
              </w:rPr>
            </w:pPr>
            <w:r w:rsidRPr="00FB5787">
              <w:rPr>
                <w:rFonts w:ascii="標楷體" w:eastAsia="標楷體" w:hAnsi="標楷體" w:hint="eastAsia"/>
                <w:szCs w:val="24"/>
              </w:rPr>
              <w:t>F</w:t>
            </w:r>
            <w:r w:rsidRPr="00FB5787">
              <w:rPr>
                <w:rFonts w:ascii="標楷體" w:eastAsia="標楷體" w:hAnsi="標楷體"/>
                <w:szCs w:val="24"/>
              </w:rPr>
              <w:t>*-</w:t>
            </w:r>
            <w:r w:rsidRPr="00FB5787">
              <w:rPr>
                <w:rFonts w:ascii="標楷體" w:eastAsia="標楷體" w:hAnsi="標楷體" w:hint="eastAsia"/>
                <w:szCs w:val="24"/>
              </w:rPr>
              <w:t>88**</w:t>
            </w:r>
          </w:p>
        </w:tc>
        <w:tc>
          <w:tcPr>
            <w:tcW w:w="461"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692"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1</w:t>
            </w:r>
            <w:r w:rsidRPr="00CC5FAA">
              <w:rPr>
                <w:rFonts w:ascii="標楷體" w:eastAsia="標楷體" w:hAnsi="標楷體"/>
                <w:szCs w:val="24"/>
              </w:rPr>
              <w:t>10</w:t>
            </w:r>
            <w:r w:rsidRPr="00CC5FAA">
              <w:rPr>
                <w:rFonts w:ascii="標楷體" w:eastAsia="標楷體" w:hAnsi="標楷體" w:hint="eastAsia"/>
                <w:szCs w:val="24"/>
              </w:rPr>
              <w:t>.</w:t>
            </w:r>
            <w:r w:rsidRPr="00CC5FAA">
              <w:rPr>
                <w:rFonts w:ascii="標楷體" w:eastAsia="標楷體" w:hAnsi="標楷體"/>
                <w:szCs w:val="24"/>
              </w:rPr>
              <w:t>3</w:t>
            </w:r>
            <w:r w:rsidRPr="00CC5FAA">
              <w:rPr>
                <w:rFonts w:ascii="標楷體" w:eastAsia="標楷體" w:hAnsi="標楷體" w:hint="eastAsia"/>
                <w:szCs w:val="24"/>
              </w:rPr>
              <w:t>.15</w:t>
            </w:r>
          </w:p>
        </w:tc>
        <w:tc>
          <w:tcPr>
            <w:tcW w:w="693"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買賣</w:t>
            </w:r>
          </w:p>
        </w:tc>
        <w:tc>
          <w:tcPr>
            <w:tcW w:w="656" w:type="pct"/>
            <w:vAlign w:val="center"/>
          </w:tcPr>
          <w:p w:rsidR="00C22245" w:rsidRPr="00CC5FAA" w:rsidRDefault="00C22245" w:rsidP="00C22245">
            <w:pPr>
              <w:spacing w:beforeLines="50" w:before="180" w:afterLines="50" w:after="180" w:line="180" w:lineRule="exact"/>
              <w:jc w:val="right"/>
              <w:rPr>
                <w:rFonts w:ascii="標楷體" w:eastAsia="標楷體" w:hAnsi="標楷體"/>
                <w:szCs w:val="24"/>
              </w:rPr>
            </w:pPr>
            <w:r w:rsidRPr="00CC5FAA">
              <w:rPr>
                <w:rFonts w:ascii="標楷體" w:eastAsia="標楷體" w:hAnsi="標楷體" w:hint="eastAsia"/>
                <w:szCs w:val="24"/>
              </w:rPr>
              <w:t>800,000</w:t>
            </w:r>
          </w:p>
        </w:tc>
      </w:tr>
      <w:tr w:rsidR="00C22245" w:rsidRPr="00CC5FAA" w:rsidTr="00F66E90">
        <w:trPr>
          <w:trHeight w:val="471"/>
        </w:trPr>
        <w:tc>
          <w:tcPr>
            <w:tcW w:w="1113" w:type="pct"/>
            <w:vAlign w:val="center"/>
          </w:tcPr>
          <w:p w:rsidR="00C22245" w:rsidRPr="00CC5FAA" w:rsidRDefault="00C22245" w:rsidP="00C22245">
            <w:pPr>
              <w:spacing w:beforeLines="50" w:before="180" w:afterLines="50" w:after="180" w:line="180" w:lineRule="exact"/>
              <w:rPr>
                <w:rFonts w:ascii="標楷體" w:eastAsia="標楷體" w:hAnsi="標楷體"/>
                <w:szCs w:val="24"/>
              </w:rPr>
            </w:pPr>
            <w:r w:rsidRPr="00CC5FAA">
              <w:rPr>
                <w:rFonts w:ascii="標楷體" w:eastAsia="標楷體" w:hAnsi="標楷體" w:hint="eastAsia"/>
                <w:szCs w:val="24"/>
              </w:rPr>
              <w:t>福特MetroStar</w:t>
            </w:r>
          </w:p>
        </w:tc>
        <w:tc>
          <w:tcPr>
            <w:tcW w:w="554"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1,996</w:t>
            </w:r>
          </w:p>
        </w:tc>
        <w:tc>
          <w:tcPr>
            <w:tcW w:w="831" w:type="pct"/>
            <w:vAlign w:val="center"/>
          </w:tcPr>
          <w:p w:rsidR="00C22245" w:rsidRPr="00FB5787" w:rsidRDefault="00C22245" w:rsidP="00C22245">
            <w:pPr>
              <w:jc w:val="center"/>
              <w:rPr>
                <w:rFonts w:ascii="標楷體" w:eastAsia="標楷體" w:hAnsi="標楷體"/>
                <w:szCs w:val="24"/>
              </w:rPr>
            </w:pPr>
            <w:r w:rsidRPr="00FB5787">
              <w:rPr>
                <w:rFonts w:ascii="標楷體" w:eastAsia="標楷體" w:hAnsi="標楷體" w:hint="eastAsia"/>
                <w:szCs w:val="24"/>
              </w:rPr>
              <w:t>C*-66**</w:t>
            </w:r>
          </w:p>
        </w:tc>
        <w:tc>
          <w:tcPr>
            <w:tcW w:w="461"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692"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109.8.8</w:t>
            </w:r>
          </w:p>
        </w:tc>
        <w:tc>
          <w:tcPr>
            <w:tcW w:w="693" w:type="pct"/>
            <w:vAlign w:val="center"/>
          </w:tcPr>
          <w:p w:rsidR="00C22245" w:rsidRPr="00CC5FAA" w:rsidRDefault="00C22245" w:rsidP="00C22245">
            <w:pPr>
              <w:spacing w:beforeLines="50" w:before="180" w:afterLines="50" w:after="180" w:line="180" w:lineRule="exact"/>
              <w:jc w:val="center"/>
              <w:rPr>
                <w:rFonts w:ascii="標楷體" w:eastAsia="標楷體" w:hAnsi="標楷體"/>
                <w:szCs w:val="24"/>
              </w:rPr>
            </w:pPr>
            <w:r w:rsidRPr="00CC5FAA">
              <w:rPr>
                <w:rFonts w:ascii="標楷體" w:eastAsia="標楷體" w:hAnsi="標楷體" w:hint="eastAsia"/>
                <w:szCs w:val="24"/>
              </w:rPr>
              <w:t>贈與</w:t>
            </w:r>
          </w:p>
        </w:tc>
        <w:tc>
          <w:tcPr>
            <w:tcW w:w="656" w:type="pct"/>
            <w:vAlign w:val="center"/>
          </w:tcPr>
          <w:p w:rsidR="00C22245" w:rsidRPr="00CC5FAA" w:rsidRDefault="00C22245" w:rsidP="00C22245">
            <w:pPr>
              <w:spacing w:beforeLines="50" w:before="180" w:afterLines="50" w:after="180" w:line="180" w:lineRule="exact"/>
              <w:jc w:val="right"/>
              <w:rPr>
                <w:rFonts w:ascii="標楷體" w:eastAsia="標楷體" w:hAnsi="標楷體"/>
                <w:b/>
                <w:szCs w:val="24"/>
              </w:rPr>
            </w:pPr>
            <w:r w:rsidRPr="00CC5FAA">
              <w:rPr>
                <w:rFonts w:ascii="標楷體" w:eastAsia="標楷體" w:hAnsi="標楷體" w:hint="eastAsia"/>
                <w:szCs w:val="24"/>
              </w:rPr>
              <w:t>150</w:t>
            </w:r>
            <w:r w:rsidRPr="00CC5FAA">
              <w:rPr>
                <w:rFonts w:ascii="標楷體" w:eastAsia="標楷體" w:hAnsi="標楷體"/>
                <w:szCs w:val="24"/>
              </w:rPr>
              <w:t>,</w:t>
            </w:r>
            <w:r w:rsidRPr="00CC5FAA">
              <w:rPr>
                <w:rFonts w:ascii="標楷體" w:eastAsia="標楷體" w:hAnsi="標楷體" w:hint="eastAsia"/>
                <w:szCs w:val="24"/>
              </w:rPr>
              <w:t>000</w:t>
            </w:r>
            <w:r w:rsidRPr="00CC5FAA">
              <w:rPr>
                <w:rFonts w:ascii="標楷體" w:eastAsia="標楷體" w:hAnsi="標楷體"/>
                <w:b/>
                <w:szCs w:val="24"/>
              </w:rPr>
              <w:t>(</w:t>
            </w:r>
            <w:r w:rsidRPr="00CC5FAA">
              <w:rPr>
                <w:rFonts w:ascii="標楷體" w:eastAsia="標楷體" w:hAnsi="標楷體" w:hint="eastAsia"/>
                <w:b/>
                <w:szCs w:val="24"/>
              </w:rPr>
              <w:t>市價</w:t>
            </w:r>
            <w:r w:rsidRPr="00CC5FAA">
              <w:rPr>
                <w:rFonts w:ascii="標楷體" w:eastAsia="標楷體" w:hAnsi="標楷體"/>
                <w:b/>
                <w:szCs w:val="24"/>
              </w:rPr>
              <w:t>)</w:t>
            </w:r>
          </w:p>
        </w:tc>
      </w:tr>
      <w:tr w:rsidR="008E360A" w:rsidRPr="00CC5FAA" w:rsidTr="008E360A">
        <w:trPr>
          <w:trHeight w:val="20"/>
        </w:trPr>
        <w:tc>
          <w:tcPr>
            <w:tcW w:w="5000" w:type="pct"/>
            <w:gridSpan w:val="7"/>
            <w:vAlign w:val="center"/>
          </w:tcPr>
          <w:p w:rsidR="008E360A" w:rsidRPr="00CC5FAA" w:rsidRDefault="008E360A" w:rsidP="00F66E90">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總申報筆數：2筆</w:t>
            </w:r>
          </w:p>
        </w:tc>
      </w:tr>
    </w:tbl>
    <w:p w:rsidR="008E360A" w:rsidRPr="00CC5FAA" w:rsidRDefault="008E360A" w:rsidP="008E360A">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「汽車」含大型重型機車，亦即汽缸總排氣量逾二百五十立方公分與電動馬達及控制器最大輸出馬力逾四十馬力之二輪機器腳踏車。</w:t>
      </w:r>
    </w:p>
    <w:p w:rsidR="008E360A" w:rsidRPr="00CC5FAA" w:rsidRDefault="008E360A" w:rsidP="008E360A">
      <w:pPr>
        <w:spacing w:line="0" w:lineRule="atLeast"/>
        <w:ind w:leftChars="100" w:left="480" w:hangingChars="100" w:hanging="240"/>
        <w:rPr>
          <w:rFonts w:ascii="標楷體" w:eastAsia="標楷體" w:hAnsi="標楷體"/>
          <w:bCs/>
          <w:color w:val="000000"/>
          <w:szCs w:val="24"/>
        </w:rPr>
      </w:pPr>
      <w:r w:rsidRPr="00CC5FAA">
        <w:rPr>
          <w:rFonts w:ascii="標楷體" w:eastAsia="標楷體" w:hAnsi="標楷體"/>
          <w:szCs w:val="24"/>
        </w:rPr>
        <w:t>★</w:t>
      </w:r>
      <w:r w:rsidRPr="00CC5FAA">
        <w:rPr>
          <w:rFonts w:ascii="標楷體" w:eastAsia="標楷體" w:hAnsi="標楷體" w:hint="eastAsia"/>
          <w:szCs w:val="24"/>
        </w:rPr>
        <w:t>汽缸容量請參閱行車執照，牌照號碼得以引擎號碼或車身號碼代替，</w:t>
      </w:r>
      <w:r w:rsidRPr="00CC5FAA">
        <w:rPr>
          <w:rFonts w:ascii="標楷體" w:eastAsia="標楷體" w:hAnsi="標楷體" w:hint="eastAsia"/>
          <w:bCs/>
          <w:color w:val="000000"/>
          <w:szCs w:val="24"/>
        </w:rPr>
        <w:t>所有人以監理機關登記資料為準，汽車無論價值多少，均應申報。</w:t>
      </w:r>
    </w:p>
    <w:p w:rsidR="008E360A" w:rsidRPr="00CC5FAA" w:rsidRDefault="008E360A" w:rsidP="008E360A">
      <w:pPr>
        <w:pStyle w:val="aff2"/>
        <w:spacing w:afterLines="0" w:after="0"/>
        <w:ind w:leftChars="100" w:left="480" w:hangingChars="100" w:hanging="240"/>
        <w:rPr>
          <w:rFonts w:ascii="標楷體" w:eastAsia="標楷體"/>
          <w:sz w:val="24"/>
          <w:szCs w:val="24"/>
        </w:rPr>
      </w:pPr>
      <w:r w:rsidRPr="00CC5FAA">
        <w:rPr>
          <w:rFonts w:ascii="標楷體" w:eastAsia="標楷體"/>
          <w:sz w:val="24"/>
          <w:szCs w:val="24"/>
        </w:rPr>
        <w:t>★</w:t>
      </w:r>
      <w:r w:rsidRPr="00CC5FAA">
        <w:rPr>
          <w:rFonts w:ascii="標楷體" w:eastAsia="標楷體" w:hint="eastAsia"/>
          <w:sz w:val="24"/>
          <w:szCs w:val="24"/>
        </w:rPr>
        <w:t>汽車應</w:t>
      </w:r>
      <w:r w:rsidRPr="00CC5FAA">
        <w:rPr>
          <w:rFonts w:ascii="標楷體" w:eastAsia="標楷體" w:cs="新細明體" w:hint="eastAsia"/>
          <w:sz w:val="24"/>
          <w:szCs w:val="24"/>
        </w:rPr>
        <w:t>註明</w:t>
      </w:r>
      <w:r w:rsidRPr="00CC5FAA">
        <w:rPr>
          <w:rFonts w:ascii="標楷體" w:eastAsia="標楷體" w:hint="eastAsia"/>
          <w:bCs/>
          <w:sz w:val="24"/>
          <w:szCs w:val="24"/>
        </w:rPr>
        <w:t>登記或取得之時間及原因，</w:t>
      </w:r>
      <w:r w:rsidRPr="00CC5FAA">
        <w:rPr>
          <w:rFonts w:ascii="標楷體" w:eastAsia="標楷體" w:hint="eastAsia"/>
          <w:sz w:val="24"/>
          <w:szCs w:val="24"/>
        </w:rPr>
        <w:t>如係申報日前五年內取得者，並應申報實際交易價額或原始製造價額，無實際交易價額或原始製造價額者，以市價申報。</w:t>
      </w:r>
    </w:p>
    <w:p w:rsidR="00F66E90" w:rsidRDefault="00F66E90" w:rsidP="00B17F85">
      <w:pPr>
        <w:sectPr w:rsidR="00F66E90" w:rsidSect="00BA3300">
          <w:pgSz w:w="16838" w:h="11906" w:orient="landscape"/>
          <w:pgMar w:top="1418" w:right="1134" w:bottom="1418" w:left="1134" w:header="851" w:footer="992" w:gutter="0"/>
          <w:cols w:space="425"/>
          <w:docGrid w:type="linesAndChars" w:linePitch="360"/>
        </w:sectPr>
      </w:pPr>
    </w:p>
    <w:p w:rsidR="00F66E90" w:rsidRPr="00CC5FAA" w:rsidRDefault="00F66E90" w:rsidP="00F66E90">
      <w:pPr>
        <w:pStyle w:val="aff2"/>
        <w:spacing w:afterLines="0" w:after="0"/>
        <w:rPr>
          <w:rFonts w:ascii="標楷體" w:eastAsia="標楷體"/>
          <w:sz w:val="24"/>
          <w:szCs w:val="24"/>
        </w:rPr>
      </w:pPr>
      <w:r w:rsidRPr="00CC5FAA">
        <w:rPr>
          <w:rFonts w:ascii="標楷體" w:eastAsia="標楷體" w:hint="eastAsia"/>
          <w:sz w:val="24"/>
          <w:szCs w:val="24"/>
        </w:rPr>
        <w:lastRenderedPageBreak/>
        <w:t>（五）航空器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3590"/>
        <w:gridCol w:w="1975"/>
        <w:gridCol w:w="2265"/>
        <w:gridCol w:w="1341"/>
        <w:gridCol w:w="1745"/>
        <w:gridCol w:w="1745"/>
        <w:gridCol w:w="1879"/>
      </w:tblGrid>
      <w:tr w:rsidR="00F66E90" w:rsidRPr="00CC5FAA" w:rsidTr="00C22245">
        <w:trPr>
          <w:trHeight w:val="20"/>
        </w:trPr>
        <w:tc>
          <w:tcPr>
            <w:tcW w:w="1235" w:type="pct"/>
            <w:vAlign w:val="center"/>
          </w:tcPr>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型式</w:t>
            </w:r>
          </w:p>
        </w:tc>
        <w:tc>
          <w:tcPr>
            <w:tcW w:w="679" w:type="pct"/>
            <w:vAlign w:val="center"/>
          </w:tcPr>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製造廠名稱</w:t>
            </w:r>
          </w:p>
        </w:tc>
        <w:tc>
          <w:tcPr>
            <w:tcW w:w="779" w:type="pct"/>
            <w:vAlign w:val="center"/>
          </w:tcPr>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國籍標示及</w:t>
            </w:r>
            <w:r w:rsidRPr="00CC5FAA">
              <w:rPr>
                <w:rFonts w:ascii="標楷體" w:eastAsia="標楷體" w:hAnsi="標楷體"/>
                <w:szCs w:val="24"/>
              </w:rPr>
              <w:br/>
            </w:r>
            <w:r w:rsidRPr="00CC5FAA">
              <w:rPr>
                <w:rFonts w:ascii="標楷體" w:eastAsia="標楷體" w:hAnsi="標楷體" w:hint="eastAsia"/>
                <w:szCs w:val="24"/>
              </w:rPr>
              <w:t>編號</w:t>
            </w:r>
          </w:p>
        </w:tc>
        <w:tc>
          <w:tcPr>
            <w:tcW w:w="461" w:type="pct"/>
            <w:vAlign w:val="center"/>
          </w:tcPr>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所有人</w:t>
            </w:r>
          </w:p>
        </w:tc>
        <w:tc>
          <w:tcPr>
            <w:tcW w:w="600" w:type="pct"/>
            <w:vAlign w:val="center"/>
          </w:tcPr>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登記（取得）</w:t>
            </w:r>
          </w:p>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時間</w:t>
            </w:r>
          </w:p>
        </w:tc>
        <w:tc>
          <w:tcPr>
            <w:tcW w:w="600" w:type="pct"/>
            <w:vAlign w:val="center"/>
          </w:tcPr>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登記（取得）</w:t>
            </w:r>
          </w:p>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原因</w:t>
            </w:r>
          </w:p>
        </w:tc>
        <w:tc>
          <w:tcPr>
            <w:tcW w:w="646" w:type="pct"/>
            <w:vAlign w:val="center"/>
          </w:tcPr>
          <w:p w:rsidR="00F66E90" w:rsidRPr="00CC5FAA" w:rsidRDefault="00F66E90" w:rsidP="00B76EC7">
            <w:pPr>
              <w:snapToGrid w:val="0"/>
              <w:jc w:val="distribute"/>
              <w:rPr>
                <w:rFonts w:ascii="標楷體" w:eastAsia="標楷體" w:hAnsi="標楷體"/>
                <w:szCs w:val="24"/>
              </w:rPr>
            </w:pPr>
            <w:r w:rsidRPr="00CC5FAA">
              <w:rPr>
                <w:rFonts w:ascii="標楷體" w:eastAsia="標楷體" w:hAnsi="標楷體" w:hint="eastAsia"/>
                <w:szCs w:val="24"/>
              </w:rPr>
              <w:t>取得價額</w:t>
            </w:r>
          </w:p>
        </w:tc>
      </w:tr>
      <w:tr w:rsidR="00F66E90" w:rsidRPr="00CC5FAA" w:rsidTr="00C22245">
        <w:trPr>
          <w:trHeight w:val="20"/>
        </w:trPr>
        <w:tc>
          <w:tcPr>
            <w:tcW w:w="1235" w:type="pct"/>
            <w:vAlign w:val="center"/>
          </w:tcPr>
          <w:p w:rsidR="00F66E90" w:rsidRPr="00CC5FAA" w:rsidRDefault="00C22245" w:rsidP="00F66E90">
            <w:pPr>
              <w:spacing w:beforeLines="50" w:before="180" w:line="200" w:lineRule="exact"/>
              <w:rPr>
                <w:rFonts w:ascii="標楷體" w:eastAsia="標楷體" w:hAnsi="標楷體"/>
                <w:szCs w:val="24"/>
              </w:rPr>
            </w:pPr>
            <w:r w:rsidRPr="00C22245">
              <w:rPr>
                <w:rFonts w:ascii="標楷體" w:eastAsia="標楷體" w:hAnsi="標楷體" w:hint="eastAsia"/>
                <w:szCs w:val="24"/>
              </w:rPr>
              <w:t>灣流G400</w:t>
            </w:r>
          </w:p>
        </w:tc>
        <w:tc>
          <w:tcPr>
            <w:tcW w:w="679"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美國灣流公司</w:t>
            </w:r>
          </w:p>
        </w:tc>
        <w:tc>
          <w:tcPr>
            <w:tcW w:w="779"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中華民國○-34**</w:t>
            </w:r>
          </w:p>
        </w:tc>
        <w:tc>
          <w:tcPr>
            <w:tcW w:w="461"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李榮長</w:t>
            </w:r>
          </w:p>
        </w:tc>
        <w:tc>
          <w:tcPr>
            <w:tcW w:w="600"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91.3.8</w:t>
            </w:r>
          </w:p>
        </w:tc>
        <w:tc>
          <w:tcPr>
            <w:tcW w:w="600"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買賣</w:t>
            </w:r>
          </w:p>
        </w:tc>
        <w:tc>
          <w:tcPr>
            <w:tcW w:w="646" w:type="pct"/>
            <w:vAlign w:val="center"/>
          </w:tcPr>
          <w:p w:rsidR="00F66E90" w:rsidRPr="00CC5FAA" w:rsidRDefault="00F66E90" w:rsidP="00F66E90">
            <w:pPr>
              <w:spacing w:beforeLines="50" w:before="180" w:line="200" w:lineRule="exact"/>
              <w:jc w:val="right"/>
              <w:rPr>
                <w:rFonts w:ascii="標楷體" w:eastAsia="標楷體" w:hAnsi="標楷體"/>
                <w:szCs w:val="24"/>
              </w:rPr>
            </w:pPr>
            <w:r w:rsidRPr="00CC5FAA">
              <w:rPr>
                <w:rFonts w:ascii="標楷體" w:eastAsia="標楷體" w:hAnsi="標楷體" w:hint="eastAsia"/>
                <w:szCs w:val="24"/>
              </w:rPr>
              <w:t>超過五年</w:t>
            </w:r>
          </w:p>
        </w:tc>
      </w:tr>
      <w:tr w:rsidR="00F66E90" w:rsidRPr="00CC5FAA" w:rsidTr="00B76EC7">
        <w:trPr>
          <w:trHeight w:val="20"/>
        </w:trPr>
        <w:tc>
          <w:tcPr>
            <w:tcW w:w="5000" w:type="pct"/>
            <w:gridSpan w:val="7"/>
            <w:vAlign w:val="center"/>
          </w:tcPr>
          <w:p w:rsidR="00F66E90" w:rsidRPr="00CC5FAA" w:rsidRDefault="00F66E90" w:rsidP="00F66E90">
            <w:pPr>
              <w:snapToGrid w:val="0"/>
              <w:spacing w:beforeLines="50" w:before="180" w:line="200" w:lineRule="exact"/>
              <w:rPr>
                <w:rFonts w:ascii="標楷體" w:eastAsia="標楷體" w:hAnsi="標楷體"/>
                <w:szCs w:val="24"/>
              </w:rPr>
            </w:pPr>
            <w:r w:rsidRPr="00CC5FAA">
              <w:rPr>
                <w:rFonts w:ascii="標楷體" w:eastAsia="標楷體" w:hAnsi="標楷體" w:hint="eastAsia"/>
                <w:szCs w:val="24"/>
              </w:rPr>
              <w:t>總申報筆數：1筆</w:t>
            </w:r>
          </w:p>
        </w:tc>
      </w:tr>
    </w:tbl>
    <w:p w:rsidR="00F66E90" w:rsidRPr="00CC5FAA" w:rsidRDefault="00F66E90" w:rsidP="00F66E90">
      <w:pPr>
        <w:spacing w:line="0" w:lineRule="atLeast"/>
        <w:ind w:leftChars="100" w:left="240"/>
        <w:rPr>
          <w:rFonts w:ascii="標楷體" w:eastAsia="標楷體" w:hAnsi="標楷體"/>
          <w:szCs w:val="24"/>
        </w:rPr>
      </w:pPr>
      <w:r w:rsidRPr="00CC5FAA">
        <w:rPr>
          <w:rFonts w:ascii="標楷體" w:eastAsia="標楷體" w:hAnsi="標楷體" w:hint="eastAsia"/>
          <w:szCs w:val="24"/>
        </w:rPr>
        <w:t>★「航空器」指各種飛機、飛艇及滑翔機而言，</w:t>
      </w:r>
      <w:r w:rsidRPr="00CC5FAA">
        <w:rPr>
          <w:rFonts w:ascii="標楷體" w:eastAsia="標楷體" w:hAnsi="標楷體" w:cs="新細明體"/>
          <w:szCs w:val="24"/>
        </w:rPr>
        <w:t>無論其價值多少，均須申報。</w:t>
      </w:r>
    </w:p>
    <w:p w:rsidR="00F66E90" w:rsidRPr="00CC5FAA" w:rsidRDefault="00F66E90" w:rsidP="00F66E90">
      <w:pPr>
        <w:pStyle w:val="aff2"/>
        <w:spacing w:afterLines="0" w:after="0"/>
        <w:ind w:leftChars="100" w:left="480" w:hangingChars="100" w:hanging="240"/>
        <w:rPr>
          <w:rFonts w:ascii="標楷體" w:eastAsia="標楷體"/>
          <w:sz w:val="24"/>
          <w:szCs w:val="24"/>
        </w:rPr>
      </w:pPr>
      <w:r w:rsidRPr="00CC5FAA">
        <w:rPr>
          <w:rFonts w:ascii="標楷體" w:eastAsia="標楷體"/>
          <w:sz w:val="24"/>
          <w:szCs w:val="24"/>
        </w:rPr>
        <w:t>★</w:t>
      </w:r>
      <w:r w:rsidRPr="00CC5FAA">
        <w:rPr>
          <w:rFonts w:ascii="標楷體" w:eastAsia="標楷體" w:hint="eastAsia"/>
          <w:sz w:val="24"/>
          <w:szCs w:val="24"/>
        </w:rPr>
        <w:t>航空器應</w:t>
      </w:r>
      <w:r w:rsidRPr="00CC5FAA">
        <w:rPr>
          <w:rFonts w:ascii="標楷體" w:eastAsia="標楷體" w:cs="新細明體" w:hint="eastAsia"/>
          <w:sz w:val="24"/>
          <w:szCs w:val="24"/>
        </w:rPr>
        <w:t>註明</w:t>
      </w:r>
      <w:r w:rsidRPr="00CC5FAA">
        <w:rPr>
          <w:rFonts w:ascii="標楷體" w:eastAsia="標楷體" w:hint="eastAsia"/>
          <w:bCs/>
          <w:sz w:val="24"/>
          <w:szCs w:val="24"/>
        </w:rPr>
        <w:t>登記或取得之時間及原因，</w:t>
      </w:r>
      <w:r w:rsidRPr="00CC5FAA">
        <w:rPr>
          <w:rFonts w:ascii="標楷體" w:eastAsia="標楷體" w:hint="eastAsia"/>
          <w:sz w:val="24"/>
          <w:szCs w:val="24"/>
        </w:rPr>
        <w:t>如係申報日前五年內取得者，並應申報實際交易價額或原始製造價額，無實際交易價額或原始製造價額者，以市價申報。</w:t>
      </w:r>
    </w:p>
    <w:p w:rsidR="00F66E90" w:rsidRPr="00CC5FAA" w:rsidRDefault="00F66E90" w:rsidP="00F66E90">
      <w:pPr>
        <w:pStyle w:val="aff2"/>
        <w:spacing w:afterLines="0" w:after="0"/>
        <w:ind w:leftChars="100" w:left="480" w:hangingChars="100" w:hanging="240"/>
        <w:rPr>
          <w:rFonts w:ascii="標楷體" w:eastAsia="標楷體"/>
          <w:sz w:val="24"/>
          <w:szCs w:val="24"/>
        </w:rPr>
      </w:pPr>
    </w:p>
    <w:p w:rsidR="00F66E90" w:rsidRPr="00CC5FAA" w:rsidRDefault="00F66E90" w:rsidP="00F66E90">
      <w:pPr>
        <w:pStyle w:val="aff2"/>
        <w:spacing w:after="108"/>
        <w:rPr>
          <w:rFonts w:ascii="標楷體" w:eastAsia="標楷體"/>
          <w:sz w:val="24"/>
          <w:szCs w:val="24"/>
        </w:rPr>
      </w:pPr>
      <w:r w:rsidRPr="00CC5FAA">
        <w:rPr>
          <w:rFonts w:ascii="標楷體" w:eastAsia="標楷體" w:hint="eastAsia"/>
          <w:sz w:val="24"/>
          <w:szCs w:val="24"/>
        </w:rPr>
        <w:t>（六）現金（指新臺幣、外幣之現金或旅行支票）（總金額：新臺幣</w:t>
      </w:r>
      <w:bookmarkStart w:id="14" w:name="_Hlk81575579"/>
      <w:r w:rsidRPr="00C22245">
        <w:rPr>
          <w:rFonts w:ascii="標楷體" w:eastAsia="標楷體" w:hint="eastAsia"/>
          <w:sz w:val="24"/>
          <w:szCs w:val="24"/>
        </w:rPr>
        <w:t>2,343,700</w:t>
      </w:r>
      <w:bookmarkEnd w:id="14"/>
      <w:r w:rsidRPr="00CC5FAA">
        <w:rPr>
          <w:rFonts w:ascii="標楷體" w:eastAsia="標楷體"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3545"/>
        <w:gridCol w:w="3545"/>
        <w:gridCol w:w="2774"/>
        <w:gridCol w:w="4676"/>
      </w:tblGrid>
      <w:tr w:rsidR="00F66E90" w:rsidRPr="00CC5FAA" w:rsidTr="00B76EC7">
        <w:trPr>
          <w:trHeight w:val="20"/>
        </w:trPr>
        <w:tc>
          <w:tcPr>
            <w:tcW w:w="1219" w:type="pct"/>
            <w:vAlign w:val="center"/>
          </w:tcPr>
          <w:p w:rsidR="00F66E90" w:rsidRPr="00CC5FAA" w:rsidRDefault="00F66E90" w:rsidP="00F66E90">
            <w:pPr>
              <w:snapToGrid w:val="0"/>
              <w:spacing w:beforeLines="50" w:before="180" w:line="200" w:lineRule="exact"/>
              <w:jc w:val="distribute"/>
              <w:rPr>
                <w:rFonts w:ascii="標楷體" w:eastAsia="標楷體" w:hAnsi="標楷體"/>
                <w:szCs w:val="24"/>
              </w:rPr>
            </w:pPr>
            <w:r w:rsidRPr="00CC5FAA">
              <w:rPr>
                <w:rFonts w:ascii="標楷體" w:eastAsia="標楷體" w:hAnsi="標楷體" w:hint="eastAsia"/>
                <w:szCs w:val="24"/>
              </w:rPr>
              <w:t>幣別</w:t>
            </w:r>
          </w:p>
        </w:tc>
        <w:tc>
          <w:tcPr>
            <w:tcW w:w="1219" w:type="pct"/>
            <w:vAlign w:val="center"/>
          </w:tcPr>
          <w:p w:rsidR="00F66E90" w:rsidRPr="00CC5FAA" w:rsidRDefault="00F66E90" w:rsidP="00F66E90">
            <w:pPr>
              <w:snapToGrid w:val="0"/>
              <w:spacing w:beforeLines="50" w:before="180" w:line="20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954" w:type="pct"/>
            <w:vAlign w:val="center"/>
          </w:tcPr>
          <w:p w:rsidR="00F66E90" w:rsidRPr="00CC5FAA" w:rsidRDefault="00F66E90" w:rsidP="00F66E90">
            <w:pPr>
              <w:snapToGrid w:val="0"/>
              <w:spacing w:beforeLines="50" w:before="180" w:line="200" w:lineRule="exact"/>
              <w:jc w:val="distribute"/>
              <w:rPr>
                <w:rFonts w:ascii="標楷體" w:eastAsia="標楷體" w:hAnsi="標楷體"/>
                <w:szCs w:val="24"/>
              </w:rPr>
            </w:pPr>
            <w:r w:rsidRPr="00CC5FAA">
              <w:rPr>
                <w:rFonts w:ascii="標楷體" w:eastAsia="標楷體" w:hAnsi="標楷體" w:hint="eastAsia"/>
                <w:szCs w:val="24"/>
              </w:rPr>
              <w:t>外幣總額</w:t>
            </w:r>
          </w:p>
        </w:tc>
        <w:tc>
          <w:tcPr>
            <w:tcW w:w="1608" w:type="pct"/>
            <w:vAlign w:val="center"/>
          </w:tcPr>
          <w:p w:rsidR="00F66E90" w:rsidRPr="00CC5FAA" w:rsidRDefault="00F66E90" w:rsidP="00F66E90">
            <w:pPr>
              <w:snapToGrid w:val="0"/>
              <w:spacing w:beforeLines="50" w:before="180" w:line="200" w:lineRule="exact"/>
              <w:jc w:val="distribute"/>
              <w:rPr>
                <w:rFonts w:ascii="標楷體" w:eastAsia="標楷體" w:hAnsi="標楷體"/>
                <w:szCs w:val="24"/>
              </w:rPr>
            </w:pPr>
            <w:r w:rsidRPr="00CC5FAA">
              <w:rPr>
                <w:rFonts w:ascii="標楷體" w:eastAsia="標楷體" w:hAnsi="標楷體" w:hint="eastAsia"/>
                <w:szCs w:val="24"/>
              </w:rPr>
              <w:t>新臺幣總額或折合新臺幣總額</w:t>
            </w:r>
          </w:p>
        </w:tc>
      </w:tr>
      <w:tr w:rsidR="00F66E90" w:rsidRPr="00CC5FAA" w:rsidTr="00B76EC7">
        <w:trPr>
          <w:trHeight w:val="20"/>
        </w:trPr>
        <w:tc>
          <w:tcPr>
            <w:tcW w:w="1219" w:type="pct"/>
            <w:vAlign w:val="center"/>
          </w:tcPr>
          <w:p w:rsidR="00F66E90" w:rsidRPr="00CC5FAA" w:rsidRDefault="00F66E90" w:rsidP="00F66E90">
            <w:pPr>
              <w:spacing w:beforeLines="50" w:before="180" w:line="200" w:lineRule="exact"/>
              <w:rPr>
                <w:rFonts w:ascii="標楷體" w:eastAsia="標楷體" w:hAnsi="標楷體"/>
                <w:szCs w:val="24"/>
              </w:rPr>
            </w:pPr>
            <w:r w:rsidRPr="00CC5FAA">
              <w:rPr>
                <w:rFonts w:ascii="標楷體" w:eastAsia="標楷體" w:hAnsi="標楷體" w:hint="eastAsia"/>
                <w:szCs w:val="24"/>
              </w:rPr>
              <w:t>新臺幣</w:t>
            </w:r>
          </w:p>
        </w:tc>
        <w:tc>
          <w:tcPr>
            <w:tcW w:w="1219"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李榮長</w:t>
            </w:r>
          </w:p>
        </w:tc>
        <w:tc>
          <w:tcPr>
            <w:tcW w:w="954" w:type="pct"/>
          </w:tcPr>
          <w:p w:rsidR="00F66E90" w:rsidRPr="00CC5FAA" w:rsidRDefault="00F66E90" w:rsidP="00F66E90">
            <w:pPr>
              <w:spacing w:beforeLines="50" w:before="180" w:line="200" w:lineRule="exact"/>
              <w:jc w:val="right"/>
              <w:rPr>
                <w:rFonts w:ascii="標楷體" w:eastAsia="標楷體" w:hAnsi="標楷體"/>
                <w:szCs w:val="24"/>
              </w:rPr>
            </w:pPr>
          </w:p>
        </w:tc>
        <w:tc>
          <w:tcPr>
            <w:tcW w:w="1608" w:type="pct"/>
          </w:tcPr>
          <w:p w:rsidR="00F66E90" w:rsidRPr="00CC5FAA" w:rsidRDefault="00F66E90" w:rsidP="00F66E90">
            <w:pPr>
              <w:spacing w:beforeLines="50" w:before="180" w:line="200" w:lineRule="exact"/>
              <w:jc w:val="right"/>
              <w:rPr>
                <w:rFonts w:ascii="標楷體" w:eastAsia="標楷體" w:hAnsi="標楷體"/>
                <w:szCs w:val="24"/>
              </w:rPr>
            </w:pPr>
            <w:r w:rsidRPr="00CC5FAA">
              <w:rPr>
                <w:rFonts w:ascii="標楷體" w:eastAsia="標楷體" w:hAnsi="標楷體" w:hint="eastAsia"/>
                <w:szCs w:val="24"/>
              </w:rPr>
              <w:t>504,700</w:t>
            </w:r>
          </w:p>
        </w:tc>
      </w:tr>
      <w:tr w:rsidR="00F66E90" w:rsidRPr="00CC5FAA" w:rsidTr="00B76EC7">
        <w:trPr>
          <w:trHeight w:val="20"/>
        </w:trPr>
        <w:tc>
          <w:tcPr>
            <w:tcW w:w="1219" w:type="pct"/>
            <w:vAlign w:val="center"/>
          </w:tcPr>
          <w:p w:rsidR="00F66E90" w:rsidRPr="00CC5FAA" w:rsidRDefault="00F66E90" w:rsidP="00F66E90">
            <w:pPr>
              <w:spacing w:beforeLines="50" w:before="180" w:line="200" w:lineRule="exact"/>
              <w:rPr>
                <w:rFonts w:ascii="標楷體" w:eastAsia="標楷體" w:hAnsi="標楷體"/>
                <w:szCs w:val="24"/>
              </w:rPr>
            </w:pPr>
            <w:r w:rsidRPr="00CC5FAA">
              <w:rPr>
                <w:rFonts w:ascii="標楷體" w:eastAsia="標楷體" w:hAnsi="標楷體" w:hint="eastAsia"/>
                <w:szCs w:val="24"/>
              </w:rPr>
              <w:t>人民幣</w:t>
            </w:r>
          </w:p>
        </w:tc>
        <w:tc>
          <w:tcPr>
            <w:tcW w:w="1219"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李榮長</w:t>
            </w:r>
          </w:p>
        </w:tc>
        <w:tc>
          <w:tcPr>
            <w:tcW w:w="954" w:type="pct"/>
            <w:vAlign w:val="center"/>
          </w:tcPr>
          <w:p w:rsidR="00F66E90" w:rsidRPr="00CC5FAA" w:rsidRDefault="00F66E90" w:rsidP="00F66E90">
            <w:pPr>
              <w:spacing w:beforeLines="50" w:before="180" w:line="200" w:lineRule="exact"/>
              <w:jc w:val="right"/>
              <w:rPr>
                <w:rFonts w:ascii="標楷體" w:eastAsia="標楷體" w:hAnsi="標楷體"/>
                <w:szCs w:val="24"/>
              </w:rPr>
            </w:pPr>
            <w:r w:rsidRPr="00CC5FAA">
              <w:rPr>
                <w:rFonts w:ascii="標楷體" w:eastAsia="標楷體" w:hAnsi="標楷體" w:hint="eastAsia"/>
                <w:szCs w:val="24"/>
              </w:rPr>
              <w:t>120,000</w:t>
            </w:r>
          </w:p>
        </w:tc>
        <w:tc>
          <w:tcPr>
            <w:tcW w:w="1608" w:type="pct"/>
            <w:vAlign w:val="center"/>
          </w:tcPr>
          <w:p w:rsidR="00F66E90" w:rsidRPr="00CC5FAA" w:rsidRDefault="00F66E90" w:rsidP="00F66E90">
            <w:pPr>
              <w:spacing w:beforeLines="50" w:before="180" w:line="200" w:lineRule="exact"/>
              <w:jc w:val="right"/>
              <w:rPr>
                <w:rFonts w:ascii="標楷體" w:eastAsia="標楷體" w:hAnsi="標楷體"/>
                <w:szCs w:val="24"/>
              </w:rPr>
            </w:pPr>
            <w:r w:rsidRPr="00CC5FAA">
              <w:rPr>
                <w:rFonts w:ascii="標楷體" w:eastAsia="標楷體" w:hAnsi="標楷體" w:hint="eastAsia"/>
                <w:szCs w:val="24"/>
              </w:rPr>
              <w:t>480,000</w:t>
            </w:r>
          </w:p>
        </w:tc>
      </w:tr>
      <w:tr w:rsidR="00F66E90" w:rsidRPr="00CC5FAA" w:rsidTr="00B76EC7">
        <w:trPr>
          <w:trHeight w:val="20"/>
        </w:trPr>
        <w:tc>
          <w:tcPr>
            <w:tcW w:w="1219" w:type="pct"/>
            <w:vAlign w:val="center"/>
          </w:tcPr>
          <w:p w:rsidR="00F66E90" w:rsidRPr="00CC5FAA" w:rsidRDefault="00F66E90" w:rsidP="00F66E90">
            <w:pPr>
              <w:spacing w:beforeLines="50" w:before="180" w:line="200" w:lineRule="exact"/>
              <w:rPr>
                <w:rFonts w:ascii="標楷體" w:eastAsia="標楷體" w:hAnsi="標楷體"/>
                <w:szCs w:val="24"/>
              </w:rPr>
            </w:pPr>
            <w:r w:rsidRPr="00CC5FAA">
              <w:rPr>
                <w:rFonts w:ascii="標楷體" w:eastAsia="標楷體" w:hAnsi="標楷體" w:hint="eastAsia"/>
                <w:szCs w:val="24"/>
              </w:rPr>
              <w:t>美元旅行支票</w:t>
            </w:r>
          </w:p>
        </w:tc>
        <w:tc>
          <w:tcPr>
            <w:tcW w:w="1219" w:type="pct"/>
            <w:vAlign w:val="center"/>
          </w:tcPr>
          <w:p w:rsidR="00F66E90" w:rsidRPr="00CC5FAA" w:rsidRDefault="00F66E90" w:rsidP="00F66E90">
            <w:pPr>
              <w:spacing w:beforeLines="50" w:before="180" w:line="200" w:lineRule="exact"/>
              <w:jc w:val="center"/>
              <w:rPr>
                <w:rFonts w:ascii="標楷體" w:eastAsia="標楷體" w:hAnsi="標楷體"/>
                <w:szCs w:val="24"/>
              </w:rPr>
            </w:pPr>
            <w:r w:rsidRPr="00CC5FAA">
              <w:rPr>
                <w:rFonts w:ascii="標楷體" w:eastAsia="標楷體" w:hAnsi="標楷體" w:hint="eastAsia"/>
                <w:szCs w:val="24"/>
              </w:rPr>
              <w:t>林美麗</w:t>
            </w:r>
          </w:p>
        </w:tc>
        <w:tc>
          <w:tcPr>
            <w:tcW w:w="954" w:type="pct"/>
            <w:vAlign w:val="center"/>
          </w:tcPr>
          <w:p w:rsidR="00F66E90" w:rsidRPr="00CC5FAA" w:rsidRDefault="00F66E90" w:rsidP="00F66E90">
            <w:pPr>
              <w:spacing w:beforeLines="50" w:before="180" w:line="200" w:lineRule="exact"/>
              <w:jc w:val="right"/>
              <w:rPr>
                <w:rFonts w:ascii="標楷體" w:eastAsia="標楷體" w:hAnsi="標楷體"/>
                <w:szCs w:val="24"/>
              </w:rPr>
            </w:pPr>
            <w:r w:rsidRPr="00CC5FAA">
              <w:rPr>
                <w:rFonts w:ascii="標楷體" w:eastAsia="標楷體" w:hAnsi="標楷體" w:hint="eastAsia"/>
                <w:szCs w:val="24"/>
              </w:rPr>
              <w:t>45,000</w:t>
            </w:r>
          </w:p>
        </w:tc>
        <w:tc>
          <w:tcPr>
            <w:tcW w:w="1608" w:type="pct"/>
            <w:vAlign w:val="center"/>
          </w:tcPr>
          <w:p w:rsidR="00F66E90" w:rsidRPr="00CC5FAA" w:rsidRDefault="00F66E90" w:rsidP="00F66E90">
            <w:pPr>
              <w:spacing w:beforeLines="50" w:before="180" w:line="200" w:lineRule="exact"/>
              <w:jc w:val="right"/>
              <w:rPr>
                <w:rFonts w:ascii="標楷體" w:eastAsia="標楷體" w:hAnsi="標楷體"/>
                <w:szCs w:val="24"/>
              </w:rPr>
            </w:pPr>
            <w:r w:rsidRPr="00CC5FAA">
              <w:rPr>
                <w:rFonts w:ascii="標楷體" w:eastAsia="標楷體" w:hAnsi="標楷體" w:hint="eastAsia"/>
                <w:szCs w:val="24"/>
              </w:rPr>
              <w:t>1,359,000</w:t>
            </w:r>
          </w:p>
        </w:tc>
      </w:tr>
      <w:tr w:rsidR="00F66E90" w:rsidRPr="00CC5FAA" w:rsidTr="00B76EC7">
        <w:trPr>
          <w:trHeight w:val="20"/>
        </w:trPr>
        <w:tc>
          <w:tcPr>
            <w:tcW w:w="5000" w:type="pct"/>
            <w:gridSpan w:val="4"/>
            <w:vAlign w:val="center"/>
          </w:tcPr>
          <w:p w:rsidR="00F66E90" w:rsidRPr="00CC5FAA" w:rsidRDefault="00F66E90" w:rsidP="00F66E90">
            <w:pPr>
              <w:snapToGrid w:val="0"/>
              <w:spacing w:beforeLines="50" w:before="180" w:line="200" w:lineRule="exact"/>
              <w:rPr>
                <w:rFonts w:ascii="標楷體" w:eastAsia="標楷體" w:hAnsi="標楷體"/>
                <w:szCs w:val="24"/>
              </w:rPr>
            </w:pPr>
            <w:r w:rsidRPr="00CC5FAA">
              <w:rPr>
                <w:rFonts w:ascii="標楷體" w:eastAsia="標楷體" w:hAnsi="標楷體" w:hint="eastAsia"/>
                <w:szCs w:val="24"/>
              </w:rPr>
              <w:t>總申報筆數：3筆</w:t>
            </w:r>
          </w:p>
        </w:tc>
      </w:tr>
    </w:tbl>
    <w:p w:rsidR="00F66E90" w:rsidRPr="00CC5FAA" w:rsidRDefault="00F66E90" w:rsidP="00F66E90">
      <w:pPr>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現金總額達新台幣一百萬元以上時，即應逐筆申報。</w:t>
      </w:r>
    </w:p>
    <w:p w:rsidR="00F66E90" w:rsidRPr="00CC5FAA" w:rsidRDefault="00F66E90" w:rsidP="00F66E90">
      <w:pPr>
        <w:spacing w:afterLines="50" w:after="180"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外幣現金或旅行支票須折合新臺幣時，均以申報日之收盤匯率為計算標準。</w:t>
      </w:r>
    </w:p>
    <w:p w:rsidR="00F66E90" w:rsidRDefault="00F66E90" w:rsidP="00B17F85">
      <w:pPr>
        <w:sectPr w:rsidR="00F66E90" w:rsidSect="00BA3300">
          <w:pgSz w:w="16838" w:h="11906" w:orient="landscape"/>
          <w:pgMar w:top="1418" w:right="1134" w:bottom="1418" w:left="1134" w:header="851" w:footer="992" w:gutter="0"/>
          <w:cols w:space="425"/>
          <w:docGrid w:type="linesAndChars" w:linePitch="360"/>
        </w:sectPr>
      </w:pPr>
    </w:p>
    <w:p w:rsidR="00BA5252" w:rsidRPr="00CC5FAA" w:rsidRDefault="00BA5252" w:rsidP="00BA5252">
      <w:pPr>
        <w:pStyle w:val="aff3"/>
        <w:ind w:left="240" w:hanging="240"/>
        <w:rPr>
          <w:sz w:val="24"/>
          <w:szCs w:val="24"/>
        </w:rPr>
      </w:pPr>
      <w:r w:rsidRPr="00CC5FAA">
        <w:rPr>
          <w:rFonts w:hint="eastAsia"/>
          <w:sz w:val="24"/>
          <w:szCs w:val="24"/>
        </w:rPr>
        <w:lastRenderedPageBreak/>
        <w:t>（七）存  款（指新臺幣、外幣之存款）（總金額：新臺幣</w:t>
      </w:r>
      <w:r w:rsidR="00C22245" w:rsidRPr="00C22245">
        <w:rPr>
          <w:sz w:val="24"/>
          <w:szCs w:val="24"/>
        </w:rPr>
        <w:t>4,754,270</w:t>
      </w:r>
      <w:r w:rsidRPr="00CC5FAA">
        <w:rPr>
          <w:rFonts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85" w:type="dxa"/>
          <w:left w:w="28" w:type="dxa"/>
          <w:bottom w:w="85" w:type="dxa"/>
          <w:right w:w="28" w:type="dxa"/>
        </w:tblCellMar>
        <w:tblLook w:val="0000" w:firstRow="0" w:lastRow="0" w:firstColumn="0" w:lastColumn="0" w:noHBand="0" w:noVBand="0"/>
      </w:tblPr>
      <w:tblGrid>
        <w:gridCol w:w="3784"/>
        <w:gridCol w:w="2141"/>
        <w:gridCol w:w="1096"/>
        <w:gridCol w:w="2323"/>
        <w:gridCol w:w="1416"/>
        <w:gridCol w:w="3780"/>
      </w:tblGrid>
      <w:tr w:rsidR="00BA5252" w:rsidRPr="00CC5FAA" w:rsidTr="00C22245">
        <w:trPr>
          <w:trHeight w:val="20"/>
        </w:trPr>
        <w:tc>
          <w:tcPr>
            <w:tcW w:w="1301" w:type="pct"/>
            <w:vAlign w:val="center"/>
          </w:tcPr>
          <w:p w:rsidR="00BA5252" w:rsidRPr="00CC5FAA" w:rsidRDefault="00BA5252"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存放機構（應敘明分支機構）</w:t>
            </w:r>
          </w:p>
        </w:tc>
        <w:tc>
          <w:tcPr>
            <w:tcW w:w="736" w:type="pct"/>
            <w:vAlign w:val="center"/>
          </w:tcPr>
          <w:p w:rsidR="00BA5252" w:rsidRPr="00CC5FAA" w:rsidRDefault="00BA5252"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種類</w:t>
            </w:r>
          </w:p>
        </w:tc>
        <w:tc>
          <w:tcPr>
            <w:tcW w:w="377" w:type="pct"/>
            <w:vAlign w:val="center"/>
          </w:tcPr>
          <w:p w:rsidR="00BA5252" w:rsidRPr="00CC5FAA" w:rsidRDefault="00BA5252"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幣別</w:t>
            </w:r>
          </w:p>
        </w:tc>
        <w:tc>
          <w:tcPr>
            <w:tcW w:w="799" w:type="pct"/>
            <w:vAlign w:val="center"/>
          </w:tcPr>
          <w:p w:rsidR="00BA5252" w:rsidRPr="00CC5FAA" w:rsidRDefault="00BA5252"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487" w:type="pct"/>
            <w:vAlign w:val="center"/>
          </w:tcPr>
          <w:p w:rsidR="00BA5252" w:rsidRPr="00CC5FAA" w:rsidRDefault="00BA5252"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外幣總額</w:t>
            </w:r>
          </w:p>
        </w:tc>
        <w:tc>
          <w:tcPr>
            <w:tcW w:w="1300" w:type="pct"/>
            <w:vAlign w:val="center"/>
          </w:tcPr>
          <w:p w:rsidR="00BA5252" w:rsidRPr="00CC5FAA" w:rsidRDefault="00BA5252"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新臺幣總額或折合新臺幣總額</w:t>
            </w:r>
          </w:p>
        </w:tc>
      </w:tr>
      <w:tr w:rsidR="00C22245" w:rsidRPr="00CC5FAA" w:rsidTr="00C22245">
        <w:trPr>
          <w:trHeight w:val="20"/>
        </w:trPr>
        <w:tc>
          <w:tcPr>
            <w:tcW w:w="1301"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台北大安郵局</w:t>
            </w:r>
          </w:p>
        </w:tc>
        <w:tc>
          <w:tcPr>
            <w:tcW w:w="736"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活期存款</w:t>
            </w:r>
          </w:p>
        </w:tc>
        <w:tc>
          <w:tcPr>
            <w:tcW w:w="377" w:type="pct"/>
            <w:vAlign w:val="center"/>
          </w:tcPr>
          <w:p w:rsidR="00C22245" w:rsidRPr="00FB5787" w:rsidRDefault="00C22245" w:rsidP="00C22245">
            <w:pPr>
              <w:jc w:val="center"/>
              <w:rPr>
                <w:szCs w:val="24"/>
              </w:rPr>
            </w:pPr>
            <w:r w:rsidRPr="00FB5787">
              <w:rPr>
                <w:rFonts w:ascii="標楷體" w:eastAsia="標楷體" w:hAnsi="標楷體" w:hint="eastAsia"/>
                <w:szCs w:val="24"/>
              </w:rPr>
              <w:t>新臺幣</w:t>
            </w:r>
          </w:p>
        </w:tc>
        <w:tc>
          <w:tcPr>
            <w:tcW w:w="799" w:type="pct"/>
            <w:vAlign w:val="center"/>
          </w:tcPr>
          <w:p w:rsidR="00C22245" w:rsidRPr="00FB5787" w:rsidRDefault="00C22245" w:rsidP="00C22245">
            <w:pPr>
              <w:jc w:val="center"/>
            </w:pPr>
            <w:r w:rsidRPr="00FB5787">
              <w:rPr>
                <w:rFonts w:ascii="標楷體" w:eastAsia="標楷體" w:hAnsi="標楷體" w:hint="eastAsia"/>
              </w:rPr>
              <w:t>李榮長</w:t>
            </w:r>
          </w:p>
        </w:tc>
        <w:tc>
          <w:tcPr>
            <w:tcW w:w="487" w:type="pct"/>
          </w:tcPr>
          <w:p w:rsidR="00C22245" w:rsidRPr="00FB5787" w:rsidRDefault="00C22245" w:rsidP="00C22245">
            <w:pPr>
              <w:jc w:val="right"/>
              <w:rPr>
                <w:rFonts w:ascii="標楷體" w:eastAsia="標楷體" w:hAnsi="標楷體"/>
              </w:rPr>
            </w:pPr>
          </w:p>
        </w:tc>
        <w:tc>
          <w:tcPr>
            <w:tcW w:w="1300"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871,593</w:t>
            </w:r>
          </w:p>
        </w:tc>
      </w:tr>
      <w:tr w:rsidR="00C22245" w:rsidRPr="00CC5FAA" w:rsidTr="00C22245">
        <w:trPr>
          <w:trHeight w:val="20"/>
        </w:trPr>
        <w:tc>
          <w:tcPr>
            <w:tcW w:w="1301"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兆豐銀行大安分行</w:t>
            </w:r>
          </w:p>
        </w:tc>
        <w:tc>
          <w:tcPr>
            <w:tcW w:w="736"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支票存款</w:t>
            </w:r>
          </w:p>
        </w:tc>
        <w:tc>
          <w:tcPr>
            <w:tcW w:w="377" w:type="pct"/>
            <w:vAlign w:val="center"/>
          </w:tcPr>
          <w:p w:rsidR="00C22245" w:rsidRPr="00FB5787" w:rsidRDefault="00C22245" w:rsidP="00C22245">
            <w:pPr>
              <w:jc w:val="center"/>
              <w:rPr>
                <w:szCs w:val="24"/>
              </w:rPr>
            </w:pPr>
            <w:r w:rsidRPr="00FB5787">
              <w:rPr>
                <w:rFonts w:ascii="標楷體" w:eastAsia="標楷體" w:hAnsi="標楷體" w:hint="eastAsia"/>
                <w:szCs w:val="24"/>
              </w:rPr>
              <w:t>新臺幣</w:t>
            </w:r>
          </w:p>
        </w:tc>
        <w:tc>
          <w:tcPr>
            <w:tcW w:w="799" w:type="pct"/>
          </w:tcPr>
          <w:p w:rsidR="00C22245" w:rsidRPr="00FB5787" w:rsidRDefault="00C22245" w:rsidP="00C22245">
            <w:pPr>
              <w:jc w:val="center"/>
            </w:pPr>
            <w:r w:rsidRPr="00FB5787">
              <w:rPr>
                <w:rFonts w:ascii="標楷體" w:eastAsia="標楷體" w:hAnsi="標楷體" w:hint="eastAsia"/>
              </w:rPr>
              <w:t>李榮長</w:t>
            </w:r>
          </w:p>
        </w:tc>
        <w:tc>
          <w:tcPr>
            <w:tcW w:w="487" w:type="pct"/>
          </w:tcPr>
          <w:p w:rsidR="00C22245" w:rsidRPr="00FB5787" w:rsidRDefault="00C22245" w:rsidP="00C22245">
            <w:pPr>
              <w:jc w:val="right"/>
              <w:rPr>
                <w:rFonts w:ascii="標楷體" w:eastAsia="標楷體" w:hAnsi="標楷體"/>
              </w:rPr>
            </w:pPr>
          </w:p>
        </w:tc>
        <w:tc>
          <w:tcPr>
            <w:tcW w:w="1300"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215,500</w:t>
            </w:r>
          </w:p>
        </w:tc>
      </w:tr>
      <w:tr w:rsidR="00C22245" w:rsidRPr="00CC5FAA" w:rsidTr="00C22245">
        <w:trPr>
          <w:trHeight w:val="20"/>
        </w:trPr>
        <w:tc>
          <w:tcPr>
            <w:tcW w:w="1301"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合作金庫銀行西門分行</w:t>
            </w:r>
          </w:p>
        </w:tc>
        <w:tc>
          <w:tcPr>
            <w:tcW w:w="736"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定期存款</w:t>
            </w:r>
          </w:p>
        </w:tc>
        <w:tc>
          <w:tcPr>
            <w:tcW w:w="377" w:type="pct"/>
            <w:vAlign w:val="center"/>
          </w:tcPr>
          <w:p w:rsidR="00C22245" w:rsidRPr="00FB5787" w:rsidRDefault="00C22245" w:rsidP="00C22245">
            <w:pPr>
              <w:jc w:val="center"/>
              <w:rPr>
                <w:szCs w:val="24"/>
              </w:rPr>
            </w:pPr>
            <w:r w:rsidRPr="00FB5787">
              <w:rPr>
                <w:rFonts w:ascii="標楷體" w:eastAsia="標楷體" w:hAnsi="標楷體" w:hint="eastAsia"/>
                <w:szCs w:val="24"/>
              </w:rPr>
              <w:t>新臺幣</w:t>
            </w:r>
          </w:p>
        </w:tc>
        <w:tc>
          <w:tcPr>
            <w:tcW w:w="799" w:type="pct"/>
          </w:tcPr>
          <w:p w:rsidR="00C22245" w:rsidRPr="00FB5787" w:rsidRDefault="00C22245" w:rsidP="00C22245">
            <w:pPr>
              <w:jc w:val="center"/>
            </w:pPr>
            <w:r w:rsidRPr="00FB5787">
              <w:rPr>
                <w:rFonts w:ascii="標楷體" w:eastAsia="標楷體" w:hAnsi="標楷體" w:hint="eastAsia"/>
              </w:rPr>
              <w:t>李榮長</w:t>
            </w:r>
          </w:p>
        </w:tc>
        <w:tc>
          <w:tcPr>
            <w:tcW w:w="487" w:type="pct"/>
          </w:tcPr>
          <w:p w:rsidR="00C22245" w:rsidRPr="00FB5787" w:rsidRDefault="00C22245" w:rsidP="00C22245">
            <w:pPr>
              <w:jc w:val="right"/>
              <w:rPr>
                <w:rFonts w:ascii="標楷體" w:eastAsia="標楷體" w:hAnsi="標楷體"/>
              </w:rPr>
            </w:pPr>
          </w:p>
        </w:tc>
        <w:tc>
          <w:tcPr>
            <w:tcW w:w="1300"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600,000</w:t>
            </w:r>
          </w:p>
        </w:tc>
      </w:tr>
      <w:tr w:rsidR="00C22245" w:rsidRPr="00CC5FAA" w:rsidTr="00C22245">
        <w:trPr>
          <w:trHeight w:val="20"/>
        </w:trPr>
        <w:tc>
          <w:tcPr>
            <w:tcW w:w="1301"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臺灣銀行寶慶分行</w:t>
            </w:r>
          </w:p>
        </w:tc>
        <w:tc>
          <w:tcPr>
            <w:tcW w:w="736"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優惠儲蓄存款</w:t>
            </w:r>
          </w:p>
        </w:tc>
        <w:tc>
          <w:tcPr>
            <w:tcW w:w="377" w:type="pct"/>
            <w:vAlign w:val="center"/>
          </w:tcPr>
          <w:p w:rsidR="00C22245" w:rsidRPr="00FB5787" w:rsidRDefault="00C22245" w:rsidP="00C22245">
            <w:pPr>
              <w:jc w:val="center"/>
              <w:rPr>
                <w:szCs w:val="24"/>
              </w:rPr>
            </w:pPr>
            <w:r w:rsidRPr="00FB5787">
              <w:rPr>
                <w:rFonts w:ascii="標楷體" w:eastAsia="標楷體" w:hAnsi="標楷體" w:hint="eastAsia"/>
                <w:szCs w:val="24"/>
              </w:rPr>
              <w:t>新臺幣</w:t>
            </w:r>
          </w:p>
        </w:tc>
        <w:tc>
          <w:tcPr>
            <w:tcW w:w="799" w:type="pct"/>
            <w:vAlign w:val="center"/>
          </w:tcPr>
          <w:p w:rsidR="00C22245" w:rsidRPr="00FB5787" w:rsidRDefault="00C22245" w:rsidP="00C22245">
            <w:pPr>
              <w:jc w:val="center"/>
            </w:pPr>
            <w:r w:rsidRPr="00FB5787">
              <w:rPr>
                <w:rFonts w:ascii="標楷體" w:eastAsia="標楷體" w:hAnsi="標楷體" w:hint="eastAsia"/>
              </w:rPr>
              <w:t>林美麗</w:t>
            </w:r>
          </w:p>
        </w:tc>
        <w:tc>
          <w:tcPr>
            <w:tcW w:w="487" w:type="pct"/>
          </w:tcPr>
          <w:p w:rsidR="00C22245" w:rsidRPr="00FB5787" w:rsidRDefault="00C22245" w:rsidP="00C22245">
            <w:pPr>
              <w:jc w:val="right"/>
              <w:rPr>
                <w:rFonts w:ascii="標楷體" w:eastAsia="標楷體" w:hAnsi="標楷體"/>
              </w:rPr>
            </w:pPr>
          </w:p>
        </w:tc>
        <w:tc>
          <w:tcPr>
            <w:tcW w:w="1300"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1,595,500</w:t>
            </w:r>
          </w:p>
        </w:tc>
      </w:tr>
      <w:tr w:rsidR="00C22245" w:rsidRPr="00CC5FAA" w:rsidTr="00C22245">
        <w:trPr>
          <w:trHeight w:val="20"/>
        </w:trPr>
        <w:tc>
          <w:tcPr>
            <w:tcW w:w="1301"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台北富邦銀行市府分行</w:t>
            </w:r>
          </w:p>
        </w:tc>
        <w:tc>
          <w:tcPr>
            <w:tcW w:w="736"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外幣活期存款</w:t>
            </w:r>
          </w:p>
        </w:tc>
        <w:tc>
          <w:tcPr>
            <w:tcW w:w="377" w:type="pct"/>
            <w:vAlign w:val="center"/>
          </w:tcPr>
          <w:p w:rsidR="00C22245" w:rsidRPr="00FB5787" w:rsidRDefault="00C22245" w:rsidP="00C22245">
            <w:pPr>
              <w:jc w:val="center"/>
              <w:rPr>
                <w:rFonts w:ascii="標楷體" w:eastAsia="標楷體" w:hAnsi="標楷體"/>
                <w:szCs w:val="24"/>
              </w:rPr>
            </w:pPr>
            <w:r w:rsidRPr="00FB5787">
              <w:rPr>
                <w:rFonts w:ascii="標楷體" w:eastAsia="標楷體" w:hAnsi="標楷體" w:hint="eastAsia"/>
                <w:szCs w:val="24"/>
              </w:rPr>
              <w:t>美元</w:t>
            </w:r>
          </w:p>
        </w:tc>
        <w:tc>
          <w:tcPr>
            <w:tcW w:w="799" w:type="pct"/>
            <w:vAlign w:val="center"/>
          </w:tcPr>
          <w:p w:rsidR="00C22245" w:rsidRPr="00FB5787" w:rsidRDefault="00C22245" w:rsidP="00C22245">
            <w:pPr>
              <w:jc w:val="center"/>
            </w:pPr>
            <w:r w:rsidRPr="00FB5787">
              <w:rPr>
                <w:rFonts w:ascii="標楷體" w:eastAsia="標楷體" w:hAnsi="標楷體" w:hint="eastAsia"/>
              </w:rPr>
              <w:t>林美麗</w:t>
            </w:r>
          </w:p>
        </w:tc>
        <w:tc>
          <w:tcPr>
            <w:tcW w:w="487"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5,100</w:t>
            </w:r>
          </w:p>
        </w:tc>
        <w:tc>
          <w:tcPr>
            <w:tcW w:w="1300"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151,677</w:t>
            </w:r>
          </w:p>
        </w:tc>
      </w:tr>
      <w:tr w:rsidR="00C22245" w:rsidRPr="00CC5FAA" w:rsidTr="00C22245">
        <w:trPr>
          <w:trHeight w:val="20"/>
        </w:trPr>
        <w:tc>
          <w:tcPr>
            <w:tcW w:w="1301"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花旗銀行松江分行</w:t>
            </w:r>
          </w:p>
        </w:tc>
        <w:tc>
          <w:tcPr>
            <w:tcW w:w="736" w:type="pct"/>
            <w:vAlign w:val="center"/>
          </w:tcPr>
          <w:p w:rsidR="00C22245" w:rsidRPr="00FB5787" w:rsidRDefault="00C22245" w:rsidP="00C22245">
            <w:pPr>
              <w:jc w:val="both"/>
              <w:rPr>
                <w:rFonts w:ascii="標楷體" w:eastAsia="標楷體" w:hAnsi="標楷體"/>
                <w:szCs w:val="24"/>
              </w:rPr>
            </w:pPr>
            <w:r w:rsidRPr="00FB5787">
              <w:rPr>
                <w:rFonts w:ascii="標楷體" w:eastAsia="標楷體" w:hAnsi="標楷體" w:hint="eastAsia"/>
                <w:szCs w:val="24"/>
              </w:rPr>
              <w:t>定期存款</w:t>
            </w:r>
          </w:p>
        </w:tc>
        <w:tc>
          <w:tcPr>
            <w:tcW w:w="377" w:type="pct"/>
            <w:vAlign w:val="center"/>
          </w:tcPr>
          <w:p w:rsidR="00C22245" w:rsidRPr="00FB5787" w:rsidRDefault="00C22245" w:rsidP="00C22245">
            <w:pPr>
              <w:jc w:val="center"/>
              <w:rPr>
                <w:rFonts w:ascii="標楷體" w:eastAsia="標楷體" w:hAnsi="標楷體"/>
                <w:szCs w:val="24"/>
              </w:rPr>
            </w:pPr>
            <w:r w:rsidRPr="00FB5787">
              <w:rPr>
                <w:rFonts w:ascii="標楷體" w:eastAsia="標楷體" w:hAnsi="標楷體" w:hint="eastAsia"/>
                <w:szCs w:val="24"/>
              </w:rPr>
              <w:t>美元</w:t>
            </w:r>
          </w:p>
        </w:tc>
        <w:tc>
          <w:tcPr>
            <w:tcW w:w="799" w:type="pct"/>
            <w:vAlign w:val="center"/>
          </w:tcPr>
          <w:p w:rsidR="00C22245" w:rsidRPr="00FB5787" w:rsidRDefault="00C22245" w:rsidP="00C22245">
            <w:pPr>
              <w:jc w:val="center"/>
              <w:rPr>
                <w:rFonts w:ascii="標楷體" w:eastAsia="標楷體" w:hAnsi="標楷體"/>
                <w:szCs w:val="24"/>
              </w:rPr>
            </w:pPr>
            <w:r w:rsidRPr="00FB5787">
              <w:rPr>
                <w:rFonts w:ascii="標楷體" w:eastAsia="標楷體" w:hAnsi="標楷體" w:hint="eastAsia"/>
              </w:rPr>
              <w:t>李小珠</w:t>
            </w:r>
          </w:p>
        </w:tc>
        <w:tc>
          <w:tcPr>
            <w:tcW w:w="487"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40,000</w:t>
            </w:r>
          </w:p>
        </w:tc>
        <w:tc>
          <w:tcPr>
            <w:tcW w:w="1300" w:type="pct"/>
            <w:vAlign w:val="center"/>
          </w:tcPr>
          <w:p w:rsidR="00C22245" w:rsidRPr="00FB5787" w:rsidRDefault="00C22245" w:rsidP="00C22245">
            <w:pPr>
              <w:jc w:val="right"/>
              <w:rPr>
                <w:rFonts w:ascii="標楷體" w:eastAsia="標楷體" w:hAnsi="標楷體"/>
                <w:szCs w:val="24"/>
              </w:rPr>
            </w:pPr>
            <w:r w:rsidRPr="00FB5787">
              <w:rPr>
                <w:rFonts w:ascii="標楷體" w:eastAsia="標楷體" w:hAnsi="標楷體" w:hint="eastAsia"/>
                <w:szCs w:val="24"/>
              </w:rPr>
              <w:t>1,320,000</w:t>
            </w:r>
          </w:p>
        </w:tc>
      </w:tr>
      <w:tr w:rsidR="00BA5252" w:rsidRPr="00CC5FAA" w:rsidTr="00B76EC7">
        <w:trPr>
          <w:trHeight w:val="20"/>
        </w:trPr>
        <w:tc>
          <w:tcPr>
            <w:tcW w:w="5000" w:type="pct"/>
            <w:gridSpan w:val="6"/>
            <w:vAlign w:val="center"/>
          </w:tcPr>
          <w:p w:rsidR="00BA5252" w:rsidRPr="00CC5FAA" w:rsidRDefault="00BA5252" w:rsidP="00A4623C">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總申報筆數：</w:t>
            </w:r>
            <w:r w:rsidR="00C22245">
              <w:rPr>
                <w:rFonts w:ascii="標楷體" w:eastAsia="標楷體" w:hAnsi="標楷體" w:hint="eastAsia"/>
                <w:szCs w:val="24"/>
              </w:rPr>
              <w:t>6</w:t>
            </w:r>
            <w:r w:rsidRPr="00CC5FAA">
              <w:rPr>
                <w:rFonts w:ascii="標楷體" w:eastAsia="標楷體" w:hAnsi="標楷體" w:hint="eastAsia"/>
                <w:szCs w:val="24"/>
              </w:rPr>
              <w:t>筆</w:t>
            </w:r>
          </w:p>
        </w:tc>
      </w:tr>
    </w:tbl>
    <w:p w:rsidR="00BA5252" w:rsidRPr="00CC5FAA" w:rsidRDefault="00BA5252" w:rsidP="00BA5252">
      <w:pPr>
        <w:spacing w:line="0" w:lineRule="atLeast"/>
        <w:ind w:leftChars="100" w:left="600" w:hangingChars="150" w:hanging="36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「存款」包括支票存款、活期存款、定期存款、儲蓄存款、優惠存款、綜合存款、可轉讓定期存單等金融事業主管機關（構）核定之各種存款及由公司確定用途之信託資金，包括新台幣、外幣（匯）存款在內。</w:t>
      </w:r>
    </w:p>
    <w:p w:rsidR="00BA5252" w:rsidRPr="00CC5FAA" w:rsidRDefault="00BA5252" w:rsidP="00BA5252">
      <w:pPr>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申報人本人、配偶及未成年子女名下「各別」之存款總額累計達新台幣一百萬元者，即應由申報人逐筆申報。</w:t>
      </w:r>
    </w:p>
    <w:p w:rsidR="00BA5252" w:rsidRPr="00CC5FAA" w:rsidRDefault="00BA5252" w:rsidP="00BA5252">
      <w:pPr>
        <w:spacing w:afterLines="50" w:after="180"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外幣（匯）須折合新臺幣時，均以申報日之收盤匯率為計算標準。</w:t>
      </w:r>
    </w:p>
    <w:p w:rsidR="00BA5252" w:rsidRDefault="00BA5252" w:rsidP="00B17F85">
      <w:pPr>
        <w:sectPr w:rsidR="00BA5252" w:rsidSect="00801307">
          <w:pgSz w:w="16838" w:h="11906" w:orient="landscape"/>
          <w:pgMar w:top="1418" w:right="1134" w:bottom="1418" w:left="1134" w:header="851" w:footer="992" w:gutter="0"/>
          <w:cols w:space="425"/>
          <w:docGrid w:type="linesAndChars" w:linePitch="360"/>
        </w:sectPr>
      </w:pPr>
    </w:p>
    <w:p w:rsidR="00A4623C" w:rsidRPr="00CC5FAA" w:rsidRDefault="00A4623C" w:rsidP="00A4623C">
      <w:pPr>
        <w:pStyle w:val="aff2"/>
        <w:spacing w:after="108"/>
        <w:rPr>
          <w:rFonts w:ascii="標楷體" w:eastAsia="標楷體"/>
          <w:sz w:val="24"/>
          <w:szCs w:val="24"/>
        </w:rPr>
      </w:pPr>
      <w:r w:rsidRPr="00CC5FAA">
        <w:rPr>
          <w:rFonts w:ascii="標楷體" w:eastAsia="標楷體" w:hint="eastAsia"/>
          <w:sz w:val="24"/>
          <w:szCs w:val="24"/>
        </w:rPr>
        <w:lastRenderedPageBreak/>
        <w:t>（八）有價證券（總價額：新臺幣4,834,809元）</w:t>
      </w:r>
    </w:p>
    <w:p w:rsidR="00A4623C" w:rsidRPr="00CC5FAA" w:rsidRDefault="00A4623C" w:rsidP="00A4623C">
      <w:pPr>
        <w:pStyle w:val="aff3"/>
        <w:spacing w:afterLines="50" w:after="180"/>
        <w:ind w:leftChars="100" w:left="480" w:hanging="240"/>
        <w:rPr>
          <w:sz w:val="24"/>
          <w:szCs w:val="24"/>
        </w:rPr>
      </w:pPr>
      <w:r w:rsidRPr="00CC5FAA">
        <w:rPr>
          <w:b/>
          <w:sz w:val="24"/>
          <w:szCs w:val="24"/>
        </w:rPr>
        <w:t>★</w:t>
      </w:r>
      <w:r w:rsidRPr="00CC5FAA">
        <w:rPr>
          <w:rFonts w:hint="eastAsia"/>
          <w:b/>
          <w:bCs/>
          <w:sz w:val="24"/>
          <w:szCs w:val="24"/>
        </w:rPr>
        <w:t>申報人本人、配偶及未成年子女名下「各別」之各類有價證券總額累計達新臺幣一百萬元者，即應由申報人逐筆申報。</w:t>
      </w:r>
      <w:r w:rsidRPr="00CC5FAA">
        <w:rPr>
          <w:rFonts w:hint="eastAsia"/>
          <w:sz w:val="24"/>
          <w:szCs w:val="24"/>
        </w:rPr>
        <w:t xml:space="preserve"> </w:t>
      </w:r>
    </w:p>
    <w:p w:rsidR="00A4623C" w:rsidRPr="00CC5FAA" w:rsidRDefault="00A4623C" w:rsidP="00A4623C">
      <w:pPr>
        <w:pStyle w:val="12"/>
        <w:ind w:left="120" w:firstLine="240"/>
        <w:rPr>
          <w:sz w:val="24"/>
          <w:szCs w:val="24"/>
        </w:rPr>
      </w:pPr>
      <w:r w:rsidRPr="00CC5FAA">
        <w:rPr>
          <w:rFonts w:hint="eastAsia"/>
          <w:sz w:val="24"/>
          <w:szCs w:val="24"/>
        </w:rPr>
        <w:t xml:space="preserve">1.股票（總價額：新臺幣1,790,050元）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85" w:type="dxa"/>
          <w:left w:w="28" w:type="dxa"/>
          <w:bottom w:w="85" w:type="dxa"/>
          <w:right w:w="28" w:type="dxa"/>
        </w:tblCellMar>
        <w:tblLook w:val="0000" w:firstRow="0" w:lastRow="0" w:firstColumn="0" w:lastColumn="0" w:noHBand="0" w:noVBand="0"/>
      </w:tblPr>
      <w:tblGrid>
        <w:gridCol w:w="3548"/>
        <w:gridCol w:w="1329"/>
        <w:gridCol w:w="1567"/>
        <w:gridCol w:w="2693"/>
        <w:gridCol w:w="1256"/>
        <w:gridCol w:w="4147"/>
      </w:tblGrid>
      <w:tr w:rsidR="00A4623C" w:rsidRPr="00CC5FAA" w:rsidTr="00B76EC7">
        <w:trPr>
          <w:trHeight w:val="20"/>
        </w:trPr>
        <w:tc>
          <w:tcPr>
            <w:tcW w:w="1220"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名稱</w:t>
            </w:r>
          </w:p>
        </w:tc>
        <w:tc>
          <w:tcPr>
            <w:tcW w:w="457"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539"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股數</w:t>
            </w:r>
          </w:p>
        </w:tc>
        <w:tc>
          <w:tcPr>
            <w:tcW w:w="926"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票面價額</w:t>
            </w:r>
          </w:p>
        </w:tc>
        <w:tc>
          <w:tcPr>
            <w:tcW w:w="432"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外幣幣別</w:t>
            </w:r>
          </w:p>
        </w:tc>
        <w:tc>
          <w:tcPr>
            <w:tcW w:w="1426"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新臺幣總額或折合新臺幣總額</w:t>
            </w:r>
          </w:p>
        </w:tc>
      </w:tr>
      <w:tr w:rsidR="00A4623C" w:rsidRPr="00CC5FAA" w:rsidTr="00B76EC7">
        <w:trPr>
          <w:trHeight w:val="20"/>
        </w:trPr>
        <w:tc>
          <w:tcPr>
            <w:tcW w:w="1220" w:type="pct"/>
            <w:vAlign w:val="center"/>
          </w:tcPr>
          <w:p w:rsidR="00A4623C" w:rsidRPr="00CC5FAA" w:rsidRDefault="00A4623C" w:rsidP="00A4623C">
            <w:pPr>
              <w:spacing w:beforeLines="40" w:before="144" w:line="180" w:lineRule="exact"/>
              <w:rPr>
                <w:rFonts w:ascii="標楷體" w:eastAsia="標楷體" w:hAnsi="標楷體"/>
                <w:szCs w:val="24"/>
              </w:rPr>
            </w:pPr>
            <w:r w:rsidRPr="00CC5FAA">
              <w:rPr>
                <w:rFonts w:ascii="標楷體" w:eastAsia="標楷體" w:hAnsi="標楷體" w:hint="eastAsia"/>
                <w:szCs w:val="24"/>
              </w:rPr>
              <w:t>聯電（上市）</w:t>
            </w:r>
          </w:p>
        </w:tc>
        <w:tc>
          <w:tcPr>
            <w:tcW w:w="457"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539"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8,152</w:t>
            </w:r>
          </w:p>
        </w:tc>
        <w:tc>
          <w:tcPr>
            <w:tcW w:w="92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10</w:t>
            </w:r>
          </w:p>
        </w:tc>
        <w:tc>
          <w:tcPr>
            <w:tcW w:w="432" w:type="pct"/>
            <w:vAlign w:val="center"/>
          </w:tcPr>
          <w:p w:rsidR="00A4623C" w:rsidRPr="00CC5FAA" w:rsidRDefault="00A4623C" w:rsidP="00A4623C">
            <w:pPr>
              <w:spacing w:beforeLines="40" w:before="144" w:line="180" w:lineRule="exact"/>
              <w:rPr>
                <w:rFonts w:ascii="標楷體" w:eastAsia="標楷體" w:hAnsi="標楷體"/>
                <w:szCs w:val="24"/>
              </w:rPr>
            </w:pPr>
          </w:p>
        </w:tc>
        <w:tc>
          <w:tcPr>
            <w:tcW w:w="1426"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81,520</w:t>
            </w:r>
          </w:p>
        </w:tc>
      </w:tr>
      <w:tr w:rsidR="00A4623C" w:rsidRPr="00CC5FAA" w:rsidTr="00B76EC7">
        <w:trPr>
          <w:trHeight w:val="20"/>
        </w:trPr>
        <w:tc>
          <w:tcPr>
            <w:tcW w:w="1220" w:type="pct"/>
            <w:vAlign w:val="center"/>
          </w:tcPr>
          <w:p w:rsidR="00A4623C" w:rsidRPr="00CC5FAA" w:rsidRDefault="00A4623C" w:rsidP="00A4623C">
            <w:pPr>
              <w:spacing w:beforeLines="40" w:before="144" w:line="180" w:lineRule="exact"/>
              <w:rPr>
                <w:rFonts w:ascii="標楷體" w:eastAsia="標楷體" w:hAnsi="標楷體"/>
                <w:szCs w:val="24"/>
              </w:rPr>
            </w:pPr>
            <w:r w:rsidRPr="00CC5FAA">
              <w:rPr>
                <w:rFonts w:ascii="標楷體" w:eastAsia="標楷體" w:hAnsi="標楷體" w:hint="eastAsia"/>
                <w:szCs w:val="24"/>
              </w:rPr>
              <w:t>精剛（興櫃）</w:t>
            </w:r>
          </w:p>
        </w:tc>
        <w:tc>
          <w:tcPr>
            <w:tcW w:w="457"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539"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11,853</w:t>
            </w:r>
          </w:p>
        </w:tc>
        <w:tc>
          <w:tcPr>
            <w:tcW w:w="92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10</w:t>
            </w:r>
          </w:p>
        </w:tc>
        <w:tc>
          <w:tcPr>
            <w:tcW w:w="432" w:type="pct"/>
            <w:vAlign w:val="center"/>
          </w:tcPr>
          <w:p w:rsidR="00A4623C" w:rsidRPr="00CC5FAA" w:rsidRDefault="00A4623C" w:rsidP="00A4623C">
            <w:pPr>
              <w:spacing w:beforeLines="40" w:before="144" w:line="180" w:lineRule="exact"/>
              <w:rPr>
                <w:rFonts w:ascii="標楷體" w:eastAsia="標楷體" w:hAnsi="標楷體"/>
                <w:szCs w:val="24"/>
              </w:rPr>
            </w:pPr>
          </w:p>
        </w:tc>
        <w:tc>
          <w:tcPr>
            <w:tcW w:w="1426"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118,530</w:t>
            </w:r>
          </w:p>
        </w:tc>
      </w:tr>
      <w:tr w:rsidR="00A4623C" w:rsidRPr="00CC5FAA" w:rsidTr="00B76EC7">
        <w:trPr>
          <w:trHeight w:val="20"/>
        </w:trPr>
        <w:tc>
          <w:tcPr>
            <w:tcW w:w="1220" w:type="pct"/>
            <w:vAlign w:val="center"/>
          </w:tcPr>
          <w:p w:rsidR="00A4623C" w:rsidRPr="00CC5FAA" w:rsidRDefault="00A4623C" w:rsidP="00A4623C">
            <w:pPr>
              <w:spacing w:beforeLines="40" w:before="144" w:line="180" w:lineRule="exact"/>
              <w:rPr>
                <w:rFonts w:ascii="標楷體" w:eastAsia="標楷體" w:hAnsi="標楷體"/>
                <w:szCs w:val="24"/>
              </w:rPr>
            </w:pPr>
            <w:r w:rsidRPr="00CC5FAA">
              <w:rPr>
                <w:rFonts w:ascii="標楷體" w:eastAsia="標楷體" w:hAnsi="標楷體" w:hint="eastAsia"/>
                <w:szCs w:val="24"/>
              </w:rPr>
              <w:t>力晶（上櫃）</w:t>
            </w:r>
          </w:p>
        </w:tc>
        <w:tc>
          <w:tcPr>
            <w:tcW w:w="457"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539"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33,000</w:t>
            </w:r>
          </w:p>
        </w:tc>
        <w:tc>
          <w:tcPr>
            <w:tcW w:w="92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10</w:t>
            </w:r>
          </w:p>
        </w:tc>
        <w:tc>
          <w:tcPr>
            <w:tcW w:w="432" w:type="pct"/>
            <w:vAlign w:val="center"/>
          </w:tcPr>
          <w:p w:rsidR="00A4623C" w:rsidRPr="00CC5FAA" w:rsidRDefault="00A4623C" w:rsidP="00A4623C">
            <w:pPr>
              <w:spacing w:beforeLines="40" w:before="144" w:line="180" w:lineRule="exact"/>
              <w:rPr>
                <w:rFonts w:ascii="標楷體" w:eastAsia="標楷體" w:hAnsi="標楷體"/>
                <w:szCs w:val="24"/>
              </w:rPr>
            </w:pPr>
          </w:p>
        </w:tc>
        <w:tc>
          <w:tcPr>
            <w:tcW w:w="1426"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330,000</w:t>
            </w:r>
          </w:p>
        </w:tc>
      </w:tr>
      <w:tr w:rsidR="00A4623C" w:rsidRPr="00CC5FAA" w:rsidTr="00B76EC7">
        <w:trPr>
          <w:trHeight w:val="20"/>
        </w:trPr>
        <w:tc>
          <w:tcPr>
            <w:tcW w:w="1220" w:type="pct"/>
            <w:vAlign w:val="center"/>
          </w:tcPr>
          <w:p w:rsidR="00A4623C" w:rsidRPr="00CC5FAA" w:rsidRDefault="00A4623C" w:rsidP="00A4623C">
            <w:pPr>
              <w:spacing w:beforeLines="40" w:before="144" w:line="180" w:lineRule="exact"/>
              <w:rPr>
                <w:rFonts w:ascii="標楷體" w:eastAsia="標楷體" w:hAnsi="標楷體"/>
                <w:szCs w:val="24"/>
              </w:rPr>
            </w:pPr>
            <w:r w:rsidRPr="00CC5FAA">
              <w:rPr>
                <w:rFonts w:ascii="標楷體" w:eastAsia="標楷體" w:hAnsi="標楷體" w:cs="新細明體" w:hint="eastAsia"/>
                <w:szCs w:val="24"/>
              </w:rPr>
              <w:t>博達（下市）</w:t>
            </w:r>
          </w:p>
        </w:tc>
        <w:tc>
          <w:tcPr>
            <w:tcW w:w="457"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539"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6,000</w:t>
            </w:r>
          </w:p>
        </w:tc>
        <w:tc>
          <w:tcPr>
            <w:tcW w:w="92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10</w:t>
            </w:r>
          </w:p>
        </w:tc>
        <w:tc>
          <w:tcPr>
            <w:tcW w:w="432" w:type="pct"/>
            <w:vAlign w:val="center"/>
          </w:tcPr>
          <w:p w:rsidR="00A4623C" w:rsidRPr="00CC5FAA" w:rsidRDefault="00A4623C" w:rsidP="00A4623C">
            <w:pPr>
              <w:spacing w:beforeLines="40" w:before="144" w:line="180" w:lineRule="exact"/>
              <w:rPr>
                <w:rFonts w:ascii="標楷體" w:eastAsia="標楷體" w:hAnsi="標楷體"/>
                <w:szCs w:val="24"/>
              </w:rPr>
            </w:pPr>
          </w:p>
        </w:tc>
        <w:tc>
          <w:tcPr>
            <w:tcW w:w="1426"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60,000</w:t>
            </w:r>
          </w:p>
        </w:tc>
      </w:tr>
      <w:tr w:rsidR="00A4623C" w:rsidRPr="00CC5FAA" w:rsidTr="00B76EC7">
        <w:trPr>
          <w:trHeight w:val="20"/>
        </w:trPr>
        <w:tc>
          <w:tcPr>
            <w:tcW w:w="1220" w:type="pct"/>
            <w:vAlign w:val="center"/>
          </w:tcPr>
          <w:p w:rsidR="00A4623C" w:rsidRPr="00CC5FAA" w:rsidRDefault="00A4623C" w:rsidP="00A4623C">
            <w:pPr>
              <w:spacing w:beforeLines="40" w:before="144" w:line="180" w:lineRule="exact"/>
              <w:rPr>
                <w:rFonts w:ascii="標楷體" w:eastAsia="標楷體" w:hAnsi="標楷體"/>
                <w:szCs w:val="24"/>
              </w:rPr>
            </w:pPr>
            <w:r w:rsidRPr="00CC5FAA">
              <w:rPr>
                <w:rFonts w:ascii="標楷體" w:eastAsia="標楷體" w:hAnsi="標楷體" w:cs="新細明體" w:hint="eastAsia"/>
                <w:szCs w:val="24"/>
              </w:rPr>
              <w:t>萬有</w:t>
            </w:r>
            <w:r w:rsidRPr="00CC5FAA">
              <w:rPr>
                <w:rFonts w:ascii="標楷體" w:eastAsia="標楷體" w:hAnsi="標楷體" w:hint="eastAsia"/>
                <w:szCs w:val="24"/>
              </w:rPr>
              <w:t>（公開發行）</w:t>
            </w:r>
          </w:p>
        </w:tc>
        <w:tc>
          <w:tcPr>
            <w:tcW w:w="457"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李小華</w:t>
            </w:r>
          </w:p>
        </w:tc>
        <w:tc>
          <w:tcPr>
            <w:tcW w:w="539"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1</w:t>
            </w:r>
            <w:r w:rsidRPr="00CC5FAA">
              <w:rPr>
                <w:rFonts w:ascii="標楷體" w:eastAsia="標楷體" w:hAnsi="標楷體"/>
                <w:szCs w:val="24"/>
              </w:rPr>
              <w:t>2</w:t>
            </w:r>
            <w:r w:rsidRPr="00CC5FAA">
              <w:rPr>
                <w:rFonts w:ascii="標楷體" w:eastAsia="標楷體" w:hAnsi="標楷體" w:hint="eastAsia"/>
                <w:szCs w:val="24"/>
              </w:rPr>
              <w:t>0,000</w:t>
            </w:r>
          </w:p>
        </w:tc>
        <w:tc>
          <w:tcPr>
            <w:tcW w:w="92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10</w:t>
            </w:r>
          </w:p>
        </w:tc>
        <w:tc>
          <w:tcPr>
            <w:tcW w:w="432" w:type="pct"/>
            <w:vAlign w:val="center"/>
          </w:tcPr>
          <w:p w:rsidR="00A4623C" w:rsidRPr="00CC5FAA" w:rsidRDefault="00A4623C" w:rsidP="00A4623C">
            <w:pPr>
              <w:spacing w:beforeLines="40" w:before="144" w:line="180" w:lineRule="exact"/>
              <w:rPr>
                <w:rFonts w:ascii="標楷體" w:eastAsia="標楷體" w:hAnsi="標楷體"/>
                <w:szCs w:val="24"/>
              </w:rPr>
            </w:pPr>
          </w:p>
        </w:tc>
        <w:tc>
          <w:tcPr>
            <w:tcW w:w="1426"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1,</w:t>
            </w:r>
            <w:r w:rsidRPr="00CC5FAA">
              <w:rPr>
                <w:rFonts w:ascii="標楷體" w:eastAsia="標楷體" w:hAnsi="標楷體"/>
                <w:szCs w:val="24"/>
              </w:rPr>
              <w:t>2</w:t>
            </w:r>
            <w:r w:rsidRPr="00CC5FAA">
              <w:rPr>
                <w:rFonts w:ascii="標楷體" w:eastAsia="標楷體" w:hAnsi="標楷體" w:hint="eastAsia"/>
                <w:szCs w:val="24"/>
              </w:rPr>
              <w:t>00,000</w:t>
            </w:r>
          </w:p>
        </w:tc>
      </w:tr>
      <w:tr w:rsidR="00A4623C" w:rsidRPr="00CC5FAA" w:rsidTr="00B76EC7">
        <w:trPr>
          <w:trHeight w:val="20"/>
        </w:trPr>
        <w:tc>
          <w:tcPr>
            <w:tcW w:w="5000" w:type="pct"/>
            <w:gridSpan w:val="6"/>
            <w:vAlign w:val="center"/>
          </w:tcPr>
          <w:p w:rsidR="00A4623C" w:rsidRPr="00CC5FAA" w:rsidRDefault="00A4623C" w:rsidP="00A4623C">
            <w:pPr>
              <w:snapToGrid w:val="0"/>
              <w:spacing w:beforeLines="40" w:before="144" w:line="180" w:lineRule="exact"/>
              <w:rPr>
                <w:rFonts w:ascii="標楷體" w:eastAsia="標楷體" w:hAnsi="標楷體"/>
                <w:szCs w:val="24"/>
              </w:rPr>
            </w:pPr>
            <w:r w:rsidRPr="00CC5FAA">
              <w:rPr>
                <w:rFonts w:ascii="標楷體" w:eastAsia="標楷體" w:hAnsi="標楷體" w:hint="eastAsia"/>
                <w:szCs w:val="24"/>
              </w:rPr>
              <w:t>總申報筆數：5筆</w:t>
            </w:r>
          </w:p>
        </w:tc>
      </w:tr>
    </w:tbl>
    <w:p w:rsidR="00A4623C" w:rsidRPr="00CC5FAA" w:rsidRDefault="00A4623C" w:rsidP="00A4623C">
      <w:pPr>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上市（櫃）股票、興櫃股票、其他未上市（櫃）股票及下市（櫃）股票，均應申報，並以票面價額計算。</w:t>
      </w:r>
    </w:p>
    <w:p w:rsidR="00A4623C" w:rsidRPr="00CC5FAA" w:rsidRDefault="00A4623C" w:rsidP="00A4623C">
      <w:pPr>
        <w:spacing w:line="0" w:lineRule="atLeast"/>
        <w:ind w:leftChars="100" w:left="240"/>
        <w:rPr>
          <w:rFonts w:ascii="標楷體" w:eastAsia="標楷體" w:hAnsi="標楷體"/>
          <w:szCs w:val="24"/>
        </w:rPr>
      </w:pPr>
    </w:p>
    <w:p w:rsidR="00A4623C" w:rsidRPr="00CC5FAA" w:rsidRDefault="00A4623C" w:rsidP="00A4623C">
      <w:pPr>
        <w:pStyle w:val="aff3"/>
        <w:spacing w:beforeLines="20" w:before="72"/>
        <w:ind w:left="240" w:hanging="240"/>
        <w:rPr>
          <w:sz w:val="24"/>
          <w:szCs w:val="24"/>
        </w:rPr>
      </w:pPr>
      <w:r w:rsidRPr="00CC5FAA">
        <w:rPr>
          <w:rFonts w:hint="eastAsia"/>
          <w:sz w:val="24"/>
          <w:szCs w:val="24"/>
        </w:rPr>
        <w:t xml:space="preserve"> 2.債券（總價額：新臺幣2,575,098元）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13" w:type="dxa"/>
          <w:left w:w="28" w:type="dxa"/>
          <w:bottom w:w="113" w:type="dxa"/>
          <w:right w:w="28" w:type="dxa"/>
        </w:tblCellMar>
        <w:tblLook w:val="0000" w:firstRow="0" w:lastRow="0" w:firstColumn="0" w:lastColumn="0" w:noHBand="0" w:noVBand="0"/>
      </w:tblPr>
      <w:tblGrid>
        <w:gridCol w:w="1954"/>
        <w:gridCol w:w="1268"/>
        <w:gridCol w:w="1268"/>
        <w:gridCol w:w="2957"/>
        <w:gridCol w:w="1277"/>
        <w:gridCol w:w="1803"/>
        <w:gridCol w:w="1332"/>
        <w:gridCol w:w="2681"/>
      </w:tblGrid>
      <w:tr w:rsidR="00A4623C" w:rsidRPr="00CC5FAA" w:rsidTr="00B76EC7">
        <w:trPr>
          <w:trHeight w:val="20"/>
        </w:trPr>
        <w:tc>
          <w:tcPr>
            <w:tcW w:w="672"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名稱</w:t>
            </w:r>
          </w:p>
        </w:tc>
        <w:tc>
          <w:tcPr>
            <w:tcW w:w="436"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代碼</w:t>
            </w:r>
          </w:p>
        </w:tc>
        <w:tc>
          <w:tcPr>
            <w:tcW w:w="436"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1017"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買賣機構</w:t>
            </w:r>
          </w:p>
        </w:tc>
        <w:tc>
          <w:tcPr>
            <w:tcW w:w="439"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單位數</w:t>
            </w:r>
          </w:p>
        </w:tc>
        <w:tc>
          <w:tcPr>
            <w:tcW w:w="620"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票面價額</w:t>
            </w:r>
          </w:p>
        </w:tc>
        <w:tc>
          <w:tcPr>
            <w:tcW w:w="458"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外幣幣別</w:t>
            </w:r>
          </w:p>
        </w:tc>
        <w:tc>
          <w:tcPr>
            <w:tcW w:w="923" w:type="pct"/>
            <w:vAlign w:val="center"/>
          </w:tcPr>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新臺幣總額或折合</w:t>
            </w:r>
          </w:p>
          <w:p w:rsidR="00A4623C" w:rsidRPr="00CC5FAA" w:rsidRDefault="00A4623C" w:rsidP="00A4623C">
            <w:pPr>
              <w:snapToGrid w:val="0"/>
              <w:spacing w:beforeLines="40" w:before="144" w:line="180" w:lineRule="exact"/>
              <w:jc w:val="distribute"/>
              <w:rPr>
                <w:rFonts w:ascii="標楷體" w:eastAsia="標楷體" w:hAnsi="標楷體"/>
                <w:szCs w:val="24"/>
              </w:rPr>
            </w:pPr>
            <w:r w:rsidRPr="00CC5FAA">
              <w:rPr>
                <w:rFonts w:ascii="標楷體" w:eastAsia="標楷體" w:hAnsi="標楷體" w:hint="eastAsia"/>
                <w:szCs w:val="24"/>
              </w:rPr>
              <w:t>新臺幣總額</w:t>
            </w:r>
          </w:p>
        </w:tc>
      </w:tr>
      <w:tr w:rsidR="00A4623C" w:rsidRPr="00CC5FAA" w:rsidTr="00B76EC7">
        <w:trPr>
          <w:trHeight w:val="500"/>
        </w:trPr>
        <w:tc>
          <w:tcPr>
            <w:tcW w:w="672" w:type="pct"/>
            <w:vAlign w:val="center"/>
          </w:tcPr>
          <w:p w:rsidR="00A4623C" w:rsidRPr="00CC5FAA" w:rsidRDefault="00A4623C" w:rsidP="00A4623C">
            <w:pPr>
              <w:spacing w:beforeLines="40" w:before="144" w:line="180" w:lineRule="exact"/>
              <w:rPr>
                <w:rFonts w:ascii="標楷體" w:eastAsia="標楷體" w:hAnsi="標楷體"/>
                <w:szCs w:val="24"/>
              </w:rPr>
            </w:pPr>
            <w:r w:rsidRPr="00CC5FAA">
              <w:rPr>
                <w:rFonts w:ascii="標楷體" w:eastAsia="標楷體" w:hAnsi="標楷體" w:hint="eastAsia"/>
                <w:szCs w:val="24"/>
              </w:rPr>
              <w:t>94央債甲四</w:t>
            </w:r>
          </w:p>
        </w:tc>
        <w:tc>
          <w:tcPr>
            <w:tcW w:w="43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A94104</w:t>
            </w:r>
          </w:p>
        </w:tc>
        <w:tc>
          <w:tcPr>
            <w:tcW w:w="43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1017"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○○證券</w:t>
            </w:r>
          </w:p>
        </w:tc>
        <w:tc>
          <w:tcPr>
            <w:tcW w:w="439"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1張</w:t>
            </w:r>
          </w:p>
        </w:tc>
        <w:tc>
          <w:tcPr>
            <w:tcW w:w="620"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1,000,000</w:t>
            </w:r>
          </w:p>
        </w:tc>
        <w:tc>
          <w:tcPr>
            <w:tcW w:w="458" w:type="pct"/>
            <w:vAlign w:val="center"/>
          </w:tcPr>
          <w:p w:rsidR="00A4623C" w:rsidRPr="00CC5FAA" w:rsidRDefault="00A4623C" w:rsidP="00A4623C">
            <w:pPr>
              <w:spacing w:beforeLines="40" w:before="144" w:line="180" w:lineRule="exact"/>
              <w:jc w:val="center"/>
              <w:rPr>
                <w:rFonts w:ascii="標楷體" w:eastAsia="標楷體" w:hAnsi="標楷體"/>
                <w:szCs w:val="24"/>
              </w:rPr>
            </w:pPr>
          </w:p>
        </w:tc>
        <w:tc>
          <w:tcPr>
            <w:tcW w:w="923"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hint="eastAsia"/>
                <w:szCs w:val="24"/>
              </w:rPr>
              <w:t>1,000,000</w:t>
            </w:r>
          </w:p>
        </w:tc>
      </w:tr>
      <w:tr w:rsidR="00A4623C" w:rsidRPr="00CC5FAA" w:rsidTr="00B76EC7">
        <w:trPr>
          <w:trHeight w:val="57"/>
        </w:trPr>
        <w:tc>
          <w:tcPr>
            <w:tcW w:w="672" w:type="pct"/>
            <w:vAlign w:val="center"/>
          </w:tcPr>
          <w:p w:rsidR="00A4623C" w:rsidRPr="00CC5FAA" w:rsidRDefault="00A4623C" w:rsidP="00A4623C">
            <w:pPr>
              <w:spacing w:beforeLines="40" w:before="144" w:line="180" w:lineRule="exact"/>
              <w:rPr>
                <w:rFonts w:ascii="標楷體" w:eastAsia="標楷體" w:hAnsi="標楷體"/>
                <w:szCs w:val="24"/>
              </w:rPr>
            </w:pPr>
            <w:r w:rsidRPr="00CC5FAA">
              <w:rPr>
                <w:rFonts w:ascii="標楷體" w:eastAsia="標楷體" w:hAnsi="標楷體"/>
                <w:szCs w:val="24"/>
              </w:rPr>
              <w:t>AT&amp;T</w:t>
            </w:r>
            <w:r w:rsidRPr="00CC5FAA">
              <w:rPr>
                <w:rFonts w:ascii="標楷體" w:eastAsia="標楷體" w:hAnsi="標楷體" w:hint="eastAsia"/>
                <w:szCs w:val="24"/>
              </w:rPr>
              <w:t xml:space="preserve"> </w:t>
            </w:r>
            <w:r w:rsidRPr="00CC5FAA">
              <w:rPr>
                <w:rFonts w:ascii="標楷體" w:eastAsia="標楷體" w:hAnsi="標楷體"/>
                <w:szCs w:val="24"/>
              </w:rPr>
              <w:t>INC</w:t>
            </w:r>
          </w:p>
        </w:tc>
        <w:tc>
          <w:tcPr>
            <w:tcW w:w="436" w:type="pct"/>
            <w:vAlign w:val="center"/>
          </w:tcPr>
          <w:p w:rsidR="00A4623C" w:rsidRPr="00CC5FAA" w:rsidRDefault="00A4623C" w:rsidP="00A4623C">
            <w:pPr>
              <w:spacing w:beforeLines="40" w:before="144" w:line="180" w:lineRule="exact"/>
              <w:jc w:val="center"/>
              <w:rPr>
                <w:rFonts w:ascii="標楷體" w:eastAsia="標楷體" w:hAnsi="標楷體"/>
                <w:szCs w:val="24"/>
              </w:rPr>
            </w:pPr>
          </w:p>
        </w:tc>
        <w:tc>
          <w:tcPr>
            <w:tcW w:w="436"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1017"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○○證券股份有限公司</w:t>
            </w:r>
          </w:p>
        </w:tc>
        <w:tc>
          <w:tcPr>
            <w:tcW w:w="439"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cs="標楷體"/>
                <w:kern w:val="1"/>
                <w:szCs w:val="24"/>
                <w:lang w:eastAsia="ar-SA"/>
              </w:rPr>
              <w:t>53,000</w:t>
            </w:r>
          </w:p>
        </w:tc>
        <w:tc>
          <w:tcPr>
            <w:tcW w:w="620" w:type="pct"/>
            <w:vAlign w:val="center"/>
          </w:tcPr>
          <w:p w:rsidR="00A4623C" w:rsidRPr="00CC5FAA" w:rsidRDefault="00A4623C" w:rsidP="00A4623C">
            <w:pPr>
              <w:spacing w:beforeLines="40" w:before="144" w:line="180" w:lineRule="exact"/>
              <w:jc w:val="center"/>
              <w:rPr>
                <w:rFonts w:ascii="標楷體" w:eastAsia="標楷體" w:hAnsi="標楷體"/>
                <w:szCs w:val="24"/>
              </w:rPr>
            </w:pPr>
          </w:p>
        </w:tc>
        <w:tc>
          <w:tcPr>
            <w:tcW w:w="458" w:type="pct"/>
            <w:vAlign w:val="center"/>
          </w:tcPr>
          <w:p w:rsidR="00A4623C" w:rsidRPr="00CC5FAA" w:rsidRDefault="00A4623C" w:rsidP="00A4623C">
            <w:pPr>
              <w:spacing w:beforeLines="40" w:before="144" w:line="180" w:lineRule="exact"/>
              <w:jc w:val="center"/>
              <w:rPr>
                <w:rFonts w:ascii="標楷體" w:eastAsia="標楷體" w:hAnsi="標楷體"/>
                <w:szCs w:val="24"/>
              </w:rPr>
            </w:pPr>
            <w:r w:rsidRPr="00CC5FAA">
              <w:rPr>
                <w:rFonts w:ascii="標楷體" w:eastAsia="標楷體" w:hAnsi="標楷體" w:hint="eastAsia"/>
                <w:szCs w:val="24"/>
              </w:rPr>
              <w:t>美元</w:t>
            </w:r>
          </w:p>
        </w:tc>
        <w:tc>
          <w:tcPr>
            <w:tcW w:w="923" w:type="pct"/>
            <w:vAlign w:val="center"/>
          </w:tcPr>
          <w:p w:rsidR="00A4623C" w:rsidRPr="00CC5FAA" w:rsidRDefault="00A4623C" w:rsidP="00A4623C">
            <w:pPr>
              <w:spacing w:beforeLines="40" w:before="144" w:line="180" w:lineRule="exact"/>
              <w:jc w:val="right"/>
              <w:rPr>
                <w:rFonts w:ascii="標楷體" w:eastAsia="標楷體" w:hAnsi="標楷體"/>
                <w:szCs w:val="24"/>
              </w:rPr>
            </w:pPr>
            <w:r w:rsidRPr="00CC5FAA">
              <w:rPr>
                <w:rFonts w:ascii="標楷體" w:eastAsia="標楷體" w:hAnsi="標楷體"/>
                <w:szCs w:val="24"/>
              </w:rPr>
              <w:t>1,575,098</w:t>
            </w:r>
          </w:p>
        </w:tc>
      </w:tr>
      <w:tr w:rsidR="00A4623C" w:rsidRPr="00CC5FAA" w:rsidTr="00B76EC7">
        <w:trPr>
          <w:trHeight w:val="57"/>
        </w:trPr>
        <w:tc>
          <w:tcPr>
            <w:tcW w:w="5000" w:type="pct"/>
            <w:gridSpan w:val="8"/>
            <w:vAlign w:val="center"/>
          </w:tcPr>
          <w:p w:rsidR="00A4623C" w:rsidRPr="00CC5FAA" w:rsidRDefault="00A4623C" w:rsidP="00A4623C">
            <w:pPr>
              <w:snapToGrid w:val="0"/>
              <w:spacing w:beforeLines="40" w:before="144" w:line="180" w:lineRule="exact"/>
              <w:rPr>
                <w:rFonts w:ascii="標楷體" w:eastAsia="標楷體" w:hAnsi="標楷體"/>
                <w:szCs w:val="24"/>
              </w:rPr>
            </w:pPr>
            <w:r w:rsidRPr="00CC5FAA">
              <w:rPr>
                <w:rFonts w:ascii="標楷體" w:eastAsia="標楷體" w:hAnsi="標楷體" w:hint="eastAsia"/>
                <w:szCs w:val="24"/>
              </w:rPr>
              <w:t>總申報筆數：2筆</w:t>
            </w:r>
          </w:p>
        </w:tc>
      </w:tr>
    </w:tbl>
    <w:p w:rsidR="00A4623C" w:rsidRPr="00CC5FAA" w:rsidRDefault="00A4623C" w:rsidP="00A4623C">
      <w:pPr>
        <w:pStyle w:val="1--"/>
        <w:spacing w:afterLines="10" w:after="36" w:line="0" w:lineRule="atLeast"/>
        <w:ind w:leftChars="100" w:left="240" w:firstLineChars="0" w:firstLine="0"/>
        <w:rPr>
          <w:rFonts w:ascii="標楷體" w:hAnsi="標楷體"/>
          <w:szCs w:val="24"/>
        </w:rPr>
      </w:pPr>
      <w:r w:rsidRPr="00CC5FAA">
        <w:rPr>
          <w:rFonts w:ascii="標楷體" w:hAnsi="標楷體" w:hint="eastAsia"/>
          <w:szCs w:val="24"/>
        </w:rPr>
        <w:t>★上市（櫃）或未上市（櫃）之債券均應申報，並以票面價額計算。</w:t>
      </w:r>
    </w:p>
    <w:p w:rsidR="00A4623C" w:rsidRDefault="00A4623C" w:rsidP="00B17F85">
      <w:pPr>
        <w:sectPr w:rsidR="00A4623C" w:rsidSect="00801307">
          <w:pgSz w:w="16838" w:h="11906" w:orient="landscape"/>
          <w:pgMar w:top="1418" w:right="1134" w:bottom="1418" w:left="1134" w:header="851" w:footer="992" w:gutter="0"/>
          <w:cols w:space="425"/>
          <w:docGrid w:type="linesAndChars" w:linePitch="360"/>
        </w:sectPr>
      </w:pPr>
    </w:p>
    <w:p w:rsidR="00A4623C" w:rsidRPr="00CC5FAA" w:rsidRDefault="00A4623C" w:rsidP="00A4623C">
      <w:pPr>
        <w:pStyle w:val="12"/>
        <w:ind w:left="120" w:firstLine="240"/>
        <w:rPr>
          <w:sz w:val="24"/>
          <w:szCs w:val="24"/>
        </w:rPr>
      </w:pPr>
      <w:r w:rsidRPr="00CC5FAA">
        <w:rPr>
          <w:rFonts w:hint="eastAsia"/>
          <w:sz w:val="24"/>
          <w:szCs w:val="24"/>
        </w:rPr>
        <w:lastRenderedPageBreak/>
        <w:t>3.基金受益憑證 （總價額：新臺幣</w:t>
      </w:r>
      <w:r w:rsidRPr="00CC5FAA">
        <w:rPr>
          <w:sz w:val="24"/>
          <w:szCs w:val="24"/>
        </w:rPr>
        <w:t>259,661</w:t>
      </w:r>
      <w:r w:rsidRPr="00CC5FAA">
        <w:rPr>
          <w:rFonts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13" w:type="dxa"/>
          <w:left w:w="28" w:type="dxa"/>
          <w:bottom w:w="113" w:type="dxa"/>
          <w:right w:w="28" w:type="dxa"/>
        </w:tblCellMar>
        <w:tblLook w:val="0000" w:firstRow="0" w:lastRow="0" w:firstColumn="0" w:lastColumn="0" w:noHBand="0" w:noVBand="0"/>
      </w:tblPr>
      <w:tblGrid>
        <w:gridCol w:w="3846"/>
        <w:gridCol w:w="1012"/>
        <w:gridCol w:w="2257"/>
        <w:gridCol w:w="1562"/>
        <w:gridCol w:w="1774"/>
        <w:gridCol w:w="1399"/>
        <w:gridCol w:w="2690"/>
      </w:tblGrid>
      <w:tr w:rsidR="00A4623C" w:rsidRPr="00CC5FAA" w:rsidTr="00B76EC7">
        <w:trPr>
          <w:trHeight w:val="20"/>
        </w:trPr>
        <w:tc>
          <w:tcPr>
            <w:tcW w:w="1323"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名稱</w:t>
            </w:r>
          </w:p>
        </w:tc>
        <w:tc>
          <w:tcPr>
            <w:tcW w:w="348"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776"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受託投資機構</w:t>
            </w:r>
          </w:p>
        </w:tc>
        <w:tc>
          <w:tcPr>
            <w:tcW w:w="537"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單位數</w:t>
            </w:r>
          </w:p>
        </w:tc>
        <w:tc>
          <w:tcPr>
            <w:tcW w:w="610"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票面價額</w:t>
            </w:r>
          </w:p>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(單位淨值)</w:t>
            </w:r>
          </w:p>
        </w:tc>
        <w:tc>
          <w:tcPr>
            <w:tcW w:w="481"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外幣幣別</w:t>
            </w:r>
          </w:p>
        </w:tc>
        <w:tc>
          <w:tcPr>
            <w:tcW w:w="925"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新臺幣總額或折合</w:t>
            </w:r>
          </w:p>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新臺幣總額</w:t>
            </w:r>
          </w:p>
        </w:tc>
      </w:tr>
      <w:tr w:rsidR="00A4623C" w:rsidRPr="00CC5FAA" w:rsidTr="00B76EC7">
        <w:trPr>
          <w:trHeight w:val="20"/>
        </w:trPr>
        <w:tc>
          <w:tcPr>
            <w:tcW w:w="1323" w:type="pct"/>
            <w:vAlign w:val="center"/>
          </w:tcPr>
          <w:p w:rsidR="00A4623C" w:rsidRPr="00CC5FAA" w:rsidRDefault="00A4623C" w:rsidP="00A4623C">
            <w:pPr>
              <w:spacing w:beforeLines="50" w:before="180" w:line="180" w:lineRule="exact"/>
              <w:rPr>
                <w:rFonts w:ascii="標楷體" w:eastAsia="標楷體" w:hAnsi="標楷體"/>
                <w:szCs w:val="24"/>
              </w:rPr>
            </w:pPr>
            <w:r w:rsidRPr="00CC5FAA">
              <w:rPr>
                <w:rFonts w:ascii="標楷體" w:eastAsia="標楷體" w:hAnsi="標楷體" w:hint="eastAsia"/>
                <w:szCs w:val="24"/>
              </w:rPr>
              <w:t>霸菱全球新興市場基金</w:t>
            </w:r>
          </w:p>
        </w:tc>
        <w:tc>
          <w:tcPr>
            <w:tcW w:w="348"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776"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○○商業銀行</w:t>
            </w:r>
          </w:p>
        </w:tc>
        <w:tc>
          <w:tcPr>
            <w:tcW w:w="537"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35.03</w:t>
            </w:r>
          </w:p>
        </w:tc>
        <w:tc>
          <w:tcPr>
            <w:tcW w:w="610"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19.97</w:t>
            </w:r>
          </w:p>
        </w:tc>
        <w:tc>
          <w:tcPr>
            <w:tcW w:w="481"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歐元</w:t>
            </w:r>
          </w:p>
        </w:tc>
        <w:tc>
          <w:tcPr>
            <w:tcW w:w="925" w:type="pct"/>
            <w:vAlign w:val="center"/>
          </w:tcPr>
          <w:p w:rsidR="00A4623C" w:rsidRPr="00CC5FAA" w:rsidRDefault="00A4623C" w:rsidP="00A4623C">
            <w:pPr>
              <w:spacing w:beforeLines="50" w:before="180" w:line="180" w:lineRule="exact"/>
              <w:jc w:val="right"/>
              <w:rPr>
                <w:rFonts w:ascii="標楷體" w:eastAsia="標楷體" w:hAnsi="標楷體"/>
                <w:szCs w:val="24"/>
              </w:rPr>
            </w:pPr>
            <w:r w:rsidRPr="00CC5FAA">
              <w:rPr>
                <w:rFonts w:ascii="標楷體" w:eastAsia="標楷體" w:hAnsi="標楷體" w:hint="eastAsia"/>
                <w:szCs w:val="24"/>
              </w:rPr>
              <w:t>32,261</w:t>
            </w:r>
          </w:p>
        </w:tc>
      </w:tr>
      <w:tr w:rsidR="00A4623C" w:rsidRPr="00CC5FAA" w:rsidTr="00B76EC7">
        <w:trPr>
          <w:trHeight w:val="20"/>
        </w:trPr>
        <w:tc>
          <w:tcPr>
            <w:tcW w:w="1323" w:type="pct"/>
            <w:vAlign w:val="center"/>
          </w:tcPr>
          <w:p w:rsidR="00A4623C" w:rsidRPr="00CC5FAA" w:rsidRDefault="00A4623C" w:rsidP="00A4623C">
            <w:pPr>
              <w:spacing w:beforeLines="50" w:before="180" w:line="180" w:lineRule="exact"/>
              <w:rPr>
                <w:rFonts w:ascii="標楷體" w:eastAsia="標楷體" w:hAnsi="標楷體"/>
                <w:szCs w:val="24"/>
              </w:rPr>
            </w:pPr>
            <w:r w:rsidRPr="00CC5FAA">
              <w:rPr>
                <w:rFonts w:ascii="標楷體" w:eastAsia="標楷體" w:hAnsi="標楷體" w:hint="eastAsia"/>
                <w:szCs w:val="24"/>
              </w:rPr>
              <w:t>0056元大台灣高股息基金(ETF)</w:t>
            </w:r>
          </w:p>
        </w:tc>
        <w:tc>
          <w:tcPr>
            <w:tcW w:w="348"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776"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○○商業銀行</w:t>
            </w:r>
          </w:p>
        </w:tc>
        <w:tc>
          <w:tcPr>
            <w:tcW w:w="537"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10,</w:t>
            </w:r>
            <w:r w:rsidRPr="00CC5FAA">
              <w:rPr>
                <w:rFonts w:ascii="標楷體" w:eastAsia="標楷體" w:hAnsi="標楷體"/>
                <w:szCs w:val="24"/>
              </w:rPr>
              <w:t>000</w:t>
            </w:r>
          </w:p>
        </w:tc>
        <w:tc>
          <w:tcPr>
            <w:tcW w:w="610" w:type="pct"/>
            <w:vAlign w:val="center"/>
          </w:tcPr>
          <w:p w:rsidR="00A4623C" w:rsidRPr="00CC5FAA" w:rsidRDefault="00A4623C" w:rsidP="00A4623C">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33</w:t>
            </w:r>
          </w:p>
        </w:tc>
        <w:tc>
          <w:tcPr>
            <w:tcW w:w="481" w:type="pct"/>
            <w:vAlign w:val="center"/>
          </w:tcPr>
          <w:p w:rsidR="00A4623C" w:rsidRPr="00CC5FAA" w:rsidRDefault="00A4623C" w:rsidP="00A4623C">
            <w:pPr>
              <w:spacing w:beforeLines="50" w:before="180" w:line="180" w:lineRule="exact"/>
              <w:jc w:val="center"/>
              <w:rPr>
                <w:rFonts w:ascii="標楷體" w:eastAsia="標楷體" w:hAnsi="標楷體"/>
                <w:szCs w:val="24"/>
              </w:rPr>
            </w:pPr>
          </w:p>
        </w:tc>
        <w:tc>
          <w:tcPr>
            <w:tcW w:w="925" w:type="pct"/>
            <w:vAlign w:val="center"/>
          </w:tcPr>
          <w:p w:rsidR="00A4623C" w:rsidRPr="00CC5FAA" w:rsidRDefault="00A4623C" w:rsidP="00A4623C">
            <w:pPr>
              <w:spacing w:beforeLines="50" w:before="180" w:line="180" w:lineRule="exact"/>
              <w:jc w:val="right"/>
              <w:rPr>
                <w:rFonts w:ascii="標楷體" w:eastAsia="標楷體" w:hAnsi="標楷體"/>
                <w:szCs w:val="24"/>
              </w:rPr>
            </w:pPr>
            <w:r w:rsidRPr="00CC5FAA">
              <w:rPr>
                <w:rFonts w:ascii="標楷體" w:eastAsia="標楷體" w:hAnsi="標楷體" w:hint="eastAsia"/>
                <w:szCs w:val="24"/>
              </w:rPr>
              <w:t>2</w:t>
            </w:r>
            <w:r w:rsidRPr="00CC5FAA">
              <w:rPr>
                <w:rFonts w:ascii="標楷體" w:eastAsia="標楷體" w:hAnsi="標楷體"/>
                <w:szCs w:val="24"/>
              </w:rPr>
              <w:t>27,400</w:t>
            </w:r>
          </w:p>
        </w:tc>
      </w:tr>
      <w:tr w:rsidR="00A4623C" w:rsidRPr="00CC5FAA" w:rsidTr="00B76EC7">
        <w:trPr>
          <w:trHeight w:val="20"/>
        </w:trPr>
        <w:tc>
          <w:tcPr>
            <w:tcW w:w="5000" w:type="pct"/>
            <w:gridSpan w:val="7"/>
            <w:vAlign w:val="center"/>
          </w:tcPr>
          <w:p w:rsidR="00A4623C" w:rsidRPr="00CC5FAA" w:rsidRDefault="00A4623C" w:rsidP="00A4623C">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總申報筆數：2筆</w:t>
            </w:r>
          </w:p>
        </w:tc>
      </w:tr>
    </w:tbl>
    <w:p w:rsidR="00A4623C" w:rsidRPr="00CC5FAA" w:rsidRDefault="00A4623C" w:rsidP="00A4623C">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基金受益憑證之價額</w:t>
      </w:r>
      <w:r w:rsidRPr="00CC5FAA">
        <w:rPr>
          <w:rFonts w:ascii="標楷體" w:eastAsia="標楷體" w:hAnsi="標楷體" w:cs="新細明體"/>
          <w:szCs w:val="24"/>
        </w:rPr>
        <w:t>，應以</w:t>
      </w:r>
      <w:r w:rsidRPr="00CC5FAA">
        <w:rPr>
          <w:rFonts w:ascii="標楷體" w:eastAsia="標楷體" w:hAnsi="標楷體" w:cs="新細明體" w:hint="eastAsia"/>
          <w:szCs w:val="24"/>
        </w:rPr>
        <w:t>票面價額計算，無票面價額者，以</w:t>
      </w:r>
      <w:r w:rsidRPr="00CC5FAA">
        <w:rPr>
          <w:rFonts w:ascii="標楷體" w:eastAsia="標楷體" w:hAnsi="標楷體" w:hint="eastAsia"/>
          <w:szCs w:val="24"/>
        </w:rPr>
        <w:t>申報日之</w:t>
      </w:r>
      <w:r w:rsidRPr="00CC5FAA">
        <w:rPr>
          <w:rFonts w:ascii="標楷體" w:eastAsia="標楷體" w:hAnsi="標楷體" w:cs="新細明體" w:hint="eastAsia"/>
          <w:szCs w:val="24"/>
        </w:rPr>
        <w:t>單位淨</w:t>
      </w:r>
      <w:r w:rsidRPr="00CC5FAA">
        <w:rPr>
          <w:rFonts w:ascii="標楷體" w:eastAsia="標楷體" w:hAnsi="標楷體" w:cs="新細明體"/>
          <w:szCs w:val="24"/>
        </w:rPr>
        <w:t>值</w:t>
      </w:r>
      <w:r w:rsidRPr="00CC5FAA">
        <w:rPr>
          <w:rFonts w:ascii="標楷體" w:eastAsia="標楷體" w:hAnsi="標楷體" w:cs="新細明體" w:hint="eastAsia"/>
          <w:szCs w:val="24"/>
        </w:rPr>
        <w:t>計算</w:t>
      </w:r>
      <w:r w:rsidRPr="00CC5FAA">
        <w:rPr>
          <w:rFonts w:ascii="標楷體" w:eastAsia="標楷體" w:hAnsi="標楷體" w:hint="eastAsia"/>
          <w:szCs w:val="24"/>
        </w:rPr>
        <w:t>，</w:t>
      </w:r>
      <w:r w:rsidRPr="00CC5FAA">
        <w:rPr>
          <w:rFonts w:ascii="標楷體" w:eastAsia="標楷體" w:hAnsi="標楷體" w:hint="eastAsia"/>
          <w:bCs/>
          <w:color w:val="000000"/>
          <w:szCs w:val="24"/>
        </w:rPr>
        <w:t>無單位淨值者，以原交易價額計算</w:t>
      </w:r>
      <w:r w:rsidRPr="00CC5FAA">
        <w:rPr>
          <w:rFonts w:ascii="標楷體" w:eastAsia="標楷體" w:hAnsi="標楷體"/>
          <w:bCs/>
          <w:color w:val="000000"/>
          <w:szCs w:val="24"/>
        </w:rPr>
        <w:t>。</w:t>
      </w:r>
    </w:p>
    <w:p w:rsidR="00A4623C" w:rsidRPr="00CC5FAA" w:rsidRDefault="00A4623C" w:rsidP="00A4623C">
      <w:pPr>
        <w:spacing w:afterLines="10" w:after="36"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cs="新細明體" w:hint="eastAsia"/>
          <w:szCs w:val="24"/>
        </w:rPr>
        <w:t>所謂「</w:t>
      </w:r>
      <w:r w:rsidRPr="00CC5FAA">
        <w:rPr>
          <w:rFonts w:ascii="標楷體" w:eastAsia="標楷體" w:hAnsi="標楷體" w:hint="eastAsia"/>
          <w:szCs w:val="24"/>
        </w:rPr>
        <w:t>受託投資機構</w:t>
      </w:r>
      <w:r w:rsidRPr="00CC5FAA">
        <w:rPr>
          <w:rFonts w:ascii="標楷體" w:eastAsia="標楷體" w:hAnsi="標楷體" w:cs="新細明體" w:hint="eastAsia"/>
          <w:szCs w:val="24"/>
        </w:rPr>
        <w:t>」，</w:t>
      </w:r>
      <w:r w:rsidRPr="00CC5FAA">
        <w:rPr>
          <w:rFonts w:ascii="標楷體" w:eastAsia="標楷體" w:hAnsi="標楷體" w:hint="eastAsia"/>
          <w:szCs w:val="24"/>
        </w:rPr>
        <w:t>指申報人申購基金之「證券投資信託事業」、「銀行」或「證券商」。</w:t>
      </w:r>
    </w:p>
    <w:p w:rsidR="00A4623C" w:rsidRPr="00CC5FAA" w:rsidRDefault="00A4623C" w:rsidP="00A4623C">
      <w:pPr>
        <w:spacing w:afterLines="10" w:after="36" w:line="0" w:lineRule="atLeast"/>
        <w:ind w:leftChars="100" w:left="480" w:hangingChars="100" w:hanging="240"/>
        <w:rPr>
          <w:rFonts w:ascii="標楷體" w:eastAsia="標楷體" w:hAnsi="標楷體"/>
          <w:szCs w:val="24"/>
        </w:rPr>
      </w:pPr>
    </w:p>
    <w:p w:rsidR="00A4623C" w:rsidRPr="00CC5FAA" w:rsidRDefault="00A4623C" w:rsidP="00A4623C">
      <w:pPr>
        <w:spacing w:line="60" w:lineRule="atLeast"/>
        <w:ind w:leftChars="100" w:left="480" w:hangingChars="100" w:hanging="240"/>
        <w:rPr>
          <w:rFonts w:ascii="標楷體" w:eastAsia="標楷體" w:hAnsi="標楷體"/>
          <w:szCs w:val="24"/>
        </w:rPr>
      </w:pPr>
      <w:r w:rsidRPr="00CC5FAA">
        <w:rPr>
          <w:rFonts w:ascii="標楷體" w:eastAsia="標楷體" w:hAnsi="標楷體" w:hint="eastAsia"/>
          <w:szCs w:val="24"/>
        </w:rPr>
        <w:t>4.其他有價證券（總價額：新臺幣210,000元）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13" w:type="dxa"/>
          <w:left w:w="28" w:type="dxa"/>
          <w:bottom w:w="113" w:type="dxa"/>
          <w:right w:w="28" w:type="dxa"/>
        </w:tblCellMar>
        <w:tblLook w:val="0000" w:firstRow="0" w:lastRow="0" w:firstColumn="0" w:lastColumn="0" w:noHBand="0" w:noVBand="0"/>
      </w:tblPr>
      <w:tblGrid>
        <w:gridCol w:w="4068"/>
        <w:gridCol w:w="1341"/>
        <w:gridCol w:w="1611"/>
        <w:gridCol w:w="2004"/>
        <w:gridCol w:w="1387"/>
        <w:gridCol w:w="4129"/>
      </w:tblGrid>
      <w:tr w:rsidR="00A4623C" w:rsidRPr="00CC5FAA" w:rsidTr="00B76EC7">
        <w:trPr>
          <w:trHeight w:val="20"/>
        </w:trPr>
        <w:tc>
          <w:tcPr>
            <w:tcW w:w="1399"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名稱</w:t>
            </w:r>
          </w:p>
        </w:tc>
        <w:tc>
          <w:tcPr>
            <w:tcW w:w="461"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554"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單位數</w:t>
            </w:r>
          </w:p>
        </w:tc>
        <w:tc>
          <w:tcPr>
            <w:tcW w:w="689"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價額</w:t>
            </w:r>
          </w:p>
        </w:tc>
        <w:tc>
          <w:tcPr>
            <w:tcW w:w="477"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外幣幣別</w:t>
            </w:r>
          </w:p>
        </w:tc>
        <w:tc>
          <w:tcPr>
            <w:tcW w:w="1420" w:type="pct"/>
            <w:vAlign w:val="center"/>
          </w:tcPr>
          <w:p w:rsidR="00A4623C" w:rsidRPr="00CC5FAA" w:rsidRDefault="00A4623C" w:rsidP="00A4623C">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新臺幣總額或折合新臺幣總額</w:t>
            </w:r>
          </w:p>
        </w:tc>
      </w:tr>
      <w:tr w:rsidR="00A4623C" w:rsidRPr="00CC5FAA" w:rsidTr="00B76EC7">
        <w:trPr>
          <w:trHeight w:val="20"/>
        </w:trPr>
        <w:tc>
          <w:tcPr>
            <w:tcW w:w="1399" w:type="pct"/>
            <w:vAlign w:val="center"/>
          </w:tcPr>
          <w:p w:rsidR="00A4623C" w:rsidRPr="00CC5FAA" w:rsidRDefault="00A4623C" w:rsidP="00A4623C">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福雷電（存託憑證）</w:t>
            </w:r>
          </w:p>
        </w:tc>
        <w:tc>
          <w:tcPr>
            <w:tcW w:w="461" w:type="pct"/>
            <w:vAlign w:val="center"/>
          </w:tcPr>
          <w:p w:rsidR="00A4623C" w:rsidRPr="00CC5FAA" w:rsidRDefault="00A4623C" w:rsidP="00A4623C">
            <w:pPr>
              <w:snapToGrid w:val="0"/>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554" w:type="pct"/>
            <w:vAlign w:val="center"/>
          </w:tcPr>
          <w:p w:rsidR="00A4623C" w:rsidRPr="00CC5FAA" w:rsidRDefault="00A4623C" w:rsidP="00A4623C">
            <w:pPr>
              <w:snapToGrid w:val="0"/>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10,000</w:t>
            </w:r>
          </w:p>
        </w:tc>
        <w:tc>
          <w:tcPr>
            <w:tcW w:w="689" w:type="pct"/>
            <w:vAlign w:val="center"/>
          </w:tcPr>
          <w:p w:rsidR="00A4623C" w:rsidRPr="00CC5FAA" w:rsidRDefault="00A4623C" w:rsidP="00A4623C">
            <w:pPr>
              <w:snapToGrid w:val="0"/>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10</w:t>
            </w:r>
          </w:p>
        </w:tc>
        <w:tc>
          <w:tcPr>
            <w:tcW w:w="477" w:type="pct"/>
            <w:vAlign w:val="center"/>
          </w:tcPr>
          <w:p w:rsidR="00A4623C" w:rsidRPr="00CC5FAA" w:rsidRDefault="00A4623C" w:rsidP="00A4623C">
            <w:pPr>
              <w:snapToGrid w:val="0"/>
              <w:spacing w:beforeLines="50" w:before="180" w:line="180" w:lineRule="exact"/>
              <w:jc w:val="center"/>
              <w:rPr>
                <w:rFonts w:ascii="標楷體" w:eastAsia="標楷體" w:hAnsi="標楷體"/>
                <w:szCs w:val="24"/>
              </w:rPr>
            </w:pPr>
          </w:p>
        </w:tc>
        <w:tc>
          <w:tcPr>
            <w:tcW w:w="1420" w:type="pct"/>
            <w:vAlign w:val="center"/>
          </w:tcPr>
          <w:p w:rsidR="00A4623C" w:rsidRPr="00CC5FAA" w:rsidRDefault="00A4623C" w:rsidP="00A4623C">
            <w:pPr>
              <w:snapToGrid w:val="0"/>
              <w:spacing w:beforeLines="50" w:before="180" w:line="180" w:lineRule="exact"/>
              <w:jc w:val="right"/>
              <w:rPr>
                <w:rFonts w:ascii="標楷體" w:eastAsia="標楷體" w:hAnsi="標楷體"/>
                <w:szCs w:val="24"/>
              </w:rPr>
            </w:pPr>
            <w:r w:rsidRPr="00CC5FAA">
              <w:rPr>
                <w:rFonts w:ascii="標楷體" w:eastAsia="標楷體" w:hAnsi="標楷體" w:hint="eastAsia"/>
                <w:szCs w:val="24"/>
              </w:rPr>
              <w:t>100,000</w:t>
            </w:r>
          </w:p>
        </w:tc>
      </w:tr>
      <w:tr w:rsidR="00A4623C" w:rsidRPr="00CC5FAA" w:rsidTr="00B76EC7">
        <w:trPr>
          <w:trHeight w:val="20"/>
        </w:trPr>
        <w:tc>
          <w:tcPr>
            <w:tcW w:w="1399" w:type="pct"/>
            <w:vAlign w:val="center"/>
          </w:tcPr>
          <w:p w:rsidR="00A4623C" w:rsidRPr="00CC5FAA" w:rsidRDefault="00A4623C" w:rsidP="00A4623C">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國泰一號（國泰R1受益證券）</w:t>
            </w:r>
          </w:p>
        </w:tc>
        <w:tc>
          <w:tcPr>
            <w:tcW w:w="461" w:type="pct"/>
            <w:vAlign w:val="center"/>
          </w:tcPr>
          <w:p w:rsidR="00A4623C" w:rsidRPr="00CC5FAA" w:rsidRDefault="00A4623C" w:rsidP="00A4623C">
            <w:pPr>
              <w:snapToGrid w:val="0"/>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554" w:type="pct"/>
            <w:vAlign w:val="center"/>
          </w:tcPr>
          <w:p w:rsidR="00A4623C" w:rsidRPr="00CC5FAA" w:rsidRDefault="00A4623C" w:rsidP="00A4623C">
            <w:pPr>
              <w:snapToGrid w:val="0"/>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10,000</w:t>
            </w:r>
          </w:p>
        </w:tc>
        <w:tc>
          <w:tcPr>
            <w:tcW w:w="689" w:type="pct"/>
            <w:vAlign w:val="center"/>
          </w:tcPr>
          <w:p w:rsidR="00A4623C" w:rsidRPr="00CC5FAA" w:rsidRDefault="00A4623C" w:rsidP="00A4623C">
            <w:pPr>
              <w:snapToGrid w:val="0"/>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11</w:t>
            </w:r>
          </w:p>
        </w:tc>
        <w:tc>
          <w:tcPr>
            <w:tcW w:w="477" w:type="pct"/>
            <w:vAlign w:val="center"/>
          </w:tcPr>
          <w:p w:rsidR="00A4623C" w:rsidRPr="00CC5FAA" w:rsidRDefault="00A4623C" w:rsidP="00A4623C">
            <w:pPr>
              <w:snapToGrid w:val="0"/>
              <w:spacing w:beforeLines="50" w:before="180" w:line="180" w:lineRule="exact"/>
              <w:rPr>
                <w:rFonts w:ascii="標楷體" w:eastAsia="標楷體" w:hAnsi="標楷體"/>
                <w:szCs w:val="24"/>
              </w:rPr>
            </w:pPr>
          </w:p>
        </w:tc>
        <w:tc>
          <w:tcPr>
            <w:tcW w:w="1420" w:type="pct"/>
            <w:vAlign w:val="center"/>
          </w:tcPr>
          <w:p w:rsidR="00A4623C" w:rsidRPr="00CC5FAA" w:rsidRDefault="00A4623C" w:rsidP="00A4623C">
            <w:pPr>
              <w:snapToGrid w:val="0"/>
              <w:spacing w:beforeLines="50" w:before="180" w:line="180" w:lineRule="exact"/>
              <w:jc w:val="right"/>
              <w:rPr>
                <w:rFonts w:ascii="標楷體" w:eastAsia="標楷體" w:hAnsi="標楷體"/>
                <w:szCs w:val="24"/>
              </w:rPr>
            </w:pPr>
            <w:r w:rsidRPr="00CC5FAA">
              <w:rPr>
                <w:rFonts w:ascii="標楷體" w:eastAsia="標楷體" w:hAnsi="標楷體" w:hint="eastAsia"/>
                <w:szCs w:val="24"/>
              </w:rPr>
              <w:t>110,000</w:t>
            </w:r>
          </w:p>
        </w:tc>
      </w:tr>
      <w:tr w:rsidR="00A4623C" w:rsidRPr="00CC5FAA" w:rsidTr="00B76EC7">
        <w:trPr>
          <w:trHeight w:val="20"/>
        </w:trPr>
        <w:tc>
          <w:tcPr>
            <w:tcW w:w="5000" w:type="pct"/>
            <w:gridSpan w:val="6"/>
            <w:vAlign w:val="center"/>
          </w:tcPr>
          <w:p w:rsidR="00A4623C" w:rsidRPr="00CC5FAA" w:rsidRDefault="00A4623C" w:rsidP="00A4623C">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總申報筆數：2筆</w:t>
            </w:r>
          </w:p>
        </w:tc>
      </w:tr>
    </w:tbl>
    <w:p w:rsidR="00A4623C" w:rsidRPr="00CC5FAA" w:rsidRDefault="00A4623C" w:rsidP="00A4623C">
      <w:pPr>
        <w:spacing w:line="0" w:lineRule="atLeast"/>
        <w:ind w:leftChars="100" w:left="600" w:hangingChars="150" w:hanging="36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「其他有價證券」指存託憑證、認購（售）權證、受益證券及資產基礎證券、國庫券、商業本票或匯票，或其他具財產價值且得為交易客體之證券。</w:t>
      </w:r>
    </w:p>
    <w:p w:rsidR="00A4623C" w:rsidRPr="00CC5FAA" w:rsidRDefault="00A4623C" w:rsidP="00A4623C">
      <w:pPr>
        <w:spacing w:afterLines="50" w:after="180" w:line="40" w:lineRule="atLeast"/>
        <w:ind w:leftChars="100" w:left="600" w:hangingChars="150" w:hanging="36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 xml:space="preserve"> 其他有價證券之價額，以票面價額計算，無票面價額者，應填載申報日之收盤價、成交價或原交易價額。</w:t>
      </w:r>
    </w:p>
    <w:p w:rsidR="00A4623C" w:rsidRDefault="00A4623C" w:rsidP="00B17F85">
      <w:pPr>
        <w:sectPr w:rsidR="00A4623C" w:rsidSect="00801307">
          <w:pgSz w:w="16838" w:h="11906" w:orient="landscape"/>
          <w:pgMar w:top="1418" w:right="1134" w:bottom="1418" w:left="1134" w:header="851" w:footer="992" w:gutter="0"/>
          <w:cols w:space="425"/>
          <w:docGrid w:type="linesAndChars" w:linePitch="360"/>
        </w:sectPr>
      </w:pPr>
    </w:p>
    <w:p w:rsidR="00A16E0A" w:rsidRPr="00CC5FAA" w:rsidRDefault="00A16E0A" w:rsidP="00A16E0A">
      <w:pPr>
        <w:pStyle w:val="aff2"/>
        <w:spacing w:after="108"/>
        <w:rPr>
          <w:rFonts w:ascii="標楷體" w:eastAsia="標楷體"/>
          <w:sz w:val="24"/>
          <w:szCs w:val="24"/>
        </w:rPr>
      </w:pPr>
      <w:r w:rsidRPr="00CC5FAA">
        <w:rPr>
          <w:rFonts w:ascii="標楷體" w:eastAsia="標楷體" w:hint="eastAsia"/>
          <w:sz w:val="24"/>
          <w:szCs w:val="24"/>
        </w:rPr>
        <w:lastRenderedPageBreak/>
        <w:t>（九）珠寶、古董、字畫及其他具有相當價值之財產（總價額：新臺幣</w:t>
      </w:r>
      <w:r w:rsidR="0058244B">
        <w:rPr>
          <w:rFonts w:ascii="標楷體" w:eastAsia="標楷體" w:hint="eastAsia"/>
          <w:sz w:val="24"/>
          <w:szCs w:val="24"/>
        </w:rPr>
        <w:t>3</w:t>
      </w:r>
      <w:r w:rsidRPr="00CC5FAA">
        <w:rPr>
          <w:rFonts w:ascii="標楷體" w:eastAsia="標楷體"/>
          <w:sz w:val="24"/>
          <w:szCs w:val="24"/>
        </w:rPr>
        <w:t>,</w:t>
      </w:r>
      <w:r w:rsidR="0058244B">
        <w:rPr>
          <w:rFonts w:ascii="標楷體" w:eastAsia="標楷體" w:hint="eastAsia"/>
          <w:sz w:val="24"/>
          <w:szCs w:val="24"/>
        </w:rPr>
        <w:t>794</w:t>
      </w:r>
      <w:r w:rsidRPr="00CC5FAA">
        <w:rPr>
          <w:rFonts w:ascii="標楷體" w:eastAsia="標楷體"/>
          <w:sz w:val="24"/>
          <w:szCs w:val="24"/>
        </w:rPr>
        <w:t>,</w:t>
      </w:r>
      <w:r w:rsidR="0058244B">
        <w:rPr>
          <w:rFonts w:ascii="標楷體" w:eastAsia="標楷體" w:hint="eastAsia"/>
          <w:sz w:val="24"/>
          <w:szCs w:val="24"/>
        </w:rPr>
        <w:t>90</w:t>
      </w:r>
      <w:r w:rsidRPr="00CC5FAA">
        <w:rPr>
          <w:rFonts w:ascii="標楷體" w:eastAsia="標楷體" w:hint="eastAsia"/>
          <w:sz w:val="24"/>
          <w:szCs w:val="24"/>
        </w:rPr>
        <w:t>0元）</w:t>
      </w:r>
    </w:p>
    <w:p w:rsidR="00A16E0A" w:rsidRPr="00CC5FAA" w:rsidRDefault="00A16E0A" w:rsidP="00A16E0A">
      <w:pPr>
        <w:pStyle w:val="12"/>
        <w:ind w:left="120" w:firstLine="240"/>
        <w:rPr>
          <w:sz w:val="24"/>
          <w:szCs w:val="24"/>
        </w:rPr>
      </w:pPr>
      <w:r w:rsidRPr="00CC5FAA">
        <w:rPr>
          <w:rFonts w:hint="eastAsia"/>
          <w:sz w:val="24"/>
          <w:szCs w:val="24"/>
        </w:rPr>
        <w:t>1.珠寶、古董、字畫及其他具有相當價值之財產（總價額：新臺幣</w:t>
      </w:r>
      <w:r w:rsidRPr="00CC5FAA">
        <w:rPr>
          <w:sz w:val="24"/>
          <w:szCs w:val="24"/>
        </w:rPr>
        <w:t>3,</w:t>
      </w:r>
      <w:r w:rsidRPr="00CC5FAA">
        <w:rPr>
          <w:rFonts w:hint="eastAsia"/>
          <w:sz w:val="24"/>
          <w:szCs w:val="24"/>
        </w:rPr>
        <w:t>330</w:t>
      </w:r>
      <w:r w:rsidRPr="00CC5FAA">
        <w:rPr>
          <w:sz w:val="24"/>
          <w:szCs w:val="24"/>
        </w:rPr>
        <w:t>,</w:t>
      </w:r>
      <w:r w:rsidRPr="00CC5FAA">
        <w:rPr>
          <w:rFonts w:hint="eastAsia"/>
          <w:sz w:val="24"/>
          <w:szCs w:val="24"/>
        </w:rPr>
        <w:t>9</w:t>
      </w:r>
      <w:r w:rsidRPr="00CC5FAA">
        <w:rPr>
          <w:sz w:val="24"/>
          <w:szCs w:val="24"/>
        </w:rPr>
        <w:t>00</w:t>
      </w:r>
      <w:r w:rsidRPr="00CC5FAA">
        <w:rPr>
          <w:rFonts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85" w:type="dxa"/>
          <w:left w:w="28" w:type="dxa"/>
          <w:bottom w:w="85" w:type="dxa"/>
          <w:right w:w="28" w:type="dxa"/>
        </w:tblCellMar>
        <w:tblLook w:val="0000" w:firstRow="0" w:lastRow="0" w:firstColumn="0" w:lastColumn="0" w:noHBand="0" w:noVBand="0"/>
      </w:tblPr>
      <w:tblGrid>
        <w:gridCol w:w="5924"/>
        <w:gridCol w:w="2146"/>
        <w:gridCol w:w="3219"/>
        <w:gridCol w:w="3251"/>
      </w:tblGrid>
      <w:tr w:rsidR="00A16E0A" w:rsidRPr="00CC5FAA" w:rsidTr="00B76EC7">
        <w:trPr>
          <w:trHeight w:val="20"/>
        </w:trPr>
        <w:tc>
          <w:tcPr>
            <w:tcW w:w="2037" w:type="pct"/>
            <w:vAlign w:val="center"/>
          </w:tcPr>
          <w:p w:rsidR="00A16E0A" w:rsidRPr="00CC5FAA" w:rsidRDefault="00A16E0A" w:rsidP="00A16E0A">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財產種類</w:t>
            </w:r>
          </w:p>
        </w:tc>
        <w:tc>
          <w:tcPr>
            <w:tcW w:w="738" w:type="pct"/>
            <w:vAlign w:val="center"/>
          </w:tcPr>
          <w:p w:rsidR="00A16E0A" w:rsidRPr="00CC5FAA" w:rsidRDefault="00A16E0A" w:rsidP="00A16E0A">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項/件</w:t>
            </w:r>
          </w:p>
        </w:tc>
        <w:tc>
          <w:tcPr>
            <w:tcW w:w="1107" w:type="pct"/>
            <w:vAlign w:val="center"/>
          </w:tcPr>
          <w:p w:rsidR="00A16E0A" w:rsidRPr="00CC5FAA" w:rsidRDefault="00A16E0A" w:rsidP="00A16E0A">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所有人</w:t>
            </w:r>
          </w:p>
        </w:tc>
        <w:tc>
          <w:tcPr>
            <w:tcW w:w="1118" w:type="pct"/>
            <w:vAlign w:val="center"/>
          </w:tcPr>
          <w:p w:rsidR="00A16E0A" w:rsidRPr="00CC5FAA" w:rsidRDefault="00A16E0A" w:rsidP="00A16E0A">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價額</w:t>
            </w:r>
          </w:p>
        </w:tc>
      </w:tr>
      <w:tr w:rsidR="00A16E0A" w:rsidRPr="00CC5FAA" w:rsidTr="00B76EC7">
        <w:trPr>
          <w:trHeight w:val="20"/>
        </w:trPr>
        <w:tc>
          <w:tcPr>
            <w:tcW w:w="2037" w:type="pct"/>
            <w:vAlign w:val="center"/>
          </w:tcPr>
          <w:p w:rsidR="00A16E0A" w:rsidRPr="00CC5FAA" w:rsidRDefault="00A16E0A" w:rsidP="00A16E0A">
            <w:pPr>
              <w:spacing w:beforeLines="50" w:before="180" w:line="180" w:lineRule="exact"/>
              <w:rPr>
                <w:rFonts w:ascii="標楷體" w:eastAsia="標楷體" w:hAnsi="標楷體"/>
                <w:szCs w:val="24"/>
              </w:rPr>
            </w:pPr>
            <w:r w:rsidRPr="00CC5FAA">
              <w:rPr>
                <w:rFonts w:ascii="標楷體" w:eastAsia="標楷體" w:hAnsi="標楷體" w:hint="eastAsia"/>
                <w:szCs w:val="24"/>
              </w:rPr>
              <w:t>張大千潑墨雨荷</w:t>
            </w:r>
          </w:p>
        </w:tc>
        <w:tc>
          <w:tcPr>
            <w:tcW w:w="738"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w:t>
            </w:r>
          </w:p>
        </w:tc>
        <w:tc>
          <w:tcPr>
            <w:tcW w:w="1107"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1118" w:type="pct"/>
            <w:vAlign w:val="center"/>
          </w:tcPr>
          <w:p w:rsidR="00A16E0A" w:rsidRPr="00CC5FAA" w:rsidRDefault="00A16E0A" w:rsidP="00A16E0A">
            <w:pPr>
              <w:spacing w:beforeLines="50" w:before="180" w:line="180" w:lineRule="exact"/>
              <w:jc w:val="right"/>
              <w:rPr>
                <w:rFonts w:ascii="標楷體" w:eastAsia="標楷體" w:hAnsi="標楷體"/>
                <w:szCs w:val="24"/>
              </w:rPr>
            </w:pPr>
            <w:r w:rsidRPr="00CC5FAA">
              <w:rPr>
                <w:rFonts w:ascii="標楷體" w:eastAsia="標楷體" w:hAnsi="標楷體" w:hint="eastAsia"/>
                <w:szCs w:val="24"/>
              </w:rPr>
              <w:t>1,886,200</w:t>
            </w:r>
          </w:p>
        </w:tc>
      </w:tr>
      <w:tr w:rsidR="00A16E0A" w:rsidRPr="00CC5FAA" w:rsidTr="00B76EC7">
        <w:trPr>
          <w:trHeight w:val="20"/>
        </w:trPr>
        <w:tc>
          <w:tcPr>
            <w:tcW w:w="2037" w:type="pct"/>
            <w:vAlign w:val="center"/>
          </w:tcPr>
          <w:p w:rsidR="00A16E0A" w:rsidRPr="00CC5FAA" w:rsidRDefault="00A16E0A" w:rsidP="00A16E0A">
            <w:pPr>
              <w:spacing w:beforeLines="50" w:before="180" w:line="180" w:lineRule="exact"/>
              <w:rPr>
                <w:rFonts w:ascii="標楷體" w:eastAsia="標楷體" w:hAnsi="標楷體"/>
                <w:szCs w:val="24"/>
              </w:rPr>
            </w:pPr>
            <w:r w:rsidRPr="00CC5FAA">
              <w:rPr>
                <w:rFonts w:ascii="標楷體" w:eastAsia="標楷體" w:hAnsi="標楷體" w:hint="eastAsia"/>
                <w:szCs w:val="24"/>
              </w:rPr>
              <w:t>○○球場高爾夫球證</w:t>
            </w:r>
          </w:p>
        </w:tc>
        <w:tc>
          <w:tcPr>
            <w:tcW w:w="738"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w:t>
            </w:r>
          </w:p>
        </w:tc>
        <w:tc>
          <w:tcPr>
            <w:tcW w:w="1107"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1118" w:type="pct"/>
            <w:vAlign w:val="center"/>
          </w:tcPr>
          <w:p w:rsidR="00A16E0A" w:rsidRPr="00CC5FAA" w:rsidRDefault="00A16E0A" w:rsidP="00A16E0A">
            <w:pPr>
              <w:spacing w:beforeLines="50" w:before="180" w:line="180" w:lineRule="exact"/>
              <w:jc w:val="right"/>
              <w:rPr>
                <w:rFonts w:ascii="標楷體" w:eastAsia="標楷體" w:hAnsi="標楷體"/>
                <w:szCs w:val="24"/>
              </w:rPr>
            </w:pPr>
            <w:r w:rsidRPr="00CC5FAA">
              <w:rPr>
                <w:rFonts w:ascii="標楷體" w:eastAsia="標楷體" w:hAnsi="標楷體" w:hint="eastAsia"/>
                <w:szCs w:val="24"/>
              </w:rPr>
              <w:t>300,000</w:t>
            </w:r>
          </w:p>
        </w:tc>
      </w:tr>
      <w:tr w:rsidR="00A16E0A" w:rsidRPr="00CC5FAA" w:rsidTr="00B76EC7">
        <w:trPr>
          <w:trHeight w:val="20"/>
        </w:trPr>
        <w:tc>
          <w:tcPr>
            <w:tcW w:w="2037" w:type="pct"/>
            <w:vAlign w:val="center"/>
          </w:tcPr>
          <w:p w:rsidR="00A16E0A" w:rsidRPr="00CC5FAA" w:rsidRDefault="00A16E0A" w:rsidP="00A16E0A">
            <w:pPr>
              <w:spacing w:beforeLines="50" w:before="180" w:line="180" w:lineRule="exact"/>
              <w:rPr>
                <w:rFonts w:ascii="標楷體" w:eastAsia="標楷體" w:hAnsi="標楷體"/>
                <w:szCs w:val="24"/>
              </w:rPr>
            </w:pPr>
            <w:r w:rsidRPr="00CC5FAA">
              <w:rPr>
                <w:rFonts w:ascii="標楷體" w:eastAsia="標楷體" w:hAnsi="標楷體" w:hint="eastAsia"/>
                <w:szCs w:val="24"/>
              </w:rPr>
              <w:t>黃金存摺</w:t>
            </w:r>
          </w:p>
        </w:tc>
        <w:tc>
          <w:tcPr>
            <w:tcW w:w="738"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2</w:t>
            </w:r>
            <w:r w:rsidRPr="00CC5FAA">
              <w:rPr>
                <w:rFonts w:ascii="標楷體" w:eastAsia="標楷體" w:hAnsi="標楷體"/>
                <w:szCs w:val="24"/>
              </w:rPr>
              <w:t>0</w:t>
            </w:r>
            <w:r w:rsidRPr="00CC5FAA">
              <w:rPr>
                <w:rFonts w:ascii="標楷體" w:eastAsia="標楷體" w:hAnsi="標楷體" w:hint="eastAsia"/>
                <w:szCs w:val="24"/>
              </w:rPr>
              <w:t>公克</w:t>
            </w:r>
          </w:p>
        </w:tc>
        <w:tc>
          <w:tcPr>
            <w:tcW w:w="1107"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李榮長</w:t>
            </w:r>
          </w:p>
        </w:tc>
        <w:tc>
          <w:tcPr>
            <w:tcW w:w="1118" w:type="pct"/>
            <w:vAlign w:val="center"/>
          </w:tcPr>
          <w:p w:rsidR="00A16E0A" w:rsidRPr="00CC5FAA" w:rsidRDefault="00A16E0A" w:rsidP="00A16E0A">
            <w:pPr>
              <w:spacing w:beforeLines="50" w:before="180" w:line="180" w:lineRule="exact"/>
              <w:jc w:val="right"/>
              <w:rPr>
                <w:rFonts w:ascii="標楷體" w:eastAsia="標楷體" w:hAnsi="標楷體"/>
                <w:szCs w:val="24"/>
              </w:rPr>
            </w:pPr>
            <w:r w:rsidRPr="00CC5FAA">
              <w:rPr>
                <w:rFonts w:ascii="標楷體" w:eastAsia="標楷體" w:hAnsi="標楷體" w:hint="eastAsia"/>
                <w:szCs w:val="24"/>
              </w:rPr>
              <w:t>220,7</w:t>
            </w:r>
            <w:r w:rsidRPr="00CC5FAA">
              <w:rPr>
                <w:rFonts w:ascii="標楷體" w:eastAsia="標楷體" w:hAnsi="標楷體"/>
                <w:szCs w:val="24"/>
              </w:rPr>
              <w:t>00</w:t>
            </w:r>
          </w:p>
        </w:tc>
      </w:tr>
      <w:tr w:rsidR="00A16E0A" w:rsidRPr="00CC5FAA" w:rsidTr="00B76EC7">
        <w:trPr>
          <w:trHeight w:val="20"/>
        </w:trPr>
        <w:tc>
          <w:tcPr>
            <w:tcW w:w="2037" w:type="pct"/>
            <w:vAlign w:val="center"/>
          </w:tcPr>
          <w:p w:rsidR="00A16E0A" w:rsidRPr="00CC5FAA" w:rsidRDefault="00A16E0A" w:rsidP="00A16E0A">
            <w:pPr>
              <w:spacing w:beforeLines="50" w:before="180" w:line="180" w:lineRule="exact"/>
              <w:rPr>
                <w:rFonts w:ascii="標楷體" w:eastAsia="標楷體" w:hAnsi="標楷體"/>
                <w:szCs w:val="24"/>
              </w:rPr>
            </w:pPr>
            <w:r w:rsidRPr="00CC5FAA">
              <w:rPr>
                <w:rFonts w:ascii="標楷體" w:eastAsia="標楷體" w:hAnsi="標楷體" w:hint="eastAsia"/>
                <w:szCs w:val="24"/>
              </w:rPr>
              <w:t>鑽戒</w:t>
            </w:r>
          </w:p>
        </w:tc>
        <w:tc>
          <w:tcPr>
            <w:tcW w:w="738"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1克拉</w:t>
            </w:r>
          </w:p>
        </w:tc>
        <w:tc>
          <w:tcPr>
            <w:tcW w:w="1107"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1118" w:type="pct"/>
            <w:vAlign w:val="center"/>
          </w:tcPr>
          <w:p w:rsidR="00A16E0A" w:rsidRPr="00CC5FAA" w:rsidRDefault="00A16E0A" w:rsidP="00A16E0A">
            <w:pPr>
              <w:spacing w:beforeLines="50" w:before="180" w:line="180" w:lineRule="exact"/>
              <w:jc w:val="right"/>
              <w:rPr>
                <w:rFonts w:ascii="標楷體" w:eastAsia="標楷體" w:hAnsi="標楷體"/>
                <w:szCs w:val="24"/>
              </w:rPr>
            </w:pPr>
            <w:r w:rsidRPr="00CC5FAA">
              <w:rPr>
                <w:rFonts w:ascii="標楷體" w:eastAsia="標楷體" w:hAnsi="標楷體" w:hint="eastAsia"/>
                <w:szCs w:val="24"/>
              </w:rPr>
              <w:t>268,000</w:t>
            </w:r>
          </w:p>
        </w:tc>
      </w:tr>
      <w:tr w:rsidR="00A16E0A" w:rsidRPr="00CC5FAA" w:rsidTr="00B76EC7">
        <w:trPr>
          <w:trHeight w:val="20"/>
        </w:trPr>
        <w:tc>
          <w:tcPr>
            <w:tcW w:w="2037" w:type="pct"/>
            <w:vAlign w:val="center"/>
          </w:tcPr>
          <w:p w:rsidR="00A16E0A" w:rsidRPr="00CC5FAA" w:rsidRDefault="00A16E0A" w:rsidP="00A16E0A">
            <w:pPr>
              <w:spacing w:beforeLines="50" w:before="180" w:line="180" w:lineRule="exact"/>
              <w:rPr>
                <w:rFonts w:ascii="標楷體" w:eastAsia="標楷體" w:hAnsi="標楷體"/>
                <w:szCs w:val="24"/>
              </w:rPr>
            </w:pPr>
            <w:r w:rsidRPr="00CC5FAA">
              <w:rPr>
                <w:rFonts w:ascii="標楷體" w:eastAsia="標楷體" w:hAnsi="標楷體" w:hint="eastAsia"/>
                <w:szCs w:val="24"/>
              </w:rPr>
              <w:t>十二年期美金計價「雙率計息」利率連動債券</w:t>
            </w:r>
          </w:p>
          <w:p w:rsidR="00A16E0A" w:rsidRPr="00CC5FAA" w:rsidRDefault="00A16E0A" w:rsidP="00A16E0A">
            <w:pPr>
              <w:spacing w:beforeLines="50" w:before="180" w:line="180" w:lineRule="exact"/>
              <w:rPr>
                <w:rFonts w:ascii="標楷體" w:eastAsia="標楷體" w:hAnsi="標楷體"/>
                <w:szCs w:val="24"/>
              </w:rPr>
            </w:pPr>
            <w:r w:rsidRPr="00CC5FAA">
              <w:rPr>
                <w:rFonts w:ascii="標楷體" w:eastAsia="標楷體" w:hAnsi="標楷體" w:hint="eastAsia"/>
                <w:szCs w:val="24"/>
              </w:rPr>
              <w:t>(雷曼兄弟連動債)</w:t>
            </w:r>
          </w:p>
        </w:tc>
        <w:tc>
          <w:tcPr>
            <w:tcW w:w="738"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20,</w:t>
            </w:r>
            <w:r w:rsidRPr="00CC5FAA">
              <w:rPr>
                <w:rFonts w:ascii="標楷體" w:eastAsia="標楷體" w:hAnsi="標楷體"/>
                <w:szCs w:val="24"/>
              </w:rPr>
              <w:t>000</w:t>
            </w:r>
          </w:p>
        </w:tc>
        <w:tc>
          <w:tcPr>
            <w:tcW w:w="1107" w:type="pct"/>
            <w:vAlign w:val="center"/>
          </w:tcPr>
          <w:p w:rsidR="00A16E0A" w:rsidRPr="00CC5FAA" w:rsidRDefault="00A16E0A" w:rsidP="00A16E0A">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1118" w:type="pct"/>
            <w:vAlign w:val="center"/>
          </w:tcPr>
          <w:p w:rsidR="00A16E0A" w:rsidRPr="00CC5FAA" w:rsidRDefault="00A16E0A" w:rsidP="00A16E0A">
            <w:pPr>
              <w:spacing w:beforeLines="50" w:before="180" w:line="180" w:lineRule="exact"/>
              <w:jc w:val="right"/>
              <w:rPr>
                <w:rFonts w:ascii="標楷體" w:eastAsia="標楷體" w:hAnsi="標楷體"/>
                <w:szCs w:val="24"/>
              </w:rPr>
            </w:pPr>
            <w:r w:rsidRPr="00CC5FAA">
              <w:rPr>
                <w:rFonts w:ascii="標楷體" w:eastAsia="標楷體" w:hAnsi="標楷體"/>
                <w:szCs w:val="24"/>
              </w:rPr>
              <w:t>656</w:t>
            </w:r>
            <w:r w:rsidRPr="00CC5FAA">
              <w:rPr>
                <w:rFonts w:ascii="標楷體" w:eastAsia="標楷體" w:hAnsi="標楷體" w:hint="eastAsia"/>
                <w:szCs w:val="24"/>
              </w:rPr>
              <w:t>,000</w:t>
            </w:r>
          </w:p>
        </w:tc>
      </w:tr>
      <w:tr w:rsidR="00A16E0A" w:rsidRPr="00CC5FAA" w:rsidTr="00B76EC7">
        <w:trPr>
          <w:trHeight w:val="20"/>
        </w:trPr>
        <w:tc>
          <w:tcPr>
            <w:tcW w:w="2037" w:type="pct"/>
            <w:vAlign w:val="center"/>
          </w:tcPr>
          <w:p w:rsidR="00A16E0A" w:rsidRPr="00CC5FAA" w:rsidRDefault="00A16E0A" w:rsidP="00A16E0A">
            <w:pPr>
              <w:snapToGrid w:val="0"/>
              <w:spacing w:beforeLines="50" w:before="180" w:line="180" w:lineRule="exact"/>
              <w:rPr>
                <w:rFonts w:ascii="標楷體" w:eastAsia="標楷體" w:hAnsi="標楷體"/>
                <w:szCs w:val="24"/>
              </w:rPr>
            </w:pPr>
          </w:p>
        </w:tc>
        <w:tc>
          <w:tcPr>
            <w:tcW w:w="738" w:type="pct"/>
            <w:vAlign w:val="center"/>
          </w:tcPr>
          <w:p w:rsidR="00A16E0A" w:rsidRPr="00CC5FAA" w:rsidRDefault="00A16E0A" w:rsidP="00A16E0A">
            <w:pPr>
              <w:snapToGrid w:val="0"/>
              <w:spacing w:beforeLines="50" w:before="180" w:line="180" w:lineRule="exact"/>
              <w:jc w:val="center"/>
              <w:rPr>
                <w:rFonts w:ascii="標楷體" w:eastAsia="標楷體" w:hAnsi="標楷體"/>
                <w:szCs w:val="24"/>
              </w:rPr>
            </w:pPr>
          </w:p>
        </w:tc>
        <w:tc>
          <w:tcPr>
            <w:tcW w:w="1107" w:type="pct"/>
            <w:vAlign w:val="center"/>
          </w:tcPr>
          <w:p w:rsidR="00A16E0A" w:rsidRPr="00CC5FAA" w:rsidRDefault="00A16E0A" w:rsidP="00A16E0A">
            <w:pPr>
              <w:snapToGrid w:val="0"/>
              <w:spacing w:beforeLines="50" w:before="180" w:line="180" w:lineRule="exact"/>
              <w:jc w:val="center"/>
              <w:rPr>
                <w:rFonts w:ascii="標楷體" w:eastAsia="標楷體" w:hAnsi="標楷體"/>
                <w:szCs w:val="24"/>
              </w:rPr>
            </w:pPr>
          </w:p>
        </w:tc>
        <w:tc>
          <w:tcPr>
            <w:tcW w:w="1118" w:type="pct"/>
            <w:vAlign w:val="center"/>
          </w:tcPr>
          <w:p w:rsidR="00A16E0A" w:rsidRPr="00CC5FAA" w:rsidRDefault="00A16E0A" w:rsidP="00A16E0A">
            <w:pPr>
              <w:snapToGrid w:val="0"/>
              <w:spacing w:beforeLines="50" w:before="180" w:line="180" w:lineRule="exact"/>
              <w:jc w:val="right"/>
              <w:rPr>
                <w:rFonts w:ascii="標楷體" w:eastAsia="標楷體" w:hAnsi="標楷體"/>
                <w:szCs w:val="24"/>
              </w:rPr>
            </w:pPr>
          </w:p>
        </w:tc>
      </w:tr>
      <w:tr w:rsidR="00A16E0A" w:rsidRPr="00CC5FAA" w:rsidTr="00B76EC7">
        <w:trPr>
          <w:trHeight w:val="20"/>
        </w:trPr>
        <w:tc>
          <w:tcPr>
            <w:tcW w:w="5000" w:type="pct"/>
            <w:gridSpan w:val="4"/>
            <w:vAlign w:val="center"/>
          </w:tcPr>
          <w:p w:rsidR="00A16E0A" w:rsidRPr="00CC5FAA" w:rsidRDefault="00A16E0A" w:rsidP="00A16E0A">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總申報筆數：5筆</w:t>
            </w:r>
          </w:p>
        </w:tc>
      </w:tr>
    </w:tbl>
    <w:p w:rsidR="00A16E0A" w:rsidRPr="00CC5FAA" w:rsidRDefault="00A16E0A" w:rsidP="00A16E0A">
      <w:pPr>
        <w:pStyle w:val="aff3"/>
        <w:ind w:leftChars="100" w:left="480" w:hanging="240"/>
        <w:rPr>
          <w:sz w:val="24"/>
          <w:szCs w:val="24"/>
        </w:rPr>
      </w:pPr>
      <w:r w:rsidRPr="00CC5FAA">
        <w:rPr>
          <w:rFonts w:hint="eastAsia"/>
          <w:sz w:val="24"/>
          <w:szCs w:val="24"/>
        </w:rPr>
        <w:t>★「其他具有相當價值之財產」包括礦業權、漁業權、專利權、商標專用權、著作權、黃金條塊、黃金存摺、衍生性金融商品、結構性(型)商品(包括連動債)、高爾夫球證及會員證、植栽等具有財產價值之權利或財物。</w:t>
      </w:r>
    </w:p>
    <w:p w:rsidR="00A16E0A" w:rsidRPr="00CC5FAA" w:rsidRDefault="00A16E0A" w:rsidP="00A16E0A">
      <w:pPr>
        <w:pStyle w:val="aff3"/>
        <w:ind w:leftChars="100" w:left="240" w:firstLineChars="0" w:firstLine="0"/>
        <w:rPr>
          <w:sz w:val="24"/>
          <w:szCs w:val="24"/>
        </w:rPr>
      </w:pPr>
      <w:r w:rsidRPr="00CC5FAA">
        <w:rPr>
          <w:rFonts w:hint="eastAsia"/>
          <w:sz w:val="24"/>
          <w:szCs w:val="24"/>
        </w:rPr>
        <w:t>★「珠寶、古董、字畫及其他具有相當價值之財產」每項 (件) 價額達新臺幣二十萬元者，即應申報。</w:t>
      </w:r>
    </w:p>
    <w:p w:rsidR="00A16E0A" w:rsidRPr="00CC5FAA" w:rsidRDefault="00A16E0A" w:rsidP="00A16E0A">
      <w:pPr>
        <w:pStyle w:val="aff3"/>
        <w:ind w:leftChars="100" w:left="240" w:firstLineChars="0" w:firstLine="0"/>
        <w:rPr>
          <w:sz w:val="24"/>
          <w:szCs w:val="24"/>
        </w:rPr>
      </w:pPr>
      <w:r w:rsidRPr="00CC5FAA">
        <w:rPr>
          <w:rFonts w:hint="eastAsia"/>
          <w:sz w:val="24"/>
          <w:szCs w:val="24"/>
        </w:rPr>
        <w:t>★「珠寶、古董、字畫及其他具有相當價值之財產」價額之計算，有掛牌之市價者，應填載掛牌市價，無市價者，應填載該項財產已知之交易價額。</w:t>
      </w:r>
    </w:p>
    <w:p w:rsidR="00A16E0A" w:rsidRPr="00CC5FAA" w:rsidRDefault="00A16E0A" w:rsidP="00A16E0A">
      <w:pPr>
        <w:pStyle w:val="aff3"/>
        <w:ind w:leftChars="100" w:left="600" w:hangingChars="150" w:hanging="360"/>
        <w:rPr>
          <w:sz w:val="24"/>
          <w:szCs w:val="24"/>
        </w:rPr>
      </w:pPr>
      <w:r w:rsidRPr="00CC5FAA">
        <w:rPr>
          <w:rFonts w:hint="eastAsia"/>
          <w:sz w:val="24"/>
          <w:szCs w:val="24"/>
        </w:rPr>
        <w:t>★「結構性(型)商品(包括連動債)」因無活絡之次級市場或公平市價，其價額計算方式以投資金額作為申報標準，每項 (件) 價額達新臺幣二十萬元者，即應申報。</w:t>
      </w:r>
    </w:p>
    <w:p w:rsidR="00A16E0A" w:rsidRDefault="00A16E0A" w:rsidP="00B17F85">
      <w:pPr>
        <w:sectPr w:rsidR="00A16E0A" w:rsidSect="00801307">
          <w:pgSz w:w="16838" w:h="11906" w:orient="landscape"/>
          <w:pgMar w:top="1418" w:right="1134" w:bottom="1418" w:left="1134" w:header="851" w:footer="992" w:gutter="0"/>
          <w:cols w:space="425"/>
          <w:docGrid w:type="linesAndChars" w:linePitch="360"/>
        </w:sectPr>
      </w:pPr>
    </w:p>
    <w:p w:rsidR="00545EB1" w:rsidRPr="00C22245" w:rsidRDefault="00545EB1" w:rsidP="00545EB1">
      <w:pPr>
        <w:pStyle w:val="aff3"/>
        <w:ind w:leftChars="50" w:left="120" w:firstLineChars="100" w:firstLine="240"/>
        <w:rPr>
          <w:color w:val="FF0000"/>
          <w:sz w:val="24"/>
          <w:szCs w:val="24"/>
        </w:rPr>
      </w:pPr>
      <w:r w:rsidRPr="00C22245">
        <w:rPr>
          <w:rFonts w:hint="eastAsia"/>
          <w:color w:val="FF0000"/>
          <w:sz w:val="24"/>
          <w:szCs w:val="24"/>
        </w:rPr>
        <w:lastRenderedPageBreak/>
        <w:t>2.保險</w:t>
      </w:r>
    </w:p>
    <w:tbl>
      <w:tblPr>
        <w:tblW w:w="15168" w:type="dxa"/>
        <w:tblInd w:w="-3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54"/>
        <w:gridCol w:w="2056"/>
        <w:gridCol w:w="2056"/>
        <w:gridCol w:w="2057"/>
        <w:gridCol w:w="2056"/>
        <w:gridCol w:w="2056"/>
        <w:gridCol w:w="2433"/>
      </w:tblGrid>
      <w:tr w:rsidR="00C22245" w:rsidRPr="00C22245" w:rsidTr="006340F3">
        <w:trPr>
          <w:trHeight w:val="384"/>
        </w:trPr>
        <w:tc>
          <w:tcPr>
            <w:tcW w:w="2454" w:type="dxa"/>
            <w:vAlign w:val="center"/>
          </w:tcPr>
          <w:p w:rsidR="00C22245" w:rsidRPr="00C22245" w:rsidRDefault="00C22245" w:rsidP="00C22245">
            <w:pPr>
              <w:spacing w:line="300" w:lineRule="exact"/>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保險公司</w:t>
            </w:r>
          </w:p>
        </w:tc>
        <w:tc>
          <w:tcPr>
            <w:tcW w:w="2056" w:type="dxa"/>
            <w:vAlign w:val="center"/>
          </w:tcPr>
          <w:p w:rsidR="00C22245" w:rsidRPr="00C22245" w:rsidRDefault="00C22245" w:rsidP="00C22245">
            <w:pPr>
              <w:spacing w:line="300" w:lineRule="exact"/>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保險名稱</w:t>
            </w:r>
          </w:p>
        </w:tc>
        <w:tc>
          <w:tcPr>
            <w:tcW w:w="2056" w:type="dxa"/>
            <w:vAlign w:val="center"/>
          </w:tcPr>
          <w:p w:rsidR="00C22245" w:rsidRPr="00C22245" w:rsidRDefault="00C22245" w:rsidP="00C22245">
            <w:pPr>
              <w:spacing w:line="300" w:lineRule="exact"/>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保單號碼</w:t>
            </w:r>
          </w:p>
        </w:tc>
        <w:tc>
          <w:tcPr>
            <w:tcW w:w="2057" w:type="dxa"/>
            <w:vAlign w:val="center"/>
          </w:tcPr>
          <w:p w:rsidR="00C22245" w:rsidRPr="00C22245" w:rsidRDefault="00C22245" w:rsidP="00C22245">
            <w:pPr>
              <w:spacing w:line="300" w:lineRule="exact"/>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要保人</w:t>
            </w:r>
          </w:p>
        </w:tc>
        <w:tc>
          <w:tcPr>
            <w:tcW w:w="2056" w:type="dxa"/>
            <w:vAlign w:val="center"/>
          </w:tcPr>
          <w:p w:rsidR="00C22245" w:rsidRPr="00C22245" w:rsidRDefault="00C22245" w:rsidP="00C22245">
            <w:pPr>
              <w:spacing w:line="300" w:lineRule="exact"/>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保險契約類型</w:t>
            </w:r>
          </w:p>
        </w:tc>
        <w:tc>
          <w:tcPr>
            <w:tcW w:w="2056" w:type="dxa"/>
            <w:vAlign w:val="center"/>
          </w:tcPr>
          <w:p w:rsidR="00C22245" w:rsidRPr="00C22245" w:rsidRDefault="00C22245" w:rsidP="00C22245">
            <w:pPr>
              <w:spacing w:line="300" w:lineRule="exact"/>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契約始日/契約終日</w:t>
            </w:r>
          </w:p>
        </w:tc>
        <w:tc>
          <w:tcPr>
            <w:tcW w:w="2433" w:type="dxa"/>
            <w:vAlign w:val="center"/>
          </w:tcPr>
          <w:p w:rsidR="00C22245" w:rsidRPr="00C22245" w:rsidRDefault="00C22245" w:rsidP="00C22245">
            <w:pPr>
              <w:spacing w:line="300" w:lineRule="exact"/>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備註</w:t>
            </w:r>
          </w:p>
        </w:tc>
      </w:tr>
      <w:tr w:rsidR="00C22245" w:rsidRPr="00C22245" w:rsidTr="006340F3">
        <w:trPr>
          <w:trHeight w:hRule="exact" w:val="703"/>
        </w:trPr>
        <w:tc>
          <w:tcPr>
            <w:tcW w:w="2454"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○○人壽保險</w:t>
            </w:r>
          </w:p>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股份有限公司</w:t>
            </w:r>
          </w:p>
        </w:tc>
        <w:tc>
          <w:tcPr>
            <w:tcW w:w="2056"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超優利還本終身保險</w:t>
            </w:r>
          </w:p>
        </w:tc>
        <w:tc>
          <w:tcPr>
            <w:tcW w:w="2056" w:type="dxa"/>
            <w:vAlign w:val="center"/>
          </w:tcPr>
          <w:p w:rsidR="00C22245" w:rsidRPr="00C22245" w:rsidRDefault="00C22245" w:rsidP="00C22245">
            <w:pPr>
              <w:spacing w:line="260" w:lineRule="exact"/>
              <w:jc w:val="center"/>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10999</w:t>
            </w:r>
            <w:r w:rsidRPr="00C22245">
              <w:rPr>
                <w:rFonts w:ascii="標楷體" w:eastAsia="標楷體" w:hAnsi="標楷體" w:cs="Times New Roman"/>
                <w:color w:val="FF0000"/>
                <w:sz w:val="20"/>
                <w:szCs w:val="20"/>
              </w:rPr>
              <w:t>*****</w:t>
            </w:r>
          </w:p>
        </w:tc>
        <w:tc>
          <w:tcPr>
            <w:tcW w:w="2057" w:type="dxa"/>
            <w:vAlign w:val="center"/>
          </w:tcPr>
          <w:p w:rsidR="00C22245" w:rsidRPr="00C22245" w:rsidRDefault="00C22245" w:rsidP="00C22245">
            <w:pPr>
              <w:jc w:val="center"/>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李榮長</w:t>
            </w:r>
          </w:p>
        </w:tc>
        <w:tc>
          <w:tcPr>
            <w:tcW w:w="2056" w:type="dxa"/>
            <w:vAlign w:val="center"/>
          </w:tcPr>
          <w:p w:rsidR="00C22245" w:rsidRPr="00C22245" w:rsidRDefault="00C22245" w:rsidP="00C22245">
            <w:pPr>
              <w:spacing w:line="260" w:lineRule="exact"/>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儲蓄型</w:t>
            </w:r>
          </w:p>
        </w:tc>
        <w:tc>
          <w:tcPr>
            <w:tcW w:w="2056"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1050424/</w:t>
            </w:r>
          </w:p>
          <w:p w:rsidR="00C22245" w:rsidRPr="00C22245" w:rsidRDefault="00C22245" w:rsidP="00C22245">
            <w:pPr>
              <w:jc w:val="both"/>
              <w:rPr>
                <w:rFonts w:ascii="標楷體" w:eastAsia="標楷體" w:hAnsi="標楷體" w:cs="Times New Roman"/>
                <w:color w:val="FF0000"/>
                <w:szCs w:val="20"/>
              </w:rPr>
            </w:pPr>
            <w:r w:rsidRPr="00C22245">
              <w:rPr>
                <w:rFonts w:ascii="標楷體" w:eastAsia="標楷體" w:hAnsi="標楷體" w:cs="Times New Roman" w:hint="eastAsia"/>
                <w:color w:val="FF0000"/>
                <w:sz w:val="20"/>
                <w:szCs w:val="20"/>
              </w:rPr>
              <w:t>1560423</w:t>
            </w:r>
          </w:p>
        </w:tc>
        <w:tc>
          <w:tcPr>
            <w:tcW w:w="2433" w:type="dxa"/>
          </w:tcPr>
          <w:p w:rsidR="00C22245" w:rsidRPr="00C22245" w:rsidRDefault="00C22245" w:rsidP="00C22245">
            <w:pPr>
              <w:jc w:val="both"/>
              <w:rPr>
                <w:rFonts w:ascii="標楷體" w:eastAsia="標楷體" w:hAnsi="標楷體" w:cs="Times New Roman"/>
                <w:color w:val="FF0000"/>
                <w:szCs w:val="20"/>
              </w:rPr>
            </w:pPr>
          </w:p>
        </w:tc>
      </w:tr>
      <w:tr w:rsidR="00C22245" w:rsidRPr="00C22245" w:rsidTr="006340F3">
        <w:trPr>
          <w:trHeight w:hRule="exact" w:val="712"/>
        </w:trPr>
        <w:tc>
          <w:tcPr>
            <w:tcW w:w="2454"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○○人壽保險</w:t>
            </w:r>
          </w:p>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股份有限公司</w:t>
            </w:r>
          </w:p>
        </w:tc>
        <w:tc>
          <w:tcPr>
            <w:tcW w:w="2056"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變額萬能壽險</w:t>
            </w:r>
          </w:p>
        </w:tc>
        <w:tc>
          <w:tcPr>
            <w:tcW w:w="2056" w:type="dxa"/>
            <w:vAlign w:val="center"/>
          </w:tcPr>
          <w:p w:rsidR="00C22245" w:rsidRPr="00C22245" w:rsidRDefault="00C22245" w:rsidP="00C22245">
            <w:pPr>
              <w:spacing w:line="260" w:lineRule="exact"/>
              <w:jc w:val="center"/>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912233</w:t>
            </w:r>
            <w:r w:rsidRPr="00C22245">
              <w:rPr>
                <w:rFonts w:ascii="標楷體" w:eastAsia="標楷體" w:hAnsi="標楷體" w:cs="Times New Roman"/>
                <w:color w:val="FF0000"/>
                <w:sz w:val="20"/>
                <w:szCs w:val="20"/>
              </w:rPr>
              <w:t>*****</w:t>
            </w:r>
          </w:p>
        </w:tc>
        <w:tc>
          <w:tcPr>
            <w:tcW w:w="2057" w:type="dxa"/>
            <w:vAlign w:val="center"/>
          </w:tcPr>
          <w:p w:rsidR="00C22245" w:rsidRPr="00C22245" w:rsidRDefault="00C22245" w:rsidP="00C22245">
            <w:pPr>
              <w:spacing w:line="260" w:lineRule="exact"/>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李小華</w:t>
            </w:r>
          </w:p>
        </w:tc>
        <w:tc>
          <w:tcPr>
            <w:tcW w:w="2056" w:type="dxa"/>
            <w:vAlign w:val="center"/>
          </w:tcPr>
          <w:p w:rsidR="00C22245" w:rsidRPr="00C22245" w:rsidRDefault="00C22245" w:rsidP="00C22245">
            <w:pPr>
              <w:spacing w:line="260" w:lineRule="exact"/>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投資型</w:t>
            </w:r>
          </w:p>
        </w:tc>
        <w:tc>
          <w:tcPr>
            <w:tcW w:w="2056"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1</w:t>
            </w:r>
            <w:r w:rsidRPr="00C22245">
              <w:rPr>
                <w:rFonts w:ascii="標楷體" w:eastAsia="標楷體" w:hAnsi="標楷體" w:cs="Times New Roman"/>
                <w:color w:val="FF0000"/>
                <w:sz w:val="20"/>
                <w:szCs w:val="20"/>
              </w:rPr>
              <w:t>101230</w:t>
            </w:r>
            <w:r w:rsidRPr="00C22245">
              <w:rPr>
                <w:rFonts w:ascii="標楷體" w:eastAsia="標楷體" w:hAnsi="標楷體" w:cs="Times New Roman" w:hint="eastAsia"/>
                <w:color w:val="FF0000"/>
                <w:sz w:val="20"/>
                <w:szCs w:val="20"/>
              </w:rPr>
              <w:t>/</w:t>
            </w:r>
          </w:p>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110歲</w:t>
            </w:r>
          </w:p>
        </w:tc>
        <w:tc>
          <w:tcPr>
            <w:tcW w:w="2433" w:type="dxa"/>
          </w:tcPr>
          <w:p w:rsidR="00C22245" w:rsidRPr="00C22245" w:rsidRDefault="00C22245" w:rsidP="00C22245">
            <w:pPr>
              <w:jc w:val="both"/>
              <w:rPr>
                <w:rFonts w:ascii="標楷體" w:eastAsia="標楷體" w:hAnsi="標楷體" w:cs="Times New Roman"/>
                <w:color w:val="FF0000"/>
                <w:szCs w:val="20"/>
              </w:rPr>
            </w:pPr>
          </w:p>
        </w:tc>
      </w:tr>
      <w:tr w:rsidR="00C22245" w:rsidRPr="00C22245" w:rsidTr="006340F3">
        <w:trPr>
          <w:trHeight w:hRule="exact" w:val="709"/>
        </w:trPr>
        <w:tc>
          <w:tcPr>
            <w:tcW w:w="2454"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○○人壽保險</w:t>
            </w:r>
          </w:p>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股份有限公司</w:t>
            </w:r>
          </w:p>
        </w:tc>
        <w:tc>
          <w:tcPr>
            <w:tcW w:w="2056"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金利旺利率變動型</w:t>
            </w:r>
          </w:p>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年金保險</w:t>
            </w:r>
          </w:p>
        </w:tc>
        <w:tc>
          <w:tcPr>
            <w:tcW w:w="2056" w:type="dxa"/>
            <w:vAlign w:val="center"/>
          </w:tcPr>
          <w:p w:rsidR="00C22245" w:rsidRPr="00C22245" w:rsidRDefault="00C22245" w:rsidP="00C22245">
            <w:pPr>
              <w:spacing w:line="260" w:lineRule="exact"/>
              <w:jc w:val="center"/>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S208</w:t>
            </w:r>
            <w:r w:rsidRPr="00C22245">
              <w:rPr>
                <w:rFonts w:ascii="標楷體" w:eastAsia="標楷體" w:hAnsi="標楷體" w:cs="Times New Roman"/>
                <w:color w:val="FF0000"/>
                <w:sz w:val="20"/>
                <w:szCs w:val="20"/>
              </w:rPr>
              <w:t>*****</w:t>
            </w:r>
          </w:p>
        </w:tc>
        <w:tc>
          <w:tcPr>
            <w:tcW w:w="2057" w:type="dxa"/>
            <w:vAlign w:val="center"/>
          </w:tcPr>
          <w:p w:rsidR="00C22245" w:rsidRPr="00C22245" w:rsidRDefault="00C22245" w:rsidP="00C22245">
            <w:pPr>
              <w:spacing w:line="260" w:lineRule="exact"/>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李小珠</w:t>
            </w:r>
          </w:p>
        </w:tc>
        <w:tc>
          <w:tcPr>
            <w:tcW w:w="2056" w:type="dxa"/>
            <w:vAlign w:val="center"/>
          </w:tcPr>
          <w:p w:rsidR="00C22245" w:rsidRPr="00C22245" w:rsidRDefault="00C22245" w:rsidP="00C22245">
            <w:pPr>
              <w:spacing w:line="260" w:lineRule="exact"/>
              <w:jc w:val="center"/>
              <w:rPr>
                <w:rFonts w:ascii="標楷體" w:eastAsia="標楷體" w:hAnsi="標楷體" w:cs="Times New Roman"/>
                <w:color w:val="FF0000"/>
                <w:szCs w:val="24"/>
              </w:rPr>
            </w:pPr>
            <w:r w:rsidRPr="00C22245">
              <w:rPr>
                <w:rFonts w:ascii="標楷體" w:eastAsia="標楷體" w:hAnsi="標楷體" w:cs="Times New Roman" w:hint="eastAsia"/>
                <w:color w:val="FF0000"/>
                <w:szCs w:val="24"/>
              </w:rPr>
              <w:t>年金型</w:t>
            </w:r>
          </w:p>
        </w:tc>
        <w:tc>
          <w:tcPr>
            <w:tcW w:w="2056" w:type="dxa"/>
            <w:vAlign w:val="center"/>
          </w:tcPr>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1</w:t>
            </w:r>
            <w:r w:rsidRPr="00C22245">
              <w:rPr>
                <w:rFonts w:ascii="標楷體" w:eastAsia="標楷體" w:hAnsi="標楷體" w:cs="Times New Roman"/>
                <w:color w:val="FF0000"/>
                <w:sz w:val="20"/>
                <w:szCs w:val="20"/>
              </w:rPr>
              <w:t>041125/</w:t>
            </w:r>
          </w:p>
          <w:p w:rsidR="00C22245" w:rsidRPr="00C22245" w:rsidRDefault="00C22245" w:rsidP="00C22245">
            <w:pPr>
              <w:spacing w:line="260" w:lineRule="exact"/>
              <w:jc w:val="both"/>
              <w:rPr>
                <w:rFonts w:ascii="標楷體" w:eastAsia="標楷體" w:hAnsi="標楷體" w:cs="Times New Roman"/>
                <w:color w:val="FF0000"/>
                <w:sz w:val="20"/>
                <w:szCs w:val="20"/>
              </w:rPr>
            </w:pPr>
            <w:r w:rsidRPr="00C22245">
              <w:rPr>
                <w:rFonts w:ascii="標楷體" w:eastAsia="標楷體" w:hAnsi="標楷體" w:cs="Times New Roman" w:hint="eastAsia"/>
                <w:color w:val="FF0000"/>
                <w:sz w:val="20"/>
                <w:szCs w:val="20"/>
              </w:rPr>
              <w:t>終身</w:t>
            </w:r>
          </w:p>
        </w:tc>
        <w:tc>
          <w:tcPr>
            <w:tcW w:w="2433" w:type="dxa"/>
          </w:tcPr>
          <w:p w:rsidR="00C22245" w:rsidRPr="00C22245" w:rsidRDefault="00C22245" w:rsidP="00C22245">
            <w:pPr>
              <w:jc w:val="both"/>
              <w:rPr>
                <w:rFonts w:ascii="標楷體" w:eastAsia="標楷體" w:hAnsi="標楷體" w:cs="Times New Roman"/>
                <w:color w:val="FF0000"/>
                <w:szCs w:val="20"/>
              </w:rPr>
            </w:pPr>
          </w:p>
        </w:tc>
      </w:tr>
      <w:tr w:rsidR="00C22245" w:rsidRPr="00C22245" w:rsidTr="006340F3">
        <w:tblPrEx>
          <w:tblBorders>
            <w:insideH w:val="single" w:sz="6" w:space="0" w:color="auto"/>
            <w:insideV w:val="single" w:sz="6" w:space="0" w:color="auto"/>
          </w:tblBorders>
        </w:tblPrEx>
        <w:trPr>
          <w:cantSplit/>
          <w:trHeight w:hRule="exact" w:val="454"/>
        </w:trPr>
        <w:tc>
          <w:tcPr>
            <w:tcW w:w="15168" w:type="dxa"/>
            <w:gridSpan w:val="7"/>
            <w:vAlign w:val="center"/>
          </w:tcPr>
          <w:p w:rsidR="00C22245" w:rsidRPr="00C22245" w:rsidRDefault="00C22245" w:rsidP="00C22245">
            <w:pPr>
              <w:jc w:val="both"/>
              <w:rPr>
                <w:rFonts w:ascii="標楷體" w:eastAsia="標楷體" w:hAnsi="標楷體" w:cs="Times New Roman"/>
                <w:color w:val="FF0000"/>
                <w:szCs w:val="20"/>
              </w:rPr>
            </w:pPr>
            <w:r w:rsidRPr="00C22245">
              <w:rPr>
                <w:rFonts w:ascii="標楷體" w:eastAsia="標楷體" w:hAnsi="標楷體" w:cs="Times New Roman" w:hint="eastAsia"/>
                <w:color w:val="FF0000"/>
                <w:szCs w:val="20"/>
              </w:rPr>
              <w:t>總申報筆數：3筆</w:t>
            </w:r>
          </w:p>
        </w:tc>
      </w:tr>
    </w:tbl>
    <w:p w:rsidR="00C22245" w:rsidRPr="00C22245" w:rsidRDefault="00C22245" w:rsidP="00C22245">
      <w:pPr>
        <w:spacing w:line="300" w:lineRule="exact"/>
        <w:ind w:left="316" w:hangingChars="158" w:hanging="316"/>
        <w:jc w:val="both"/>
        <w:rPr>
          <w:rFonts w:ascii="標楷體" w:eastAsia="標楷體" w:hAnsi="標楷體" w:cs="Times New Roman"/>
          <w:color w:val="FF0000"/>
          <w:szCs w:val="24"/>
        </w:rPr>
      </w:pPr>
      <w:r w:rsidRPr="00C22245">
        <w:rPr>
          <w:rFonts w:ascii="新細明體" w:eastAsia="新細明體" w:hAnsi="新細明體" w:cs="Times New Roman"/>
          <w:color w:val="FF0000"/>
          <w:sz w:val="20"/>
          <w:szCs w:val="20"/>
        </w:rPr>
        <w:t>★</w:t>
      </w:r>
      <w:r w:rsidRPr="00C22245">
        <w:rPr>
          <w:rFonts w:ascii="新細明體" w:eastAsia="新細明體" w:hAnsi="新細明體" w:cs="Times New Roman" w:hint="eastAsia"/>
          <w:color w:val="FF0000"/>
          <w:sz w:val="20"/>
          <w:szCs w:val="20"/>
        </w:rPr>
        <w:t>「保險」應申報保險公司、保險名稱、保單號碼、要保人、保險契約類型、契約始日、契約終日。</w:t>
      </w:r>
    </w:p>
    <w:p w:rsidR="00C22245" w:rsidRPr="00C22245" w:rsidRDefault="00C22245" w:rsidP="00C22245">
      <w:pPr>
        <w:spacing w:line="300" w:lineRule="exact"/>
        <w:rPr>
          <w:rFonts w:ascii="Times New Roman" w:eastAsia="新細明體" w:hAnsi="Times New Roman" w:cs="Times New Roman"/>
          <w:color w:val="FF0000"/>
          <w:sz w:val="20"/>
          <w:szCs w:val="20"/>
        </w:rPr>
      </w:pPr>
      <w:r w:rsidRPr="00C22245">
        <w:rPr>
          <w:rFonts w:ascii="Times New Roman" w:eastAsia="新細明體" w:hAnsi="Times New Roman" w:cs="Times New Roman" w:hint="eastAsia"/>
          <w:color w:val="FF0000"/>
          <w:sz w:val="20"/>
          <w:szCs w:val="20"/>
        </w:rPr>
        <w:t>★「保險」指「儲蓄型壽險」、「投資型壽險」及「年金型保險」之保險契約類型。</w:t>
      </w:r>
    </w:p>
    <w:p w:rsidR="00C22245" w:rsidRPr="00C22245" w:rsidRDefault="00C22245" w:rsidP="00C22245">
      <w:pPr>
        <w:spacing w:line="300" w:lineRule="exact"/>
        <w:ind w:left="200" w:hangingChars="100" w:hanging="200"/>
        <w:jc w:val="both"/>
        <w:rPr>
          <w:rFonts w:ascii="Times New Roman" w:eastAsia="新細明體" w:hAnsi="Times New Roman" w:cs="Times New Roman"/>
          <w:color w:val="FF0000"/>
          <w:sz w:val="20"/>
          <w:szCs w:val="20"/>
        </w:rPr>
      </w:pPr>
      <w:r w:rsidRPr="00C22245">
        <w:rPr>
          <w:rFonts w:ascii="Times New Roman" w:eastAsia="新細明體" w:hAnsi="Times New Roman" w:cs="Times New Roman" w:hint="eastAsia"/>
          <w:color w:val="FF0000"/>
          <w:sz w:val="20"/>
          <w:szCs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即期年金保險、遞延年金保險、利率變動型年金保險、勞退企業年金保險、勞退個人年金保險等商品名稱含有年金保險等文字之保險契約。</w:t>
      </w:r>
    </w:p>
    <w:p w:rsidR="00C22245" w:rsidRPr="00C22245" w:rsidRDefault="00C22245" w:rsidP="00C22245">
      <w:pPr>
        <w:spacing w:line="300" w:lineRule="exact"/>
        <w:jc w:val="both"/>
        <w:rPr>
          <w:rFonts w:ascii="Times New Roman" w:eastAsia="新細明體" w:hAnsi="Times New Roman" w:cs="Times New Roman"/>
          <w:color w:val="FF0000"/>
          <w:szCs w:val="20"/>
        </w:rPr>
      </w:pPr>
      <w:r w:rsidRPr="00C22245">
        <w:rPr>
          <w:rFonts w:ascii="新細明體" w:eastAsia="新細明體" w:hAnsi="新細明體" w:cs="Times New Roman"/>
          <w:color w:val="FF0000"/>
          <w:sz w:val="20"/>
          <w:szCs w:val="20"/>
        </w:rPr>
        <w:t>★</w:t>
      </w:r>
      <w:r w:rsidRPr="00C22245">
        <w:rPr>
          <w:rFonts w:ascii="新細明體" w:eastAsia="新細明體" w:hAnsi="新細明體" w:cs="Times New Roman" w:hint="eastAsia"/>
          <w:color w:val="FF0000"/>
          <w:sz w:val="20"/>
          <w:szCs w:val="20"/>
        </w:rPr>
        <w:t>「要保人」指對保險標的具有保險利益，向保險人申請訂立保險契約，並負有交付保險費義務之人。</w:t>
      </w:r>
    </w:p>
    <w:p w:rsidR="00BB0A1B" w:rsidRDefault="00C22245" w:rsidP="0058244B">
      <w:pPr>
        <w:spacing w:line="0" w:lineRule="atLeast"/>
        <w:ind w:left="284" w:hangingChars="142" w:hanging="284"/>
        <w:rPr>
          <w:rFonts w:ascii="新細明體" w:eastAsia="新細明體" w:hAnsi="新細明體" w:cs="Times New Roman"/>
          <w:color w:val="FF0000"/>
          <w:sz w:val="20"/>
          <w:szCs w:val="20"/>
        </w:rPr>
      </w:pPr>
      <w:r w:rsidRPr="00C22245">
        <w:rPr>
          <w:rFonts w:ascii="新細明體" w:eastAsia="新細明體" w:hAnsi="新細明體" w:cs="Times New Roman"/>
          <w:color w:val="FF0000"/>
          <w:sz w:val="20"/>
          <w:szCs w:val="20"/>
        </w:rPr>
        <w:t>★</w:t>
      </w:r>
      <w:r w:rsidRPr="00C22245">
        <w:rPr>
          <w:rFonts w:ascii="新細明體" w:eastAsia="新細明體" w:hAnsi="新細明體" w:cs="Times New Roman" w:hint="eastAsia"/>
          <w:color w:val="FF0000"/>
          <w:sz w:val="20"/>
          <w:szCs w:val="20"/>
        </w:rPr>
        <w:t>「契約始日」指保險契約生效日，即保險公司依保險契約之約定應負保險責任之起日；「契約終日」指保險契約到期日，即保險公司依保險契約之約定應負保險責任之終日。</w:t>
      </w:r>
    </w:p>
    <w:p w:rsidR="0058244B" w:rsidRDefault="0058244B" w:rsidP="0058244B">
      <w:pPr>
        <w:spacing w:line="0" w:lineRule="atLeast"/>
        <w:ind w:left="341" w:hangingChars="142" w:hanging="341"/>
        <w:rPr>
          <w:rFonts w:ascii="標楷體" w:eastAsia="標楷體" w:hAnsi="標楷體"/>
          <w:szCs w:val="24"/>
        </w:rPr>
      </w:pPr>
    </w:p>
    <w:p w:rsidR="0058244B" w:rsidRDefault="0058244B" w:rsidP="0058244B">
      <w:pPr>
        <w:spacing w:line="0" w:lineRule="atLeast"/>
        <w:ind w:left="341" w:hangingChars="142" w:hanging="341"/>
        <w:rPr>
          <w:rFonts w:ascii="標楷體" w:eastAsia="標楷體" w:hAnsi="標楷體"/>
          <w:szCs w:val="24"/>
        </w:rPr>
      </w:pPr>
    </w:p>
    <w:p w:rsidR="0058244B" w:rsidRDefault="0058244B" w:rsidP="0058244B">
      <w:pPr>
        <w:spacing w:line="0" w:lineRule="atLeast"/>
        <w:ind w:left="341" w:hangingChars="142" w:hanging="341"/>
        <w:rPr>
          <w:rFonts w:ascii="標楷體" w:eastAsia="標楷體" w:hAnsi="標楷體"/>
          <w:szCs w:val="24"/>
        </w:rPr>
      </w:pPr>
    </w:p>
    <w:p w:rsidR="0058244B" w:rsidRDefault="0058244B" w:rsidP="0058244B">
      <w:pPr>
        <w:spacing w:line="0" w:lineRule="atLeast"/>
        <w:ind w:left="341" w:hangingChars="142" w:hanging="341"/>
        <w:rPr>
          <w:rFonts w:ascii="標楷體" w:eastAsia="標楷體" w:hAnsi="標楷體"/>
          <w:szCs w:val="24"/>
        </w:rPr>
      </w:pPr>
    </w:p>
    <w:p w:rsidR="0058244B" w:rsidRDefault="0058244B" w:rsidP="0058244B">
      <w:pPr>
        <w:spacing w:line="0" w:lineRule="atLeast"/>
        <w:ind w:left="341" w:hangingChars="142" w:hanging="341"/>
        <w:rPr>
          <w:rFonts w:ascii="標楷體" w:eastAsia="標楷體" w:hAnsi="標楷體"/>
          <w:szCs w:val="24"/>
        </w:rPr>
      </w:pPr>
    </w:p>
    <w:p w:rsidR="0058244B" w:rsidRDefault="0058244B" w:rsidP="0058244B">
      <w:pPr>
        <w:spacing w:line="0" w:lineRule="atLeast"/>
        <w:ind w:left="341" w:hangingChars="142" w:hanging="341"/>
        <w:rPr>
          <w:rFonts w:ascii="標楷體" w:eastAsia="標楷體" w:hAnsi="標楷體"/>
          <w:szCs w:val="24"/>
        </w:rPr>
      </w:pPr>
    </w:p>
    <w:p w:rsidR="0058244B" w:rsidRDefault="0058244B" w:rsidP="0058244B">
      <w:pPr>
        <w:spacing w:line="0" w:lineRule="atLeast"/>
        <w:ind w:left="341" w:hangingChars="142" w:hanging="341"/>
        <w:rPr>
          <w:rFonts w:ascii="標楷體" w:eastAsia="標楷體" w:hAnsi="標楷體"/>
          <w:szCs w:val="24"/>
        </w:rPr>
      </w:pPr>
    </w:p>
    <w:p w:rsidR="0058244B" w:rsidRDefault="0058244B" w:rsidP="0058244B">
      <w:pPr>
        <w:spacing w:line="0" w:lineRule="atLeast"/>
        <w:ind w:left="341" w:hangingChars="142" w:hanging="341"/>
        <w:rPr>
          <w:rFonts w:ascii="標楷體" w:eastAsia="標楷體" w:hAnsi="標楷體"/>
          <w:szCs w:val="24"/>
        </w:rPr>
      </w:pPr>
    </w:p>
    <w:p w:rsidR="0058244B" w:rsidRPr="00CC5FAA" w:rsidRDefault="0058244B" w:rsidP="0058244B">
      <w:pPr>
        <w:spacing w:line="0" w:lineRule="atLeast"/>
        <w:ind w:left="341" w:hangingChars="142" w:hanging="341"/>
        <w:rPr>
          <w:rFonts w:ascii="標楷體" w:eastAsia="標楷體" w:hAnsi="標楷體"/>
          <w:szCs w:val="24"/>
        </w:rPr>
      </w:pPr>
    </w:p>
    <w:p w:rsidR="0058244B" w:rsidRPr="0058244B" w:rsidRDefault="0058244B" w:rsidP="0058244B">
      <w:pPr>
        <w:spacing w:line="300" w:lineRule="exact"/>
        <w:ind w:leftChars="1" w:left="381" w:hangingChars="158" w:hanging="379"/>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lastRenderedPageBreak/>
        <w:t>3.虛擬資產 (總價額：新臺幣464</w:t>
      </w:r>
      <w:r w:rsidRPr="0058244B">
        <w:rPr>
          <w:rFonts w:ascii="標楷體" w:eastAsia="標楷體" w:hAnsi="標楷體" w:cs="Times New Roman"/>
          <w:color w:val="FF0000"/>
          <w:szCs w:val="20"/>
        </w:rPr>
        <w:t>,</w:t>
      </w:r>
      <w:r w:rsidRPr="0058244B">
        <w:rPr>
          <w:rFonts w:ascii="標楷體" w:eastAsia="標楷體" w:hAnsi="標楷體" w:cs="Times New Roman" w:hint="eastAsia"/>
          <w:color w:val="FF0000"/>
          <w:szCs w:val="20"/>
        </w:rPr>
        <w:t xml:space="preserve">000元) </w:t>
      </w:r>
    </w:p>
    <w:tbl>
      <w:tblPr>
        <w:tblW w:w="15168" w:type="dxa"/>
        <w:tblInd w:w="-3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5"/>
        <w:gridCol w:w="1701"/>
        <w:gridCol w:w="2268"/>
        <w:gridCol w:w="2500"/>
        <w:gridCol w:w="2049"/>
        <w:gridCol w:w="2049"/>
        <w:gridCol w:w="2476"/>
      </w:tblGrid>
      <w:tr w:rsidR="0058244B" w:rsidRPr="0058244B" w:rsidTr="006340F3">
        <w:trPr>
          <w:trHeight w:val="384"/>
        </w:trPr>
        <w:tc>
          <w:tcPr>
            <w:tcW w:w="2125" w:type="dxa"/>
            <w:vAlign w:val="center"/>
          </w:tcPr>
          <w:p w:rsidR="0058244B" w:rsidRPr="0058244B" w:rsidRDefault="0058244B" w:rsidP="0058244B">
            <w:pPr>
              <w:spacing w:line="300" w:lineRule="exact"/>
              <w:jc w:val="center"/>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名稱</w:t>
            </w:r>
          </w:p>
        </w:tc>
        <w:tc>
          <w:tcPr>
            <w:tcW w:w="1701" w:type="dxa"/>
            <w:vAlign w:val="center"/>
          </w:tcPr>
          <w:p w:rsidR="0058244B" w:rsidRPr="0058244B" w:rsidRDefault="0058244B" w:rsidP="0058244B">
            <w:pPr>
              <w:spacing w:line="300" w:lineRule="exact"/>
              <w:jc w:val="center"/>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所有人</w:t>
            </w:r>
          </w:p>
        </w:tc>
        <w:tc>
          <w:tcPr>
            <w:tcW w:w="2268" w:type="dxa"/>
            <w:vAlign w:val="center"/>
          </w:tcPr>
          <w:p w:rsidR="0058244B" w:rsidRPr="0058244B" w:rsidRDefault="0058244B" w:rsidP="0058244B">
            <w:pPr>
              <w:spacing w:line="300" w:lineRule="exact"/>
              <w:jc w:val="center"/>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單位數（顆/件）</w:t>
            </w:r>
          </w:p>
        </w:tc>
        <w:tc>
          <w:tcPr>
            <w:tcW w:w="2500" w:type="dxa"/>
            <w:vAlign w:val="center"/>
          </w:tcPr>
          <w:p w:rsidR="0058244B" w:rsidRPr="0058244B" w:rsidRDefault="0058244B" w:rsidP="0058244B">
            <w:pPr>
              <w:spacing w:line="300" w:lineRule="exact"/>
              <w:jc w:val="center"/>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存放機構（錢包廠商）</w:t>
            </w:r>
          </w:p>
        </w:tc>
        <w:tc>
          <w:tcPr>
            <w:tcW w:w="2049" w:type="dxa"/>
            <w:vAlign w:val="center"/>
          </w:tcPr>
          <w:p w:rsidR="0058244B" w:rsidRPr="0058244B" w:rsidRDefault="0058244B" w:rsidP="0058244B">
            <w:pPr>
              <w:spacing w:line="300" w:lineRule="exact"/>
              <w:jc w:val="center"/>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帳戶名稱</w:t>
            </w:r>
          </w:p>
        </w:tc>
        <w:tc>
          <w:tcPr>
            <w:tcW w:w="2049" w:type="dxa"/>
            <w:vAlign w:val="center"/>
          </w:tcPr>
          <w:p w:rsidR="0058244B" w:rsidRPr="0058244B" w:rsidRDefault="0058244B" w:rsidP="0058244B">
            <w:pPr>
              <w:spacing w:line="300" w:lineRule="exact"/>
              <w:jc w:val="center"/>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取得（投資）原因</w:t>
            </w:r>
          </w:p>
        </w:tc>
        <w:tc>
          <w:tcPr>
            <w:tcW w:w="2476" w:type="dxa"/>
            <w:vAlign w:val="center"/>
          </w:tcPr>
          <w:p w:rsidR="0058244B" w:rsidRPr="0058244B" w:rsidRDefault="0058244B" w:rsidP="0058244B">
            <w:pPr>
              <w:spacing w:line="300" w:lineRule="exact"/>
              <w:jc w:val="center"/>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新臺幣或折合新臺幣交易價額</w:t>
            </w:r>
          </w:p>
        </w:tc>
      </w:tr>
      <w:tr w:rsidR="0058244B" w:rsidRPr="0058244B" w:rsidTr="006340F3">
        <w:trPr>
          <w:trHeight w:val="434"/>
        </w:trPr>
        <w:tc>
          <w:tcPr>
            <w:tcW w:w="2125"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比特幣</w:t>
            </w:r>
          </w:p>
        </w:tc>
        <w:tc>
          <w:tcPr>
            <w:tcW w:w="1701"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李榮長</w:t>
            </w:r>
          </w:p>
        </w:tc>
        <w:tc>
          <w:tcPr>
            <w:tcW w:w="2268"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0.5顆</w:t>
            </w:r>
          </w:p>
        </w:tc>
        <w:tc>
          <w:tcPr>
            <w:tcW w:w="2500"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Metamask錢包</w:t>
            </w:r>
          </w:p>
        </w:tc>
        <w:tc>
          <w:tcPr>
            <w:tcW w:w="2049"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color w:val="FF0000"/>
                <w:szCs w:val="20"/>
              </w:rPr>
              <w:t>A</w:t>
            </w:r>
            <w:r w:rsidRPr="0058244B">
              <w:rPr>
                <w:rFonts w:ascii="標楷體" w:eastAsia="標楷體" w:hAnsi="標楷體" w:cs="Times New Roman" w:hint="eastAsia"/>
                <w:color w:val="FF0000"/>
                <w:szCs w:val="20"/>
              </w:rPr>
              <w:t>nne</w:t>
            </w:r>
          </w:p>
        </w:tc>
        <w:tc>
          <w:tcPr>
            <w:tcW w:w="2049"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個人投資</w:t>
            </w:r>
          </w:p>
        </w:tc>
        <w:tc>
          <w:tcPr>
            <w:tcW w:w="2476"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430</w:t>
            </w:r>
            <w:r w:rsidRPr="0058244B">
              <w:rPr>
                <w:rFonts w:ascii="標楷體" w:eastAsia="標楷體" w:hAnsi="標楷體" w:cs="Times New Roman"/>
                <w:color w:val="FF0000"/>
                <w:szCs w:val="20"/>
              </w:rPr>
              <w:t>,</w:t>
            </w:r>
            <w:r w:rsidRPr="0058244B">
              <w:rPr>
                <w:rFonts w:ascii="標楷體" w:eastAsia="標楷體" w:hAnsi="標楷體" w:cs="Times New Roman" w:hint="eastAsia"/>
                <w:color w:val="FF0000"/>
                <w:szCs w:val="20"/>
              </w:rPr>
              <w:t>000</w:t>
            </w:r>
          </w:p>
        </w:tc>
      </w:tr>
      <w:tr w:rsidR="0058244B" w:rsidRPr="0058244B" w:rsidTr="006340F3">
        <w:trPr>
          <w:trHeight w:val="434"/>
        </w:trPr>
        <w:tc>
          <w:tcPr>
            <w:tcW w:w="2125"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以太幣</w:t>
            </w:r>
          </w:p>
        </w:tc>
        <w:tc>
          <w:tcPr>
            <w:tcW w:w="1701"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李榮長</w:t>
            </w:r>
          </w:p>
        </w:tc>
        <w:tc>
          <w:tcPr>
            <w:tcW w:w="2268"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6顆</w:t>
            </w:r>
          </w:p>
        </w:tc>
        <w:tc>
          <w:tcPr>
            <w:tcW w:w="2500" w:type="dxa"/>
            <w:vAlign w:val="center"/>
          </w:tcPr>
          <w:p w:rsidR="0058244B" w:rsidRPr="0058244B" w:rsidRDefault="0058244B" w:rsidP="0058244B">
            <w:pPr>
              <w:jc w:val="both"/>
              <w:rPr>
                <w:rFonts w:ascii="標楷體" w:eastAsia="標楷體" w:hAnsi="標楷體" w:cs="Times New Roman"/>
                <w:color w:val="FF0000"/>
                <w:szCs w:val="20"/>
              </w:rPr>
            </w:pPr>
          </w:p>
        </w:tc>
        <w:tc>
          <w:tcPr>
            <w:tcW w:w="2049"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jacky@</w:t>
            </w:r>
            <w:r w:rsidRPr="0058244B">
              <w:rPr>
                <w:rFonts w:ascii="標楷體" w:eastAsia="標楷體" w:hAnsi="標楷體" w:cs="Times New Roman"/>
                <w:color w:val="FF0000"/>
                <w:szCs w:val="20"/>
              </w:rPr>
              <w:t>gmail.com</w:t>
            </w:r>
          </w:p>
        </w:tc>
        <w:tc>
          <w:tcPr>
            <w:tcW w:w="2049"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他人贈與</w:t>
            </w:r>
          </w:p>
        </w:tc>
        <w:tc>
          <w:tcPr>
            <w:tcW w:w="2476" w:type="dxa"/>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34</w:t>
            </w:r>
            <w:r w:rsidRPr="0058244B">
              <w:rPr>
                <w:rFonts w:ascii="標楷體" w:eastAsia="標楷體" w:hAnsi="標楷體" w:cs="Times New Roman"/>
                <w:color w:val="FF0000"/>
                <w:szCs w:val="20"/>
              </w:rPr>
              <w:t>,</w:t>
            </w:r>
            <w:r w:rsidRPr="0058244B">
              <w:rPr>
                <w:rFonts w:ascii="標楷體" w:eastAsia="標楷體" w:hAnsi="標楷體" w:cs="Times New Roman" w:hint="eastAsia"/>
                <w:color w:val="FF0000"/>
                <w:szCs w:val="20"/>
              </w:rPr>
              <w:t>000</w:t>
            </w:r>
          </w:p>
        </w:tc>
      </w:tr>
      <w:tr w:rsidR="0058244B" w:rsidRPr="0058244B" w:rsidTr="006340F3">
        <w:trPr>
          <w:trHeight w:val="434"/>
        </w:trPr>
        <w:tc>
          <w:tcPr>
            <w:tcW w:w="2125" w:type="dxa"/>
            <w:vAlign w:val="center"/>
          </w:tcPr>
          <w:p w:rsidR="0058244B" w:rsidRPr="0058244B" w:rsidRDefault="0058244B" w:rsidP="0058244B">
            <w:pPr>
              <w:jc w:val="both"/>
              <w:rPr>
                <w:rFonts w:ascii="標楷體" w:eastAsia="標楷體" w:hAnsi="標楷體" w:cs="Times New Roman"/>
                <w:color w:val="FF0000"/>
                <w:szCs w:val="20"/>
              </w:rPr>
            </w:pPr>
          </w:p>
        </w:tc>
        <w:tc>
          <w:tcPr>
            <w:tcW w:w="1701" w:type="dxa"/>
            <w:vAlign w:val="center"/>
          </w:tcPr>
          <w:p w:rsidR="0058244B" w:rsidRPr="0058244B" w:rsidRDefault="0058244B" w:rsidP="0058244B">
            <w:pPr>
              <w:jc w:val="both"/>
              <w:rPr>
                <w:rFonts w:ascii="標楷體" w:eastAsia="標楷體" w:hAnsi="標楷體" w:cs="Times New Roman"/>
                <w:color w:val="FF0000"/>
                <w:szCs w:val="20"/>
              </w:rPr>
            </w:pPr>
          </w:p>
        </w:tc>
        <w:tc>
          <w:tcPr>
            <w:tcW w:w="2268" w:type="dxa"/>
            <w:vAlign w:val="center"/>
          </w:tcPr>
          <w:p w:rsidR="0058244B" w:rsidRPr="0058244B" w:rsidRDefault="0058244B" w:rsidP="0058244B">
            <w:pPr>
              <w:jc w:val="both"/>
              <w:rPr>
                <w:rFonts w:ascii="標楷體" w:eastAsia="標楷體" w:hAnsi="標楷體" w:cs="Times New Roman"/>
                <w:color w:val="FF0000"/>
                <w:szCs w:val="20"/>
              </w:rPr>
            </w:pPr>
          </w:p>
        </w:tc>
        <w:tc>
          <w:tcPr>
            <w:tcW w:w="2500" w:type="dxa"/>
            <w:vAlign w:val="center"/>
          </w:tcPr>
          <w:p w:rsidR="0058244B" w:rsidRPr="0058244B" w:rsidRDefault="0058244B" w:rsidP="0058244B">
            <w:pPr>
              <w:jc w:val="both"/>
              <w:rPr>
                <w:rFonts w:ascii="標楷體" w:eastAsia="標楷體" w:hAnsi="標楷體" w:cs="Times New Roman"/>
                <w:color w:val="FF0000"/>
                <w:szCs w:val="20"/>
              </w:rPr>
            </w:pPr>
          </w:p>
        </w:tc>
        <w:tc>
          <w:tcPr>
            <w:tcW w:w="2049" w:type="dxa"/>
            <w:vAlign w:val="center"/>
          </w:tcPr>
          <w:p w:rsidR="0058244B" w:rsidRPr="0058244B" w:rsidRDefault="0058244B" w:rsidP="0058244B">
            <w:pPr>
              <w:jc w:val="both"/>
              <w:rPr>
                <w:rFonts w:ascii="標楷體" w:eastAsia="標楷體" w:hAnsi="標楷體" w:cs="Times New Roman"/>
                <w:color w:val="FF0000"/>
                <w:szCs w:val="20"/>
              </w:rPr>
            </w:pPr>
          </w:p>
        </w:tc>
        <w:tc>
          <w:tcPr>
            <w:tcW w:w="2049" w:type="dxa"/>
            <w:vAlign w:val="center"/>
          </w:tcPr>
          <w:p w:rsidR="0058244B" w:rsidRPr="0058244B" w:rsidRDefault="0058244B" w:rsidP="0058244B">
            <w:pPr>
              <w:jc w:val="both"/>
              <w:rPr>
                <w:rFonts w:ascii="標楷體" w:eastAsia="標楷體" w:hAnsi="標楷體" w:cs="Times New Roman"/>
                <w:color w:val="FF0000"/>
                <w:szCs w:val="20"/>
              </w:rPr>
            </w:pPr>
          </w:p>
        </w:tc>
        <w:tc>
          <w:tcPr>
            <w:tcW w:w="2476" w:type="dxa"/>
            <w:vAlign w:val="center"/>
          </w:tcPr>
          <w:p w:rsidR="0058244B" w:rsidRPr="0058244B" w:rsidRDefault="0058244B" w:rsidP="0058244B">
            <w:pPr>
              <w:jc w:val="both"/>
              <w:rPr>
                <w:rFonts w:ascii="標楷體" w:eastAsia="標楷體" w:hAnsi="標楷體" w:cs="Times New Roman"/>
                <w:color w:val="FF0000"/>
                <w:szCs w:val="20"/>
              </w:rPr>
            </w:pPr>
          </w:p>
        </w:tc>
      </w:tr>
      <w:tr w:rsidR="0058244B" w:rsidRPr="0058244B" w:rsidTr="006340F3">
        <w:trPr>
          <w:trHeight w:hRule="exact" w:val="429"/>
        </w:trPr>
        <w:tc>
          <w:tcPr>
            <w:tcW w:w="15168" w:type="dxa"/>
            <w:gridSpan w:val="7"/>
            <w:vAlign w:val="center"/>
          </w:tcPr>
          <w:p w:rsidR="0058244B" w:rsidRPr="0058244B" w:rsidRDefault="0058244B" w:rsidP="0058244B">
            <w:pPr>
              <w:jc w:val="both"/>
              <w:rPr>
                <w:rFonts w:ascii="標楷體" w:eastAsia="標楷體" w:hAnsi="標楷體" w:cs="Times New Roman"/>
                <w:color w:val="FF0000"/>
                <w:szCs w:val="20"/>
              </w:rPr>
            </w:pPr>
            <w:r w:rsidRPr="0058244B">
              <w:rPr>
                <w:rFonts w:ascii="標楷體" w:eastAsia="標楷體" w:hAnsi="標楷體" w:cs="Times New Roman" w:hint="eastAsia"/>
                <w:color w:val="FF0000"/>
                <w:szCs w:val="20"/>
              </w:rPr>
              <w:t>總申報筆數：2筆</w:t>
            </w:r>
          </w:p>
        </w:tc>
      </w:tr>
    </w:tbl>
    <w:p w:rsidR="0058244B" w:rsidRPr="0058244B" w:rsidRDefault="0058244B" w:rsidP="0058244B">
      <w:pPr>
        <w:spacing w:line="300" w:lineRule="exact"/>
        <w:ind w:left="284" w:hangingChars="142" w:hanging="284"/>
        <w:rPr>
          <w:rFonts w:ascii="Times New Roman" w:eastAsia="新細明體" w:hAnsi="Times New Roman" w:cs="Times New Roman"/>
          <w:color w:val="FF0000"/>
          <w:sz w:val="20"/>
          <w:szCs w:val="20"/>
        </w:rPr>
      </w:pPr>
      <w:r w:rsidRPr="0058244B">
        <w:rPr>
          <w:rFonts w:ascii="Times New Roman" w:eastAsia="新細明體" w:hAnsi="Times New Roman" w:cs="Times New Roman" w:hint="eastAsia"/>
          <w:color w:val="FF0000"/>
          <w:sz w:val="20"/>
          <w:szCs w:val="20"/>
        </w:rPr>
        <w:t>★「虛擬資產」指依洗錢防制法、虛擬通貨平台及交易業務事業防制洗錢及打擊資恐辦法所稱之虛擬通貨。</w:t>
      </w:r>
    </w:p>
    <w:p w:rsidR="0058244B" w:rsidRPr="0058244B" w:rsidRDefault="0058244B" w:rsidP="0058244B">
      <w:pPr>
        <w:spacing w:line="300" w:lineRule="exact"/>
        <w:ind w:left="284" w:hangingChars="142" w:hanging="284"/>
        <w:rPr>
          <w:rFonts w:ascii="Times New Roman" w:eastAsia="新細明體" w:hAnsi="Times New Roman" w:cs="Times New Roman"/>
          <w:color w:val="FF0000"/>
          <w:sz w:val="20"/>
          <w:szCs w:val="20"/>
        </w:rPr>
      </w:pPr>
      <w:r w:rsidRPr="0058244B">
        <w:rPr>
          <w:rFonts w:ascii="Times New Roman" w:eastAsia="新細明體" w:hAnsi="Times New Roman" w:cs="Times New Roman" w:hint="eastAsia"/>
          <w:color w:val="FF0000"/>
          <w:sz w:val="20"/>
          <w:szCs w:val="20"/>
        </w:rPr>
        <w:t>★「單位數」指持有虛擬資產之單位，例如顆、件。</w:t>
      </w:r>
    </w:p>
    <w:p w:rsidR="0058244B" w:rsidRPr="0058244B" w:rsidRDefault="0058244B" w:rsidP="0058244B">
      <w:pPr>
        <w:spacing w:line="300" w:lineRule="exact"/>
        <w:ind w:left="284" w:hangingChars="142" w:hanging="284"/>
        <w:rPr>
          <w:rFonts w:ascii="Times New Roman" w:eastAsia="新細明體" w:hAnsi="Times New Roman" w:cs="Times New Roman"/>
          <w:color w:val="FF0000"/>
          <w:sz w:val="20"/>
          <w:szCs w:val="20"/>
        </w:rPr>
      </w:pPr>
      <w:r w:rsidRPr="0058244B">
        <w:rPr>
          <w:rFonts w:ascii="Times New Roman" w:eastAsia="新細明體" w:hAnsi="Times New Roman" w:cs="Times New Roman" w:hint="eastAsia"/>
          <w:color w:val="FF0000"/>
          <w:sz w:val="20"/>
          <w:szCs w:val="20"/>
        </w:rPr>
        <w:t>★「存放機構（錢包廠商）」：虛擬資產有存放機構（錢包廠商）者，指存放該虛擬資產之機構（錢包廠商），有數個存放機構（錢包廠商）者均應申報。</w:t>
      </w:r>
    </w:p>
    <w:p w:rsidR="0058244B" w:rsidRPr="0058244B" w:rsidRDefault="0058244B" w:rsidP="0058244B">
      <w:pPr>
        <w:spacing w:line="300" w:lineRule="exact"/>
        <w:ind w:left="284" w:hangingChars="142" w:hanging="284"/>
        <w:rPr>
          <w:rFonts w:ascii="Times New Roman" w:eastAsia="新細明體" w:hAnsi="Times New Roman" w:cs="Times New Roman"/>
          <w:color w:val="FF0000"/>
          <w:sz w:val="20"/>
          <w:szCs w:val="20"/>
        </w:rPr>
      </w:pPr>
      <w:r w:rsidRPr="0058244B">
        <w:rPr>
          <w:rFonts w:ascii="Times New Roman" w:eastAsia="新細明體" w:hAnsi="Times New Roman" w:cs="Times New Roman" w:hint="eastAsia"/>
          <w:color w:val="FF0000"/>
          <w:sz w:val="20"/>
          <w:szCs w:val="20"/>
        </w:rPr>
        <w:t>★「帳戶名稱」指為取得（投資）虛擬資產申請註冊之相關帳號或其他資訊，有數個帳戶名稱者均應申報。</w:t>
      </w:r>
    </w:p>
    <w:p w:rsidR="0058244B" w:rsidRPr="0058244B" w:rsidRDefault="0058244B" w:rsidP="0058244B">
      <w:pPr>
        <w:spacing w:line="300" w:lineRule="exact"/>
        <w:ind w:left="284" w:hangingChars="142" w:hanging="284"/>
        <w:rPr>
          <w:rFonts w:ascii="Times New Roman" w:eastAsia="新細明體" w:hAnsi="Times New Roman" w:cs="Times New Roman"/>
          <w:color w:val="FF0000"/>
          <w:sz w:val="20"/>
          <w:szCs w:val="20"/>
        </w:rPr>
      </w:pPr>
      <w:r w:rsidRPr="0058244B">
        <w:rPr>
          <w:rFonts w:ascii="Times New Roman" w:eastAsia="新細明體" w:hAnsi="Times New Roman" w:cs="Times New Roman" w:hint="eastAsia"/>
          <w:color w:val="FF0000"/>
          <w:sz w:val="20"/>
          <w:szCs w:val="20"/>
        </w:rPr>
        <w:t>★「取得（投資）原因」指取得（投資）該虛擬資產之原因。如係多次分批取得（投資）者，應申報多次分批取得（投資）之原因。</w:t>
      </w:r>
    </w:p>
    <w:p w:rsidR="0058244B" w:rsidRPr="0058244B" w:rsidRDefault="0058244B" w:rsidP="0058244B">
      <w:pPr>
        <w:spacing w:line="300" w:lineRule="exact"/>
        <w:ind w:left="284" w:hangingChars="142" w:hanging="284"/>
        <w:rPr>
          <w:rFonts w:ascii="Times New Roman" w:eastAsia="新細明體" w:hAnsi="Times New Roman" w:cs="Times New Roman"/>
          <w:color w:val="FF0000"/>
          <w:sz w:val="20"/>
          <w:szCs w:val="20"/>
        </w:rPr>
      </w:pPr>
      <w:r w:rsidRPr="0058244B">
        <w:rPr>
          <w:rFonts w:ascii="Times New Roman" w:eastAsia="新細明體" w:hAnsi="Times New Roman" w:cs="Times New Roman" w:hint="eastAsia"/>
          <w:color w:val="FF0000"/>
          <w:sz w:val="20"/>
          <w:szCs w:val="20"/>
        </w:rPr>
        <w:t>★「新臺幣或折合新臺幣交易價額」指該虛擬資產於申報日之當日平均交易價格。</w:t>
      </w:r>
    </w:p>
    <w:p w:rsidR="0058244B" w:rsidRDefault="0058244B" w:rsidP="0058244B">
      <w:pPr>
        <w:spacing w:line="300" w:lineRule="exact"/>
        <w:ind w:left="200" w:hangingChars="100" w:hanging="200"/>
        <w:rPr>
          <w:rFonts w:ascii="Times New Roman" w:eastAsia="新細明體" w:hAnsi="Times New Roman" w:cs="Times New Roman"/>
          <w:color w:val="FF0000"/>
          <w:sz w:val="20"/>
          <w:szCs w:val="20"/>
        </w:rPr>
      </w:pPr>
      <w:r w:rsidRPr="0058244B">
        <w:rPr>
          <w:rFonts w:ascii="Times New Roman" w:eastAsia="新細明體" w:hAnsi="Times New Roman" w:cs="Times New Roman" w:hint="eastAsia"/>
          <w:color w:val="FF0000"/>
          <w:sz w:val="20"/>
          <w:szCs w:val="20"/>
        </w:rPr>
        <w:t>★申報人、其配偶及未成年子女分別所有各類虛擬資產合計，於申報日新臺幣或折合新臺幣交易價額二十萬元以上者，即應將各類虛擬資產申報，但該類虛擬資產交易價額在一千元以下者，無須申報。</w:t>
      </w:r>
    </w:p>
    <w:p w:rsidR="00BD45A2" w:rsidRDefault="00BD45A2"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Default="006A490C" w:rsidP="0058244B">
      <w:pPr>
        <w:spacing w:line="300" w:lineRule="exact"/>
        <w:ind w:left="230" w:hangingChars="100" w:hanging="230"/>
        <w:rPr>
          <w:rFonts w:ascii="標楷體" w:eastAsia="標楷體" w:hAnsi="標楷體"/>
          <w:sz w:val="23"/>
          <w:szCs w:val="23"/>
        </w:rPr>
      </w:pPr>
    </w:p>
    <w:p w:rsidR="006A490C" w:rsidRPr="00CC5FAA" w:rsidRDefault="006A490C" w:rsidP="0058244B">
      <w:pPr>
        <w:spacing w:line="300" w:lineRule="exact"/>
        <w:ind w:left="230" w:hangingChars="100" w:hanging="230"/>
        <w:rPr>
          <w:rFonts w:ascii="標楷體" w:eastAsia="標楷體" w:hAnsi="標楷體"/>
          <w:sz w:val="23"/>
          <w:szCs w:val="23"/>
        </w:rPr>
      </w:pPr>
    </w:p>
    <w:p w:rsidR="00694A7B" w:rsidRPr="00CC5FAA" w:rsidRDefault="00694A7B" w:rsidP="00694A7B">
      <w:pPr>
        <w:pStyle w:val="aff2"/>
        <w:spacing w:after="108" w:line="0" w:lineRule="atLeast"/>
        <w:rPr>
          <w:rFonts w:ascii="標楷體" w:eastAsia="標楷體"/>
          <w:sz w:val="24"/>
          <w:szCs w:val="24"/>
        </w:rPr>
      </w:pPr>
      <w:r w:rsidRPr="00CC5FAA">
        <w:rPr>
          <w:rFonts w:ascii="標楷體" w:eastAsia="標楷體" w:hint="eastAsia"/>
          <w:sz w:val="24"/>
          <w:szCs w:val="24"/>
        </w:rPr>
        <w:lastRenderedPageBreak/>
        <w:t>（十）債權（總金額：新臺幣</w:t>
      </w:r>
      <w:r w:rsidRPr="00CC5FAA">
        <w:rPr>
          <w:rFonts w:ascii="標楷體" w:eastAsia="標楷體"/>
          <w:sz w:val="24"/>
          <w:szCs w:val="24"/>
        </w:rPr>
        <w:t>1,650,000</w:t>
      </w:r>
      <w:r w:rsidRPr="00CC5FAA">
        <w:rPr>
          <w:rFonts w:ascii="標楷體" w:eastAsia="標楷體"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2458"/>
        <w:gridCol w:w="2146"/>
        <w:gridCol w:w="4295"/>
        <w:gridCol w:w="1879"/>
        <w:gridCol w:w="1881"/>
        <w:gridCol w:w="1881"/>
      </w:tblGrid>
      <w:tr w:rsidR="00694A7B" w:rsidRPr="00CC5FAA" w:rsidTr="006A490C">
        <w:trPr>
          <w:trHeight w:val="454"/>
        </w:trPr>
        <w:tc>
          <w:tcPr>
            <w:tcW w:w="845" w:type="pct"/>
            <w:vAlign w:val="center"/>
          </w:tcPr>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種類</w:t>
            </w:r>
          </w:p>
        </w:tc>
        <w:tc>
          <w:tcPr>
            <w:tcW w:w="738" w:type="pct"/>
            <w:vAlign w:val="center"/>
          </w:tcPr>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債權人</w:t>
            </w:r>
          </w:p>
        </w:tc>
        <w:tc>
          <w:tcPr>
            <w:tcW w:w="1477" w:type="pct"/>
            <w:vAlign w:val="center"/>
          </w:tcPr>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債務人及地址</w:t>
            </w:r>
          </w:p>
        </w:tc>
        <w:tc>
          <w:tcPr>
            <w:tcW w:w="646" w:type="pct"/>
            <w:vAlign w:val="center"/>
          </w:tcPr>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餘額</w:t>
            </w:r>
          </w:p>
        </w:tc>
        <w:tc>
          <w:tcPr>
            <w:tcW w:w="647" w:type="pct"/>
            <w:vAlign w:val="center"/>
          </w:tcPr>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取得(發生)</w:t>
            </w:r>
          </w:p>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時間</w:t>
            </w:r>
          </w:p>
        </w:tc>
        <w:tc>
          <w:tcPr>
            <w:tcW w:w="647" w:type="pct"/>
            <w:vAlign w:val="center"/>
          </w:tcPr>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取得(發生)</w:t>
            </w:r>
          </w:p>
          <w:p w:rsidR="00694A7B" w:rsidRPr="00CC5FAA" w:rsidRDefault="00694A7B" w:rsidP="00694A7B">
            <w:pPr>
              <w:snapToGrid w:val="0"/>
              <w:spacing w:beforeLines="50" w:before="180" w:line="180" w:lineRule="exact"/>
              <w:jc w:val="distribute"/>
              <w:rPr>
                <w:rFonts w:ascii="標楷體" w:eastAsia="標楷體" w:hAnsi="標楷體"/>
                <w:szCs w:val="24"/>
              </w:rPr>
            </w:pPr>
            <w:r w:rsidRPr="00CC5FAA">
              <w:rPr>
                <w:rFonts w:ascii="標楷體" w:eastAsia="標楷體" w:hAnsi="標楷體" w:hint="eastAsia"/>
                <w:szCs w:val="24"/>
              </w:rPr>
              <w:t>原因</w:t>
            </w:r>
          </w:p>
        </w:tc>
      </w:tr>
      <w:tr w:rsidR="00694A7B" w:rsidRPr="00CC5FAA" w:rsidTr="006A490C">
        <w:trPr>
          <w:trHeight w:val="20"/>
        </w:trPr>
        <w:tc>
          <w:tcPr>
            <w:tcW w:w="845" w:type="pct"/>
            <w:vAlign w:val="center"/>
          </w:tcPr>
          <w:p w:rsidR="00694A7B" w:rsidRPr="00CC5FAA" w:rsidRDefault="00694A7B" w:rsidP="00694A7B">
            <w:pPr>
              <w:spacing w:beforeLines="50" w:before="180" w:line="180" w:lineRule="exact"/>
              <w:rPr>
                <w:rFonts w:ascii="標楷體" w:eastAsia="標楷體" w:hAnsi="標楷體"/>
                <w:szCs w:val="24"/>
              </w:rPr>
            </w:pPr>
            <w:r w:rsidRPr="00CC5FAA">
              <w:rPr>
                <w:rFonts w:ascii="標楷體" w:eastAsia="標楷體" w:hAnsi="標楷體" w:hint="eastAsia"/>
                <w:szCs w:val="24"/>
              </w:rPr>
              <w:t>抵押借款</w:t>
            </w:r>
          </w:p>
        </w:tc>
        <w:tc>
          <w:tcPr>
            <w:tcW w:w="738" w:type="pct"/>
            <w:vAlign w:val="center"/>
          </w:tcPr>
          <w:p w:rsidR="00694A7B" w:rsidRPr="00CC5FAA" w:rsidRDefault="00694A7B" w:rsidP="00694A7B">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林美麗</w:t>
            </w:r>
          </w:p>
        </w:tc>
        <w:tc>
          <w:tcPr>
            <w:tcW w:w="1477" w:type="pct"/>
            <w:vAlign w:val="center"/>
          </w:tcPr>
          <w:p w:rsidR="00694A7B" w:rsidRPr="00CC5FAA" w:rsidRDefault="00694A7B" w:rsidP="00694A7B">
            <w:pPr>
              <w:spacing w:beforeLines="50" w:before="180" w:line="180" w:lineRule="exact"/>
              <w:rPr>
                <w:rFonts w:ascii="標楷體" w:eastAsia="標楷體" w:hAnsi="標楷體"/>
                <w:szCs w:val="24"/>
              </w:rPr>
            </w:pPr>
            <w:r w:rsidRPr="00CC5FAA">
              <w:rPr>
                <w:rFonts w:ascii="標楷體" w:eastAsia="標楷體" w:hAnsi="標楷體" w:hint="eastAsia"/>
                <w:szCs w:val="24"/>
              </w:rPr>
              <w:t>吳優綠 高雄市五福二路○○號○樓</w:t>
            </w:r>
          </w:p>
        </w:tc>
        <w:tc>
          <w:tcPr>
            <w:tcW w:w="646" w:type="pct"/>
            <w:vAlign w:val="center"/>
          </w:tcPr>
          <w:p w:rsidR="00694A7B" w:rsidRPr="00CC5FAA" w:rsidRDefault="00694A7B" w:rsidP="00694A7B">
            <w:pPr>
              <w:spacing w:beforeLines="50" w:before="180" w:line="180" w:lineRule="exact"/>
              <w:jc w:val="right"/>
              <w:rPr>
                <w:rFonts w:ascii="標楷體" w:eastAsia="標楷體" w:hAnsi="標楷體"/>
                <w:szCs w:val="24"/>
              </w:rPr>
            </w:pPr>
            <w:r w:rsidRPr="00CC5FAA">
              <w:rPr>
                <w:rFonts w:ascii="標楷體" w:eastAsia="標楷體" w:hAnsi="標楷體" w:hint="eastAsia"/>
                <w:szCs w:val="24"/>
              </w:rPr>
              <w:t>1,650,000</w:t>
            </w:r>
          </w:p>
        </w:tc>
        <w:tc>
          <w:tcPr>
            <w:tcW w:w="647" w:type="pct"/>
            <w:vAlign w:val="center"/>
          </w:tcPr>
          <w:p w:rsidR="00694A7B" w:rsidRPr="00CC5FAA" w:rsidRDefault="00694A7B" w:rsidP="00694A7B">
            <w:pPr>
              <w:spacing w:beforeLines="50" w:before="180" w:line="180" w:lineRule="exact"/>
              <w:jc w:val="center"/>
              <w:rPr>
                <w:rFonts w:ascii="標楷體" w:eastAsia="標楷體" w:hAnsi="標楷體"/>
                <w:szCs w:val="24"/>
              </w:rPr>
            </w:pPr>
            <w:r w:rsidRPr="00CC5FAA">
              <w:rPr>
                <w:rFonts w:ascii="標楷體" w:eastAsia="標楷體" w:hAnsi="標楷體" w:hint="eastAsia"/>
                <w:szCs w:val="24"/>
              </w:rPr>
              <w:t xml:space="preserve">　8</w:t>
            </w:r>
            <w:r w:rsidRPr="00CC5FAA">
              <w:rPr>
                <w:rFonts w:ascii="標楷體" w:eastAsia="標楷體" w:hAnsi="標楷體"/>
                <w:szCs w:val="24"/>
              </w:rPr>
              <w:t>5</w:t>
            </w:r>
            <w:r w:rsidRPr="00CC5FAA">
              <w:rPr>
                <w:rFonts w:ascii="標楷體" w:eastAsia="標楷體" w:hAnsi="標楷體" w:hint="eastAsia"/>
                <w:szCs w:val="24"/>
              </w:rPr>
              <w:t>.11.</w:t>
            </w:r>
            <w:r w:rsidRPr="00CC5FAA">
              <w:rPr>
                <w:rFonts w:ascii="標楷體" w:eastAsia="標楷體" w:hAnsi="標楷體"/>
                <w:szCs w:val="24"/>
              </w:rPr>
              <w:t>20</w:t>
            </w:r>
          </w:p>
        </w:tc>
        <w:tc>
          <w:tcPr>
            <w:tcW w:w="647" w:type="pct"/>
            <w:vAlign w:val="center"/>
          </w:tcPr>
          <w:p w:rsidR="00694A7B" w:rsidRPr="00CC5FAA" w:rsidRDefault="00694A7B" w:rsidP="00694A7B">
            <w:pPr>
              <w:spacing w:beforeLines="50" w:before="180" w:line="180" w:lineRule="exact"/>
              <w:rPr>
                <w:rFonts w:ascii="標楷體" w:eastAsia="標楷體" w:hAnsi="標楷體"/>
                <w:szCs w:val="24"/>
              </w:rPr>
            </w:pPr>
            <w:r w:rsidRPr="00CC5FAA">
              <w:rPr>
                <w:rFonts w:ascii="標楷體" w:eastAsia="標楷體" w:hAnsi="標楷體" w:hint="eastAsia"/>
                <w:szCs w:val="24"/>
              </w:rPr>
              <w:t>親戚借款</w:t>
            </w:r>
          </w:p>
        </w:tc>
      </w:tr>
      <w:tr w:rsidR="00694A7B" w:rsidRPr="00CC5FAA" w:rsidTr="006A490C">
        <w:trPr>
          <w:trHeight w:val="20"/>
        </w:trPr>
        <w:tc>
          <w:tcPr>
            <w:tcW w:w="845" w:type="pct"/>
            <w:vAlign w:val="center"/>
          </w:tcPr>
          <w:p w:rsidR="00694A7B" w:rsidRPr="00CC5FAA" w:rsidRDefault="00694A7B" w:rsidP="00694A7B">
            <w:pPr>
              <w:snapToGrid w:val="0"/>
              <w:spacing w:beforeLines="50" w:before="180" w:line="180" w:lineRule="exact"/>
              <w:rPr>
                <w:rFonts w:ascii="標楷體" w:eastAsia="標楷體" w:hAnsi="標楷體"/>
                <w:szCs w:val="24"/>
              </w:rPr>
            </w:pPr>
          </w:p>
        </w:tc>
        <w:tc>
          <w:tcPr>
            <w:tcW w:w="738" w:type="pct"/>
            <w:vAlign w:val="center"/>
          </w:tcPr>
          <w:p w:rsidR="00694A7B" w:rsidRPr="00CC5FAA" w:rsidRDefault="00694A7B" w:rsidP="00694A7B">
            <w:pPr>
              <w:snapToGrid w:val="0"/>
              <w:spacing w:beforeLines="50" w:before="180" w:line="180" w:lineRule="exact"/>
              <w:jc w:val="center"/>
              <w:rPr>
                <w:rFonts w:ascii="標楷體" w:eastAsia="標楷體" w:hAnsi="標楷體"/>
                <w:szCs w:val="24"/>
              </w:rPr>
            </w:pPr>
          </w:p>
        </w:tc>
        <w:tc>
          <w:tcPr>
            <w:tcW w:w="1477" w:type="pct"/>
            <w:vAlign w:val="center"/>
          </w:tcPr>
          <w:p w:rsidR="00694A7B" w:rsidRPr="00CC5FAA" w:rsidRDefault="00694A7B" w:rsidP="00694A7B">
            <w:pPr>
              <w:snapToGrid w:val="0"/>
              <w:spacing w:beforeLines="50" w:before="180" w:line="180" w:lineRule="exact"/>
              <w:rPr>
                <w:rFonts w:ascii="標楷體" w:eastAsia="標楷體" w:hAnsi="標楷體"/>
                <w:szCs w:val="24"/>
              </w:rPr>
            </w:pPr>
          </w:p>
        </w:tc>
        <w:tc>
          <w:tcPr>
            <w:tcW w:w="646" w:type="pct"/>
            <w:vAlign w:val="center"/>
          </w:tcPr>
          <w:p w:rsidR="00694A7B" w:rsidRPr="00CC5FAA" w:rsidRDefault="00694A7B" w:rsidP="00694A7B">
            <w:pPr>
              <w:snapToGrid w:val="0"/>
              <w:spacing w:beforeLines="50" w:before="180" w:line="180" w:lineRule="exact"/>
              <w:jc w:val="right"/>
              <w:rPr>
                <w:rFonts w:ascii="標楷體" w:eastAsia="標楷體" w:hAnsi="標楷體"/>
                <w:szCs w:val="24"/>
              </w:rPr>
            </w:pPr>
          </w:p>
        </w:tc>
        <w:tc>
          <w:tcPr>
            <w:tcW w:w="647" w:type="pct"/>
            <w:vAlign w:val="center"/>
          </w:tcPr>
          <w:p w:rsidR="00694A7B" w:rsidRPr="00CC5FAA" w:rsidRDefault="00694A7B" w:rsidP="00694A7B">
            <w:pPr>
              <w:snapToGrid w:val="0"/>
              <w:spacing w:beforeLines="50" w:before="180" w:line="180" w:lineRule="exact"/>
              <w:jc w:val="center"/>
              <w:rPr>
                <w:rFonts w:ascii="標楷體" w:eastAsia="標楷體" w:hAnsi="標楷體"/>
                <w:szCs w:val="24"/>
              </w:rPr>
            </w:pPr>
          </w:p>
        </w:tc>
        <w:tc>
          <w:tcPr>
            <w:tcW w:w="647" w:type="pct"/>
            <w:vAlign w:val="center"/>
          </w:tcPr>
          <w:p w:rsidR="00694A7B" w:rsidRPr="00CC5FAA" w:rsidRDefault="00694A7B" w:rsidP="00694A7B">
            <w:pPr>
              <w:snapToGrid w:val="0"/>
              <w:spacing w:beforeLines="50" w:before="180" w:line="180" w:lineRule="exact"/>
              <w:rPr>
                <w:rFonts w:ascii="標楷體" w:eastAsia="標楷體" w:hAnsi="標楷體"/>
                <w:szCs w:val="24"/>
              </w:rPr>
            </w:pPr>
          </w:p>
        </w:tc>
      </w:tr>
      <w:tr w:rsidR="00694A7B" w:rsidRPr="00CC5FAA" w:rsidTr="00B76EC7">
        <w:trPr>
          <w:trHeight w:val="20"/>
        </w:trPr>
        <w:tc>
          <w:tcPr>
            <w:tcW w:w="5000" w:type="pct"/>
            <w:gridSpan w:val="6"/>
            <w:vAlign w:val="center"/>
          </w:tcPr>
          <w:p w:rsidR="00694A7B" w:rsidRPr="00CC5FAA" w:rsidRDefault="00694A7B" w:rsidP="00694A7B">
            <w:pPr>
              <w:snapToGrid w:val="0"/>
              <w:spacing w:beforeLines="50" w:before="180" w:line="180" w:lineRule="exact"/>
              <w:rPr>
                <w:rFonts w:ascii="標楷體" w:eastAsia="標楷體" w:hAnsi="標楷體"/>
                <w:szCs w:val="24"/>
              </w:rPr>
            </w:pPr>
            <w:r w:rsidRPr="00CC5FAA">
              <w:rPr>
                <w:rFonts w:ascii="標楷體" w:eastAsia="標楷體" w:hAnsi="標楷體" w:hint="eastAsia"/>
                <w:szCs w:val="24"/>
              </w:rPr>
              <w:t>總申報筆數：1筆</w:t>
            </w:r>
          </w:p>
        </w:tc>
      </w:tr>
    </w:tbl>
    <w:p w:rsidR="00694A7B" w:rsidRPr="00CC5FAA" w:rsidRDefault="00694A7B" w:rsidP="00694A7B">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bCs/>
          <w:color w:val="000000"/>
          <w:szCs w:val="24"/>
        </w:rPr>
        <w:t>「債權」之申報金額，應以「申報日」當日之債權餘額為準，須扣除債務人已清償部分，非以原始借貸數額申報。</w:t>
      </w:r>
    </w:p>
    <w:p w:rsidR="00694A7B" w:rsidRPr="00CC5FAA" w:rsidRDefault="00694A7B" w:rsidP="00694A7B">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申報人本人、配偶及未成年子女「各別」名下債權金額達新臺幣一百萬元以上者，即應申報。</w:t>
      </w:r>
    </w:p>
    <w:p w:rsidR="00694A7B" w:rsidRDefault="00694A7B" w:rsidP="00694A7B">
      <w:pPr>
        <w:spacing w:line="0" w:lineRule="atLeast"/>
        <w:ind w:leftChars="100" w:left="240"/>
        <w:rPr>
          <w:rFonts w:ascii="標楷體" w:eastAsia="標楷體" w:hAnsi="標楷體"/>
          <w:bCs/>
          <w:szCs w:val="24"/>
        </w:rPr>
      </w:pPr>
      <w:r w:rsidRPr="00CC5FAA">
        <w:rPr>
          <w:rFonts w:ascii="標楷體" w:eastAsia="標楷體" w:hAnsi="標楷體"/>
          <w:szCs w:val="24"/>
        </w:rPr>
        <w:t>★</w:t>
      </w:r>
      <w:r w:rsidRPr="00CC5FAA">
        <w:rPr>
          <w:rFonts w:ascii="標楷體" w:eastAsia="標楷體" w:hAnsi="標楷體" w:hint="eastAsia"/>
          <w:szCs w:val="24"/>
        </w:rPr>
        <w:t>債權應</w:t>
      </w:r>
      <w:r w:rsidRPr="00CC5FAA">
        <w:rPr>
          <w:rFonts w:ascii="標楷體" w:eastAsia="標楷體" w:hAnsi="標楷體" w:cs="新細明體" w:hint="eastAsia"/>
          <w:szCs w:val="24"/>
        </w:rPr>
        <w:t>註明</w:t>
      </w:r>
      <w:r w:rsidRPr="00CC5FAA">
        <w:rPr>
          <w:rFonts w:ascii="標楷體" w:eastAsia="標楷體" w:hAnsi="標楷體" w:hint="eastAsia"/>
          <w:bCs/>
          <w:szCs w:val="24"/>
        </w:rPr>
        <w:t>取得之時間及原因。</w:t>
      </w:r>
    </w:p>
    <w:p w:rsidR="006A490C" w:rsidRPr="00CC5FAA" w:rsidRDefault="006A490C" w:rsidP="00694A7B">
      <w:pPr>
        <w:spacing w:line="0" w:lineRule="atLeast"/>
        <w:ind w:leftChars="100" w:left="240"/>
        <w:rPr>
          <w:rFonts w:ascii="標楷體" w:eastAsia="標楷體" w:hAnsi="標楷體"/>
          <w:bCs/>
          <w:szCs w:val="24"/>
        </w:rPr>
      </w:pPr>
    </w:p>
    <w:p w:rsidR="00694A7B" w:rsidRDefault="00694A7B" w:rsidP="00694A7B">
      <w:pPr>
        <w:pStyle w:val="aff2"/>
        <w:spacing w:after="108"/>
        <w:rPr>
          <w:rFonts w:ascii="標楷體" w:eastAsia="標楷體"/>
          <w:sz w:val="24"/>
          <w:szCs w:val="24"/>
        </w:rPr>
      </w:pPr>
      <w:r w:rsidRPr="00CC5FAA">
        <w:rPr>
          <w:rFonts w:ascii="標楷體" w:eastAsia="標楷體" w:hint="eastAsia"/>
          <w:sz w:val="24"/>
          <w:szCs w:val="24"/>
        </w:rPr>
        <w:t>（十一）債務（總金額：新臺幣</w:t>
      </w:r>
      <w:bookmarkStart w:id="15" w:name="_Hlk81577107"/>
      <w:r w:rsidRPr="00CC5FAA">
        <w:rPr>
          <w:rFonts w:ascii="標楷體" w:eastAsia="標楷體" w:hint="eastAsia"/>
          <w:sz w:val="24"/>
          <w:szCs w:val="24"/>
        </w:rPr>
        <w:t>4,</w:t>
      </w:r>
      <w:r w:rsidRPr="00CC5FAA">
        <w:rPr>
          <w:rFonts w:ascii="標楷體" w:eastAsia="標楷體"/>
          <w:sz w:val="24"/>
          <w:szCs w:val="24"/>
        </w:rPr>
        <w:t>112</w:t>
      </w:r>
      <w:r w:rsidRPr="00CC5FAA">
        <w:rPr>
          <w:rFonts w:ascii="標楷體" w:eastAsia="標楷體" w:hint="eastAsia"/>
          <w:sz w:val="24"/>
          <w:szCs w:val="24"/>
        </w:rPr>
        <w:t>,</w:t>
      </w:r>
      <w:r w:rsidRPr="00CC5FAA">
        <w:rPr>
          <w:rFonts w:ascii="標楷體" w:eastAsia="標楷體"/>
          <w:sz w:val="24"/>
          <w:szCs w:val="24"/>
        </w:rPr>
        <w:t>806</w:t>
      </w:r>
      <w:bookmarkEnd w:id="15"/>
      <w:r w:rsidRPr="00CC5FAA">
        <w:rPr>
          <w:rFonts w:ascii="標楷體" w:eastAsia="標楷體" w:hint="eastAsia"/>
          <w:sz w:val="24"/>
          <w:szCs w:val="24"/>
        </w:rPr>
        <w:t>元）</w:t>
      </w:r>
    </w:p>
    <w:tbl>
      <w:tblPr>
        <w:tblW w:w="14940"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2268"/>
        <w:gridCol w:w="5103"/>
        <w:gridCol w:w="1842"/>
        <w:gridCol w:w="1903"/>
        <w:gridCol w:w="1904"/>
      </w:tblGrid>
      <w:tr w:rsidR="0058244B" w:rsidRPr="0058244B" w:rsidTr="006340F3">
        <w:trPr>
          <w:cantSplit/>
          <w:trHeight w:hRule="exact" w:val="851"/>
        </w:trPr>
        <w:tc>
          <w:tcPr>
            <w:tcW w:w="1920" w:type="dxa"/>
            <w:vAlign w:val="center"/>
          </w:tcPr>
          <w:p w:rsidR="0058244B" w:rsidRPr="0058244B" w:rsidRDefault="0058244B" w:rsidP="0058244B">
            <w:pPr>
              <w:spacing w:line="0" w:lineRule="atLeast"/>
              <w:jc w:val="distribute"/>
              <w:rPr>
                <w:rFonts w:ascii="標楷體" w:eastAsia="標楷體" w:hAnsi="標楷體" w:cs="Times New Roman"/>
                <w:szCs w:val="20"/>
              </w:rPr>
            </w:pPr>
            <w:r w:rsidRPr="0058244B">
              <w:rPr>
                <w:rFonts w:ascii="標楷體" w:eastAsia="標楷體" w:hAnsi="標楷體" w:cs="Times New Roman" w:hint="eastAsia"/>
                <w:szCs w:val="20"/>
              </w:rPr>
              <w:t>種類</w:t>
            </w:r>
          </w:p>
        </w:tc>
        <w:tc>
          <w:tcPr>
            <w:tcW w:w="2268" w:type="dxa"/>
            <w:vAlign w:val="center"/>
          </w:tcPr>
          <w:p w:rsidR="0058244B" w:rsidRPr="0058244B" w:rsidRDefault="0058244B" w:rsidP="0058244B">
            <w:pPr>
              <w:spacing w:line="0" w:lineRule="atLeast"/>
              <w:jc w:val="distribute"/>
              <w:rPr>
                <w:rFonts w:ascii="標楷體" w:eastAsia="標楷體" w:hAnsi="標楷體" w:cs="Times New Roman"/>
                <w:szCs w:val="20"/>
              </w:rPr>
            </w:pPr>
            <w:r w:rsidRPr="0058244B">
              <w:rPr>
                <w:rFonts w:ascii="標楷體" w:eastAsia="標楷體" w:hAnsi="標楷體" w:cs="Times New Roman" w:hint="eastAsia"/>
                <w:szCs w:val="20"/>
              </w:rPr>
              <w:t>債務人</w:t>
            </w:r>
          </w:p>
        </w:tc>
        <w:tc>
          <w:tcPr>
            <w:tcW w:w="5103" w:type="dxa"/>
            <w:vAlign w:val="center"/>
          </w:tcPr>
          <w:p w:rsidR="0058244B" w:rsidRPr="0058244B" w:rsidRDefault="0058244B" w:rsidP="0058244B">
            <w:pPr>
              <w:spacing w:line="0" w:lineRule="atLeast"/>
              <w:jc w:val="distribute"/>
              <w:rPr>
                <w:rFonts w:ascii="標楷體" w:eastAsia="標楷體" w:hAnsi="標楷體" w:cs="Times New Roman"/>
                <w:szCs w:val="20"/>
              </w:rPr>
            </w:pPr>
            <w:r w:rsidRPr="0058244B">
              <w:rPr>
                <w:rFonts w:ascii="標楷體" w:eastAsia="標楷體" w:hAnsi="標楷體" w:cs="Times New Roman" w:hint="eastAsia"/>
                <w:szCs w:val="20"/>
              </w:rPr>
              <w:t>債權人及地址</w:t>
            </w:r>
          </w:p>
        </w:tc>
        <w:tc>
          <w:tcPr>
            <w:tcW w:w="1842" w:type="dxa"/>
            <w:vAlign w:val="center"/>
          </w:tcPr>
          <w:p w:rsidR="0058244B" w:rsidRPr="0058244B" w:rsidRDefault="0058244B" w:rsidP="0058244B">
            <w:pPr>
              <w:spacing w:line="0" w:lineRule="atLeast"/>
              <w:jc w:val="distribute"/>
              <w:rPr>
                <w:rFonts w:ascii="標楷體" w:eastAsia="標楷體" w:hAnsi="標楷體" w:cs="Times New Roman"/>
                <w:szCs w:val="20"/>
              </w:rPr>
            </w:pPr>
            <w:r w:rsidRPr="0058244B">
              <w:rPr>
                <w:rFonts w:ascii="標楷體" w:eastAsia="標楷體" w:hAnsi="標楷體" w:cs="Times New Roman" w:hint="eastAsia"/>
                <w:szCs w:val="20"/>
              </w:rPr>
              <w:t>餘額</w:t>
            </w:r>
          </w:p>
        </w:tc>
        <w:tc>
          <w:tcPr>
            <w:tcW w:w="1903" w:type="dxa"/>
            <w:vAlign w:val="center"/>
          </w:tcPr>
          <w:p w:rsidR="0058244B" w:rsidRPr="0058244B" w:rsidRDefault="0058244B" w:rsidP="0058244B">
            <w:pPr>
              <w:spacing w:line="0" w:lineRule="atLeast"/>
              <w:jc w:val="distribute"/>
              <w:rPr>
                <w:rFonts w:ascii="標楷體" w:eastAsia="標楷體" w:hAnsi="標楷體" w:cs="Times New Roman"/>
                <w:szCs w:val="20"/>
              </w:rPr>
            </w:pPr>
            <w:r w:rsidRPr="0058244B">
              <w:rPr>
                <w:rFonts w:ascii="標楷體" w:eastAsia="標楷體" w:hAnsi="標楷體" w:cs="Times New Roman" w:hint="eastAsia"/>
                <w:szCs w:val="20"/>
              </w:rPr>
              <w:t>取得(發生)</w:t>
            </w:r>
          </w:p>
          <w:p w:rsidR="0058244B" w:rsidRPr="0058244B" w:rsidRDefault="0058244B" w:rsidP="0058244B">
            <w:pPr>
              <w:spacing w:line="0" w:lineRule="atLeast"/>
              <w:jc w:val="distribute"/>
              <w:rPr>
                <w:rFonts w:ascii="標楷體" w:eastAsia="標楷體" w:hAnsi="標楷體" w:cs="Times New Roman"/>
                <w:szCs w:val="20"/>
              </w:rPr>
            </w:pPr>
            <w:r w:rsidRPr="0058244B">
              <w:rPr>
                <w:rFonts w:ascii="標楷體" w:eastAsia="標楷體" w:hAnsi="標楷體" w:cs="Times New Roman" w:hint="eastAsia"/>
                <w:szCs w:val="20"/>
              </w:rPr>
              <w:t>時間</w:t>
            </w:r>
          </w:p>
        </w:tc>
        <w:tc>
          <w:tcPr>
            <w:tcW w:w="1904" w:type="dxa"/>
            <w:vAlign w:val="center"/>
          </w:tcPr>
          <w:p w:rsidR="0058244B" w:rsidRPr="0058244B" w:rsidRDefault="0058244B" w:rsidP="0058244B">
            <w:pPr>
              <w:jc w:val="distribute"/>
              <w:rPr>
                <w:rFonts w:ascii="標楷體" w:eastAsia="標楷體" w:hAnsi="標楷體" w:cs="Times New Roman"/>
                <w:szCs w:val="20"/>
              </w:rPr>
            </w:pPr>
            <w:r w:rsidRPr="0058244B">
              <w:rPr>
                <w:rFonts w:ascii="標楷體" w:eastAsia="標楷體" w:hAnsi="標楷體" w:cs="Times New Roman" w:hint="eastAsia"/>
                <w:szCs w:val="20"/>
              </w:rPr>
              <w:t>取得(發生)</w:t>
            </w:r>
          </w:p>
          <w:p w:rsidR="0058244B" w:rsidRPr="0058244B" w:rsidRDefault="0058244B" w:rsidP="0058244B">
            <w:pPr>
              <w:jc w:val="distribute"/>
              <w:rPr>
                <w:rFonts w:ascii="標楷體" w:eastAsia="標楷體" w:hAnsi="標楷體" w:cs="Times New Roman"/>
                <w:szCs w:val="20"/>
              </w:rPr>
            </w:pPr>
            <w:r w:rsidRPr="0058244B">
              <w:rPr>
                <w:rFonts w:ascii="標楷體" w:eastAsia="標楷體" w:hAnsi="標楷體" w:cs="Times New Roman" w:hint="eastAsia"/>
                <w:szCs w:val="20"/>
              </w:rPr>
              <w:t>原因</w:t>
            </w:r>
          </w:p>
        </w:tc>
      </w:tr>
      <w:tr w:rsidR="0058244B" w:rsidRPr="0058244B" w:rsidTr="006340F3">
        <w:trPr>
          <w:cantSplit/>
          <w:trHeight w:hRule="exact" w:val="454"/>
        </w:trPr>
        <w:tc>
          <w:tcPr>
            <w:tcW w:w="1920"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房屋貸款</w:t>
            </w:r>
          </w:p>
        </w:tc>
        <w:tc>
          <w:tcPr>
            <w:tcW w:w="2268" w:type="dxa"/>
            <w:vAlign w:val="center"/>
          </w:tcPr>
          <w:p w:rsidR="0058244B" w:rsidRPr="0058244B" w:rsidRDefault="0058244B" w:rsidP="0058244B">
            <w:pPr>
              <w:jc w:val="center"/>
              <w:rPr>
                <w:rFonts w:ascii="Times New Roman" w:eastAsia="新細明體" w:hAnsi="Times New Roman" w:cs="Times New Roman"/>
                <w:szCs w:val="20"/>
              </w:rPr>
            </w:pPr>
            <w:r w:rsidRPr="0058244B">
              <w:rPr>
                <w:rFonts w:ascii="標楷體" w:eastAsia="標楷體" w:hAnsi="標楷體" w:cs="Times New Roman" w:hint="eastAsia"/>
                <w:szCs w:val="20"/>
              </w:rPr>
              <w:t>李榮長</w:t>
            </w:r>
          </w:p>
        </w:tc>
        <w:tc>
          <w:tcPr>
            <w:tcW w:w="5103"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土地銀行</w:t>
            </w:r>
          </w:p>
        </w:tc>
        <w:tc>
          <w:tcPr>
            <w:tcW w:w="1842" w:type="dxa"/>
            <w:vAlign w:val="center"/>
          </w:tcPr>
          <w:p w:rsidR="0058244B" w:rsidRPr="0058244B" w:rsidRDefault="0058244B" w:rsidP="0058244B">
            <w:pPr>
              <w:jc w:val="right"/>
              <w:rPr>
                <w:rFonts w:ascii="標楷體" w:eastAsia="標楷體" w:hAnsi="標楷體" w:cs="Times New Roman"/>
                <w:szCs w:val="24"/>
              </w:rPr>
            </w:pPr>
            <w:r w:rsidRPr="0058244B">
              <w:rPr>
                <w:rFonts w:ascii="標楷體" w:eastAsia="標楷體" w:hAnsi="標楷體" w:cs="Times New Roman" w:hint="eastAsia"/>
                <w:szCs w:val="24"/>
              </w:rPr>
              <w:t>1,689,254</w:t>
            </w:r>
          </w:p>
        </w:tc>
        <w:tc>
          <w:tcPr>
            <w:tcW w:w="1903" w:type="dxa"/>
            <w:vAlign w:val="center"/>
          </w:tcPr>
          <w:p w:rsidR="0058244B" w:rsidRPr="0058244B" w:rsidRDefault="0058244B" w:rsidP="0058244B">
            <w:pPr>
              <w:jc w:val="center"/>
              <w:rPr>
                <w:rFonts w:ascii="標楷體" w:eastAsia="標楷體" w:hAnsi="標楷體" w:cs="Times New Roman"/>
                <w:szCs w:val="24"/>
              </w:rPr>
            </w:pPr>
            <w:r w:rsidRPr="0058244B">
              <w:rPr>
                <w:rFonts w:ascii="標楷體" w:eastAsia="標楷體" w:hAnsi="標楷體" w:cs="Times New Roman" w:hint="eastAsia"/>
                <w:szCs w:val="24"/>
              </w:rPr>
              <w:t>110.2.5</w:t>
            </w:r>
          </w:p>
        </w:tc>
        <w:tc>
          <w:tcPr>
            <w:tcW w:w="1904"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購買房屋</w:t>
            </w:r>
          </w:p>
        </w:tc>
      </w:tr>
      <w:tr w:rsidR="0058244B" w:rsidRPr="0058244B" w:rsidTr="006340F3">
        <w:trPr>
          <w:cantSplit/>
          <w:trHeight w:hRule="exact" w:val="454"/>
        </w:trPr>
        <w:tc>
          <w:tcPr>
            <w:tcW w:w="1920"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汽車貸款</w:t>
            </w:r>
          </w:p>
        </w:tc>
        <w:tc>
          <w:tcPr>
            <w:tcW w:w="2268" w:type="dxa"/>
            <w:vAlign w:val="center"/>
          </w:tcPr>
          <w:p w:rsidR="0058244B" w:rsidRPr="0058244B" w:rsidRDefault="0058244B" w:rsidP="0058244B">
            <w:pPr>
              <w:jc w:val="center"/>
              <w:rPr>
                <w:rFonts w:ascii="Times New Roman" w:eastAsia="新細明體" w:hAnsi="Times New Roman" w:cs="Times New Roman"/>
                <w:szCs w:val="20"/>
              </w:rPr>
            </w:pPr>
            <w:r w:rsidRPr="0058244B">
              <w:rPr>
                <w:rFonts w:ascii="標楷體" w:eastAsia="標楷體" w:hAnsi="標楷體" w:cs="Times New Roman" w:hint="eastAsia"/>
                <w:szCs w:val="20"/>
              </w:rPr>
              <w:t>李榮長</w:t>
            </w:r>
          </w:p>
        </w:tc>
        <w:tc>
          <w:tcPr>
            <w:tcW w:w="5103"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國泰世華銀行</w:t>
            </w:r>
          </w:p>
        </w:tc>
        <w:tc>
          <w:tcPr>
            <w:tcW w:w="1842" w:type="dxa"/>
            <w:vAlign w:val="center"/>
          </w:tcPr>
          <w:p w:rsidR="0058244B" w:rsidRPr="0058244B" w:rsidRDefault="0058244B" w:rsidP="0058244B">
            <w:pPr>
              <w:jc w:val="right"/>
              <w:rPr>
                <w:rFonts w:ascii="標楷體" w:eastAsia="標楷體" w:hAnsi="標楷體" w:cs="Times New Roman"/>
                <w:szCs w:val="24"/>
              </w:rPr>
            </w:pPr>
            <w:r w:rsidRPr="0058244B">
              <w:rPr>
                <w:rFonts w:ascii="標楷體" w:eastAsia="標楷體" w:hAnsi="標楷體" w:cs="Times New Roman" w:hint="eastAsia"/>
                <w:szCs w:val="24"/>
              </w:rPr>
              <w:t>843,552</w:t>
            </w:r>
          </w:p>
        </w:tc>
        <w:tc>
          <w:tcPr>
            <w:tcW w:w="1903" w:type="dxa"/>
            <w:vAlign w:val="center"/>
          </w:tcPr>
          <w:p w:rsidR="0058244B" w:rsidRPr="0058244B" w:rsidRDefault="0058244B" w:rsidP="0058244B">
            <w:pPr>
              <w:jc w:val="center"/>
              <w:rPr>
                <w:rFonts w:ascii="標楷體" w:eastAsia="標楷體" w:hAnsi="標楷體" w:cs="Times New Roman"/>
                <w:szCs w:val="24"/>
              </w:rPr>
            </w:pPr>
            <w:r w:rsidRPr="0058244B">
              <w:rPr>
                <w:rFonts w:ascii="標楷體" w:eastAsia="標楷體" w:hAnsi="標楷體" w:cs="Times New Roman" w:hint="eastAsia"/>
                <w:szCs w:val="24"/>
              </w:rPr>
              <w:t>107.10.1</w:t>
            </w:r>
          </w:p>
        </w:tc>
        <w:tc>
          <w:tcPr>
            <w:tcW w:w="1904"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購買汽車</w:t>
            </w:r>
          </w:p>
        </w:tc>
      </w:tr>
      <w:tr w:rsidR="0058244B" w:rsidRPr="0058244B" w:rsidTr="006340F3">
        <w:trPr>
          <w:cantSplit/>
          <w:trHeight w:hRule="exact" w:val="454"/>
        </w:trPr>
        <w:tc>
          <w:tcPr>
            <w:tcW w:w="1920"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保證債務</w:t>
            </w:r>
          </w:p>
        </w:tc>
        <w:tc>
          <w:tcPr>
            <w:tcW w:w="2268" w:type="dxa"/>
            <w:vAlign w:val="center"/>
          </w:tcPr>
          <w:p w:rsidR="0058244B" w:rsidRPr="0058244B" w:rsidRDefault="0058244B" w:rsidP="0058244B">
            <w:pPr>
              <w:jc w:val="center"/>
              <w:rPr>
                <w:rFonts w:ascii="Times New Roman" w:eastAsia="新細明體" w:hAnsi="Times New Roman" w:cs="Times New Roman"/>
                <w:szCs w:val="20"/>
              </w:rPr>
            </w:pPr>
            <w:r w:rsidRPr="0058244B">
              <w:rPr>
                <w:rFonts w:ascii="標楷體" w:eastAsia="標楷體" w:hAnsi="標楷體" w:cs="Times New Roman" w:hint="eastAsia"/>
                <w:szCs w:val="20"/>
              </w:rPr>
              <w:t>林美麗</w:t>
            </w:r>
          </w:p>
        </w:tc>
        <w:tc>
          <w:tcPr>
            <w:tcW w:w="5103"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合作金庫銀行</w:t>
            </w:r>
          </w:p>
        </w:tc>
        <w:tc>
          <w:tcPr>
            <w:tcW w:w="1842" w:type="dxa"/>
            <w:vAlign w:val="center"/>
          </w:tcPr>
          <w:p w:rsidR="0058244B" w:rsidRPr="0058244B" w:rsidRDefault="0058244B" w:rsidP="0058244B">
            <w:pPr>
              <w:jc w:val="right"/>
              <w:rPr>
                <w:rFonts w:ascii="標楷體" w:eastAsia="標楷體" w:hAnsi="標楷體" w:cs="Times New Roman"/>
                <w:szCs w:val="24"/>
              </w:rPr>
            </w:pPr>
            <w:r w:rsidRPr="0058244B">
              <w:rPr>
                <w:rFonts w:ascii="標楷體" w:eastAsia="標楷體" w:hAnsi="標楷體" w:cs="Times New Roman"/>
                <w:szCs w:val="24"/>
              </w:rPr>
              <w:t>7</w:t>
            </w:r>
            <w:r w:rsidRPr="0058244B">
              <w:rPr>
                <w:rFonts w:ascii="標楷體" w:eastAsia="標楷體" w:hAnsi="標楷體" w:cs="Times New Roman" w:hint="eastAsia"/>
                <w:szCs w:val="24"/>
              </w:rPr>
              <w:t>50,</w:t>
            </w:r>
            <w:r w:rsidRPr="0058244B">
              <w:rPr>
                <w:rFonts w:ascii="標楷體" w:eastAsia="標楷體" w:hAnsi="標楷體" w:cs="Times New Roman"/>
                <w:szCs w:val="24"/>
              </w:rPr>
              <w:t>000</w:t>
            </w:r>
          </w:p>
        </w:tc>
        <w:tc>
          <w:tcPr>
            <w:tcW w:w="1903" w:type="dxa"/>
            <w:vAlign w:val="center"/>
          </w:tcPr>
          <w:p w:rsidR="0058244B" w:rsidRPr="0058244B" w:rsidRDefault="0058244B" w:rsidP="0058244B">
            <w:pPr>
              <w:jc w:val="center"/>
              <w:rPr>
                <w:rFonts w:ascii="標楷體" w:eastAsia="標楷體" w:hAnsi="標楷體" w:cs="Times New Roman"/>
                <w:szCs w:val="24"/>
              </w:rPr>
            </w:pPr>
            <w:r w:rsidRPr="0058244B">
              <w:rPr>
                <w:rFonts w:ascii="標楷體" w:eastAsia="標楷體" w:hAnsi="標楷體" w:cs="Times New Roman" w:hint="eastAsia"/>
                <w:szCs w:val="24"/>
              </w:rPr>
              <w:t>95.6.15</w:t>
            </w:r>
          </w:p>
        </w:tc>
        <w:tc>
          <w:tcPr>
            <w:tcW w:w="1904" w:type="dxa"/>
            <w:vAlign w:val="center"/>
          </w:tcPr>
          <w:p w:rsidR="0058244B" w:rsidRPr="0058244B" w:rsidRDefault="0058244B" w:rsidP="0058244B">
            <w:pPr>
              <w:jc w:val="both"/>
              <w:rPr>
                <w:rFonts w:ascii="標楷體" w:eastAsia="標楷體" w:hAnsi="標楷體" w:cs="Times New Roman"/>
                <w:sz w:val="22"/>
              </w:rPr>
            </w:pPr>
            <w:r w:rsidRPr="0058244B">
              <w:rPr>
                <w:rFonts w:ascii="標楷體" w:eastAsia="標楷體" w:hAnsi="標楷體" w:cs="Times New Roman" w:hint="eastAsia"/>
                <w:sz w:val="22"/>
              </w:rPr>
              <w:t>主債務人無法清償</w:t>
            </w:r>
          </w:p>
          <w:p w:rsidR="0058244B" w:rsidRPr="0058244B" w:rsidRDefault="0058244B" w:rsidP="0058244B">
            <w:pPr>
              <w:jc w:val="both"/>
              <w:rPr>
                <w:rFonts w:ascii="標楷體" w:eastAsia="標楷體" w:hAnsi="標楷體" w:cs="Times New Roman"/>
                <w:szCs w:val="24"/>
              </w:rPr>
            </w:pPr>
          </w:p>
        </w:tc>
      </w:tr>
      <w:tr w:rsidR="0058244B" w:rsidRPr="0058244B" w:rsidTr="006340F3">
        <w:trPr>
          <w:cantSplit/>
          <w:trHeight w:hRule="exact" w:val="454"/>
        </w:trPr>
        <w:tc>
          <w:tcPr>
            <w:tcW w:w="1920"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私人債務</w:t>
            </w:r>
          </w:p>
        </w:tc>
        <w:tc>
          <w:tcPr>
            <w:tcW w:w="2268" w:type="dxa"/>
            <w:vAlign w:val="center"/>
          </w:tcPr>
          <w:p w:rsidR="0058244B" w:rsidRPr="0058244B" w:rsidRDefault="0058244B" w:rsidP="0058244B">
            <w:pPr>
              <w:jc w:val="center"/>
              <w:rPr>
                <w:rFonts w:ascii="Times New Roman" w:eastAsia="新細明體" w:hAnsi="Times New Roman" w:cs="Times New Roman"/>
                <w:szCs w:val="20"/>
              </w:rPr>
            </w:pPr>
            <w:r w:rsidRPr="0058244B">
              <w:rPr>
                <w:rFonts w:ascii="標楷體" w:eastAsia="標楷體" w:hAnsi="標楷體" w:cs="Times New Roman" w:hint="eastAsia"/>
                <w:szCs w:val="20"/>
              </w:rPr>
              <w:t>林美麗</w:t>
            </w:r>
          </w:p>
        </w:tc>
        <w:tc>
          <w:tcPr>
            <w:tcW w:w="5103"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陳英俊、桃園市蘆竹區○○路○號○樓</w:t>
            </w:r>
          </w:p>
        </w:tc>
        <w:tc>
          <w:tcPr>
            <w:tcW w:w="1842" w:type="dxa"/>
            <w:vAlign w:val="center"/>
          </w:tcPr>
          <w:p w:rsidR="0058244B" w:rsidRPr="0058244B" w:rsidRDefault="0058244B" w:rsidP="0058244B">
            <w:pPr>
              <w:jc w:val="right"/>
              <w:rPr>
                <w:rFonts w:ascii="標楷體" w:eastAsia="標楷體" w:hAnsi="標楷體" w:cs="Times New Roman"/>
                <w:szCs w:val="24"/>
              </w:rPr>
            </w:pPr>
            <w:r w:rsidRPr="0058244B">
              <w:rPr>
                <w:rFonts w:ascii="標楷體" w:eastAsia="標楷體" w:hAnsi="標楷體" w:cs="Times New Roman"/>
                <w:szCs w:val="24"/>
              </w:rPr>
              <w:t>500</w:t>
            </w:r>
            <w:r w:rsidRPr="0058244B">
              <w:rPr>
                <w:rFonts w:ascii="標楷體" w:eastAsia="標楷體" w:hAnsi="標楷體" w:cs="Times New Roman" w:hint="eastAsia"/>
                <w:szCs w:val="24"/>
              </w:rPr>
              <w:t>,</w:t>
            </w:r>
            <w:r w:rsidRPr="0058244B">
              <w:rPr>
                <w:rFonts w:ascii="標楷體" w:eastAsia="標楷體" w:hAnsi="標楷體" w:cs="Times New Roman"/>
                <w:szCs w:val="24"/>
              </w:rPr>
              <w:t>0</w:t>
            </w:r>
            <w:r w:rsidRPr="0058244B">
              <w:rPr>
                <w:rFonts w:ascii="標楷體" w:eastAsia="標楷體" w:hAnsi="標楷體" w:cs="Times New Roman" w:hint="eastAsia"/>
                <w:szCs w:val="24"/>
              </w:rPr>
              <w:t>00</w:t>
            </w:r>
          </w:p>
        </w:tc>
        <w:tc>
          <w:tcPr>
            <w:tcW w:w="1903" w:type="dxa"/>
            <w:vAlign w:val="center"/>
          </w:tcPr>
          <w:p w:rsidR="0058244B" w:rsidRPr="0058244B" w:rsidRDefault="0058244B" w:rsidP="0058244B">
            <w:pPr>
              <w:jc w:val="center"/>
              <w:rPr>
                <w:rFonts w:ascii="標楷體" w:eastAsia="標楷體" w:hAnsi="標楷體" w:cs="Times New Roman"/>
                <w:szCs w:val="24"/>
              </w:rPr>
            </w:pPr>
            <w:r w:rsidRPr="0058244B">
              <w:rPr>
                <w:rFonts w:ascii="標楷體" w:eastAsia="標楷體" w:hAnsi="標楷體" w:cs="Times New Roman" w:hint="eastAsia"/>
                <w:szCs w:val="24"/>
              </w:rPr>
              <w:t>88.12.3</w:t>
            </w:r>
          </w:p>
        </w:tc>
        <w:tc>
          <w:tcPr>
            <w:tcW w:w="1904"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週轉金</w:t>
            </w:r>
          </w:p>
        </w:tc>
      </w:tr>
      <w:tr w:rsidR="0058244B" w:rsidRPr="0058244B" w:rsidTr="006340F3">
        <w:trPr>
          <w:cantSplit/>
          <w:trHeight w:hRule="exact" w:val="454"/>
        </w:trPr>
        <w:tc>
          <w:tcPr>
            <w:tcW w:w="1920"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保單貸款</w:t>
            </w:r>
          </w:p>
        </w:tc>
        <w:tc>
          <w:tcPr>
            <w:tcW w:w="2268" w:type="dxa"/>
            <w:vAlign w:val="center"/>
          </w:tcPr>
          <w:p w:rsidR="0058244B" w:rsidRPr="0058244B" w:rsidRDefault="0058244B" w:rsidP="0058244B">
            <w:pPr>
              <w:jc w:val="center"/>
              <w:rPr>
                <w:rFonts w:ascii="標楷體" w:eastAsia="標楷體" w:hAnsi="標楷體" w:cs="Times New Roman"/>
                <w:szCs w:val="20"/>
              </w:rPr>
            </w:pPr>
            <w:r w:rsidRPr="0058244B">
              <w:rPr>
                <w:rFonts w:ascii="標楷體" w:eastAsia="標楷體" w:hAnsi="標楷體" w:cs="Times New Roman" w:hint="eastAsia"/>
                <w:szCs w:val="20"/>
              </w:rPr>
              <w:t>林美麗</w:t>
            </w:r>
          </w:p>
        </w:tc>
        <w:tc>
          <w:tcPr>
            <w:tcW w:w="5103"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○○人壽保險股份有限公司</w:t>
            </w:r>
          </w:p>
        </w:tc>
        <w:tc>
          <w:tcPr>
            <w:tcW w:w="1842" w:type="dxa"/>
            <w:vAlign w:val="center"/>
          </w:tcPr>
          <w:p w:rsidR="0058244B" w:rsidRPr="0058244B" w:rsidRDefault="0058244B" w:rsidP="0058244B">
            <w:pPr>
              <w:jc w:val="right"/>
              <w:rPr>
                <w:rFonts w:ascii="標楷體" w:eastAsia="標楷體" w:hAnsi="標楷體" w:cs="Times New Roman"/>
                <w:szCs w:val="24"/>
              </w:rPr>
            </w:pPr>
            <w:r w:rsidRPr="0058244B">
              <w:rPr>
                <w:rFonts w:ascii="標楷體" w:eastAsia="標楷體" w:hAnsi="標楷體" w:cs="Times New Roman"/>
                <w:szCs w:val="24"/>
              </w:rPr>
              <w:t>330,000</w:t>
            </w:r>
          </w:p>
        </w:tc>
        <w:tc>
          <w:tcPr>
            <w:tcW w:w="1903" w:type="dxa"/>
            <w:vAlign w:val="center"/>
          </w:tcPr>
          <w:p w:rsidR="0058244B" w:rsidRPr="0058244B" w:rsidRDefault="0058244B" w:rsidP="0058244B">
            <w:pPr>
              <w:jc w:val="center"/>
              <w:rPr>
                <w:rFonts w:ascii="標楷體" w:eastAsia="標楷體" w:hAnsi="標楷體" w:cs="Times New Roman"/>
                <w:szCs w:val="24"/>
              </w:rPr>
            </w:pPr>
            <w:r w:rsidRPr="0058244B">
              <w:rPr>
                <w:rFonts w:ascii="標楷體" w:eastAsia="標楷體" w:hAnsi="標楷體" w:cs="Times New Roman" w:hint="eastAsia"/>
                <w:szCs w:val="24"/>
              </w:rPr>
              <w:t>1</w:t>
            </w:r>
            <w:r w:rsidRPr="0058244B">
              <w:rPr>
                <w:rFonts w:ascii="標楷體" w:eastAsia="標楷體" w:hAnsi="標楷體" w:cs="Times New Roman"/>
                <w:szCs w:val="24"/>
              </w:rPr>
              <w:t>05.4.25</w:t>
            </w:r>
          </w:p>
        </w:tc>
        <w:tc>
          <w:tcPr>
            <w:tcW w:w="1904" w:type="dxa"/>
            <w:vAlign w:val="center"/>
          </w:tcPr>
          <w:p w:rsidR="0058244B" w:rsidRPr="0058244B" w:rsidRDefault="0058244B" w:rsidP="0058244B">
            <w:pPr>
              <w:jc w:val="both"/>
              <w:rPr>
                <w:rFonts w:ascii="標楷體" w:eastAsia="標楷體" w:hAnsi="標楷體" w:cs="Times New Roman"/>
                <w:szCs w:val="24"/>
              </w:rPr>
            </w:pPr>
            <w:r w:rsidRPr="0058244B">
              <w:rPr>
                <w:rFonts w:ascii="標楷體" w:eastAsia="標楷體" w:hAnsi="標楷體" w:cs="Times New Roman" w:hint="eastAsia"/>
                <w:szCs w:val="24"/>
              </w:rPr>
              <w:t>保單質借</w:t>
            </w:r>
          </w:p>
        </w:tc>
      </w:tr>
      <w:tr w:rsidR="0058244B" w:rsidRPr="0058244B" w:rsidTr="006340F3">
        <w:trPr>
          <w:cantSplit/>
          <w:trHeight w:hRule="exact" w:val="360"/>
        </w:trPr>
        <w:tc>
          <w:tcPr>
            <w:tcW w:w="14940" w:type="dxa"/>
            <w:gridSpan w:val="6"/>
            <w:vAlign w:val="center"/>
          </w:tcPr>
          <w:p w:rsidR="0058244B" w:rsidRPr="0058244B" w:rsidRDefault="0058244B" w:rsidP="0058244B">
            <w:pPr>
              <w:jc w:val="both"/>
              <w:rPr>
                <w:rFonts w:ascii="標楷體" w:eastAsia="標楷體" w:hAnsi="標楷體" w:cs="Times New Roman"/>
                <w:szCs w:val="20"/>
              </w:rPr>
            </w:pPr>
            <w:r w:rsidRPr="0058244B">
              <w:rPr>
                <w:rFonts w:ascii="標楷體" w:eastAsia="標楷體" w:hAnsi="標楷體" w:cs="Times New Roman" w:hint="eastAsia"/>
                <w:szCs w:val="20"/>
              </w:rPr>
              <w:t>總申報筆數：5筆</w:t>
            </w:r>
          </w:p>
        </w:tc>
      </w:tr>
    </w:tbl>
    <w:p w:rsidR="00CC5FAA" w:rsidRPr="00CC5FAA" w:rsidRDefault="00CC5FAA" w:rsidP="00CC5FAA">
      <w:pPr>
        <w:spacing w:line="0" w:lineRule="atLeast"/>
        <w:ind w:leftChars="100" w:left="480" w:hangingChars="100" w:hanging="240"/>
        <w:rPr>
          <w:rFonts w:ascii="標楷體" w:eastAsia="標楷體" w:hAnsi="標楷體"/>
          <w:bCs/>
          <w:szCs w:val="24"/>
        </w:rPr>
      </w:pPr>
      <w:r w:rsidRPr="00CC5FAA">
        <w:rPr>
          <w:rFonts w:ascii="標楷體" w:eastAsia="標楷體" w:hAnsi="標楷體"/>
          <w:szCs w:val="24"/>
        </w:rPr>
        <w:t>★</w:t>
      </w:r>
      <w:r w:rsidRPr="00CC5FAA">
        <w:rPr>
          <w:rFonts w:ascii="標楷體" w:eastAsia="標楷體" w:hAnsi="標楷體" w:hint="eastAsia"/>
          <w:bCs/>
          <w:szCs w:val="24"/>
        </w:rPr>
        <w:t>「債務」之申報金額，應以「申報日」當日之債務餘額為準，須扣除已清償之部分，非以原始借貸數額申報。</w:t>
      </w:r>
    </w:p>
    <w:p w:rsidR="00CC5FAA" w:rsidRPr="00CC5FAA" w:rsidRDefault="00CC5FAA" w:rsidP="00CC5FAA">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申報人本人、配偶及未成年子女「各別」名下債務達新臺幣一百萬元以上者，即應申報。</w:t>
      </w:r>
    </w:p>
    <w:p w:rsidR="00CC5FAA" w:rsidRPr="00CC5FAA" w:rsidRDefault="00CC5FAA" w:rsidP="00CC5FAA">
      <w:pPr>
        <w:spacing w:line="0" w:lineRule="atLeast"/>
        <w:ind w:leftChars="100" w:left="480" w:hangingChars="100" w:hanging="240"/>
        <w:rPr>
          <w:rFonts w:ascii="標楷體" w:eastAsia="標楷體" w:hAnsi="標楷體"/>
          <w:bCs/>
          <w:szCs w:val="24"/>
        </w:rPr>
      </w:pPr>
      <w:r w:rsidRPr="00CC5FAA">
        <w:rPr>
          <w:rFonts w:ascii="標楷體" w:eastAsia="標楷體" w:hAnsi="標楷體"/>
          <w:szCs w:val="24"/>
        </w:rPr>
        <w:t>★</w:t>
      </w:r>
      <w:r w:rsidRPr="00CC5FAA">
        <w:rPr>
          <w:rFonts w:ascii="標楷體" w:eastAsia="標楷體" w:hAnsi="標楷體" w:hint="eastAsia"/>
          <w:szCs w:val="24"/>
        </w:rPr>
        <w:t>債務應</w:t>
      </w:r>
      <w:r w:rsidRPr="00CC5FAA">
        <w:rPr>
          <w:rFonts w:ascii="標楷體" w:eastAsia="標楷體" w:hAnsi="標楷體" w:cs="新細明體" w:hint="eastAsia"/>
          <w:szCs w:val="24"/>
        </w:rPr>
        <w:t>註明</w:t>
      </w:r>
      <w:r w:rsidRPr="00CC5FAA">
        <w:rPr>
          <w:rFonts w:ascii="標楷體" w:eastAsia="標楷體" w:hAnsi="標楷體" w:hint="eastAsia"/>
          <w:bCs/>
          <w:szCs w:val="24"/>
        </w:rPr>
        <w:t>取得之時間及原因。</w:t>
      </w:r>
    </w:p>
    <w:p w:rsidR="00CC5FAA" w:rsidRPr="00CC5FAA" w:rsidRDefault="00CC5FAA" w:rsidP="00CC5FAA">
      <w:pPr>
        <w:spacing w:line="0" w:lineRule="atLeast"/>
        <w:rPr>
          <w:rFonts w:ascii="標楷體" w:eastAsia="標楷體" w:hAnsi="標楷體"/>
          <w:bCs/>
          <w:szCs w:val="24"/>
        </w:rPr>
      </w:pPr>
      <w:r w:rsidRPr="00CC5FAA">
        <w:rPr>
          <w:rFonts w:ascii="標楷體" w:eastAsia="標楷體" w:hAnsi="標楷體" w:hint="eastAsia"/>
          <w:szCs w:val="24"/>
        </w:rPr>
        <w:lastRenderedPageBreak/>
        <w:t>（十二）事業投資（總金額：新臺幣4,002,000元）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1651"/>
        <w:gridCol w:w="3219"/>
        <w:gridCol w:w="4563"/>
        <w:gridCol w:w="1611"/>
        <w:gridCol w:w="1748"/>
        <w:gridCol w:w="1748"/>
      </w:tblGrid>
      <w:tr w:rsidR="00CC5FAA" w:rsidRPr="00CC5FAA" w:rsidTr="00B76EC7">
        <w:trPr>
          <w:trHeight w:val="20"/>
        </w:trPr>
        <w:tc>
          <w:tcPr>
            <w:tcW w:w="568" w:type="pct"/>
            <w:vAlign w:val="center"/>
          </w:tcPr>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投資人</w:t>
            </w:r>
          </w:p>
        </w:tc>
        <w:tc>
          <w:tcPr>
            <w:tcW w:w="1107" w:type="pct"/>
            <w:vAlign w:val="center"/>
          </w:tcPr>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投資事業名稱</w:t>
            </w:r>
          </w:p>
        </w:tc>
        <w:tc>
          <w:tcPr>
            <w:tcW w:w="1569" w:type="pct"/>
            <w:vAlign w:val="center"/>
          </w:tcPr>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投資事業地址</w:t>
            </w:r>
          </w:p>
        </w:tc>
        <w:tc>
          <w:tcPr>
            <w:tcW w:w="554" w:type="pct"/>
            <w:vAlign w:val="center"/>
          </w:tcPr>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投 資 金 額</w:t>
            </w:r>
          </w:p>
        </w:tc>
        <w:tc>
          <w:tcPr>
            <w:tcW w:w="601" w:type="pct"/>
            <w:vAlign w:val="center"/>
          </w:tcPr>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取得(發生)</w:t>
            </w:r>
          </w:p>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時間</w:t>
            </w:r>
          </w:p>
        </w:tc>
        <w:tc>
          <w:tcPr>
            <w:tcW w:w="601" w:type="pct"/>
            <w:vAlign w:val="center"/>
          </w:tcPr>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取得(發生)</w:t>
            </w:r>
          </w:p>
          <w:p w:rsidR="00CC5FAA" w:rsidRPr="00CC5FAA" w:rsidRDefault="00CC5FAA" w:rsidP="00CC5FAA">
            <w:pPr>
              <w:snapToGrid w:val="0"/>
              <w:spacing w:beforeLines="30" w:before="108" w:line="180" w:lineRule="exact"/>
              <w:jc w:val="distribute"/>
              <w:rPr>
                <w:rFonts w:ascii="標楷體" w:eastAsia="標楷體" w:hAnsi="標楷體"/>
                <w:szCs w:val="24"/>
              </w:rPr>
            </w:pPr>
            <w:r w:rsidRPr="00CC5FAA">
              <w:rPr>
                <w:rFonts w:ascii="標楷體" w:eastAsia="標楷體" w:hAnsi="標楷體" w:hint="eastAsia"/>
                <w:szCs w:val="24"/>
              </w:rPr>
              <w:t>原因</w:t>
            </w:r>
          </w:p>
        </w:tc>
      </w:tr>
      <w:tr w:rsidR="00CC5FAA" w:rsidRPr="00CC5FAA" w:rsidTr="00B76EC7">
        <w:trPr>
          <w:trHeight w:val="414"/>
        </w:trPr>
        <w:tc>
          <w:tcPr>
            <w:tcW w:w="568"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李榮長</w:t>
            </w:r>
          </w:p>
        </w:tc>
        <w:tc>
          <w:tcPr>
            <w:tcW w:w="1107"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○○實業有限公司</w:t>
            </w:r>
          </w:p>
        </w:tc>
        <w:tc>
          <w:tcPr>
            <w:tcW w:w="1569"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台北市中山區松江路○○號</w:t>
            </w:r>
          </w:p>
        </w:tc>
        <w:tc>
          <w:tcPr>
            <w:tcW w:w="554" w:type="pct"/>
            <w:vAlign w:val="center"/>
          </w:tcPr>
          <w:p w:rsidR="00CC5FAA" w:rsidRPr="00CC5FAA" w:rsidRDefault="00CC5FAA" w:rsidP="00CC5FAA">
            <w:pPr>
              <w:spacing w:beforeLines="30" w:before="108" w:line="180" w:lineRule="exact"/>
              <w:jc w:val="right"/>
              <w:rPr>
                <w:rFonts w:ascii="標楷體" w:eastAsia="標楷體" w:hAnsi="標楷體"/>
                <w:szCs w:val="24"/>
              </w:rPr>
            </w:pPr>
            <w:r w:rsidRPr="00CC5FAA">
              <w:rPr>
                <w:rFonts w:ascii="標楷體" w:eastAsia="標楷體" w:hAnsi="標楷體"/>
                <w:szCs w:val="24"/>
              </w:rPr>
              <w:t>1,</w:t>
            </w:r>
            <w:r w:rsidRPr="00CC5FAA">
              <w:rPr>
                <w:rFonts w:ascii="標楷體" w:eastAsia="標楷體" w:hAnsi="標楷體" w:hint="eastAsia"/>
                <w:szCs w:val="24"/>
              </w:rPr>
              <w:t>500,000</w:t>
            </w:r>
          </w:p>
        </w:tc>
        <w:tc>
          <w:tcPr>
            <w:tcW w:w="601" w:type="pct"/>
            <w:vAlign w:val="center"/>
          </w:tcPr>
          <w:p w:rsidR="00CC5FAA" w:rsidRPr="00CC5FAA" w:rsidRDefault="00CC5FAA" w:rsidP="00CC5FAA">
            <w:pPr>
              <w:spacing w:beforeLines="30" w:before="108" w:line="180" w:lineRule="exact"/>
              <w:jc w:val="center"/>
              <w:rPr>
                <w:rFonts w:ascii="標楷體" w:eastAsia="標楷體" w:hAnsi="標楷體"/>
                <w:szCs w:val="24"/>
              </w:rPr>
            </w:pPr>
            <w:r w:rsidRPr="00CC5FAA">
              <w:rPr>
                <w:rFonts w:ascii="標楷體" w:eastAsia="標楷體" w:hAnsi="標楷體"/>
                <w:szCs w:val="24"/>
              </w:rPr>
              <w:t>80</w:t>
            </w:r>
            <w:r w:rsidRPr="00CC5FAA">
              <w:rPr>
                <w:rFonts w:ascii="標楷體" w:eastAsia="標楷體" w:hAnsi="標楷體" w:hint="eastAsia"/>
                <w:szCs w:val="24"/>
              </w:rPr>
              <w:t>.3.16</w:t>
            </w:r>
          </w:p>
        </w:tc>
        <w:tc>
          <w:tcPr>
            <w:tcW w:w="601"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個人投資</w:t>
            </w:r>
          </w:p>
        </w:tc>
      </w:tr>
      <w:tr w:rsidR="00CC5FAA" w:rsidRPr="00CC5FAA" w:rsidTr="00B76EC7">
        <w:trPr>
          <w:trHeight w:val="350"/>
        </w:trPr>
        <w:tc>
          <w:tcPr>
            <w:tcW w:w="568"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李榮長</w:t>
            </w:r>
          </w:p>
        </w:tc>
        <w:tc>
          <w:tcPr>
            <w:tcW w:w="1107"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新竹第○信用合作社</w:t>
            </w:r>
          </w:p>
        </w:tc>
        <w:tc>
          <w:tcPr>
            <w:tcW w:w="1569"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新竹市北大路○號</w:t>
            </w:r>
          </w:p>
        </w:tc>
        <w:tc>
          <w:tcPr>
            <w:tcW w:w="554" w:type="pct"/>
            <w:vAlign w:val="center"/>
          </w:tcPr>
          <w:p w:rsidR="00CC5FAA" w:rsidRPr="00CC5FAA" w:rsidRDefault="00CC5FAA" w:rsidP="00CC5FAA">
            <w:pPr>
              <w:spacing w:beforeLines="30" w:before="108" w:line="180" w:lineRule="exact"/>
              <w:jc w:val="right"/>
              <w:rPr>
                <w:rFonts w:ascii="標楷體" w:eastAsia="標楷體" w:hAnsi="標楷體"/>
                <w:szCs w:val="24"/>
              </w:rPr>
            </w:pPr>
            <w:r w:rsidRPr="00CC5FAA">
              <w:rPr>
                <w:rFonts w:ascii="標楷體" w:eastAsia="標楷體" w:hAnsi="標楷體" w:hint="eastAsia"/>
                <w:szCs w:val="24"/>
              </w:rPr>
              <w:t>2,</w:t>
            </w:r>
            <w:r w:rsidRPr="00CC5FAA">
              <w:rPr>
                <w:rFonts w:ascii="標楷體" w:eastAsia="標楷體" w:hAnsi="標楷體"/>
                <w:szCs w:val="24"/>
              </w:rPr>
              <w:t>000</w:t>
            </w:r>
          </w:p>
        </w:tc>
        <w:tc>
          <w:tcPr>
            <w:tcW w:w="601" w:type="pct"/>
            <w:vAlign w:val="center"/>
          </w:tcPr>
          <w:p w:rsidR="00CC5FAA" w:rsidRPr="00CC5FAA" w:rsidRDefault="00CC5FAA" w:rsidP="00CC5FAA">
            <w:pPr>
              <w:spacing w:beforeLines="30" w:before="108" w:line="180" w:lineRule="exact"/>
              <w:jc w:val="center"/>
              <w:rPr>
                <w:rFonts w:ascii="標楷體" w:eastAsia="標楷體" w:hAnsi="標楷體"/>
                <w:szCs w:val="24"/>
              </w:rPr>
            </w:pPr>
            <w:r w:rsidRPr="00CC5FAA">
              <w:rPr>
                <w:rFonts w:ascii="標楷體" w:eastAsia="標楷體" w:hAnsi="標楷體" w:hint="eastAsia"/>
                <w:szCs w:val="24"/>
              </w:rPr>
              <w:t>105.5.5</w:t>
            </w:r>
          </w:p>
        </w:tc>
        <w:tc>
          <w:tcPr>
            <w:tcW w:w="601"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股金</w:t>
            </w:r>
          </w:p>
        </w:tc>
      </w:tr>
      <w:tr w:rsidR="00CC5FAA" w:rsidRPr="00CC5FAA" w:rsidTr="00B76EC7">
        <w:trPr>
          <w:trHeight w:val="356"/>
        </w:trPr>
        <w:tc>
          <w:tcPr>
            <w:tcW w:w="568"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林美麗</w:t>
            </w:r>
          </w:p>
        </w:tc>
        <w:tc>
          <w:tcPr>
            <w:tcW w:w="1107"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美麗聯合建築師事務所</w:t>
            </w:r>
          </w:p>
        </w:tc>
        <w:tc>
          <w:tcPr>
            <w:tcW w:w="1569"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台北市中正區重慶南路○段○號</w:t>
            </w:r>
          </w:p>
        </w:tc>
        <w:tc>
          <w:tcPr>
            <w:tcW w:w="554" w:type="pct"/>
            <w:vAlign w:val="center"/>
          </w:tcPr>
          <w:p w:rsidR="00CC5FAA" w:rsidRPr="00CC5FAA" w:rsidRDefault="00CC5FAA" w:rsidP="00CC5FAA">
            <w:pPr>
              <w:spacing w:beforeLines="30" w:before="108" w:line="180" w:lineRule="exact"/>
              <w:jc w:val="right"/>
              <w:rPr>
                <w:rFonts w:ascii="標楷體" w:eastAsia="標楷體" w:hAnsi="標楷體"/>
                <w:szCs w:val="24"/>
              </w:rPr>
            </w:pPr>
            <w:r w:rsidRPr="00CC5FAA">
              <w:rPr>
                <w:rFonts w:ascii="標楷體" w:eastAsia="標楷體" w:hAnsi="標楷體" w:hint="eastAsia"/>
                <w:szCs w:val="24"/>
              </w:rPr>
              <w:t>2</w:t>
            </w:r>
            <w:r w:rsidRPr="00CC5FAA">
              <w:rPr>
                <w:rFonts w:ascii="標楷體" w:eastAsia="標楷體" w:hAnsi="標楷體"/>
                <w:szCs w:val="24"/>
              </w:rPr>
              <w:t>,</w:t>
            </w:r>
            <w:r w:rsidRPr="00CC5FAA">
              <w:rPr>
                <w:rFonts w:ascii="標楷體" w:eastAsia="標楷體" w:hAnsi="標楷體" w:hint="eastAsia"/>
                <w:szCs w:val="24"/>
              </w:rPr>
              <w:t>5</w:t>
            </w:r>
            <w:r w:rsidRPr="00CC5FAA">
              <w:rPr>
                <w:rFonts w:ascii="標楷體" w:eastAsia="標楷體" w:hAnsi="標楷體"/>
                <w:szCs w:val="24"/>
              </w:rPr>
              <w:t>0</w:t>
            </w:r>
            <w:r w:rsidRPr="00CC5FAA">
              <w:rPr>
                <w:rFonts w:ascii="標楷體" w:eastAsia="標楷體" w:hAnsi="標楷體" w:hint="eastAsia"/>
                <w:szCs w:val="24"/>
              </w:rPr>
              <w:t>0,</w:t>
            </w:r>
            <w:r w:rsidRPr="00CC5FAA">
              <w:rPr>
                <w:rFonts w:ascii="標楷體" w:eastAsia="標楷體" w:hAnsi="標楷體"/>
                <w:szCs w:val="24"/>
              </w:rPr>
              <w:t>000</w:t>
            </w:r>
          </w:p>
        </w:tc>
        <w:tc>
          <w:tcPr>
            <w:tcW w:w="601" w:type="pct"/>
            <w:vAlign w:val="center"/>
          </w:tcPr>
          <w:p w:rsidR="00CC5FAA" w:rsidRPr="00CC5FAA" w:rsidRDefault="00CC5FAA" w:rsidP="00CC5FAA">
            <w:pPr>
              <w:spacing w:beforeLines="30" w:before="108" w:line="180" w:lineRule="exact"/>
              <w:jc w:val="center"/>
              <w:rPr>
                <w:rFonts w:ascii="標楷體" w:eastAsia="標楷體" w:hAnsi="標楷體"/>
                <w:szCs w:val="24"/>
              </w:rPr>
            </w:pPr>
            <w:r w:rsidRPr="00CC5FAA">
              <w:rPr>
                <w:rFonts w:ascii="標楷體" w:eastAsia="標楷體" w:hAnsi="標楷體" w:hint="eastAsia"/>
                <w:szCs w:val="24"/>
              </w:rPr>
              <w:t>9</w:t>
            </w:r>
            <w:r w:rsidRPr="00CC5FAA">
              <w:rPr>
                <w:rFonts w:ascii="標楷體" w:eastAsia="標楷體" w:hAnsi="標楷體"/>
                <w:szCs w:val="24"/>
              </w:rPr>
              <w:t>9.11.1</w:t>
            </w:r>
            <w:r w:rsidRPr="00CC5FAA">
              <w:rPr>
                <w:rFonts w:ascii="標楷體" w:eastAsia="標楷體" w:hAnsi="標楷體" w:hint="eastAsia"/>
                <w:szCs w:val="24"/>
              </w:rPr>
              <w:t>1</w:t>
            </w:r>
          </w:p>
        </w:tc>
        <w:tc>
          <w:tcPr>
            <w:tcW w:w="601" w:type="pct"/>
            <w:vAlign w:val="center"/>
          </w:tcPr>
          <w:p w:rsidR="00CC5FAA" w:rsidRPr="00CC5FAA" w:rsidRDefault="00CC5FAA" w:rsidP="00CC5FAA">
            <w:pPr>
              <w:spacing w:beforeLines="30" w:before="108" w:line="180" w:lineRule="exact"/>
              <w:rPr>
                <w:rFonts w:ascii="標楷體" w:eastAsia="標楷體" w:hAnsi="標楷體"/>
                <w:szCs w:val="24"/>
              </w:rPr>
            </w:pPr>
            <w:r w:rsidRPr="00CC5FAA">
              <w:rPr>
                <w:rFonts w:ascii="標楷體" w:eastAsia="標楷體" w:hAnsi="標楷體" w:hint="eastAsia"/>
                <w:szCs w:val="24"/>
              </w:rPr>
              <w:t>合夥</w:t>
            </w:r>
          </w:p>
        </w:tc>
      </w:tr>
      <w:tr w:rsidR="00CC5FAA" w:rsidRPr="00CC5FAA" w:rsidTr="00B76EC7">
        <w:trPr>
          <w:trHeight w:val="20"/>
        </w:trPr>
        <w:tc>
          <w:tcPr>
            <w:tcW w:w="5000" w:type="pct"/>
            <w:gridSpan w:val="6"/>
            <w:vAlign w:val="center"/>
          </w:tcPr>
          <w:p w:rsidR="00CC5FAA" w:rsidRPr="00CC5FAA" w:rsidRDefault="00CC5FAA" w:rsidP="00CC5FAA">
            <w:pPr>
              <w:snapToGrid w:val="0"/>
              <w:spacing w:beforeLines="30" w:before="108" w:line="180" w:lineRule="exact"/>
              <w:rPr>
                <w:rFonts w:ascii="標楷體" w:eastAsia="標楷體" w:hAnsi="標楷體"/>
                <w:szCs w:val="24"/>
              </w:rPr>
            </w:pPr>
            <w:r w:rsidRPr="00CC5FAA">
              <w:rPr>
                <w:rFonts w:ascii="標楷體" w:eastAsia="標楷體" w:hAnsi="標楷體" w:hint="eastAsia"/>
                <w:szCs w:val="24"/>
              </w:rPr>
              <w:t>總申報筆數：3筆</w:t>
            </w:r>
          </w:p>
        </w:tc>
      </w:tr>
    </w:tbl>
    <w:p w:rsidR="00CC5FAA" w:rsidRPr="00CC5FAA" w:rsidRDefault="00CC5FAA" w:rsidP="00CC5FAA">
      <w:pPr>
        <w:spacing w:line="0" w:lineRule="atLeast"/>
        <w:ind w:leftChars="100" w:left="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「事業投資」指對於未發行股票或其他有價證券之各種公司、合夥、獨資等事業之投資，包括儲蓄互助社之</w:t>
      </w:r>
      <w:r w:rsidRPr="00CC5FAA">
        <w:rPr>
          <w:rFonts w:ascii="標楷體" w:eastAsia="標楷體" w:hAnsi="標楷體" w:hint="eastAsia"/>
          <w:spacing w:val="-20"/>
          <w:szCs w:val="24"/>
        </w:rPr>
        <w:t>社員股金。</w:t>
      </w:r>
    </w:p>
    <w:p w:rsidR="00CC5FAA" w:rsidRPr="00CC5FAA" w:rsidRDefault="00CC5FAA" w:rsidP="00CC5FAA">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申報人本人、配偶及未成年子女「各別」名下事業投資達新臺幣一百萬元以上者，即應申報。</w:t>
      </w:r>
    </w:p>
    <w:p w:rsidR="00CC5FAA" w:rsidRDefault="00CC5FAA" w:rsidP="00CC5FAA">
      <w:pPr>
        <w:pStyle w:val="aff2"/>
        <w:spacing w:afterLines="0" w:after="0"/>
        <w:ind w:leftChars="100" w:left="240"/>
        <w:rPr>
          <w:rFonts w:ascii="標楷體" w:eastAsia="標楷體"/>
          <w:bCs/>
          <w:sz w:val="24"/>
          <w:szCs w:val="24"/>
        </w:rPr>
      </w:pPr>
      <w:r w:rsidRPr="00CC5FAA">
        <w:rPr>
          <w:rFonts w:ascii="標楷體" w:eastAsia="標楷體"/>
          <w:sz w:val="24"/>
          <w:szCs w:val="24"/>
        </w:rPr>
        <w:t>★</w:t>
      </w:r>
      <w:r w:rsidRPr="00CC5FAA">
        <w:rPr>
          <w:rFonts w:ascii="標楷體" w:eastAsia="標楷體" w:hint="eastAsia"/>
          <w:sz w:val="24"/>
          <w:szCs w:val="24"/>
        </w:rPr>
        <w:t>事業投資金額以「申報日」當日實際投資金額申報，並應</w:t>
      </w:r>
      <w:r w:rsidRPr="00CC5FAA">
        <w:rPr>
          <w:rFonts w:ascii="標楷體" w:eastAsia="標楷體" w:cs="新細明體" w:hint="eastAsia"/>
          <w:sz w:val="24"/>
          <w:szCs w:val="24"/>
        </w:rPr>
        <w:t>註明</w:t>
      </w:r>
      <w:r w:rsidRPr="00CC5FAA">
        <w:rPr>
          <w:rFonts w:ascii="標楷體" w:eastAsia="標楷體" w:hint="eastAsia"/>
          <w:bCs/>
          <w:sz w:val="24"/>
          <w:szCs w:val="24"/>
        </w:rPr>
        <w:t>取得之時間及原因。</w:t>
      </w:r>
    </w:p>
    <w:p w:rsidR="006A490C" w:rsidRPr="00CC5FAA" w:rsidRDefault="006A490C" w:rsidP="00CC5FAA">
      <w:pPr>
        <w:pStyle w:val="aff2"/>
        <w:spacing w:afterLines="0" w:after="0"/>
        <w:ind w:leftChars="100" w:left="240"/>
        <w:rPr>
          <w:rFonts w:ascii="標楷體" w:eastAsia="標楷體"/>
          <w:bCs/>
          <w:sz w:val="24"/>
          <w:szCs w:val="24"/>
        </w:rPr>
      </w:pPr>
    </w:p>
    <w:p w:rsidR="00CC5FAA" w:rsidRDefault="00CC5FAA" w:rsidP="00CC5FAA">
      <w:pPr>
        <w:pStyle w:val="aff2"/>
        <w:spacing w:afterLines="0" w:after="0"/>
        <w:rPr>
          <w:rFonts w:ascii="標楷體" w:eastAsia="標楷體" w:cs="華康中黑體"/>
          <w:sz w:val="24"/>
          <w:szCs w:val="24"/>
        </w:rPr>
      </w:pPr>
      <w:r w:rsidRPr="00CC5FAA">
        <w:rPr>
          <w:rFonts w:ascii="標楷體" w:eastAsia="標楷體" w:hint="eastAsia"/>
          <w:sz w:val="24"/>
          <w:szCs w:val="24"/>
        </w:rPr>
        <w:t>（十三）備</w:t>
      </w:r>
      <w:r w:rsidRPr="00CC5FAA">
        <w:rPr>
          <w:rFonts w:ascii="標楷體" w:eastAsia="標楷體" w:cs="細明體" w:hint="eastAsia"/>
          <w:sz w:val="24"/>
          <w:szCs w:val="24"/>
        </w:rPr>
        <w:t xml:space="preserve">　</w:t>
      </w:r>
      <w:r w:rsidRPr="00CC5FAA">
        <w:rPr>
          <w:rFonts w:ascii="標楷體" w:eastAsia="標楷體" w:cs="華康中黑體" w:hint="eastAsia"/>
          <w:sz w:val="24"/>
          <w:szCs w:val="24"/>
        </w:rPr>
        <w:t>註</w:t>
      </w:r>
    </w:p>
    <w:tbl>
      <w:tblPr>
        <w:tblW w:w="14951" w:type="dxa"/>
        <w:tblInd w:w="-2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951"/>
      </w:tblGrid>
      <w:tr w:rsidR="006340F3" w:rsidRPr="006340F3" w:rsidTr="006340F3">
        <w:trPr>
          <w:trHeight w:val="454"/>
        </w:trPr>
        <w:tc>
          <w:tcPr>
            <w:tcW w:w="14951" w:type="dxa"/>
            <w:vAlign w:val="center"/>
          </w:tcPr>
          <w:p w:rsidR="006340F3" w:rsidRPr="006340F3" w:rsidRDefault="006340F3" w:rsidP="006340F3">
            <w:pPr>
              <w:ind w:leftChars="1" w:left="242" w:hangingChars="100" w:hanging="240"/>
              <w:jc w:val="both"/>
              <w:rPr>
                <w:rFonts w:ascii="標楷體" w:eastAsia="標楷體" w:hAnsi="標楷體" w:cs="Times New Roman"/>
                <w:szCs w:val="24"/>
              </w:rPr>
            </w:pPr>
            <w:r w:rsidRPr="006340F3">
              <w:rPr>
                <w:rFonts w:ascii="標楷體" w:eastAsia="標楷體" w:hAnsi="標楷體" w:cs="Times New Roman" w:hint="eastAsia"/>
                <w:szCs w:val="24"/>
              </w:rPr>
              <w:t>1.建物：李榮長於110年5月5日購買基隆市中正區○○段預售屋1間以及平面停車位1個，面積共約50坪，總價額為1,000萬元，已支付簽約金及工程款100萬元，預計交屋時間為112年10月10日。</w:t>
            </w:r>
          </w:p>
        </w:tc>
      </w:tr>
      <w:tr w:rsidR="006340F3" w:rsidRPr="006340F3" w:rsidTr="006340F3">
        <w:trPr>
          <w:trHeight w:val="454"/>
        </w:trPr>
        <w:tc>
          <w:tcPr>
            <w:tcW w:w="14951" w:type="dxa"/>
            <w:vAlign w:val="center"/>
          </w:tcPr>
          <w:p w:rsidR="006340F3" w:rsidRPr="006340F3" w:rsidRDefault="006340F3" w:rsidP="006340F3">
            <w:pPr>
              <w:jc w:val="both"/>
              <w:rPr>
                <w:rFonts w:ascii="標楷體" w:eastAsia="標楷體" w:hAnsi="標楷體" w:cs="Times New Roman"/>
                <w:szCs w:val="24"/>
              </w:rPr>
            </w:pPr>
            <w:r w:rsidRPr="006340F3">
              <w:rPr>
                <w:rFonts w:ascii="標楷體" w:eastAsia="標楷體" w:hAnsi="標楷體" w:cs="Times New Roman" w:hint="eastAsia"/>
                <w:szCs w:val="24"/>
              </w:rPr>
              <w:t>2.汽車：林美麗之車號C*-66**汽車，實際為已成年兒子李大華使用與管理。</w:t>
            </w:r>
          </w:p>
        </w:tc>
      </w:tr>
      <w:tr w:rsidR="006340F3" w:rsidRPr="006340F3" w:rsidTr="006340F3">
        <w:trPr>
          <w:trHeight w:val="454"/>
        </w:trPr>
        <w:tc>
          <w:tcPr>
            <w:tcW w:w="14951" w:type="dxa"/>
            <w:vAlign w:val="center"/>
          </w:tcPr>
          <w:p w:rsidR="006340F3" w:rsidRPr="006340F3" w:rsidRDefault="006340F3" w:rsidP="006340F3">
            <w:pPr>
              <w:jc w:val="both"/>
              <w:rPr>
                <w:rFonts w:ascii="標楷體" w:eastAsia="標楷體" w:hAnsi="標楷體" w:cs="Times New Roman"/>
                <w:szCs w:val="24"/>
              </w:rPr>
            </w:pPr>
            <w:r w:rsidRPr="006340F3">
              <w:rPr>
                <w:rFonts w:ascii="標楷體" w:eastAsia="標楷體" w:hAnsi="標楷體" w:cs="Times New Roman" w:hint="eastAsia"/>
                <w:szCs w:val="24"/>
              </w:rPr>
              <w:t>3.存款：李榮長之合作金庫西門分行60萬元定期存款，為母親借名寄存私房錢。</w:t>
            </w:r>
          </w:p>
        </w:tc>
      </w:tr>
      <w:tr w:rsidR="006340F3" w:rsidRPr="006340F3" w:rsidTr="006340F3">
        <w:trPr>
          <w:trHeight w:val="454"/>
        </w:trPr>
        <w:tc>
          <w:tcPr>
            <w:tcW w:w="14951" w:type="dxa"/>
            <w:vAlign w:val="center"/>
          </w:tcPr>
          <w:p w:rsidR="006340F3" w:rsidRPr="006340F3" w:rsidRDefault="006340F3" w:rsidP="006340F3">
            <w:pPr>
              <w:jc w:val="both"/>
              <w:rPr>
                <w:rFonts w:ascii="標楷體" w:eastAsia="標楷體" w:hAnsi="標楷體" w:cs="Times New Roman"/>
                <w:szCs w:val="24"/>
              </w:rPr>
            </w:pPr>
            <w:r w:rsidRPr="006340F3">
              <w:rPr>
                <w:rFonts w:ascii="標楷體" w:eastAsia="標楷體" w:hAnsi="標楷體" w:cs="Times New Roman" w:hint="eastAsia"/>
                <w:szCs w:val="24"/>
              </w:rPr>
              <w:t>4.合夥存款：(1)存放機構：臺灣銀行寶慶分行、(2)種類：活期儲蓄存款、(3)幣別：新臺幣、(4)所有人：林美麗（美麗聯合建築師事務所）、</w:t>
            </w:r>
          </w:p>
          <w:p w:rsidR="006340F3" w:rsidRPr="006340F3" w:rsidRDefault="006340F3" w:rsidP="006340F3">
            <w:pPr>
              <w:jc w:val="both"/>
              <w:rPr>
                <w:rFonts w:ascii="標楷體" w:eastAsia="標楷體" w:hAnsi="標楷體" w:cs="Times New Roman"/>
                <w:szCs w:val="24"/>
              </w:rPr>
            </w:pPr>
            <w:r w:rsidRPr="006340F3">
              <w:rPr>
                <w:rFonts w:ascii="標楷體" w:eastAsia="標楷體" w:hAnsi="標楷體" w:cs="Times New Roman" w:hint="eastAsia"/>
                <w:szCs w:val="24"/>
              </w:rPr>
              <w:t xml:space="preserve">  (5)新臺幣總額：100萬元。</w:t>
            </w:r>
          </w:p>
        </w:tc>
      </w:tr>
      <w:tr w:rsidR="006340F3" w:rsidRPr="006340F3" w:rsidTr="006340F3">
        <w:trPr>
          <w:trHeight w:val="454"/>
        </w:trPr>
        <w:tc>
          <w:tcPr>
            <w:tcW w:w="14951" w:type="dxa"/>
            <w:vAlign w:val="center"/>
          </w:tcPr>
          <w:p w:rsidR="006340F3" w:rsidRPr="006340F3" w:rsidRDefault="006340F3" w:rsidP="006340F3">
            <w:pPr>
              <w:jc w:val="both"/>
              <w:rPr>
                <w:rFonts w:ascii="標楷體" w:eastAsia="標楷體" w:hAnsi="標楷體" w:cs="Times New Roman"/>
                <w:szCs w:val="24"/>
              </w:rPr>
            </w:pPr>
            <w:r w:rsidRPr="006340F3">
              <w:rPr>
                <w:rFonts w:ascii="標楷體" w:eastAsia="標楷體" w:hAnsi="標楷體" w:cs="Times New Roman" w:hint="eastAsia"/>
                <w:szCs w:val="24"/>
              </w:rPr>
              <w:t>5.合會：李榮長自110年2月1日至112年1月1日參加合會，共24期，每期繳交5,000元，得標後預計可領回120,000元。</w:t>
            </w:r>
          </w:p>
        </w:tc>
      </w:tr>
      <w:tr w:rsidR="006340F3" w:rsidRPr="006340F3" w:rsidTr="006340F3">
        <w:trPr>
          <w:trHeight w:val="454"/>
        </w:trPr>
        <w:tc>
          <w:tcPr>
            <w:tcW w:w="14951" w:type="dxa"/>
            <w:vAlign w:val="center"/>
          </w:tcPr>
          <w:p w:rsidR="006340F3" w:rsidRPr="006340F3" w:rsidRDefault="006340F3" w:rsidP="006340F3">
            <w:pPr>
              <w:jc w:val="both"/>
              <w:rPr>
                <w:rFonts w:ascii="標楷體" w:eastAsia="標楷體" w:hAnsi="標楷體" w:cs="Times New Roman"/>
                <w:color w:val="000000"/>
                <w:szCs w:val="24"/>
              </w:rPr>
            </w:pPr>
            <w:r w:rsidRPr="006340F3">
              <w:rPr>
                <w:rFonts w:ascii="標楷體" w:eastAsia="標楷體" w:hAnsi="標楷體" w:cs="Times New Roman" w:hint="eastAsia"/>
                <w:color w:val="000000"/>
                <w:szCs w:val="24"/>
              </w:rPr>
              <w:t>6.國內上市(櫃)股票2筆均已交付臺灣銀行信託。</w:t>
            </w:r>
          </w:p>
        </w:tc>
      </w:tr>
    </w:tbl>
    <w:p w:rsidR="00CC5FAA" w:rsidRPr="00CC5FAA" w:rsidRDefault="00CC5FAA" w:rsidP="00CC5FAA">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w:t>
      </w:r>
      <w:r w:rsidRPr="00CC5FAA">
        <w:rPr>
          <w:rFonts w:ascii="標楷體" w:eastAsia="標楷體" w:hAnsi="標楷體" w:hint="eastAsia"/>
          <w:szCs w:val="24"/>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CC5FAA" w:rsidRPr="00CC5FAA" w:rsidRDefault="00CC5FAA" w:rsidP="00CC5FAA">
      <w:pPr>
        <w:spacing w:line="0" w:lineRule="atLeast"/>
        <w:ind w:leftChars="100" w:left="480" w:hangingChars="100" w:hanging="240"/>
        <w:rPr>
          <w:rFonts w:ascii="標楷體" w:eastAsia="標楷體" w:hAnsi="標楷體"/>
          <w:szCs w:val="24"/>
        </w:rPr>
      </w:pPr>
      <w:r w:rsidRPr="00CC5FAA">
        <w:rPr>
          <w:rFonts w:ascii="標楷體" w:eastAsia="標楷體" w:hAnsi="標楷體"/>
          <w:szCs w:val="24"/>
        </w:rPr>
        <w:t>★申報</w:t>
      </w:r>
      <w:r w:rsidRPr="00CC5FAA">
        <w:rPr>
          <w:rFonts w:ascii="標楷體" w:eastAsia="標楷體" w:hAnsi="標楷體" w:hint="eastAsia"/>
          <w:szCs w:val="24"/>
        </w:rPr>
        <w:t>人確有無法申報配偶或未成年子女財產之正當理由者，應</w:t>
      </w:r>
      <w:r w:rsidRPr="00CC5FAA">
        <w:rPr>
          <w:rFonts w:ascii="標楷體" w:eastAsia="標楷體" w:hAnsi="標楷體"/>
          <w:szCs w:val="24"/>
        </w:rPr>
        <w:t>於備註欄中敘明</w:t>
      </w:r>
      <w:r w:rsidRPr="00CC5FAA">
        <w:rPr>
          <w:rFonts w:ascii="標楷體" w:eastAsia="標楷體" w:hAnsi="標楷體" w:hint="eastAsia"/>
          <w:szCs w:val="24"/>
        </w:rPr>
        <w:t>其理由，並於受理申報機關（構）進行實質審核時，提出具體事證供審核</w:t>
      </w:r>
      <w:r w:rsidRPr="00CC5FAA">
        <w:rPr>
          <w:rFonts w:ascii="標楷體" w:eastAsia="標楷體" w:hAnsi="標楷體"/>
          <w:szCs w:val="24"/>
        </w:rPr>
        <w:t>。</w:t>
      </w:r>
    </w:p>
    <w:p w:rsidR="00CC5FAA" w:rsidRPr="00CC5FAA" w:rsidRDefault="00CC5FAA" w:rsidP="00CC5FAA">
      <w:pPr>
        <w:ind w:firstLineChars="600" w:firstLine="1920"/>
        <w:rPr>
          <w:rFonts w:ascii="標楷體" w:eastAsia="標楷體" w:hAnsi="標楷體"/>
          <w:sz w:val="32"/>
          <w:szCs w:val="32"/>
        </w:rPr>
      </w:pPr>
      <w:r w:rsidRPr="00CC5FAA">
        <w:rPr>
          <w:rFonts w:ascii="標楷體" w:eastAsia="標楷體" w:hAnsi="標楷體" w:hint="eastAsia"/>
          <w:sz w:val="32"/>
          <w:szCs w:val="32"/>
        </w:rPr>
        <w:lastRenderedPageBreak/>
        <w:t>此　致</w:t>
      </w:r>
    </w:p>
    <w:p w:rsidR="00CC5FAA" w:rsidRPr="00D27005" w:rsidRDefault="00CC5FAA" w:rsidP="00CC5FAA">
      <w:pPr>
        <w:rPr>
          <w:rFonts w:ascii="標楷體" w:eastAsia="標楷體" w:hAnsi="標楷體"/>
          <w:b/>
          <w:bCs/>
          <w:sz w:val="60"/>
          <w:szCs w:val="60"/>
        </w:rPr>
      </w:pPr>
      <w:r w:rsidRPr="00CC5FAA">
        <w:rPr>
          <w:rFonts w:ascii="標楷體" w:eastAsia="標楷體" w:hAnsi="標楷體" w:hint="eastAsia"/>
          <w:sz w:val="26"/>
          <w:szCs w:val="26"/>
        </w:rPr>
        <w:t xml:space="preserve">        </w:t>
      </w:r>
      <w:r w:rsidRPr="00CC5FAA">
        <w:rPr>
          <w:rFonts w:ascii="標楷體" w:eastAsia="標楷體" w:hAnsi="標楷體" w:hint="eastAsia"/>
          <w:sz w:val="72"/>
          <w:szCs w:val="72"/>
        </w:rPr>
        <w:t xml:space="preserve"> </w:t>
      </w:r>
      <w:r w:rsidRPr="00D27005">
        <w:rPr>
          <w:rFonts w:ascii="標楷體" w:eastAsia="標楷體" w:hAnsi="標楷體" w:hint="eastAsia"/>
          <w:b/>
          <w:bCs/>
          <w:sz w:val="60"/>
          <w:szCs w:val="60"/>
        </w:rPr>
        <w:t>監   察   院</w:t>
      </w:r>
    </w:p>
    <w:p w:rsidR="00CC5FAA" w:rsidRPr="00CC5FAA" w:rsidRDefault="00CC5FAA" w:rsidP="00CC5FAA">
      <w:pPr>
        <w:spacing w:beforeLines="50" w:before="180"/>
        <w:ind w:firstLine="34"/>
        <w:rPr>
          <w:rFonts w:ascii="標楷體" w:eastAsia="標楷體" w:hAnsi="標楷體"/>
          <w:sz w:val="32"/>
          <w:szCs w:val="32"/>
        </w:rPr>
      </w:pPr>
      <w:r w:rsidRPr="00CC5FAA">
        <w:rPr>
          <w:rFonts w:ascii="標楷體" w:eastAsia="標楷體" w:hAnsi="標楷體"/>
          <w:noProof/>
          <w:sz w:val="26"/>
          <w:szCs w:val="2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1905</wp:posOffset>
                </wp:positionV>
                <wp:extent cx="4402455" cy="0"/>
                <wp:effectExtent l="9525" t="11430" r="7620" b="762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F622"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36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"/>
            </w:pict>
          </mc:Fallback>
        </mc:AlternateContent>
      </w:r>
      <w:r w:rsidRPr="00CC5FAA">
        <w:rPr>
          <w:rFonts w:ascii="標楷體" w:eastAsia="標楷體" w:hAnsi="標楷體" w:hint="eastAsia"/>
          <w:sz w:val="26"/>
          <w:szCs w:val="26"/>
        </w:rPr>
        <w:t xml:space="preserve">　</w:t>
      </w:r>
      <w:r w:rsidRPr="00CC5FAA">
        <w:rPr>
          <w:rFonts w:ascii="標楷體" w:eastAsia="標楷體" w:hAnsi="標楷體" w:hint="eastAsia"/>
          <w:sz w:val="32"/>
          <w:szCs w:val="32"/>
        </w:rPr>
        <w:t>以上資料，本人係依法誠實申報，如有不實，願負法律責任。</w:t>
      </w:r>
    </w:p>
    <w:p w:rsidR="00CC5FAA" w:rsidRPr="00CC5FAA" w:rsidRDefault="00D27005" w:rsidP="00CC5FAA">
      <w:pPr>
        <w:ind w:rightChars="18" w:right="43" w:firstLine="4488"/>
        <w:rPr>
          <w:rFonts w:ascii="標楷體" w:eastAsia="標楷體" w:hAnsi="標楷體"/>
          <w:sz w:val="32"/>
          <w:szCs w:val="32"/>
        </w:rPr>
      </w:pPr>
      <w:r w:rsidRPr="00CC5FAA">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4069080</wp:posOffset>
                </wp:positionH>
                <wp:positionV relativeFrom="paragraph">
                  <wp:posOffset>346075</wp:posOffset>
                </wp:positionV>
                <wp:extent cx="1363980" cy="12065"/>
                <wp:effectExtent l="5715" t="5715" r="11430" b="1079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398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65113" id="_x0000_t32" coordsize="21600,21600" o:spt="32" o:oned="t" path="m,l21600,21600e" filled="f">
                <v:path arrowok="t" fillok="f" o:connecttype="none"/>
                <o:lock v:ext="edit" shapetype="t"/>
              </v:shapetype>
              <v:shape id="直線單箭頭接點 1" o:spid="_x0000_s1026" type="#_x0000_t32" style="position:absolute;margin-left:320.4pt;margin-top:27.25pt;width:107.4pt;height:.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"/>
            </w:pict>
          </mc:Fallback>
        </mc:AlternateContent>
      </w:r>
      <w:r>
        <w:rPr>
          <w:rFonts w:ascii="標楷體" w:eastAsia="標楷體" w:hAnsi="標楷體" w:hint="eastAsia"/>
          <w:sz w:val="32"/>
          <w:szCs w:val="32"/>
        </w:rPr>
        <w:t xml:space="preserve">    </w:t>
      </w:r>
      <w:r w:rsidR="00CC5FAA" w:rsidRPr="00CC5FAA">
        <w:rPr>
          <w:rFonts w:ascii="標楷體" w:eastAsia="標楷體" w:hAnsi="標楷體" w:hint="eastAsia"/>
          <w:sz w:val="32"/>
          <w:szCs w:val="32"/>
        </w:rPr>
        <w:t>申報人：</w:t>
      </w:r>
      <w:r>
        <w:rPr>
          <w:rFonts w:ascii="標楷體" w:eastAsia="標楷體" w:hAnsi="標楷體" w:hint="eastAsia"/>
          <w:sz w:val="32"/>
          <w:szCs w:val="32"/>
        </w:rPr>
        <w:t xml:space="preserve">   </w:t>
      </w:r>
      <w:r w:rsidRPr="00D27005">
        <w:rPr>
          <w:rFonts w:ascii="標楷體" w:eastAsia="標楷體" w:hAnsi="標楷體" w:hint="eastAsia"/>
          <w:i/>
          <w:sz w:val="40"/>
          <w:szCs w:val="40"/>
        </w:rPr>
        <w:t>李榮長</w:t>
      </w:r>
      <w:r w:rsidR="00CC5FAA" w:rsidRPr="00CC5FAA">
        <w:rPr>
          <w:rFonts w:ascii="標楷體" w:eastAsia="標楷體" w:hAnsi="標楷體" w:hint="eastAsia"/>
          <w:sz w:val="32"/>
          <w:szCs w:val="32"/>
        </w:rPr>
        <w:t xml:space="preserve">     (簽 章)     </w:t>
      </w:r>
      <w:r w:rsidR="00CC5FAA" w:rsidRPr="00CC5FAA">
        <w:rPr>
          <w:rFonts w:ascii="標楷體" w:eastAsia="標楷體" w:hAnsi="標楷體"/>
          <w:sz w:val="32"/>
          <w:szCs w:val="32"/>
        </w:rPr>
        <w:tab/>
      </w:r>
    </w:p>
    <w:p w:rsidR="00D27005" w:rsidRPr="00D27005" w:rsidRDefault="00D27005" w:rsidP="00D27005">
      <w:pPr>
        <w:spacing w:afterLines="50" w:after="180" w:line="0" w:lineRule="atLeast"/>
        <w:ind w:leftChars="100" w:left="240"/>
        <w:rPr>
          <w:rFonts w:ascii="標楷體" w:eastAsia="標楷體" w:hAnsi="標楷體"/>
          <w:sz w:val="32"/>
          <w:szCs w:val="32"/>
        </w:rPr>
        <w:sectPr w:rsidR="00D27005" w:rsidRPr="00D27005" w:rsidSect="00801307">
          <w:pgSz w:w="16838" w:h="11906" w:orient="landscape"/>
          <w:pgMar w:top="1418" w:right="1134" w:bottom="1418" w:left="1134" w:header="851" w:footer="992" w:gutter="0"/>
          <w:cols w:space="425"/>
          <w:docGrid w:type="linesAndChars" w:linePitch="360"/>
        </w:sectPr>
      </w:pPr>
      <w:r>
        <w:rPr>
          <w:rFonts w:ascii="標楷體" w:eastAsia="標楷體" w:hAnsi="標楷體" w:hint="eastAsia"/>
          <w:sz w:val="32"/>
          <w:szCs w:val="32"/>
        </w:rPr>
        <w:t xml:space="preserve">                                     </w:t>
      </w:r>
      <w:r w:rsidRPr="00CC5FAA">
        <w:rPr>
          <w:rFonts w:ascii="標楷體" w:eastAsia="標楷體" w:hAnsi="標楷體" w:hint="eastAsia"/>
          <w:sz w:val="32"/>
          <w:szCs w:val="32"/>
        </w:rPr>
        <w:t>(</w:t>
      </w:r>
      <w:r>
        <w:rPr>
          <w:rFonts w:ascii="標楷體" w:eastAsia="標楷體" w:hAnsi="標楷體" w:hint="eastAsia"/>
          <w:sz w:val="32"/>
          <w:szCs w:val="32"/>
        </w:rPr>
        <w:t>請注意需正本</w:t>
      </w:r>
      <w:r w:rsidRPr="00CC5FAA">
        <w:rPr>
          <w:rFonts w:ascii="標楷體" w:eastAsia="標楷體" w:hAnsi="標楷體" w:hint="eastAsia"/>
          <w:sz w:val="32"/>
          <w:szCs w:val="32"/>
        </w:rPr>
        <w:t>簽</w:t>
      </w:r>
      <w:r>
        <w:rPr>
          <w:rFonts w:ascii="標楷體" w:eastAsia="標楷體" w:hAnsi="標楷體" w:hint="eastAsia"/>
          <w:sz w:val="32"/>
          <w:szCs w:val="32"/>
        </w:rPr>
        <w:t>名或蓋</w:t>
      </w:r>
      <w:r w:rsidRPr="00CC5FAA">
        <w:rPr>
          <w:rFonts w:ascii="標楷體" w:eastAsia="標楷體" w:hAnsi="標楷體" w:hint="eastAsia"/>
          <w:sz w:val="32"/>
          <w:szCs w:val="32"/>
        </w:rPr>
        <w:t>章)</w:t>
      </w:r>
    </w:p>
    <w:p w:rsidR="0049771B" w:rsidRDefault="0049771B" w:rsidP="00F0393C">
      <w:pPr>
        <w:pStyle w:val="3"/>
        <w:rPr>
          <w:rFonts w:ascii="標楷體" w:eastAsia="標楷體" w:hAnsi="標楷體"/>
        </w:rPr>
      </w:pPr>
      <w:bookmarkStart w:id="16" w:name="_Toc160448683"/>
      <w:r w:rsidRPr="00F0393C">
        <w:rPr>
          <w:rFonts w:ascii="標楷體" w:eastAsia="標楷體" w:hAnsi="標楷體" w:hint="eastAsia"/>
        </w:rPr>
        <w:lastRenderedPageBreak/>
        <w:t>附表一乙－公職人員財產申報表（政風單位用）</w:t>
      </w:r>
      <w:bookmarkEnd w:id="16"/>
    </w:p>
    <w:p w:rsidR="00D27005" w:rsidRPr="00D27005" w:rsidRDefault="00D27005" w:rsidP="00B76EC7">
      <w:pPr>
        <w:pStyle w:val="aff2"/>
        <w:spacing w:after="108"/>
        <w:jc w:val="left"/>
        <w:rPr>
          <w:rFonts w:ascii="標楷體" w:eastAsia="標楷體"/>
          <w:sz w:val="24"/>
          <w:szCs w:val="24"/>
        </w:rPr>
      </w:pPr>
      <w:r w:rsidRPr="00D27005">
        <w:rPr>
          <w:rFonts w:ascii="標楷體" w:eastAsia="標楷體" w:hint="eastAsia"/>
          <w:sz w:val="24"/>
          <w:szCs w:val="24"/>
        </w:rPr>
        <w:t>（一）基本資料</w:t>
      </w:r>
      <w:r w:rsidRPr="00D27005">
        <w:rPr>
          <w:rFonts w:ascii="標楷體" w:eastAsia="標楷體"/>
          <w:sz w:val="24"/>
          <w:szCs w:val="24"/>
        </w:rPr>
        <w:t xml:space="preserve">   </w:t>
      </w:r>
      <w:r w:rsidR="001E326A">
        <w:rPr>
          <w:rFonts w:ascii="標楷體" w:eastAsia="標楷體" w:hint="eastAsia"/>
          <w:sz w:val="24"/>
          <w:szCs w:val="24"/>
        </w:rPr>
        <w:t xml:space="preserve">                                                                                      </w:t>
      </w:r>
      <w:r w:rsidR="001E326A" w:rsidRPr="00D27005">
        <w:rPr>
          <w:rFonts w:ascii="標楷體" w:eastAsia="標楷體"/>
          <w:sz w:val="24"/>
          <w:szCs w:val="24"/>
        </w:rPr>
        <w:t>(</w:t>
      </w:r>
      <w:r w:rsidR="001E326A" w:rsidRPr="00D27005">
        <w:rPr>
          <w:rFonts w:ascii="標楷體" w:eastAsia="標楷體" w:hint="eastAsia"/>
          <w:sz w:val="24"/>
          <w:szCs w:val="24"/>
        </w:rPr>
        <w:t>民國     年申報</w:t>
      </w:r>
      <w:r w:rsidR="001E326A" w:rsidRPr="00D27005">
        <w:rPr>
          <w:rFonts w:ascii="標楷體" w:eastAsia="標楷體"/>
          <w:sz w:val="24"/>
          <w:szCs w:val="24"/>
        </w:rPr>
        <w:t>)</w:t>
      </w:r>
      <w:r w:rsidRPr="00D27005">
        <w:rPr>
          <w:rFonts w:ascii="標楷體" w:eastAsia="標楷體"/>
          <w:sz w:val="24"/>
          <w:szCs w:val="24"/>
        </w:rPr>
        <w:t xml:space="preserve">                                                                      </w:t>
      </w:r>
      <w:r w:rsidRPr="00D27005">
        <w:rPr>
          <w:rFonts w:ascii="標楷體" w:eastAsia="標楷體" w:hint="eastAsia"/>
          <w:sz w:val="24"/>
          <w:szCs w:val="24"/>
        </w:rPr>
        <w:t xml:space="preserve">                                                      </w:t>
      </w:r>
      <w:r w:rsidRPr="00D27005">
        <w:rPr>
          <w:rFonts w:ascii="標楷體" w:eastAsia="標楷體"/>
          <w:sz w:val="24"/>
          <w:szCs w:val="24"/>
        </w:rPr>
        <w:t xml:space="preserve">   </w:t>
      </w:r>
      <w:r w:rsidR="00B76EC7">
        <w:rPr>
          <w:rFonts w:ascii="標楷體" w:eastAsia="標楷體" w:hint="eastAsia"/>
          <w:sz w:val="24"/>
          <w:szCs w:val="24"/>
        </w:rPr>
        <w:t xml:space="preserve">    </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304"/>
        <w:gridCol w:w="2144"/>
        <w:gridCol w:w="720"/>
        <w:gridCol w:w="95"/>
        <w:gridCol w:w="14"/>
        <w:gridCol w:w="845"/>
        <w:gridCol w:w="126"/>
        <w:gridCol w:w="1800"/>
        <w:gridCol w:w="349"/>
        <w:gridCol w:w="911"/>
        <w:gridCol w:w="224"/>
        <w:gridCol w:w="1275"/>
        <w:gridCol w:w="301"/>
        <w:gridCol w:w="124"/>
        <w:gridCol w:w="426"/>
        <w:gridCol w:w="426"/>
        <w:gridCol w:w="426"/>
        <w:gridCol w:w="218"/>
        <w:gridCol w:w="208"/>
        <w:gridCol w:w="426"/>
        <w:gridCol w:w="426"/>
        <w:gridCol w:w="426"/>
        <w:gridCol w:w="426"/>
        <w:gridCol w:w="426"/>
      </w:tblGrid>
      <w:tr w:rsidR="006340F3" w:rsidRPr="006340F3" w:rsidTr="006340F3">
        <w:trPr>
          <w:cantSplit/>
          <w:trHeight w:val="463"/>
        </w:trPr>
        <w:tc>
          <w:tcPr>
            <w:tcW w:w="1304" w:type="dxa"/>
            <w:vMerge w:val="restart"/>
            <w:tcBorders>
              <w:top w:val="single" w:sz="18" w:space="0" w:color="auto"/>
              <w:left w:val="single" w:sz="18"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申報人姓名</w:t>
            </w:r>
          </w:p>
        </w:tc>
        <w:tc>
          <w:tcPr>
            <w:tcW w:w="2973" w:type="dxa"/>
            <w:gridSpan w:val="4"/>
            <w:vMerge w:val="restart"/>
            <w:tcBorders>
              <w:top w:val="single" w:sz="18" w:space="0" w:color="auto"/>
              <w:left w:val="single" w:sz="4"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 xml:space="preserve"> </w:t>
            </w:r>
          </w:p>
        </w:tc>
        <w:tc>
          <w:tcPr>
            <w:tcW w:w="845" w:type="dxa"/>
            <w:vMerge w:val="restart"/>
            <w:tcBorders>
              <w:top w:val="single" w:sz="18" w:space="0" w:color="auto"/>
              <w:left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出生</w:t>
            </w:r>
          </w:p>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年月日</w:t>
            </w:r>
          </w:p>
        </w:tc>
        <w:tc>
          <w:tcPr>
            <w:tcW w:w="2275" w:type="dxa"/>
            <w:gridSpan w:val="3"/>
            <w:vMerge w:val="restart"/>
            <w:tcBorders>
              <w:top w:val="single" w:sz="18" w:space="0" w:color="auto"/>
              <w:left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r w:rsidRPr="006340F3">
              <w:rPr>
                <w:rFonts w:ascii="標楷體" w:eastAsia="標楷體" w:hAnsi="標楷體" w:cs="Times New Roman" w:hint="eastAsia"/>
                <w:szCs w:val="20"/>
              </w:rPr>
              <w:t>民國</w:t>
            </w:r>
            <w:r w:rsidRPr="006340F3">
              <w:rPr>
                <w:rFonts w:ascii="標楷體" w:eastAsia="標楷體" w:hAnsi="標楷體" w:cs="Times New Roman"/>
                <w:szCs w:val="20"/>
              </w:rPr>
              <w:t xml:space="preserve">  </w:t>
            </w:r>
            <w:r w:rsidRPr="006340F3">
              <w:rPr>
                <w:rFonts w:ascii="標楷體" w:eastAsia="標楷體" w:hAnsi="標楷體" w:cs="Times New Roman" w:hint="eastAsia"/>
                <w:szCs w:val="20"/>
              </w:rPr>
              <w:t xml:space="preserve"> 年</w:t>
            </w:r>
            <w:r w:rsidRPr="006340F3">
              <w:rPr>
                <w:rFonts w:ascii="標楷體" w:eastAsia="標楷體" w:hAnsi="標楷體" w:cs="Times New Roman"/>
                <w:szCs w:val="20"/>
              </w:rPr>
              <w:t xml:space="preserve"> </w:t>
            </w:r>
            <w:r w:rsidRPr="006340F3">
              <w:rPr>
                <w:rFonts w:ascii="標楷體" w:eastAsia="標楷體" w:hAnsi="標楷體" w:cs="Times New Roman" w:hint="eastAsia"/>
                <w:szCs w:val="20"/>
              </w:rPr>
              <w:t xml:space="preserve"> 月</w:t>
            </w:r>
            <w:r w:rsidRPr="006340F3">
              <w:rPr>
                <w:rFonts w:ascii="標楷體" w:eastAsia="標楷體" w:hAnsi="標楷體" w:cs="Times New Roman"/>
                <w:szCs w:val="20"/>
              </w:rPr>
              <w:t xml:space="preserve"> </w:t>
            </w:r>
            <w:r w:rsidRPr="006340F3">
              <w:rPr>
                <w:rFonts w:ascii="標楷體" w:eastAsia="標楷體" w:hAnsi="標楷體" w:cs="Times New Roman" w:hint="eastAsia"/>
                <w:szCs w:val="20"/>
              </w:rPr>
              <w:t xml:space="preserve"> 日</w:t>
            </w:r>
          </w:p>
        </w:tc>
        <w:tc>
          <w:tcPr>
            <w:tcW w:w="2410" w:type="dxa"/>
            <w:gridSpan w:val="3"/>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國民身分證統一編號</w:t>
            </w:r>
          </w:p>
        </w:tc>
        <w:tc>
          <w:tcPr>
            <w:tcW w:w="425" w:type="dxa"/>
            <w:gridSpan w:val="2"/>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gridSpan w:val="2"/>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18" w:space="0" w:color="auto"/>
              <w:left w:val="single" w:sz="4" w:space="0" w:color="auto"/>
              <w:bottom w:val="single" w:sz="4" w:space="0" w:color="auto"/>
              <w:right w:val="single" w:sz="18"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r>
      <w:tr w:rsidR="006340F3" w:rsidRPr="006340F3" w:rsidTr="006340F3">
        <w:trPr>
          <w:cantSplit/>
          <w:trHeight w:val="463"/>
        </w:trPr>
        <w:tc>
          <w:tcPr>
            <w:tcW w:w="1304" w:type="dxa"/>
            <w:vMerge/>
            <w:tcBorders>
              <w:left w:val="single" w:sz="18"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p>
        </w:tc>
        <w:tc>
          <w:tcPr>
            <w:tcW w:w="2973" w:type="dxa"/>
            <w:gridSpan w:val="4"/>
            <w:vMerge/>
            <w:tcBorders>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p>
        </w:tc>
        <w:tc>
          <w:tcPr>
            <w:tcW w:w="845" w:type="dxa"/>
            <w:vMerge/>
            <w:tcBorders>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p>
        </w:tc>
        <w:tc>
          <w:tcPr>
            <w:tcW w:w="2275" w:type="dxa"/>
            <w:gridSpan w:val="3"/>
            <w:vMerge/>
            <w:tcBorders>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 w:val="22"/>
                <w:szCs w:val="20"/>
              </w:rPr>
            </w:pPr>
            <w:r w:rsidRPr="006340F3">
              <w:rPr>
                <w:rFonts w:ascii="標楷體" w:eastAsia="標楷體" w:hAnsi="標楷體" w:cs="Times New Roman" w:hint="eastAsia"/>
                <w:sz w:val="22"/>
                <w:szCs w:val="20"/>
              </w:rPr>
              <w:t>居留證統一證號</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c>
          <w:tcPr>
            <w:tcW w:w="426" w:type="dxa"/>
            <w:tcBorders>
              <w:top w:val="single" w:sz="4" w:space="0" w:color="auto"/>
              <w:left w:val="single" w:sz="4" w:space="0" w:color="auto"/>
              <w:bottom w:val="single" w:sz="4" w:space="0" w:color="auto"/>
              <w:right w:val="single" w:sz="18"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r>
      <w:tr w:rsidR="006340F3" w:rsidRPr="006340F3" w:rsidTr="006340F3">
        <w:trPr>
          <w:cantSplit/>
          <w:trHeight w:val="487"/>
        </w:trPr>
        <w:tc>
          <w:tcPr>
            <w:tcW w:w="1304" w:type="dxa"/>
            <w:tcBorders>
              <w:top w:val="single" w:sz="6" w:space="0" w:color="auto"/>
              <w:left w:val="single" w:sz="18" w:space="0" w:color="auto"/>
              <w:bottom w:val="single" w:sz="6" w:space="0" w:color="auto"/>
              <w:right w:val="single" w:sz="6"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申報日</w:t>
            </w:r>
          </w:p>
        </w:tc>
        <w:tc>
          <w:tcPr>
            <w:tcW w:w="2144" w:type="dxa"/>
            <w:tcBorders>
              <w:top w:val="single" w:sz="6" w:space="0" w:color="auto"/>
              <w:left w:val="single" w:sz="6" w:space="0" w:color="auto"/>
              <w:bottom w:val="single" w:sz="6" w:space="0" w:color="auto"/>
              <w:right w:val="single" w:sz="6" w:space="0" w:color="auto"/>
            </w:tcBorders>
            <w:vAlign w:val="center"/>
          </w:tcPr>
          <w:p w:rsidR="006340F3" w:rsidRPr="006340F3" w:rsidRDefault="006340F3" w:rsidP="006340F3">
            <w:pPr>
              <w:spacing w:line="0" w:lineRule="atLeast"/>
              <w:jc w:val="both"/>
              <w:rPr>
                <w:rFonts w:ascii="標楷體" w:eastAsia="標楷體" w:hAnsi="標楷體" w:cs="Times New Roman"/>
                <w:szCs w:val="24"/>
              </w:rPr>
            </w:pPr>
            <w:r w:rsidRPr="006340F3">
              <w:rPr>
                <w:rFonts w:ascii="標楷體" w:eastAsia="標楷體" w:hAnsi="標楷體" w:cs="Times New Roman" w:hint="eastAsia"/>
                <w:szCs w:val="24"/>
              </w:rPr>
              <w:t>民國   年  月  日</w:t>
            </w:r>
          </w:p>
        </w:tc>
        <w:tc>
          <w:tcPr>
            <w:tcW w:w="720" w:type="dxa"/>
            <w:tcBorders>
              <w:top w:val="single" w:sz="6" w:space="0" w:color="auto"/>
              <w:left w:val="single" w:sz="6" w:space="0" w:color="auto"/>
              <w:bottom w:val="single" w:sz="6" w:space="0" w:color="auto"/>
              <w:right w:val="single" w:sz="6" w:space="0" w:color="auto"/>
            </w:tcBorders>
            <w:vAlign w:val="center"/>
          </w:tcPr>
          <w:p w:rsidR="006340F3" w:rsidRPr="006340F3" w:rsidRDefault="006340F3" w:rsidP="006340F3">
            <w:pPr>
              <w:spacing w:line="0" w:lineRule="atLeast"/>
              <w:jc w:val="distribute"/>
              <w:rPr>
                <w:rFonts w:ascii="標楷體" w:eastAsia="標楷體" w:hAnsi="標楷體" w:cs="Times New Roman"/>
                <w:sz w:val="22"/>
              </w:rPr>
            </w:pPr>
            <w:r w:rsidRPr="006340F3">
              <w:rPr>
                <w:rFonts w:ascii="標楷體" w:eastAsia="標楷體" w:hAnsi="標楷體" w:cs="Times New Roman" w:hint="eastAsia"/>
                <w:sz w:val="22"/>
              </w:rPr>
              <w:t>申報</w:t>
            </w:r>
          </w:p>
          <w:p w:rsidR="006340F3" w:rsidRPr="006340F3" w:rsidRDefault="006340F3" w:rsidP="006340F3">
            <w:pPr>
              <w:spacing w:line="0" w:lineRule="atLeast"/>
              <w:jc w:val="distribute"/>
              <w:rPr>
                <w:rFonts w:ascii="標楷體" w:eastAsia="標楷體" w:hAnsi="標楷體" w:cs="Times New Roman"/>
                <w:sz w:val="22"/>
              </w:rPr>
            </w:pPr>
            <w:r w:rsidRPr="006340F3">
              <w:rPr>
                <w:rFonts w:ascii="標楷體" w:eastAsia="標楷體" w:hAnsi="標楷體" w:cs="Times New Roman" w:hint="eastAsia"/>
                <w:sz w:val="22"/>
              </w:rPr>
              <w:t>類別</w:t>
            </w: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6340F3" w:rsidRPr="006340F3" w:rsidRDefault="006340F3" w:rsidP="006340F3">
            <w:pPr>
              <w:spacing w:line="0" w:lineRule="atLeast"/>
              <w:jc w:val="both"/>
              <w:rPr>
                <w:rFonts w:ascii="標楷體" w:eastAsia="標楷體" w:hAnsi="標楷體" w:cs="Times New Roman"/>
                <w:sz w:val="22"/>
              </w:rPr>
            </w:pPr>
            <w:r w:rsidRPr="006340F3">
              <w:rPr>
                <w:rFonts w:ascii="標楷體" w:eastAsia="標楷體" w:hAnsi="標楷體" w:cs="Times New Roman" w:hint="eastAsia"/>
                <w:sz w:val="22"/>
              </w:rPr>
              <w:t>□</w:t>
            </w:r>
            <w:r w:rsidRPr="006340F3">
              <w:rPr>
                <w:rFonts w:ascii="標楷體" w:eastAsia="標楷體" w:hAnsi="標楷體" w:cs="Times New Roman" w:hint="eastAsia"/>
                <w:sz w:val="20"/>
                <w:szCs w:val="20"/>
              </w:rPr>
              <w:t>新法申報</w:t>
            </w:r>
          </w:p>
        </w:tc>
        <w:tc>
          <w:tcPr>
            <w:tcW w:w="1800" w:type="dxa"/>
            <w:tcBorders>
              <w:top w:val="single" w:sz="6" w:space="0" w:color="auto"/>
              <w:left w:val="single" w:sz="6" w:space="0" w:color="auto"/>
              <w:bottom w:val="single" w:sz="6" w:space="0" w:color="auto"/>
              <w:right w:val="single" w:sz="6" w:space="0" w:color="auto"/>
            </w:tcBorders>
            <w:vAlign w:val="center"/>
          </w:tcPr>
          <w:p w:rsidR="006340F3" w:rsidRPr="006340F3" w:rsidRDefault="006340F3" w:rsidP="006340F3">
            <w:pPr>
              <w:spacing w:line="0" w:lineRule="atLeast"/>
              <w:jc w:val="both"/>
              <w:rPr>
                <w:rFonts w:ascii="標楷體" w:eastAsia="標楷體" w:hAnsi="標楷體" w:cs="Times New Roman"/>
                <w:sz w:val="22"/>
              </w:rPr>
            </w:pPr>
            <w:r w:rsidRPr="006340F3">
              <w:rPr>
                <w:rFonts w:ascii="標楷體" w:eastAsia="標楷體" w:hAnsi="標楷體" w:cs="Times New Roman" w:hint="eastAsia"/>
                <w:sz w:val="22"/>
              </w:rPr>
              <w:t>□</w:t>
            </w:r>
            <w:r w:rsidRPr="006340F3">
              <w:rPr>
                <w:rFonts w:ascii="標楷體" w:eastAsia="標楷體" w:hAnsi="標楷體" w:cs="Times New Roman" w:hint="eastAsia"/>
                <w:sz w:val="20"/>
                <w:szCs w:val="20"/>
              </w:rPr>
              <w:t>就（到）職申報</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6340F3" w:rsidRPr="006340F3" w:rsidRDefault="006340F3" w:rsidP="006340F3">
            <w:pPr>
              <w:spacing w:line="0" w:lineRule="atLeast"/>
              <w:jc w:val="both"/>
              <w:rPr>
                <w:rFonts w:ascii="標楷體" w:eastAsia="標楷體" w:hAnsi="標楷體" w:cs="Times New Roman"/>
                <w:sz w:val="22"/>
              </w:rPr>
            </w:pPr>
            <w:r w:rsidRPr="006340F3">
              <w:rPr>
                <w:rFonts w:ascii="標楷體" w:eastAsia="標楷體" w:hAnsi="標楷體" w:cs="Times New Roman" w:hint="eastAsia"/>
                <w:sz w:val="22"/>
              </w:rPr>
              <w:t>□</w:t>
            </w:r>
            <w:r w:rsidRPr="006340F3">
              <w:rPr>
                <w:rFonts w:ascii="標楷體" w:eastAsia="標楷體" w:hAnsi="標楷體" w:cs="Times New Roman" w:hint="eastAsia"/>
                <w:sz w:val="20"/>
                <w:szCs w:val="20"/>
              </w:rPr>
              <w:t>定期申報</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6340F3" w:rsidRPr="006340F3" w:rsidRDefault="006340F3" w:rsidP="006340F3">
            <w:pPr>
              <w:spacing w:line="0" w:lineRule="atLeast"/>
              <w:jc w:val="both"/>
              <w:rPr>
                <w:rFonts w:ascii="標楷體" w:eastAsia="標楷體" w:hAnsi="標楷體" w:cs="Times New Roman"/>
                <w:sz w:val="22"/>
              </w:rPr>
            </w:pPr>
            <w:r w:rsidRPr="006340F3">
              <w:rPr>
                <w:rFonts w:ascii="標楷體" w:eastAsia="標楷體" w:hAnsi="標楷體" w:cs="Times New Roman" w:hint="eastAsia"/>
                <w:sz w:val="22"/>
              </w:rPr>
              <w:t>□</w:t>
            </w:r>
            <w:r w:rsidRPr="006340F3">
              <w:rPr>
                <w:rFonts w:ascii="標楷體" w:eastAsia="標楷體" w:hAnsi="標楷體" w:cs="Times New Roman" w:hint="eastAsia"/>
                <w:sz w:val="20"/>
                <w:szCs w:val="20"/>
              </w:rPr>
              <w:t>代理（兼任）申報</w:t>
            </w: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6340F3" w:rsidRPr="006340F3" w:rsidRDefault="006340F3" w:rsidP="006340F3">
            <w:pPr>
              <w:spacing w:line="0" w:lineRule="atLeast"/>
              <w:jc w:val="both"/>
              <w:rPr>
                <w:rFonts w:ascii="標楷體" w:eastAsia="標楷體" w:hAnsi="標楷體" w:cs="Times New Roman"/>
                <w:sz w:val="22"/>
              </w:rPr>
            </w:pPr>
            <w:r w:rsidRPr="006340F3">
              <w:rPr>
                <w:rFonts w:ascii="標楷體" w:eastAsia="標楷體" w:hAnsi="標楷體" w:cs="Times New Roman" w:hint="eastAsia"/>
                <w:sz w:val="22"/>
              </w:rPr>
              <w:t>□</w:t>
            </w:r>
            <w:r w:rsidRPr="006340F3">
              <w:rPr>
                <w:rFonts w:ascii="標楷體" w:eastAsia="標楷體" w:hAnsi="標楷體" w:cs="Times New Roman" w:hint="eastAsia"/>
                <w:sz w:val="20"/>
                <w:szCs w:val="20"/>
              </w:rPr>
              <w:t>卸（離）職申報</w:t>
            </w:r>
          </w:p>
        </w:tc>
        <w:tc>
          <w:tcPr>
            <w:tcW w:w="2338" w:type="dxa"/>
            <w:gridSpan w:val="6"/>
            <w:tcBorders>
              <w:top w:val="single" w:sz="6" w:space="0" w:color="auto"/>
              <w:left w:val="single" w:sz="6" w:space="0" w:color="auto"/>
              <w:bottom w:val="single" w:sz="6" w:space="0" w:color="auto"/>
              <w:right w:val="single" w:sz="18" w:space="0" w:color="auto"/>
            </w:tcBorders>
            <w:vAlign w:val="center"/>
          </w:tcPr>
          <w:p w:rsidR="006340F3" w:rsidRPr="006340F3" w:rsidRDefault="006340F3" w:rsidP="006340F3">
            <w:pPr>
              <w:spacing w:line="0" w:lineRule="atLeast"/>
              <w:jc w:val="both"/>
              <w:rPr>
                <w:rFonts w:ascii="標楷體" w:eastAsia="標楷體" w:hAnsi="標楷體" w:cs="Times New Roman"/>
                <w:sz w:val="22"/>
              </w:rPr>
            </w:pPr>
            <w:r w:rsidRPr="006340F3">
              <w:rPr>
                <w:rFonts w:ascii="標楷體" w:eastAsia="標楷體" w:hAnsi="標楷體" w:cs="Times New Roman" w:hint="eastAsia"/>
                <w:sz w:val="22"/>
              </w:rPr>
              <w:t>□</w:t>
            </w:r>
            <w:r w:rsidRPr="006340F3">
              <w:rPr>
                <w:rFonts w:ascii="標楷體" w:eastAsia="標楷體" w:hAnsi="標楷體" w:cs="Times New Roman" w:hint="eastAsia"/>
                <w:sz w:val="20"/>
                <w:szCs w:val="20"/>
              </w:rPr>
              <w:t>解除代理（兼任）申報</w:t>
            </w:r>
          </w:p>
        </w:tc>
      </w:tr>
      <w:tr w:rsidR="006340F3" w:rsidRPr="006340F3" w:rsidTr="006340F3">
        <w:trPr>
          <w:cantSplit/>
          <w:trHeight w:val="487"/>
        </w:trPr>
        <w:tc>
          <w:tcPr>
            <w:tcW w:w="1304" w:type="dxa"/>
            <w:vMerge w:val="restart"/>
            <w:tcBorders>
              <w:top w:val="single" w:sz="4" w:space="0" w:color="auto"/>
              <w:left w:val="single" w:sz="18"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服務機關</w:t>
            </w:r>
          </w:p>
        </w:tc>
        <w:tc>
          <w:tcPr>
            <w:tcW w:w="2959" w:type="dxa"/>
            <w:gridSpan w:val="3"/>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1.</w:t>
            </w:r>
          </w:p>
        </w:tc>
        <w:tc>
          <w:tcPr>
            <w:tcW w:w="859" w:type="dxa"/>
            <w:gridSpan w:val="2"/>
            <w:vMerge w:val="restart"/>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職稱</w:t>
            </w:r>
          </w:p>
        </w:tc>
        <w:tc>
          <w:tcPr>
            <w:tcW w:w="2275" w:type="dxa"/>
            <w:gridSpan w:val="3"/>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szCs w:val="20"/>
              </w:rPr>
              <w:t>1.</w:t>
            </w:r>
            <w:r w:rsidRPr="006340F3">
              <w:rPr>
                <w:rFonts w:ascii="標楷體" w:eastAsia="標楷體" w:hAnsi="標楷體" w:cs="Times New Roman" w:hint="eastAsia"/>
                <w:szCs w:val="20"/>
              </w:rPr>
              <w:t xml:space="preserve"> </w:t>
            </w:r>
          </w:p>
        </w:tc>
        <w:tc>
          <w:tcPr>
            <w:tcW w:w="1135" w:type="dxa"/>
            <w:gridSpan w:val="2"/>
            <w:vMerge w:val="restart"/>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r w:rsidRPr="006340F3">
              <w:rPr>
                <w:rFonts w:ascii="標楷體" w:eastAsia="標楷體" w:hAnsi="標楷體" w:cs="Times New Roman" w:hint="eastAsia"/>
                <w:szCs w:val="20"/>
              </w:rPr>
              <w:t>機關地址</w:t>
            </w:r>
          </w:p>
        </w:tc>
        <w:tc>
          <w:tcPr>
            <w:tcW w:w="5534" w:type="dxa"/>
            <w:gridSpan w:val="13"/>
            <w:tcBorders>
              <w:top w:val="single" w:sz="2" w:space="0" w:color="auto"/>
              <w:left w:val="single" w:sz="4" w:space="0" w:color="auto"/>
              <w:bottom w:val="single" w:sz="2" w:space="0" w:color="auto"/>
              <w:right w:val="single" w:sz="18"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szCs w:val="20"/>
              </w:rPr>
              <w:t>1.</w:t>
            </w:r>
            <w:r w:rsidRPr="006340F3">
              <w:rPr>
                <w:rFonts w:ascii="標楷體" w:eastAsia="標楷體" w:hAnsi="標楷體" w:cs="Times New Roman" w:hint="eastAsia"/>
                <w:szCs w:val="20"/>
              </w:rPr>
              <w:t xml:space="preserve"> </w:t>
            </w:r>
          </w:p>
        </w:tc>
      </w:tr>
      <w:tr w:rsidR="006340F3" w:rsidRPr="006340F3" w:rsidTr="006340F3">
        <w:trPr>
          <w:cantSplit/>
          <w:trHeight w:val="444"/>
        </w:trPr>
        <w:tc>
          <w:tcPr>
            <w:tcW w:w="1304" w:type="dxa"/>
            <w:vMerge/>
            <w:tcBorders>
              <w:top w:val="single" w:sz="4" w:space="0" w:color="auto"/>
              <w:left w:val="single" w:sz="18" w:space="0" w:color="auto"/>
              <w:bottom w:val="single" w:sz="4" w:space="0" w:color="auto"/>
              <w:right w:val="single" w:sz="4" w:space="0" w:color="auto"/>
            </w:tcBorders>
          </w:tcPr>
          <w:p w:rsidR="006340F3" w:rsidRPr="006340F3" w:rsidRDefault="006340F3" w:rsidP="006340F3">
            <w:pPr>
              <w:spacing w:line="0" w:lineRule="atLeast"/>
              <w:jc w:val="center"/>
              <w:rPr>
                <w:rFonts w:ascii="標楷體" w:eastAsia="標楷體" w:hAnsi="標楷體" w:cs="Times New Roman"/>
                <w:sz w:val="20"/>
                <w:szCs w:val="20"/>
              </w:rPr>
            </w:pPr>
          </w:p>
        </w:tc>
        <w:tc>
          <w:tcPr>
            <w:tcW w:w="2959" w:type="dxa"/>
            <w:gridSpan w:val="3"/>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2.</w:t>
            </w:r>
          </w:p>
        </w:tc>
        <w:tc>
          <w:tcPr>
            <w:tcW w:w="859" w:type="dxa"/>
            <w:gridSpan w:val="2"/>
            <w:vMerge/>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 w:val="20"/>
                <w:szCs w:val="20"/>
              </w:rPr>
            </w:pPr>
          </w:p>
        </w:tc>
        <w:tc>
          <w:tcPr>
            <w:tcW w:w="2275" w:type="dxa"/>
            <w:gridSpan w:val="3"/>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szCs w:val="20"/>
              </w:rPr>
              <w:t>2.</w:t>
            </w:r>
            <w:r w:rsidRPr="006340F3">
              <w:rPr>
                <w:rFonts w:ascii="標楷體" w:eastAsia="標楷體" w:hAnsi="標楷體" w:cs="Times New Roman" w:hint="eastAsia"/>
                <w:szCs w:val="20"/>
              </w:rPr>
              <w:t xml:space="preserve"> </w:t>
            </w:r>
          </w:p>
        </w:tc>
        <w:tc>
          <w:tcPr>
            <w:tcW w:w="1135" w:type="dxa"/>
            <w:gridSpan w:val="2"/>
            <w:vMerge/>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 w:val="20"/>
                <w:szCs w:val="20"/>
              </w:rPr>
            </w:pPr>
          </w:p>
        </w:tc>
        <w:tc>
          <w:tcPr>
            <w:tcW w:w="5534" w:type="dxa"/>
            <w:gridSpan w:val="13"/>
            <w:tcBorders>
              <w:top w:val="single" w:sz="2" w:space="0" w:color="auto"/>
              <w:left w:val="single" w:sz="4" w:space="0" w:color="auto"/>
              <w:bottom w:val="single" w:sz="2" w:space="0" w:color="auto"/>
              <w:right w:val="single" w:sz="18"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szCs w:val="20"/>
              </w:rPr>
              <w:t>2.</w:t>
            </w:r>
            <w:r w:rsidRPr="006340F3">
              <w:rPr>
                <w:rFonts w:ascii="標楷體" w:eastAsia="標楷體" w:hAnsi="標楷體" w:cs="Times New Roman" w:hint="eastAsia"/>
                <w:szCs w:val="20"/>
              </w:rPr>
              <w:t xml:space="preserve"> </w:t>
            </w:r>
          </w:p>
        </w:tc>
      </w:tr>
      <w:tr w:rsidR="006340F3" w:rsidRPr="006340F3" w:rsidTr="006340F3">
        <w:trPr>
          <w:cantSplit/>
          <w:trHeight w:val="444"/>
        </w:trPr>
        <w:tc>
          <w:tcPr>
            <w:tcW w:w="1304" w:type="dxa"/>
            <w:vMerge/>
            <w:tcBorders>
              <w:top w:val="single" w:sz="4" w:space="0" w:color="auto"/>
              <w:left w:val="single" w:sz="18" w:space="0" w:color="auto"/>
              <w:bottom w:val="single" w:sz="4" w:space="0" w:color="auto"/>
              <w:right w:val="single" w:sz="4" w:space="0" w:color="auto"/>
            </w:tcBorders>
          </w:tcPr>
          <w:p w:rsidR="006340F3" w:rsidRPr="006340F3" w:rsidRDefault="006340F3" w:rsidP="006340F3">
            <w:pPr>
              <w:spacing w:line="0" w:lineRule="atLeast"/>
              <w:jc w:val="center"/>
              <w:rPr>
                <w:rFonts w:ascii="標楷體" w:eastAsia="標楷體" w:hAnsi="標楷體" w:cs="Times New Roman"/>
                <w:sz w:val="20"/>
                <w:szCs w:val="20"/>
              </w:rPr>
            </w:pPr>
          </w:p>
        </w:tc>
        <w:tc>
          <w:tcPr>
            <w:tcW w:w="2959" w:type="dxa"/>
            <w:gridSpan w:val="3"/>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3.</w:t>
            </w:r>
          </w:p>
        </w:tc>
        <w:tc>
          <w:tcPr>
            <w:tcW w:w="859" w:type="dxa"/>
            <w:gridSpan w:val="2"/>
            <w:vMerge/>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 w:val="20"/>
                <w:szCs w:val="20"/>
              </w:rPr>
            </w:pPr>
          </w:p>
        </w:tc>
        <w:tc>
          <w:tcPr>
            <w:tcW w:w="2275" w:type="dxa"/>
            <w:gridSpan w:val="3"/>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3.</w:t>
            </w:r>
          </w:p>
        </w:tc>
        <w:tc>
          <w:tcPr>
            <w:tcW w:w="1135" w:type="dxa"/>
            <w:gridSpan w:val="2"/>
            <w:vMerge/>
            <w:tcBorders>
              <w:top w:val="single" w:sz="2" w:space="0" w:color="auto"/>
              <w:left w:val="single" w:sz="4" w:space="0" w:color="auto"/>
              <w:bottom w:val="single" w:sz="2"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 w:val="20"/>
                <w:szCs w:val="20"/>
              </w:rPr>
            </w:pPr>
          </w:p>
        </w:tc>
        <w:tc>
          <w:tcPr>
            <w:tcW w:w="5534" w:type="dxa"/>
            <w:gridSpan w:val="13"/>
            <w:tcBorders>
              <w:top w:val="single" w:sz="2" w:space="0" w:color="auto"/>
              <w:left w:val="single" w:sz="4" w:space="0" w:color="auto"/>
              <w:bottom w:val="single" w:sz="2" w:space="0" w:color="auto"/>
              <w:right w:val="single" w:sz="18"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3.</w:t>
            </w:r>
          </w:p>
        </w:tc>
      </w:tr>
      <w:tr w:rsidR="006340F3" w:rsidRPr="006340F3" w:rsidTr="006340F3">
        <w:trPr>
          <w:cantSplit/>
          <w:trHeight w:val="444"/>
        </w:trPr>
        <w:tc>
          <w:tcPr>
            <w:tcW w:w="1304" w:type="dxa"/>
            <w:tcBorders>
              <w:top w:val="single" w:sz="4" w:space="0" w:color="auto"/>
              <w:left w:val="single" w:sz="18"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4"/>
              </w:rPr>
            </w:pPr>
            <w:r w:rsidRPr="006340F3">
              <w:rPr>
                <w:rFonts w:ascii="標楷體" w:eastAsia="標楷體" w:hAnsi="標楷體" w:cs="Times New Roman" w:hint="eastAsia"/>
                <w:szCs w:val="24"/>
              </w:rPr>
              <w:t>戶籍地址</w:t>
            </w:r>
          </w:p>
        </w:tc>
        <w:tc>
          <w:tcPr>
            <w:tcW w:w="12762" w:type="dxa"/>
            <w:gridSpan w:val="23"/>
            <w:tcBorders>
              <w:top w:val="single" w:sz="2" w:space="0" w:color="auto"/>
              <w:left w:val="single" w:sz="4" w:space="0" w:color="auto"/>
              <w:bottom w:val="single" w:sz="4" w:space="0" w:color="auto"/>
              <w:right w:val="single" w:sz="18"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r>
      <w:tr w:rsidR="006340F3" w:rsidRPr="006340F3" w:rsidTr="006340F3">
        <w:trPr>
          <w:cantSplit/>
          <w:trHeight w:val="444"/>
        </w:trPr>
        <w:tc>
          <w:tcPr>
            <w:tcW w:w="1304" w:type="dxa"/>
            <w:tcBorders>
              <w:top w:val="single" w:sz="4" w:space="0" w:color="auto"/>
              <w:left w:val="single" w:sz="18" w:space="0" w:color="auto"/>
              <w:bottom w:val="single" w:sz="4" w:space="0" w:color="auto"/>
              <w:right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4"/>
              </w:rPr>
            </w:pPr>
            <w:r w:rsidRPr="006340F3">
              <w:rPr>
                <w:rFonts w:ascii="標楷體" w:eastAsia="標楷體" w:hAnsi="標楷體" w:cs="Times New Roman" w:hint="eastAsia"/>
                <w:szCs w:val="24"/>
              </w:rPr>
              <w:t>通訊地址</w:t>
            </w:r>
          </w:p>
        </w:tc>
        <w:tc>
          <w:tcPr>
            <w:tcW w:w="12762" w:type="dxa"/>
            <w:gridSpan w:val="23"/>
            <w:tcBorders>
              <w:top w:val="single" w:sz="4" w:space="0" w:color="auto"/>
              <w:left w:val="single" w:sz="4" w:space="0" w:color="auto"/>
              <w:bottom w:val="single" w:sz="4" w:space="0" w:color="auto"/>
              <w:right w:val="single" w:sz="18"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r>
    </w:tbl>
    <w:p w:rsidR="006340F3" w:rsidRPr="006340F3" w:rsidRDefault="006340F3" w:rsidP="006340F3">
      <w:pPr>
        <w:rPr>
          <w:rFonts w:ascii="Times New Roman" w:eastAsia="新細明體" w:hAnsi="Times New Roman" w:cs="Times New Roman"/>
          <w:vanish/>
          <w:szCs w:val="20"/>
        </w:rPr>
      </w:pPr>
    </w:p>
    <w:tbl>
      <w:tblPr>
        <w:tblpPr w:leftFromText="180" w:rightFromText="180" w:vertAnchor="text" w:tblpY="1"/>
        <w:tblOverlap w:val="never"/>
        <w:tblW w:w="14066" w:type="dxa"/>
        <w:tblBorders>
          <w:top w:val="single" w:sz="6" w:space="0" w:color="auto"/>
          <w:left w:val="single" w:sz="18" w:space="0" w:color="auto"/>
          <w:bottom w:val="single" w:sz="6"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701"/>
        <w:gridCol w:w="2877"/>
        <w:gridCol w:w="540"/>
        <w:gridCol w:w="3420"/>
        <w:gridCol w:w="1626"/>
        <w:gridCol w:w="3598"/>
      </w:tblGrid>
      <w:tr w:rsidR="006340F3" w:rsidRPr="006340F3" w:rsidTr="006340F3">
        <w:trPr>
          <w:cantSplit/>
          <w:trHeight w:val="444"/>
        </w:trPr>
        <w:tc>
          <w:tcPr>
            <w:tcW w:w="1304" w:type="dxa"/>
            <w:tcBorders>
              <w:bottom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4"/>
              </w:rPr>
            </w:pPr>
            <w:r w:rsidRPr="006340F3">
              <w:rPr>
                <w:rFonts w:ascii="標楷體" w:eastAsia="標楷體" w:hAnsi="標楷體" w:cs="Times New Roman" w:hint="eastAsia"/>
                <w:szCs w:val="24"/>
              </w:rPr>
              <w:t>聯絡電話</w:t>
            </w:r>
          </w:p>
        </w:tc>
        <w:tc>
          <w:tcPr>
            <w:tcW w:w="701" w:type="dxa"/>
            <w:tcBorders>
              <w:bottom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r w:rsidRPr="006340F3">
              <w:rPr>
                <w:rFonts w:ascii="標楷體" w:eastAsia="標楷體" w:hAnsi="標楷體" w:cs="Times New Roman" w:hint="eastAsia"/>
                <w:szCs w:val="20"/>
              </w:rPr>
              <w:t>公</w:t>
            </w:r>
          </w:p>
        </w:tc>
        <w:tc>
          <w:tcPr>
            <w:tcW w:w="2877" w:type="dxa"/>
            <w:tcBorders>
              <w:bottom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  ）</w:t>
            </w:r>
          </w:p>
        </w:tc>
        <w:tc>
          <w:tcPr>
            <w:tcW w:w="540" w:type="dxa"/>
            <w:tcBorders>
              <w:bottom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r w:rsidRPr="006340F3">
              <w:rPr>
                <w:rFonts w:ascii="標楷體" w:eastAsia="標楷體" w:hAnsi="標楷體" w:cs="Times New Roman" w:hint="eastAsia"/>
                <w:szCs w:val="20"/>
              </w:rPr>
              <w:t>宅</w:t>
            </w:r>
          </w:p>
        </w:tc>
        <w:tc>
          <w:tcPr>
            <w:tcW w:w="3420" w:type="dxa"/>
            <w:tcBorders>
              <w:bottom w:val="single" w:sz="4" w:space="0" w:color="auto"/>
            </w:tcBorders>
            <w:vAlign w:val="center"/>
          </w:tcPr>
          <w:p w:rsidR="006340F3" w:rsidRPr="006340F3" w:rsidRDefault="006340F3" w:rsidP="006340F3">
            <w:pPr>
              <w:spacing w:line="0" w:lineRule="atLeast"/>
              <w:jc w:val="both"/>
              <w:rPr>
                <w:rFonts w:ascii="標楷體" w:eastAsia="標楷體" w:hAnsi="標楷體" w:cs="Times New Roman"/>
                <w:szCs w:val="20"/>
              </w:rPr>
            </w:pPr>
            <w:r w:rsidRPr="006340F3">
              <w:rPr>
                <w:rFonts w:ascii="標楷體" w:eastAsia="標楷體" w:hAnsi="標楷體" w:cs="Times New Roman" w:hint="eastAsia"/>
                <w:szCs w:val="20"/>
              </w:rPr>
              <w:t>（  ）</w:t>
            </w:r>
          </w:p>
        </w:tc>
        <w:tc>
          <w:tcPr>
            <w:tcW w:w="1626" w:type="dxa"/>
            <w:tcBorders>
              <w:bottom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行動電話</w:t>
            </w:r>
          </w:p>
        </w:tc>
        <w:tc>
          <w:tcPr>
            <w:tcW w:w="3598" w:type="dxa"/>
            <w:tcBorders>
              <w:bottom w:val="single" w:sz="4" w:space="0" w:color="auto"/>
            </w:tcBorders>
            <w:vAlign w:val="center"/>
          </w:tcPr>
          <w:p w:rsidR="006340F3" w:rsidRPr="006340F3" w:rsidRDefault="006340F3" w:rsidP="006340F3">
            <w:pPr>
              <w:spacing w:line="0" w:lineRule="atLeast"/>
              <w:jc w:val="center"/>
              <w:rPr>
                <w:rFonts w:ascii="標楷體" w:eastAsia="標楷體" w:hAnsi="標楷體" w:cs="Times New Roman"/>
                <w:szCs w:val="20"/>
              </w:rPr>
            </w:pPr>
          </w:p>
        </w:tc>
      </w:tr>
    </w:tbl>
    <w:p w:rsidR="006340F3" w:rsidRPr="006340F3" w:rsidRDefault="006340F3" w:rsidP="006340F3">
      <w:pPr>
        <w:rPr>
          <w:rFonts w:ascii="Times New Roman" w:eastAsia="新細明體" w:hAnsi="Times New Roman" w:cs="Times New Roman"/>
          <w:vanish/>
          <w:szCs w:val="20"/>
        </w:rPr>
      </w:pP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296"/>
        <w:gridCol w:w="1533"/>
        <w:gridCol w:w="1462"/>
        <w:gridCol w:w="460"/>
        <w:gridCol w:w="461"/>
        <w:gridCol w:w="460"/>
        <w:gridCol w:w="461"/>
        <w:gridCol w:w="461"/>
        <w:gridCol w:w="460"/>
        <w:gridCol w:w="461"/>
        <w:gridCol w:w="460"/>
        <w:gridCol w:w="461"/>
        <w:gridCol w:w="461"/>
        <w:gridCol w:w="1059"/>
        <w:gridCol w:w="411"/>
        <w:gridCol w:w="411"/>
        <w:gridCol w:w="411"/>
        <w:gridCol w:w="411"/>
        <w:gridCol w:w="411"/>
        <w:gridCol w:w="411"/>
        <w:gridCol w:w="411"/>
        <w:gridCol w:w="411"/>
        <w:gridCol w:w="411"/>
        <w:gridCol w:w="411"/>
      </w:tblGrid>
      <w:tr w:rsidR="006340F3" w:rsidRPr="006340F3" w:rsidTr="006340F3">
        <w:trPr>
          <w:cantSplit/>
          <w:trHeight w:val="384"/>
        </w:trPr>
        <w:tc>
          <w:tcPr>
            <w:tcW w:w="14066" w:type="dxa"/>
            <w:gridSpan w:val="24"/>
            <w:tcBorders>
              <w:top w:val="single" w:sz="4" w:space="0" w:color="auto"/>
              <w:left w:val="single" w:sz="18" w:space="0" w:color="auto"/>
              <w:bottom w:val="single" w:sz="4" w:space="0" w:color="auto"/>
              <w:right w:val="single" w:sz="18" w:space="0" w:color="auto"/>
            </w:tcBorders>
            <w:vAlign w:val="center"/>
          </w:tcPr>
          <w:p w:rsidR="006340F3" w:rsidRPr="006340F3" w:rsidRDefault="006340F3" w:rsidP="006340F3">
            <w:pPr>
              <w:spacing w:line="0" w:lineRule="atLeast"/>
              <w:rPr>
                <w:rFonts w:ascii="標楷體" w:eastAsia="標楷體" w:hAnsi="標楷體" w:cs="Times New Roman"/>
                <w:sz w:val="22"/>
                <w:szCs w:val="20"/>
              </w:rPr>
            </w:pPr>
            <w:r w:rsidRPr="006340F3">
              <w:rPr>
                <w:rFonts w:ascii="標楷體" w:eastAsia="標楷體" w:hAnsi="標楷體" w:cs="Times New Roman" w:hint="eastAsia"/>
                <w:sz w:val="22"/>
                <w:szCs w:val="20"/>
              </w:rPr>
              <w:t>配偶及未成年子女</w:t>
            </w:r>
          </w:p>
        </w:tc>
      </w:tr>
      <w:tr w:rsidR="006340F3" w:rsidRPr="006340F3" w:rsidTr="006340F3">
        <w:trPr>
          <w:cantSplit/>
          <w:trHeight w:val="408"/>
        </w:trPr>
        <w:tc>
          <w:tcPr>
            <w:tcW w:w="1296" w:type="dxa"/>
            <w:tcBorders>
              <w:top w:val="single" w:sz="4" w:space="0" w:color="auto"/>
              <w:left w:val="single" w:sz="18"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稱謂</w:t>
            </w:r>
          </w:p>
        </w:tc>
        <w:tc>
          <w:tcPr>
            <w:tcW w:w="1533"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姓名</w:t>
            </w:r>
          </w:p>
        </w:tc>
        <w:tc>
          <w:tcPr>
            <w:tcW w:w="1462"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Cs w:val="20"/>
              </w:rPr>
            </w:pPr>
            <w:r w:rsidRPr="006340F3">
              <w:rPr>
                <w:rFonts w:ascii="標楷體" w:eastAsia="標楷體" w:hAnsi="標楷體" w:cs="Times New Roman" w:hint="eastAsia"/>
                <w:szCs w:val="20"/>
              </w:rPr>
              <w:t>出生</w:t>
            </w:r>
          </w:p>
          <w:p w:rsidR="006340F3" w:rsidRPr="006340F3" w:rsidRDefault="006340F3" w:rsidP="006340F3">
            <w:pPr>
              <w:spacing w:line="0" w:lineRule="atLeast"/>
              <w:jc w:val="distribute"/>
              <w:rPr>
                <w:rFonts w:ascii="標楷體" w:eastAsia="標楷體" w:hAnsi="標楷體" w:cs="Times New Roman"/>
                <w:sz w:val="22"/>
                <w:szCs w:val="20"/>
              </w:rPr>
            </w:pPr>
            <w:r w:rsidRPr="006340F3">
              <w:rPr>
                <w:rFonts w:ascii="標楷體" w:eastAsia="標楷體" w:hAnsi="標楷體" w:cs="Times New Roman" w:hint="eastAsia"/>
                <w:szCs w:val="20"/>
              </w:rPr>
              <w:t>年月日</w:t>
            </w:r>
          </w:p>
        </w:tc>
        <w:tc>
          <w:tcPr>
            <w:tcW w:w="4606" w:type="dxa"/>
            <w:gridSpan w:val="10"/>
            <w:tcBorders>
              <w:top w:val="single" w:sz="4" w:space="0" w:color="auto"/>
              <w:left w:val="single" w:sz="4" w:space="0" w:color="auto"/>
              <w:bottom w:val="single" w:sz="4" w:space="0" w:color="auto"/>
              <w:right w:val="double" w:sz="4" w:space="0" w:color="auto"/>
            </w:tcBorders>
            <w:vAlign w:val="center"/>
          </w:tcPr>
          <w:p w:rsidR="006340F3" w:rsidRPr="006340F3" w:rsidRDefault="006340F3" w:rsidP="006340F3">
            <w:pPr>
              <w:spacing w:line="0" w:lineRule="atLeast"/>
              <w:jc w:val="distribute"/>
              <w:rPr>
                <w:rFonts w:ascii="標楷體" w:eastAsia="標楷體" w:hAnsi="標楷體" w:cs="Times New Roman"/>
                <w:sz w:val="22"/>
                <w:szCs w:val="20"/>
              </w:rPr>
            </w:pPr>
            <w:r w:rsidRPr="006340F3">
              <w:rPr>
                <w:rFonts w:ascii="標楷體" w:eastAsia="標楷體" w:hAnsi="標楷體" w:cs="Times New Roman" w:hint="eastAsia"/>
                <w:sz w:val="22"/>
                <w:szCs w:val="20"/>
              </w:rPr>
              <w:t>國民身分證統一編號</w:t>
            </w:r>
          </w:p>
        </w:tc>
        <w:tc>
          <w:tcPr>
            <w:tcW w:w="1059" w:type="dxa"/>
            <w:tcBorders>
              <w:top w:val="single" w:sz="4" w:space="0" w:color="auto"/>
              <w:left w:val="double" w:sz="4" w:space="0" w:color="auto"/>
              <w:bottom w:val="single" w:sz="4" w:space="0" w:color="auto"/>
              <w:right w:val="single" w:sz="4" w:space="0" w:color="auto"/>
            </w:tcBorders>
            <w:vAlign w:val="center"/>
          </w:tcPr>
          <w:p w:rsidR="006340F3" w:rsidRPr="006340F3" w:rsidRDefault="006340F3" w:rsidP="006340F3">
            <w:pPr>
              <w:spacing w:line="0" w:lineRule="atLeast"/>
              <w:jc w:val="distribute"/>
              <w:rPr>
                <w:rFonts w:ascii="標楷體" w:eastAsia="標楷體" w:hAnsi="標楷體" w:cs="Times New Roman"/>
                <w:sz w:val="22"/>
                <w:szCs w:val="20"/>
              </w:rPr>
            </w:pPr>
            <w:r w:rsidRPr="006340F3">
              <w:rPr>
                <w:rFonts w:ascii="標楷體" w:eastAsia="標楷體" w:hAnsi="標楷體" w:cs="Times New Roman" w:hint="eastAsia"/>
                <w:sz w:val="22"/>
                <w:szCs w:val="20"/>
              </w:rPr>
              <w:t>國籍</w:t>
            </w:r>
          </w:p>
        </w:tc>
        <w:tc>
          <w:tcPr>
            <w:tcW w:w="4110" w:type="dxa"/>
            <w:gridSpan w:val="10"/>
            <w:tcBorders>
              <w:top w:val="single" w:sz="4" w:space="0" w:color="auto"/>
              <w:left w:val="single" w:sz="4" w:space="0" w:color="auto"/>
              <w:bottom w:val="single" w:sz="4" w:space="0" w:color="auto"/>
              <w:right w:val="single" w:sz="18" w:space="0" w:color="auto"/>
            </w:tcBorders>
            <w:vAlign w:val="center"/>
          </w:tcPr>
          <w:p w:rsidR="006340F3" w:rsidRPr="006340F3" w:rsidRDefault="006340F3" w:rsidP="006340F3">
            <w:pPr>
              <w:spacing w:line="0" w:lineRule="atLeast"/>
              <w:jc w:val="distribute"/>
              <w:rPr>
                <w:rFonts w:ascii="標楷體" w:eastAsia="標楷體" w:hAnsi="標楷體" w:cs="Times New Roman"/>
                <w:sz w:val="22"/>
                <w:szCs w:val="20"/>
              </w:rPr>
            </w:pPr>
            <w:r w:rsidRPr="006340F3">
              <w:rPr>
                <w:rFonts w:ascii="標楷體" w:eastAsia="標楷體" w:hAnsi="標楷體" w:cs="Times New Roman" w:hint="eastAsia"/>
                <w:sz w:val="22"/>
                <w:szCs w:val="20"/>
              </w:rPr>
              <w:t>居留證統一證號</w:t>
            </w:r>
          </w:p>
        </w:tc>
      </w:tr>
      <w:tr w:rsidR="006340F3" w:rsidRPr="006340F3" w:rsidTr="006340F3">
        <w:trPr>
          <w:cantSplit/>
          <w:trHeight w:val="410"/>
        </w:trPr>
        <w:tc>
          <w:tcPr>
            <w:tcW w:w="1296" w:type="dxa"/>
            <w:tcBorders>
              <w:top w:val="single" w:sz="4" w:space="0" w:color="auto"/>
              <w:left w:val="single" w:sz="18" w:space="0" w:color="auto"/>
              <w:bottom w:val="single" w:sz="4" w:space="0" w:color="auto"/>
              <w:right w:val="single" w:sz="4" w:space="0" w:color="auto"/>
            </w:tcBorders>
          </w:tcPr>
          <w:p w:rsidR="006340F3" w:rsidRPr="006340F3" w:rsidRDefault="006340F3" w:rsidP="006340F3">
            <w:pPr>
              <w:jc w:val="both"/>
              <w:rPr>
                <w:rFonts w:ascii="標楷體" w:eastAsia="標楷體" w:hAnsi="標楷體" w:cs="Times New Roman"/>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both"/>
              <w:rPr>
                <w:rFonts w:ascii="標楷體" w:eastAsia="標楷體" w:hAnsi="標楷體" w:cs="Times New Roman"/>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doub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1059" w:type="dxa"/>
            <w:tcBorders>
              <w:top w:val="single" w:sz="4" w:space="0" w:color="auto"/>
              <w:left w:val="doub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18" w:space="0" w:color="auto"/>
            </w:tcBorders>
            <w:vAlign w:val="center"/>
          </w:tcPr>
          <w:p w:rsidR="006340F3" w:rsidRPr="006340F3" w:rsidRDefault="006340F3" w:rsidP="006340F3">
            <w:pPr>
              <w:jc w:val="center"/>
              <w:rPr>
                <w:rFonts w:ascii="標楷體" w:eastAsia="標楷體" w:hAnsi="標楷體" w:cs="Times New Roman"/>
                <w:szCs w:val="20"/>
              </w:rPr>
            </w:pPr>
          </w:p>
        </w:tc>
      </w:tr>
      <w:tr w:rsidR="006340F3" w:rsidRPr="006340F3" w:rsidTr="006340F3">
        <w:trPr>
          <w:cantSplit/>
          <w:trHeight w:val="410"/>
        </w:trPr>
        <w:tc>
          <w:tcPr>
            <w:tcW w:w="1296" w:type="dxa"/>
            <w:tcBorders>
              <w:top w:val="single" w:sz="4" w:space="0" w:color="auto"/>
              <w:left w:val="single" w:sz="18" w:space="0" w:color="auto"/>
              <w:bottom w:val="single" w:sz="4" w:space="0" w:color="auto"/>
              <w:right w:val="single" w:sz="4" w:space="0" w:color="auto"/>
            </w:tcBorders>
          </w:tcPr>
          <w:p w:rsidR="006340F3" w:rsidRPr="006340F3" w:rsidRDefault="006340F3" w:rsidP="006340F3">
            <w:pPr>
              <w:jc w:val="both"/>
              <w:rPr>
                <w:rFonts w:ascii="標楷體" w:eastAsia="標楷體" w:hAnsi="標楷體" w:cs="Times New Roman"/>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both"/>
              <w:rPr>
                <w:rFonts w:ascii="標楷體" w:eastAsia="標楷體" w:hAnsi="標楷體" w:cs="Times New Roman"/>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4" w:space="0" w:color="auto"/>
              <w:right w:val="doub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1059" w:type="dxa"/>
            <w:tcBorders>
              <w:top w:val="single" w:sz="4" w:space="0" w:color="auto"/>
              <w:left w:val="doub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4" w:space="0" w:color="auto"/>
              <w:right w:val="single" w:sz="18" w:space="0" w:color="auto"/>
            </w:tcBorders>
            <w:vAlign w:val="center"/>
          </w:tcPr>
          <w:p w:rsidR="006340F3" w:rsidRPr="006340F3" w:rsidRDefault="006340F3" w:rsidP="006340F3">
            <w:pPr>
              <w:jc w:val="center"/>
              <w:rPr>
                <w:rFonts w:ascii="標楷體" w:eastAsia="標楷體" w:hAnsi="標楷體" w:cs="Times New Roman"/>
                <w:szCs w:val="20"/>
              </w:rPr>
            </w:pPr>
          </w:p>
        </w:tc>
      </w:tr>
      <w:tr w:rsidR="006340F3" w:rsidRPr="006340F3" w:rsidTr="006340F3">
        <w:trPr>
          <w:cantSplit/>
          <w:trHeight w:val="412"/>
        </w:trPr>
        <w:tc>
          <w:tcPr>
            <w:tcW w:w="1296" w:type="dxa"/>
            <w:tcBorders>
              <w:top w:val="single" w:sz="4" w:space="0" w:color="auto"/>
              <w:left w:val="single" w:sz="18" w:space="0" w:color="auto"/>
              <w:bottom w:val="single" w:sz="18" w:space="0" w:color="auto"/>
              <w:right w:val="single" w:sz="4" w:space="0" w:color="auto"/>
            </w:tcBorders>
          </w:tcPr>
          <w:p w:rsidR="006340F3" w:rsidRPr="006340F3" w:rsidRDefault="006340F3" w:rsidP="006340F3">
            <w:pPr>
              <w:jc w:val="both"/>
              <w:rPr>
                <w:rFonts w:ascii="標楷體" w:eastAsia="標楷體" w:hAnsi="標楷體" w:cs="Times New Roman"/>
                <w:szCs w:val="20"/>
              </w:rPr>
            </w:pPr>
          </w:p>
        </w:tc>
        <w:tc>
          <w:tcPr>
            <w:tcW w:w="1533"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both"/>
              <w:rPr>
                <w:rFonts w:ascii="標楷體" w:eastAsia="標楷體" w:hAnsi="標楷體" w:cs="Times New Roman"/>
                <w:szCs w:val="20"/>
              </w:rPr>
            </w:pPr>
          </w:p>
        </w:tc>
        <w:tc>
          <w:tcPr>
            <w:tcW w:w="1462"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0"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61" w:type="dxa"/>
            <w:tcBorders>
              <w:top w:val="single" w:sz="4" w:space="0" w:color="auto"/>
              <w:left w:val="single" w:sz="4" w:space="0" w:color="auto"/>
              <w:bottom w:val="single" w:sz="18" w:space="0" w:color="auto"/>
              <w:right w:val="doub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1059" w:type="dxa"/>
            <w:tcBorders>
              <w:top w:val="single" w:sz="4" w:space="0" w:color="auto"/>
              <w:left w:val="doub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4" w:space="0" w:color="auto"/>
            </w:tcBorders>
            <w:vAlign w:val="center"/>
          </w:tcPr>
          <w:p w:rsidR="006340F3" w:rsidRPr="006340F3" w:rsidRDefault="006340F3" w:rsidP="006340F3">
            <w:pPr>
              <w:jc w:val="center"/>
              <w:rPr>
                <w:rFonts w:ascii="標楷體" w:eastAsia="標楷體" w:hAnsi="標楷體" w:cs="Times New Roman"/>
                <w:szCs w:val="20"/>
              </w:rPr>
            </w:pPr>
          </w:p>
        </w:tc>
        <w:tc>
          <w:tcPr>
            <w:tcW w:w="411" w:type="dxa"/>
            <w:tcBorders>
              <w:top w:val="single" w:sz="4" w:space="0" w:color="auto"/>
              <w:left w:val="single" w:sz="4" w:space="0" w:color="auto"/>
              <w:bottom w:val="single" w:sz="18" w:space="0" w:color="auto"/>
              <w:right w:val="single" w:sz="18" w:space="0" w:color="auto"/>
            </w:tcBorders>
            <w:vAlign w:val="center"/>
          </w:tcPr>
          <w:p w:rsidR="006340F3" w:rsidRPr="006340F3" w:rsidRDefault="006340F3" w:rsidP="006340F3">
            <w:pPr>
              <w:jc w:val="center"/>
              <w:rPr>
                <w:rFonts w:ascii="標楷體" w:eastAsia="標楷體" w:hAnsi="標楷體" w:cs="Times New Roman"/>
                <w:szCs w:val="20"/>
              </w:rPr>
            </w:pPr>
          </w:p>
        </w:tc>
      </w:tr>
    </w:tbl>
    <w:p w:rsidR="006340F3" w:rsidRDefault="006340F3" w:rsidP="006340F3">
      <w:pPr>
        <w:spacing w:line="0" w:lineRule="atLeast"/>
        <w:jc w:val="both"/>
        <w:rPr>
          <w:rFonts w:ascii="細明體" w:eastAsia="細明體" w:hAnsi="細明體" w:cs="Times New Roman"/>
          <w:sz w:val="20"/>
          <w:szCs w:val="20"/>
        </w:rPr>
      </w:pPr>
      <w:r w:rsidRPr="006340F3">
        <w:rPr>
          <w:rFonts w:ascii="細明體" w:eastAsia="細明體" w:hAnsi="細明體" w:cs="Times New Roman"/>
          <w:sz w:val="20"/>
          <w:szCs w:val="20"/>
        </w:rPr>
        <w:t>★</w:t>
      </w:r>
      <w:r w:rsidRPr="006340F3">
        <w:rPr>
          <w:rFonts w:ascii="細明體" w:eastAsia="細明體" w:hAnsi="細明體" w:cs="新細明體"/>
          <w:kern w:val="0"/>
          <w:sz w:val="20"/>
          <w:szCs w:val="20"/>
        </w:rPr>
        <w:t>申報人之配偶及未成年子女各別所有之財產，符合公職人員財產申報法所定應申報之標準者，應由申報人一併申報。</w:t>
      </w:r>
    </w:p>
    <w:p w:rsidR="00D27005" w:rsidRDefault="006340F3" w:rsidP="006340F3">
      <w:pPr>
        <w:spacing w:line="0" w:lineRule="atLeast"/>
        <w:ind w:left="142" w:hangingChars="71" w:hanging="142"/>
        <w:jc w:val="both"/>
        <w:rPr>
          <w:szCs w:val="24"/>
        </w:rPr>
      </w:pPr>
      <w:r w:rsidRPr="006340F3">
        <w:rPr>
          <w:rFonts w:ascii="細明體" w:eastAsia="細明體" w:hAnsi="細明體"/>
          <w:sz w:val="20"/>
          <w:szCs w:val="20"/>
        </w:rPr>
        <w:t>★</w:t>
      </w:r>
      <w:r w:rsidRPr="006340F3">
        <w:rPr>
          <w:rFonts w:ascii="細明體" w:eastAsia="細明體" w:hAnsi="細明體" w:hint="eastAsia"/>
          <w:sz w:val="20"/>
          <w:szCs w:val="20"/>
        </w:rPr>
        <w:t>領有國民身分證者，應填寫國民身分證統一編號於申報表基本資料欄；未領國民身分證者，</w:t>
      </w:r>
      <w:r w:rsidRPr="006340F3">
        <w:rPr>
          <w:rFonts w:ascii="細明體" w:eastAsia="細明體" w:hAnsi="細明體" w:cs="細明體" w:hint="eastAsia"/>
          <w:sz w:val="20"/>
          <w:szCs w:val="20"/>
        </w:rPr>
        <w:t>申報人應填寫居留證統一證號，配偶及未成年子女應填寫國籍及居留證統一證號</w:t>
      </w:r>
      <w:r w:rsidRPr="006340F3">
        <w:rPr>
          <w:rFonts w:ascii="細明體" w:eastAsia="細明體" w:hAnsi="細明體" w:hint="eastAsia"/>
          <w:sz w:val="20"/>
          <w:szCs w:val="20"/>
        </w:rPr>
        <w:t>。</w:t>
      </w:r>
    </w:p>
    <w:p w:rsidR="00D27005" w:rsidRPr="00D27005" w:rsidRDefault="00D27005" w:rsidP="00D27005">
      <w:pPr>
        <w:pStyle w:val="aff2"/>
        <w:spacing w:after="108"/>
        <w:rPr>
          <w:rFonts w:ascii="標楷體" w:eastAsia="標楷體"/>
          <w:sz w:val="24"/>
          <w:szCs w:val="24"/>
        </w:rPr>
      </w:pPr>
      <w:r w:rsidRPr="00D27005">
        <w:rPr>
          <w:rFonts w:ascii="標楷體" w:eastAsia="標楷體" w:hint="eastAsia"/>
          <w:sz w:val="24"/>
          <w:szCs w:val="24"/>
        </w:rPr>
        <w:lastRenderedPageBreak/>
        <w:t>（二）不動產</w:t>
      </w:r>
    </w:p>
    <w:p w:rsidR="00D27005" w:rsidRPr="00D27005" w:rsidRDefault="00D27005" w:rsidP="00D27005">
      <w:pPr>
        <w:pStyle w:val="12"/>
        <w:ind w:left="120" w:firstLine="240"/>
        <w:rPr>
          <w:sz w:val="24"/>
          <w:szCs w:val="24"/>
        </w:rPr>
      </w:pPr>
      <w:r w:rsidRPr="00D27005">
        <w:rPr>
          <w:sz w:val="24"/>
          <w:szCs w:val="24"/>
        </w:rPr>
        <w:t>1.</w:t>
      </w:r>
      <w:r w:rsidRPr="00D27005">
        <w:rPr>
          <w:rFonts w:hint="eastAsia"/>
          <w:sz w:val="24"/>
          <w:szCs w:val="24"/>
        </w:rPr>
        <w:t>土地</w:t>
      </w:r>
    </w:p>
    <w:tbl>
      <w:tblPr>
        <w:tblW w:w="492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36"/>
        <w:gridCol w:w="1924"/>
        <w:gridCol w:w="1924"/>
        <w:gridCol w:w="1440"/>
        <w:gridCol w:w="2071"/>
        <w:gridCol w:w="2071"/>
        <w:gridCol w:w="1753"/>
      </w:tblGrid>
      <w:tr w:rsidR="00D27005" w:rsidRPr="00D27005" w:rsidTr="00B76EC7">
        <w:trPr>
          <w:trHeight w:val="379"/>
        </w:trPr>
        <w:tc>
          <w:tcPr>
            <w:tcW w:w="1095" w:type="pct"/>
            <w:vAlign w:val="center"/>
          </w:tcPr>
          <w:p w:rsidR="00D27005" w:rsidRPr="00D27005" w:rsidRDefault="00D27005" w:rsidP="00B76EC7">
            <w:pPr>
              <w:snapToGrid w:val="0"/>
              <w:jc w:val="center"/>
              <w:rPr>
                <w:rFonts w:ascii="標楷體" w:eastAsia="標楷體" w:hAnsi="標楷體"/>
                <w:szCs w:val="24"/>
              </w:rPr>
            </w:pPr>
            <w:r w:rsidRPr="00042496">
              <w:rPr>
                <w:rFonts w:ascii="標楷體" w:eastAsia="標楷體" w:hAnsi="標楷體" w:cs="標楷體" w:hint="eastAsia"/>
                <w:spacing w:val="156"/>
                <w:kern w:val="0"/>
                <w:szCs w:val="24"/>
                <w:fitText w:val="1920" w:id="-1497130752"/>
              </w:rPr>
              <w:t>土地坐</w:t>
            </w:r>
            <w:r w:rsidRPr="00042496">
              <w:rPr>
                <w:rFonts w:ascii="標楷體" w:eastAsia="標楷體" w:hAnsi="標楷體" w:cs="標楷體" w:hint="eastAsia"/>
                <w:spacing w:val="12"/>
                <w:kern w:val="0"/>
                <w:szCs w:val="24"/>
                <w:fitText w:val="1920" w:id="-1497130752"/>
              </w:rPr>
              <w:t>落</w:t>
            </w:r>
          </w:p>
        </w:tc>
        <w:tc>
          <w:tcPr>
            <w:tcW w:w="672"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面積</w:t>
            </w:r>
          </w:p>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（平方公尺）</w:t>
            </w:r>
          </w:p>
        </w:tc>
        <w:tc>
          <w:tcPr>
            <w:tcW w:w="672"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權利範圍</w:t>
            </w:r>
          </w:p>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（持分）</w:t>
            </w:r>
          </w:p>
        </w:tc>
        <w:tc>
          <w:tcPr>
            <w:tcW w:w="503"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所有權人</w:t>
            </w:r>
          </w:p>
        </w:tc>
        <w:tc>
          <w:tcPr>
            <w:tcW w:w="723"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登記（取得）時間</w:t>
            </w:r>
          </w:p>
        </w:tc>
        <w:tc>
          <w:tcPr>
            <w:tcW w:w="723"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登記（取得）原因</w:t>
            </w:r>
          </w:p>
        </w:tc>
        <w:tc>
          <w:tcPr>
            <w:tcW w:w="612"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取得價額</w:t>
            </w:r>
          </w:p>
        </w:tc>
      </w:tr>
      <w:tr w:rsidR="00D27005" w:rsidRPr="00D27005" w:rsidTr="00B76EC7">
        <w:trPr>
          <w:trHeight w:val="386"/>
        </w:trPr>
        <w:tc>
          <w:tcPr>
            <w:tcW w:w="1095" w:type="pct"/>
            <w:vAlign w:val="center"/>
          </w:tcPr>
          <w:p w:rsidR="00D27005" w:rsidRPr="00D27005" w:rsidRDefault="00D27005" w:rsidP="00B76EC7">
            <w:pPr>
              <w:snapToGrid w:val="0"/>
              <w:rPr>
                <w:rFonts w:ascii="標楷體" w:eastAsia="標楷體" w:hAnsi="標楷體"/>
                <w:szCs w:val="24"/>
              </w:rPr>
            </w:pPr>
          </w:p>
        </w:tc>
        <w:tc>
          <w:tcPr>
            <w:tcW w:w="672" w:type="pct"/>
            <w:vAlign w:val="center"/>
          </w:tcPr>
          <w:p w:rsidR="00D27005" w:rsidRPr="00D27005" w:rsidRDefault="00D27005" w:rsidP="00B76EC7">
            <w:pPr>
              <w:snapToGrid w:val="0"/>
              <w:jc w:val="center"/>
              <w:rPr>
                <w:rFonts w:ascii="標楷體" w:eastAsia="標楷體" w:hAnsi="標楷體" w:cs="標楷體"/>
                <w:szCs w:val="24"/>
              </w:rPr>
            </w:pPr>
          </w:p>
        </w:tc>
        <w:tc>
          <w:tcPr>
            <w:tcW w:w="672" w:type="pct"/>
            <w:vAlign w:val="center"/>
          </w:tcPr>
          <w:p w:rsidR="00D27005" w:rsidRPr="00D27005" w:rsidRDefault="00D27005" w:rsidP="00B76EC7">
            <w:pPr>
              <w:snapToGrid w:val="0"/>
              <w:jc w:val="center"/>
              <w:rPr>
                <w:rFonts w:ascii="標楷體" w:eastAsia="標楷體" w:hAnsi="標楷體" w:cs="標楷體"/>
                <w:szCs w:val="24"/>
              </w:rPr>
            </w:pPr>
          </w:p>
        </w:tc>
        <w:tc>
          <w:tcPr>
            <w:tcW w:w="503" w:type="pct"/>
            <w:vAlign w:val="center"/>
          </w:tcPr>
          <w:p w:rsidR="00D27005" w:rsidRPr="00D27005" w:rsidRDefault="00D27005" w:rsidP="00B76EC7">
            <w:pPr>
              <w:snapToGrid w:val="0"/>
              <w:jc w:val="center"/>
              <w:rPr>
                <w:rFonts w:ascii="標楷體" w:eastAsia="標楷體" w:hAnsi="標楷體"/>
                <w:szCs w:val="24"/>
              </w:rPr>
            </w:pPr>
          </w:p>
        </w:tc>
        <w:tc>
          <w:tcPr>
            <w:tcW w:w="723" w:type="pct"/>
            <w:vAlign w:val="center"/>
          </w:tcPr>
          <w:p w:rsidR="00D27005" w:rsidRPr="00D27005" w:rsidRDefault="00D27005" w:rsidP="00B76EC7">
            <w:pPr>
              <w:snapToGrid w:val="0"/>
              <w:jc w:val="center"/>
              <w:rPr>
                <w:rFonts w:ascii="標楷體" w:eastAsia="標楷體" w:hAnsi="標楷體" w:cs="標楷體"/>
                <w:szCs w:val="24"/>
              </w:rPr>
            </w:pPr>
          </w:p>
        </w:tc>
        <w:tc>
          <w:tcPr>
            <w:tcW w:w="723" w:type="pct"/>
            <w:vAlign w:val="center"/>
          </w:tcPr>
          <w:p w:rsidR="00D27005" w:rsidRPr="00D27005" w:rsidRDefault="00D27005" w:rsidP="00B76EC7">
            <w:pPr>
              <w:snapToGrid w:val="0"/>
              <w:jc w:val="center"/>
              <w:rPr>
                <w:rFonts w:ascii="標楷體" w:eastAsia="標楷體" w:hAnsi="標楷體"/>
                <w:szCs w:val="24"/>
              </w:rPr>
            </w:pPr>
          </w:p>
        </w:tc>
        <w:tc>
          <w:tcPr>
            <w:tcW w:w="612" w:type="pct"/>
            <w:vAlign w:val="center"/>
          </w:tcPr>
          <w:p w:rsidR="00D27005" w:rsidRPr="00D27005" w:rsidRDefault="00D27005" w:rsidP="00B76EC7">
            <w:pPr>
              <w:snapToGrid w:val="0"/>
              <w:jc w:val="right"/>
              <w:rPr>
                <w:rFonts w:ascii="標楷體" w:eastAsia="標楷體" w:hAnsi="標楷體" w:cs="標楷體"/>
                <w:szCs w:val="24"/>
              </w:rPr>
            </w:pPr>
          </w:p>
        </w:tc>
      </w:tr>
      <w:tr w:rsidR="00D27005" w:rsidRPr="00D27005" w:rsidTr="00B76EC7">
        <w:trPr>
          <w:trHeight w:val="386"/>
        </w:trPr>
        <w:tc>
          <w:tcPr>
            <w:tcW w:w="1095" w:type="pct"/>
            <w:vAlign w:val="center"/>
          </w:tcPr>
          <w:p w:rsidR="00D27005" w:rsidRPr="00D27005" w:rsidRDefault="00D27005" w:rsidP="00B76EC7">
            <w:pPr>
              <w:snapToGrid w:val="0"/>
              <w:rPr>
                <w:rFonts w:ascii="標楷體" w:eastAsia="標楷體" w:hAnsi="標楷體"/>
                <w:szCs w:val="24"/>
              </w:rPr>
            </w:pPr>
          </w:p>
        </w:tc>
        <w:tc>
          <w:tcPr>
            <w:tcW w:w="672" w:type="pct"/>
            <w:vAlign w:val="center"/>
          </w:tcPr>
          <w:p w:rsidR="00D27005" w:rsidRPr="00D27005" w:rsidRDefault="00D27005" w:rsidP="00B76EC7">
            <w:pPr>
              <w:snapToGrid w:val="0"/>
              <w:jc w:val="center"/>
              <w:rPr>
                <w:rFonts w:ascii="標楷體" w:eastAsia="標楷體" w:hAnsi="標楷體" w:cs="標楷體"/>
                <w:szCs w:val="24"/>
              </w:rPr>
            </w:pPr>
          </w:p>
        </w:tc>
        <w:tc>
          <w:tcPr>
            <w:tcW w:w="672" w:type="pct"/>
            <w:vAlign w:val="center"/>
          </w:tcPr>
          <w:p w:rsidR="00D27005" w:rsidRPr="00D27005" w:rsidRDefault="00D27005" w:rsidP="00B76EC7">
            <w:pPr>
              <w:snapToGrid w:val="0"/>
              <w:jc w:val="center"/>
              <w:rPr>
                <w:rFonts w:ascii="標楷體" w:eastAsia="標楷體" w:hAnsi="標楷體" w:cs="標楷體"/>
                <w:szCs w:val="24"/>
              </w:rPr>
            </w:pPr>
          </w:p>
        </w:tc>
        <w:tc>
          <w:tcPr>
            <w:tcW w:w="503" w:type="pct"/>
            <w:vAlign w:val="center"/>
          </w:tcPr>
          <w:p w:rsidR="00D27005" w:rsidRPr="00D27005" w:rsidRDefault="00D27005" w:rsidP="00B76EC7">
            <w:pPr>
              <w:snapToGrid w:val="0"/>
              <w:jc w:val="center"/>
              <w:rPr>
                <w:rFonts w:ascii="標楷體" w:eastAsia="標楷體" w:hAnsi="標楷體"/>
                <w:szCs w:val="24"/>
              </w:rPr>
            </w:pPr>
          </w:p>
        </w:tc>
        <w:tc>
          <w:tcPr>
            <w:tcW w:w="723" w:type="pct"/>
            <w:vAlign w:val="center"/>
          </w:tcPr>
          <w:p w:rsidR="00D27005" w:rsidRPr="00D27005" w:rsidRDefault="00D27005" w:rsidP="00B76EC7">
            <w:pPr>
              <w:snapToGrid w:val="0"/>
              <w:jc w:val="center"/>
              <w:rPr>
                <w:rFonts w:ascii="標楷體" w:eastAsia="標楷體" w:hAnsi="標楷體" w:cs="標楷體"/>
                <w:szCs w:val="24"/>
              </w:rPr>
            </w:pPr>
          </w:p>
        </w:tc>
        <w:tc>
          <w:tcPr>
            <w:tcW w:w="723" w:type="pct"/>
            <w:vAlign w:val="center"/>
          </w:tcPr>
          <w:p w:rsidR="00D27005" w:rsidRPr="00D27005" w:rsidRDefault="00D27005" w:rsidP="00B76EC7">
            <w:pPr>
              <w:snapToGrid w:val="0"/>
              <w:jc w:val="center"/>
              <w:rPr>
                <w:rFonts w:ascii="標楷體" w:eastAsia="標楷體" w:hAnsi="標楷體"/>
                <w:szCs w:val="24"/>
              </w:rPr>
            </w:pPr>
          </w:p>
        </w:tc>
        <w:tc>
          <w:tcPr>
            <w:tcW w:w="612" w:type="pct"/>
            <w:vAlign w:val="center"/>
          </w:tcPr>
          <w:p w:rsidR="00D27005" w:rsidRPr="00D27005" w:rsidRDefault="00D27005" w:rsidP="00B76EC7">
            <w:pPr>
              <w:snapToGrid w:val="0"/>
              <w:jc w:val="right"/>
              <w:rPr>
                <w:rFonts w:ascii="標楷體" w:eastAsia="標楷體" w:hAnsi="標楷體" w:cs="標楷體"/>
                <w:szCs w:val="24"/>
              </w:rPr>
            </w:pPr>
          </w:p>
        </w:tc>
      </w:tr>
      <w:tr w:rsidR="00D27005" w:rsidRPr="00D27005" w:rsidTr="00B76EC7">
        <w:trPr>
          <w:trHeight w:val="437"/>
        </w:trPr>
        <w:tc>
          <w:tcPr>
            <w:tcW w:w="5000" w:type="pct"/>
            <w:gridSpan w:val="7"/>
            <w:vAlign w:val="center"/>
          </w:tcPr>
          <w:p w:rsidR="00D27005" w:rsidRPr="00D27005" w:rsidRDefault="00D27005" w:rsidP="00B76EC7">
            <w:pPr>
              <w:snapToGrid w:val="0"/>
              <w:rPr>
                <w:rFonts w:ascii="標楷體" w:eastAsia="標楷體" w:hAnsi="標楷體"/>
                <w:szCs w:val="24"/>
              </w:rPr>
            </w:pPr>
            <w:r w:rsidRPr="00D27005">
              <w:rPr>
                <w:rFonts w:ascii="標楷體" w:eastAsia="標楷體" w:hAnsi="標楷體" w:cs="標楷體" w:hint="eastAsia"/>
                <w:szCs w:val="24"/>
              </w:rPr>
              <w:t>總申報筆數：筆</w:t>
            </w:r>
          </w:p>
        </w:tc>
      </w:tr>
    </w:tbl>
    <w:p w:rsidR="00D27005" w:rsidRPr="00D27005" w:rsidRDefault="00D27005" w:rsidP="00D27005">
      <w:pPr>
        <w:snapToGrid w:val="0"/>
        <w:spacing w:beforeLines="20" w:before="72"/>
        <w:ind w:leftChars="100" w:left="480" w:hangingChars="100" w:hanging="240"/>
        <w:rPr>
          <w:rFonts w:ascii="標楷體" w:eastAsia="標楷體" w:hAnsi="標楷體"/>
          <w:szCs w:val="24"/>
        </w:rPr>
      </w:pPr>
      <w:r w:rsidRPr="00D27005">
        <w:rPr>
          <w:rFonts w:ascii="標楷體" w:eastAsia="標楷體" w:hAnsi="標楷體" w:cs="標楷體" w:hint="eastAsia"/>
          <w:szCs w:val="24"/>
        </w:rPr>
        <w:t>★「土地坐落」應填寫「○縣（市）○區（鄉、鎮、市）○段○小段○地號」資料；若一宗土地多個地號，則每筆地號均須輸入。</w:t>
      </w:r>
    </w:p>
    <w:p w:rsidR="00D27005" w:rsidRPr="00D27005" w:rsidRDefault="00D27005" w:rsidP="00D27005">
      <w:pPr>
        <w:snapToGrid w:val="0"/>
        <w:ind w:leftChars="100" w:left="480" w:hangingChars="100" w:hanging="240"/>
        <w:rPr>
          <w:rFonts w:ascii="標楷體" w:eastAsia="標楷體" w:hAnsi="標楷體"/>
          <w:szCs w:val="24"/>
        </w:rPr>
      </w:pPr>
      <w:r w:rsidRPr="00D27005">
        <w:rPr>
          <w:rFonts w:ascii="標楷體" w:eastAsia="標楷體" w:hAnsi="標楷體" w:cs="標楷體" w:hint="eastAsia"/>
          <w:szCs w:val="24"/>
        </w:rPr>
        <w:t>★土地不論地目為何，均應申報。</w:t>
      </w:r>
    </w:p>
    <w:p w:rsidR="00D27005" w:rsidRPr="00D27005" w:rsidRDefault="00D27005" w:rsidP="00D27005">
      <w:pPr>
        <w:tabs>
          <w:tab w:val="num" w:pos="180"/>
        </w:tabs>
        <w:snapToGrid w:val="0"/>
        <w:ind w:leftChars="100" w:left="480" w:hangingChars="100" w:hanging="240"/>
        <w:rPr>
          <w:rFonts w:ascii="標楷體" w:eastAsia="標楷體" w:hAnsi="標楷體"/>
          <w:szCs w:val="24"/>
        </w:rPr>
      </w:pPr>
      <w:r w:rsidRPr="00D27005">
        <w:rPr>
          <w:rFonts w:ascii="標楷體" w:eastAsia="標楷體" w:hAnsi="標楷體" w:cs="標楷體" w:hint="eastAsia"/>
          <w:szCs w:val="24"/>
        </w:rPr>
        <w:t>★土地地號、面積與持分應依權狀或登記謄本逐筆填載，並註明登記或取得之時間及原因。</w:t>
      </w:r>
    </w:p>
    <w:p w:rsidR="00D27005" w:rsidRPr="00D27005" w:rsidRDefault="00D27005" w:rsidP="00D27005">
      <w:pPr>
        <w:tabs>
          <w:tab w:val="num" w:pos="180"/>
        </w:tabs>
        <w:snapToGrid w:val="0"/>
        <w:ind w:leftChars="100" w:left="480" w:hangingChars="100" w:hanging="240"/>
        <w:rPr>
          <w:rFonts w:ascii="標楷體" w:eastAsia="標楷體" w:hAnsi="標楷體"/>
          <w:spacing w:val="-14"/>
          <w:szCs w:val="24"/>
        </w:rPr>
      </w:pPr>
      <w:r w:rsidRPr="00D27005">
        <w:rPr>
          <w:rFonts w:ascii="標楷體" w:eastAsia="標楷體" w:hAnsi="標楷體" w:cs="標楷體" w:hint="eastAsia"/>
          <w:szCs w:val="24"/>
        </w:rPr>
        <w:t>★</w:t>
      </w:r>
      <w:r w:rsidRPr="00D27005">
        <w:rPr>
          <w:rFonts w:ascii="標楷體" w:eastAsia="標楷體" w:hAnsi="標楷體" w:cs="標楷體" w:hint="eastAsia"/>
          <w:spacing w:val="-2"/>
          <w:szCs w:val="24"/>
        </w:rPr>
        <w:t>土地如係申報日前五年內取得者，並應申報實際交易價額，無實際交易價額者</w:t>
      </w:r>
      <w:r w:rsidRPr="00D27005">
        <w:rPr>
          <w:rFonts w:ascii="標楷體" w:eastAsia="標楷體" w:hAnsi="標楷體" w:cs="標楷體" w:hint="eastAsia"/>
          <w:spacing w:val="-14"/>
          <w:szCs w:val="24"/>
        </w:rPr>
        <w:t>，</w:t>
      </w:r>
      <w:r w:rsidRPr="00D27005">
        <w:rPr>
          <w:rFonts w:ascii="標楷體" w:eastAsia="標楷體" w:hAnsi="標楷體" w:cs="標楷體" w:hint="eastAsia"/>
          <w:spacing w:val="-8"/>
          <w:szCs w:val="24"/>
        </w:rPr>
        <w:t>以取得年度之土地公告現值或市價申報。</w:t>
      </w:r>
    </w:p>
    <w:p w:rsidR="00D27005" w:rsidRPr="00D27005" w:rsidRDefault="00D27005" w:rsidP="00D27005">
      <w:pPr>
        <w:pStyle w:val="12"/>
        <w:ind w:left="120" w:firstLine="240"/>
        <w:rPr>
          <w:sz w:val="24"/>
          <w:szCs w:val="24"/>
        </w:rPr>
      </w:pPr>
    </w:p>
    <w:p w:rsidR="00D27005" w:rsidRPr="00D27005" w:rsidRDefault="00D27005" w:rsidP="00D27005">
      <w:pPr>
        <w:pStyle w:val="12"/>
        <w:ind w:left="120" w:firstLine="240"/>
        <w:rPr>
          <w:sz w:val="24"/>
          <w:szCs w:val="24"/>
        </w:rPr>
      </w:pPr>
      <w:r w:rsidRPr="00D27005">
        <w:rPr>
          <w:sz w:val="24"/>
          <w:szCs w:val="24"/>
        </w:rPr>
        <w:t>2.</w:t>
      </w:r>
      <w:r w:rsidRPr="00D27005">
        <w:rPr>
          <w:rFonts w:hint="eastAsia"/>
          <w:sz w:val="24"/>
          <w:szCs w:val="24"/>
        </w:rPr>
        <w:t>建物（房屋及停車位）</w:t>
      </w:r>
      <w:r w:rsidRPr="00D27005">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-2199005</wp:posOffset>
                </wp:positionH>
                <wp:positionV relativeFrom="paragraph">
                  <wp:posOffset>183515</wp:posOffset>
                </wp:positionV>
                <wp:extent cx="411480" cy="1216025"/>
                <wp:effectExtent l="254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7B4" w:rsidRPr="0085343B" w:rsidRDefault="000967B4" w:rsidP="00D27005">
                            <w:pPr>
                              <w:jc w:val="center"/>
                              <w:rPr>
                                <w:sz w:val="20"/>
                                <w:szCs w:val="20"/>
                              </w:rPr>
                            </w:pPr>
                            <w:r>
                              <w:rPr>
                                <w:sz w:val="20"/>
                                <w:szCs w:val="20"/>
                              </w:rPr>
                              <w:t>87</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73.15pt;margin-top:14.45pt;width:32.4pt;height: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" stroked="f">
                <v:textbox style="layout-flow:vertical-ideographic">
                  <w:txbxContent>
                    <w:p w:rsidR="000967B4" w:rsidRPr="0085343B" w:rsidRDefault="000967B4" w:rsidP="00D27005">
                      <w:pPr>
                        <w:jc w:val="center"/>
                        <w:rPr>
                          <w:sz w:val="20"/>
                          <w:szCs w:val="20"/>
                        </w:rPr>
                      </w:pPr>
                      <w:r>
                        <w:rPr>
                          <w:sz w:val="20"/>
                          <w:szCs w:val="20"/>
                        </w:rPr>
                        <w:t>87</w:t>
                      </w:r>
                    </w:p>
                  </w:txbxContent>
                </v:textbox>
              </v:shape>
            </w:pict>
          </mc:Fallback>
        </mc:AlternateConten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00"/>
        <w:gridCol w:w="1745"/>
        <w:gridCol w:w="1899"/>
        <w:gridCol w:w="1454"/>
        <w:gridCol w:w="1748"/>
        <w:gridCol w:w="1751"/>
        <w:gridCol w:w="1943"/>
      </w:tblGrid>
      <w:tr w:rsidR="00D27005" w:rsidRPr="00D27005" w:rsidTr="00B76EC7">
        <w:trPr>
          <w:trHeight w:val="20"/>
        </w:trPr>
        <w:tc>
          <w:tcPr>
            <w:tcW w:w="1376" w:type="pct"/>
            <w:vAlign w:val="center"/>
          </w:tcPr>
          <w:p w:rsidR="00D27005" w:rsidRPr="00D27005" w:rsidRDefault="00D27005" w:rsidP="00B76EC7">
            <w:pPr>
              <w:snapToGrid w:val="0"/>
              <w:jc w:val="center"/>
              <w:rPr>
                <w:rFonts w:ascii="標楷體" w:eastAsia="標楷體" w:hAnsi="標楷體"/>
                <w:szCs w:val="24"/>
              </w:rPr>
            </w:pPr>
            <w:r w:rsidRPr="00D27005">
              <w:rPr>
                <w:rFonts w:ascii="標楷體" w:eastAsia="標楷體" w:hAnsi="標楷體" w:cs="標楷體" w:hint="eastAsia"/>
                <w:spacing w:val="240"/>
                <w:kern w:val="0"/>
                <w:szCs w:val="24"/>
                <w:fitText w:val="2400" w:id="-1497130751"/>
              </w:rPr>
              <w:t>建物標</w:t>
            </w:r>
            <w:r w:rsidRPr="00D27005">
              <w:rPr>
                <w:rFonts w:ascii="標楷體" w:eastAsia="標楷體" w:hAnsi="標楷體" w:cs="標楷體" w:hint="eastAsia"/>
                <w:kern w:val="0"/>
                <w:szCs w:val="24"/>
                <w:fitText w:val="2400" w:id="-1497130751"/>
              </w:rPr>
              <w:t>示</w:t>
            </w:r>
          </w:p>
        </w:tc>
        <w:tc>
          <w:tcPr>
            <w:tcW w:w="600" w:type="pct"/>
            <w:vAlign w:val="center"/>
          </w:tcPr>
          <w:p w:rsidR="00D27005" w:rsidRPr="00D27005" w:rsidRDefault="00D27005" w:rsidP="00B76EC7">
            <w:pPr>
              <w:snapToGrid w:val="0"/>
              <w:jc w:val="distribute"/>
              <w:rPr>
                <w:rFonts w:ascii="標楷體" w:eastAsia="標楷體" w:hAnsi="標楷體" w:cs="標楷體"/>
                <w:szCs w:val="24"/>
              </w:rPr>
            </w:pPr>
            <w:r w:rsidRPr="00D27005">
              <w:rPr>
                <w:rFonts w:ascii="標楷體" w:eastAsia="標楷體" w:hAnsi="標楷體" w:cs="標楷體" w:hint="eastAsia"/>
                <w:szCs w:val="24"/>
              </w:rPr>
              <w:t>面積</w:t>
            </w:r>
          </w:p>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（平方公尺）</w:t>
            </w:r>
          </w:p>
        </w:tc>
        <w:tc>
          <w:tcPr>
            <w:tcW w:w="653" w:type="pct"/>
            <w:vAlign w:val="center"/>
          </w:tcPr>
          <w:p w:rsidR="00D27005" w:rsidRPr="00D27005" w:rsidRDefault="00D27005" w:rsidP="00B76EC7">
            <w:pPr>
              <w:snapToGrid w:val="0"/>
              <w:jc w:val="distribute"/>
              <w:rPr>
                <w:rFonts w:ascii="標楷體" w:eastAsia="標楷體" w:hAnsi="標楷體" w:cs="標楷體"/>
                <w:szCs w:val="24"/>
              </w:rPr>
            </w:pPr>
            <w:r w:rsidRPr="00D27005">
              <w:rPr>
                <w:rFonts w:ascii="標楷體" w:eastAsia="標楷體" w:hAnsi="標楷體" w:cs="標楷體" w:hint="eastAsia"/>
                <w:szCs w:val="24"/>
              </w:rPr>
              <w:t>權利範圍</w:t>
            </w:r>
          </w:p>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（持分）</w:t>
            </w:r>
          </w:p>
        </w:tc>
        <w:tc>
          <w:tcPr>
            <w:tcW w:w="500"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所有權人</w:t>
            </w:r>
          </w:p>
        </w:tc>
        <w:tc>
          <w:tcPr>
            <w:tcW w:w="601"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登記（取得）時間</w:t>
            </w:r>
          </w:p>
        </w:tc>
        <w:tc>
          <w:tcPr>
            <w:tcW w:w="602"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登記（取得）原因</w:t>
            </w:r>
          </w:p>
        </w:tc>
        <w:tc>
          <w:tcPr>
            <w:tcW w:w="668" w:type="pct"/>
            <w:vAlign w:val="center"/>
          </w:tcPr>
          <w:p w:rsidR="00D27005" w:rsidRPr="00D27005" w:rsidRDefault="00D27005" w:rsidP="00B76EC7">
            <w:pPr>
              <w:snapToGrid w:val="0"/>
              <w:jc w:val="distribute"/>
              <w:rPr>
                <w:rFonts w:ascii="標楷體" w:eastAsia="標楷體" w:hAnsi="標楷體"/>
                <w:szCs w:val="24"/>
              </w:rPr>
            </w:pPr>
            <w:r w:rsidRPr="00D27005">
              <w:rPr>
                <w:rFonts w:ascii="標楷體" w:eastAsia="標楷體" w:hAnsi="標楷體" w:cs="標楷體" w:hint="eastAsia"/>
                <w:szCs w:val="24"/>
              </w:rPr>
              <w:t>取得價額</w:t>
            </w:r>
          </w:p>
        </w:tc>
      </w:tr>
      <w:tr w:rsidR="00D27005" w:rsidRPr="00D27005" w:rsidTr="00B76EC7">
        <w:trPr>
          <w:trHeight w:val="20"/>
        </w:trPr>
        <w:tc>
          <w:tcPr>
            <w:tcW w:w="1376" w:type="pct"/>
            <w:vAlign w:val="center"/>
          </w:tcPr>
          <w:p w:rsidR="00D27005" w:rsidRPr="00D27005" w:rsidRDefault="00D27005" w:rsidP="00B76EC7">
            <w:pPr>
              <w:snapToGrid w:val="0"/>
              <w:rPr>
                <w:rFonts w:ascii="標楷體" w:eastAsia="標楷體" w:hAnsi="標楷體"/>
                <w:szCs w:val="24"/>
              </w:rPr>
            </w:pPr>
          </w:p>
        </w:tc>
        <w:tc>
          <w:tcPr>
            <w:tcW w:w="600" w:type="pct"/>
            <w:vAlign w:val="center"/>
          </w:tcPr>
          <w:p w:rsidR="00D27005" w:rsidRPr="00D27005" w:rsidRDefault="00D27005" w:rsidP="00B76EC7">
            <w:pPr>
              <w:snapToGrid w:val="0"/>
              <w:jc w:val="right"/>
              <w:rPr>
                <w:rFonts w:ascii="標楷體" w:eastAsia="標楷體" w:hAnsi="標楷體" w:cs="標楷體"/>
                <w:szCs w:val="24"/>
              </w:rPr>
            </w:pPr>
          </w:p>
        </w:tc>
        <w:tc>
          <w:tcPr>
            <w:tcW w:w="653" w:type="pct"/>
            <w:vAlign w:val="center"/>
          </w:tcPr>
          <w:p w:rsidR="00D27005" w:rsidRPr="00D27005" w:rsidRDefault="00D27005" w:rsidP="00B76EC7">
            <w:pPr>
              <w:snapToGrid w:val="0"/>
              <w:jc w:val="right"/>
              <w:rPr>
                <w:rFonts w:ascii="標楷體" w:eastAsia="標楷體" w:hAnsi="標楷體" w:cs="標楷體"/>
                <w:szCs w:val="24"/>
              </w:rPr>
            </w:pPr>
          </w:p>
        </w:tc>
        <w:tc>
          <w:tcPr>
            <w:tcW w:w="500" w:type="pct"/>
            <w:vAlign w:val="center"/>
          </w:tcPr>
          <w:p w:rsidR="00D27005" w:rsidRPr="00D27005" w:rsidRDefault="00D27005" w:rsidP="00B76EC7">
            <w:pPr>
              <w:snapToGrid w:val="0"/>
              <w:jc w:val="center"/>
              <w:rPr>
                <w:rFonts w:ascii="標楷體" w:eastAsia="標楷體" w:hAnsi="標楷體"/>
                <w:szCs w:val="24"/>
              </w:rPr>
            </w:pPr>
          </w:p>
        </w:tc>
        <w:tc>
          <w:tcPr>
            <w:tcW w:w="601" w:type="pct"/>
            <w:vAlign w:val="center"/>
          </w:tcPr>
          <w:p w:rsidR="00D27005" w:rsidRPr="00D27005" w:rsidRDefault="00D27005" w:rsidP="00B76EC7">
            <w:pPr>
              <w:snapToGrid w:val="0"/>
              <w:jc w:val="right"/>
              <w:rPr>
                <w:rFonts w:ascii="標楷體" w:eastAsia="標楷體" w:hAnsi="標楷體" w:cs="標楷體"/>
                <w:szCs w:val="24"/>
              </w:rPr>
            </w:pPr>
          </w:p>
        </w:tc>
        <w:tc>
          <w:tcPr>
            <w:tcW w:w="602" w:type="pct"/>
            <w:vAlign w:val="center"/>
          </w:tcPr>
          <w:p w:rsidR="00D27005" w:rsidRPr="00D27005" w:rsidRDefault="00D27005" w:rsidP="00B76EC7">
            <w:pPr>
              <w:snapToGrid w:val="0"/>
              <w:jc w:val="center"/>
              <w:rPr>
                <w:rFonts w:ascii="標楷體" w:eastAsia="標楷體" w:hAnsi="標楷體"/>
                <w:szCs w:val="24"/>
              </w:rPr>
            </w:pPr>
          </w:p>
        </w:tc>
        <w:tc>
          <w:tcPr>
            <w:tcW w:w="668" w:type="pct"/>
            <w:vAlign w:val="center"/>
          </w:tcPr>
          <w:p w:rsidR="00D27005" w:rsidRPr="00D27005" w:rsidRDefault="00D27005" w:rsidP="00B76EC7">
            <w:pPr>
              <w:snapToGrid w:val="0"/>
              <w:ind w:leftChars="-11" w:left="-26"/>
              <w:jc w:val="right"/>
              <w:rPr>
                <w:rFonts w:ascii="標楷體" w:eastAsia="標楷體" w:hAnsi="標楷體" w:cs="標楷體"/>
                <w:szCs w:val="24"/>
              </w:rPr>
            </w:pPr>
          </w:p>
        </w:tc>
      </w:tr>
      <w:tr w:rsidR="00D27005" w:rsidRPr="00D27005" w:rsidTr="00B76EC7">
        <w:trPr>
          <w:trHeight w:val="20"/>
        </w:trPr>
        <w:tc>
          <w:tcPr>
            <w:tcW w:w="1376" w:type="pct"/>
            <w:vAlign w:val="center"/>
          </w:tcPr>
          <w:p w:rsidR="00D27005" w:rsidRPr="00D27005" w:rsidRDefault="00D27005" w:rsidP="00B76EC7">
            <w:pPr>
              <w:snapToGrid w:val="0"/>
              <w:rPr>
                <w:rFonts w:ascii="標楷體" w:eastAsia="標楷體" w:hAnsi="標楷體"/>
                <w:szCs w:val="24"/>
              </w:rPr>
            </w:pPr>
          </w:p>
        </w:tc>
        <w:tc>
          <w:tcPr>
            <w:tcW w:w="600" w:type="pct"/>
            <w:vAlign w:val="center"/>
          </w:tcPr>
          <w:p w:rsidR="00D27005" w:rsidRPr="00D27005" w:rsidRDefault="00D27005" w:rsidP="00B76EC7">
            <w:pPr>
              <w:snapToGrid w:val="0"/>
              <w:jc w:val="right"/>
              <w:rPr>
                <w:rFonts w:ascii="標楷體" w:eastAsia="標楷體" w:hAnsi="標楷體" w:cs="標楷體"/>
                <w:szCs w:val="24"/>
              </w:rPr>
            </w:pPr>
          </w:p>
        </w:tc>
        <w:tc>
          <w:tcPr>
            <w:tcW w:w="653" w:type="pct"/>
            <w:vAlign w:val="center"/>
          </w:tcPr>
          <w:p w:rsidR="00D27005" w:rsidRPr="00D27005" w:rsidRDefault="00D27005" w:rsidP="00B76EC7">
            <w:pPr>
              <w:snapToGrid w:val="0"/>
              <w:jc w:val="right"/>
              <w:rPr>
                <w:rFonts w:ascii="標楷體" w:eastAsia="標楷體" w:hAnsi="標楷體" w:cs="標楷體"/>
                <w:szCs w:val="24"/>
              </w:rPr>
            </w:pPr>
          </w:p>
        </w:tc>
        <w:tc>
          <w:tcPr>
            <w:tcW w:w="500" w:type="pct"/>
            <w:vAlign w:val="center"/>
          </w:tcPr>
          <w:p w:rsidR="00D27005" w:rsidRPr="00D27005" w:rsidRDefault="00D27005" w:rsidP="00B76EC7">
            <w:pPr>
              <w:snapToGrid w:val="0"/>
              <w:jc w:val="center"/>
              <w:rPr>
                <w:rFonts w:ascii="標楷體" w:eastAsia="標楷體" w:hAnsi="標楷體"/>
                <w:szCs w:val="24"/>
              </w:rPr>
            </w:pPr>
          </w:p>
        </w:tc>
        <w:tc>
          <w:tcPr>
            <w:tcW w:w="601" w:type="pct"/>
            <w:vAlign w:val="center"/>
          </w:tcPr>
          <w:p w:rsidR="00D27005" w:rsidRPr="00D27005" w:rsidRDefault="00D27005" w:rsidP="00B76EC7">
            <w:pPr>
              <w:snapToGrid w:val="0"/>
              <w:jc w:val="right"/>
              <w:rPr>
                <w:rFonts w:ascii="標楷體" w:eastAsia="標楷體" w:hAnsi="標楷體" w:cs="標楷體"/>
                <w:szCs w:val="24"/>
              </w:rPr>
            </w:pPr>
          </w:p>
        </w:tc>
        <w:tc>
          <w:tcPr>
            <w:tcW w:w="602" w:type="pct"/>
            <w:vAlign w:val="center"/>
          </w:tcPr>
          <w:p w:rsidR="00D27005" w:rsidRPr="00D27005" w:rsidRDefault="00D27005" w:rsidP="00B76EC7">
            <w:pPr>
              <w:snapToGrid w:val="0"/>
              <w:jc w:val="center"/>
              <w:rPr>
                <w:rFonts w:ascii="標楷體" w:eastAsia="標楷體" w:hAnsi="標楷體"/>
                <w:szCs w:val="24"/>
              </w:rPr>
            </w:pPr>
          </w:p>
        </w:tc>
        <w:tc>
          <w:tcPr>
            <w:tcW w:w="668" w:type="pct"/>
            <w:vAlign w:val="center"/>
          </w:tcPr>
          <w:p w:rsidR="00D27005" w:rsidRPr="00D27005" w:rsidRDefault="00D27005" w:rsidP="00B76EC7">
            <w:pPr>
              <w:snapToGrid w:val="0"/>
              <w:rPr>
                <w:rFonts w:ascii="標楷體" w:eastAsia="標楷體" w:hAnsi="標楷體"/>
                <w:szCs w:val="24"/>
              </w:rPr>
            </w:pPr>
          </w:p>
        </w:tc>
      </w:tr>
      <w:tr w:rsidR="00D27005" w:rsidRPr="00D27005" w:rsidTr="00B76EC7">
        <w:trPr>
          <w:trHeight w:val="482"/>
        </w:trPr>
        <w:tc>
          <w:tcPr>
            <w:tcW w:w="5000" w:type="pct"/>
            <w:gridSpan w:val="7"/>
            <w:vAlign w:val="center"/>
          </w:tcPr>
          <w:p w:rsidR="00D27005" w:rsidRPr="00D27005" w:rsidRDefault="00D27005" w:rsidP="00B76EC7">
            <w:pPr>
              <w:snapToGrid w:val="0"/>
              <w:rPr>
                <w:rFonts w:ascii="標楷體" w:eastAsia="標楷體" w:hAnsi="標楷體"/>
                <w:szCs w:val="24"/>
              </w:rPr>
            </w:pPr>
            <w:r w:rsidRPr="00D27005">
              <w:rPr>
                <w:rFonts w:ascii="標楷體" w:eastAsia="標楷體" w:hAnsi="標楷體" w:cs="標楷體" w:hint="eastAsia"/>
                <w:szCs w:val="24"/>
              </w:rPr>
              <w:t>總申報筆數：筆</w:t>
            </w:r>
          </w:p>
        </w:tc>
      </w:tr>
    </w:tbl>
    <w:p w:rsidR="00D27005" w:rsidRPr="00D27005" w:rsidRDefault="00D27005" w:rsidP="00D27005">
      <w:pPr>
        <w:tabs>
          <w:tab w:val="num" w:pos="180"/>
        </w:tabs>
        <w:snapToGrid w:val="0"/>
        <w:spacing w:beforeLines="20" w:before="72"/>
        <w:ind w:leftChars="100" w:left="480" w:hangingChars="100" w:hanging="240"/>
        <w:rPr>
          <w:rFonts w:ascii="標楷體" w:eastAsia="標楷體" w:hAnsi="標楷體"/>
          <w:szCs w:val="24"/>
        </w:rPr>
      </w:pPr>
      <w:r w:rsidRPr="00D27005">
        <w:rPr>
          <w:rFonts w:ascii="標楷體" w:eastAsia="標楷體" w:hAnsi="標楷體" w:cs="標楷體" w:hint="eastAsia"/>
          <w:szCs w:val="24"/>
        </w:rPr>
        <w:t>★「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w:t>
      </w:r>
    </w:p>
    <w:p w:rsidR="00D27005" w:rsidRPr="00D27005" w:rsidRDefault="00D27005" w:rsidP="00D27005">
      <w:pPr>
        <w:snapToGrid w:val="0"/>
        <w:ind w:leftChars="100" w:left="480" w:hangingChars="100" w:hanging="240"/>
        <w:rPr>
          <w:rFonts w:ascii="標楷體" w:eastAsia="標楷體" w:hAnsi="標楷體"/>
          <w:szCs w:val="24"/>
        </w:rPr>
      </w:pPr>
      <w:r w:rsidRPr="00D27005">
        <w:rPr>
          <w:rFonts w:ascii="標楷體" w:eastAsia="標楷體" w:hAnsi="標楷體" w:cs="標楷體" w:hint="eastAsia"/>
          <w:szCs w:val="24"/>
        </w:rPr>
        <w:t>★建物及其坐落之土地，應分別填載於建物欄及土地欄。</w:t>
      </w:r>
    </w:p>
    <w:p w:rsidR="00D27005" w:rsidRDefault="00D27005" w:rsidP="00D27005">
      <w:pPr>
        <w:pStyle w:val="aff3"/>
        <w:ind w:leftChars="100" w:left="480" w:hanging="240"/>
        <w:rPr>
          <w:rFonts w:cs="標楷體"/>
          <w:sz w:val="24"/>
          <w:szCs w:val="24"/>
        </w:rPr>
      </w:pPr>
      <w:r w:rsidRPr="00D27005">
        <w:rPr>
          <w:rFonts w:cs="標楷體" w:hint="eastAsia"/>
          <w:sz w:val="24"/>
          <w:szCs w:val="24"/>
        </w:rPr>
        <w:t>★建物應註明登記或取得之時間及原因，如係申報日前五年內取得者，並應申報實際交易價額或原始製造價額，無實際交易價額或原始製造價額者，以取得年度之房屋課稅現值或市價申報。</w:t>
      </w:r>
    </w:p>
    <w:p w:rsidR="00D27005" w:rsidRDefault="00D27005" w:rsidP="00D27005">
      <w:pPr>
        <w:pStyle w:val="aff3"/>
        <w:ind w:leftChars="100" w:left="480" w:hanging="240"/>
        <w:rPr>
          <w:sz w:val="24"/>
          <w:szCs w:val="24"/>
        </w:rPr>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lastRenderedPageBreak/>
        <w:t>（三）船舶</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2606"/>
        <w:gridCol w:w="2047"/>
        <w:gridCol w:w="1489"/>
        <w:gridCol w:w="2047"/>
        <w:gridCol w:w="2047"/>
        <w:gridCol w:w="2443"/>
      </w:tblGrid>
      <w:tr w:rsidR="00920532" w:rsidRPr="00920532" w:rsidTr="00B76EC7">
        <w:trPr>
          <w:trHeight w:val="447"/>
        </w:trPr>
        <w:tc>
          <w:tcPr>
            <w:tcW w:w="640"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種類</w:t>
            </w:r>
          </w:p>
        </w:tc>
        <w:tc>
          <w:tcPr>
            <w:tcW w:w="896"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總噸數</w:t>
            </w:r>
          </w:p>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w:t>
            </w:r>
            <w:r w:rsidRPr="00920532">
              <w:rPr>
                <w:rFonts w:ascii="標楷體" w:eastAsia="標楷體" w:hAnsi="標楷體" w:cs="標楷體"/>
                <w:szCs w:val="24"/>
              </w:rPr>
              <w:t>(</w:t>
            </w:r>
            <w:r w:rsidRPr="00920532">
              <w:rPr>
                <w:rFonts w:ascii="標楷體" w:eastAsia="標楷體" w:hAnsi="標楷體" w:cs="標楷體" w:hint="eastAsia"/>
                <w:szCs w:val="24"/>
              </w:rPr>
              <w:t>長度、管數</w:t>
            </w:r>
            <w:r w:rsidRPr="00920532">
              <w:rPr>
                <w:rFonts w:ascii="標楷體" w:eastAsia="標楷體" w:hAnsi="標楷體" w:cs="標楷體"/>
                <w:szCs w:val="24"/>
              </w:rPr>
              <w:t>)</w:t>
            </w:r>
          </w:p>
        </w:tc>
        <w:tc>
          <w:tcPr>
            <w:tcW w:w="704"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船</w:t>
            </w:r>
            <w:r w:rsidRPr="00920532">
              <w:rPr>
                <w:rFonts w:ascii="標楷體" w:eastAsia="標楷體" w:hAnsi="標楷體" w:cs="標楷體"/>
                <w:szCs w:val="24"/>
              </w:rPr>
              <w:t xml:space="preserve">   </w:t>
            </w:r>
            <w:r w:rsidRPr="00920532">
              <w:rPr>
                <w:rFonts w:ascii="標楷體" w:eastAsia="標楷體" w:hAnsi="標楷體" w:cs="標楷體" w:hint="eastAsia"/>
                <w:szCs w:val="24"/>
              </w:rPr>
              <w:t>籍</w:t>
            </w:r>
            <w:r w:rsidRPr="00920532">
              <w:rPr>
                <w:rFonts w:ascii="標楷體" w:eastAsia="標楷體" w:hAnsi="標楷體" w:cs="標楷體"/>
                <w:szCs w:val="24"/>
              </w:rPr>
              <w:t xml:space="preserve">   </w:t>
            </w:r>
            <w:r w:rsidRPr="00920532">
              <w:rPr>
                <w:rFonts w:ascii="標楷體" w:eastAsia="標楷體" w:hAnsi="標楷體" w:cs="標楷體" w:hint="eastAsia"/>
                <w:szCs w:val="24"/>
              </w:rPr>
              <w:t>港</w:t>
            </w:r>
          </w:p>
        </w:tc>
        <w:tc>
          <w:tcPr>
            <w:tcW w:w="512"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w:t>
            </w:r>
            <w:r w:rsidRPr="00920532">
              <w:rPr>
                <w:rFonts w:ascii="標楷體" w:eastAsia="標楷體" w:hAnsi="標楷體" w:cs="標楷體"/>
                <w:szCs w:val="24"/>
              </w:rPr>
              <w:t xml:space="preserve">  </w:t>
            </w:r>
            <w:r w:rsidRPr="00920532">
              <w:rPr>
                <w:rFonts w:ascii="標楷體" w:eastAsia="標楷體" w:hAnsi="標楷體" w:cs="標楷體" w:hint="eastAsia"/>
                <w:szCs w:val="24"/>
              </w:rPr>
              <w:t>有</w:t>
            </w:r>
            <w:r w:rsidRPr="00920532">
              <w:rPr>
                <w:rFonts w:ascii="標楷體" w:eastAsia="標楷體" w:hAnsi="標楷體" w:cs="標楷體"/>
                <w:szCs w:val="24"/>
              </w:rPr>
              <w:t xml:space="preserve">  </w:t>
            </w:r>
            <w:r w:rsidRPr="00920532">
              <w:rPr>
                <w:rFonts w:ascii="標楷體" w:eastAsia="標楷體" w:hAnsi="標楷體" w:cs="標楷體" w:hint="eastAsia"/>
                <w:szCs w:val="24"/>
              </w:rPr>
              <w:t>人</w:t>
            </w:r>
          </w:p>
        </w:tc>
        <w:tc>
          <w:tcPr>
            <w:tcW w:w="704"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登記（取得）</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時間</w:t>
            </w:r>
          </w:p>
        </w:tc>
        <w:tc>
          <w:tcPr>
            <w:tcW w:w="704"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登記（取得）</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原因</w:t>
            </w:r>
          </w:p>
        </w:tc>
        <w:tc>
          <w:tcPr>
            <w:tcW w:w="842"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取得價額</w:t>
            </w:r>
          </w:p>
        </w:tc>
      </w:tr>
      <w:tr w:rsidR="00920532" w:rsidRPr="00920532" w:rsidTr="00B76EC7">
        <w:trPr>
          <w:trHeight w:val="397"/>
        </w:trPr>
        <w:tc>
          <w:tcPr>
            <w:tcW w:w="640" w:type="pct"/>
            <w:vAlign w:val="center"/>
          </w:tcPr>
          <w:p w:rsidR="00920532" w:rsidRPr="00920532" w:rsidRDefault="00920532" w:rsidP="00B76EC7">
            <w:pPr>
              <w:snapToGrid w:val="0"/>
              <w:jc w:val="center"/>
              <w:rPr>
                <w:rFonts w:ascii="標楷體" w:eastAsia="標楷體" w:hAnsi="標楷體"/>
                <w:szCs w:val="24"/>
              </w:rPr>
            </w:pPr>
          </w:p>
        </w:tc>
        <w:tc>
          <w:tcPr>
            <w:tcW w:w="896" w:type="pct"/>
            <w:vAlign w:val="center"/>
          </w:tcPr>
          <w:p w:rsidR="00920532" w:rsidRPr="00920532" w:rsidRDefault="00920532" w:rsidP="00B76EC7">
            <w:pPr>
              <w:snapToGrid w:val="0"/>
              <w:jc w:val="right"/>
              <w:rPr>
                <w:rFonts w:ascii="標楷體" w:eastAsia="標楷體" w:hAnsi="標楷體" w:cs="標楷體"/>
                <w:szCs w:val="24"/>
              </w:rPr>
            </w:pPr>
          </w:p>
        </w:tc>
        <w:tc>
          <w:tcPr>
            <w:tcW w:w="704" w:type="pct"/>
            <w:vAlign w:val="center"/>
          </w:tcPr>
          <w:p w:rsidR="00920532" w:rsidRPr="00920532" w:rsidRDefault="00920532" w:rsidP="00B76EC7">
            <w:pPr>
              <w:snapToGrid w:val="0"/>
              <w:jc w:val="center"/>
              <w:rPr>
                <w:rFonts w:ascii="標楷體" w:eastAsia="標楷體" w:hAnsi="標楷體"/>
                <w:szCs w:val="24"/>
              </w:rPr>
            </w:pPr>
          </w:p>
        </w:tc>
        <w:tc>
          <w:tcPr>
            <w:tcW w:w="512" w:type="pct"/>
            <w:vAlign w:val="center"/>
          </w:tcPr>
          <w:p w:rsidR="00920532" w:rsidRPr="00920532" w:rsidRDefault="00920532" w:rsidP="00B76EC7">
            <w:pPr>
              <w:snapToGrid w:val="0"/>
              <w:jc w:val="center"/>
              <w:rPr>
                <w:rFonts w:ascii="標楷體" w:eastAsia="標楷體" w:hAnsi="標楷體"/>
                <w:szCs w:val="24"/>
              </w:rPr>
            </w:pPr>
          </w:p>
        </w:tc>
        <w:tc>
          <w:tcPr>
            <w:tcW w:w="704" w:type="pct"/>
            <w:vAlign w:val="center"/>
          </w:tcPr>
          <w:p w:rsidR="00920532" w:rsidRPr="00920532" w:rsidRDefault="00920532" w:rsidP="00B76EC7">
            <w:pPr>
              <w:snapToGrid w:val="0"/>
              <w:jc w:val="right"/>
              <w:rPr>
                <w:rFonts w:ascii="標楷體" w:eastAsia="標楷體" w:hAnsi="標楷體" w:cs="標楷體"/>
                <w:szCs w:val="24"/>
              </w:rPr>
            </w:pPr>
          </w:p>
        </w:tc>
        <w:tc>
          <w:tcPr>
            <w:tcW w:w="704" w:type="pct"/>
            <w:vAlign w:val="center"/>
          </w:tcPr>
          <w:p w:rsidR="00920532" w:rsidRPr="00920532" w:rsidRDefault="00920532" w:rsidP="00B76EC7">
            <w:pPr>
              <w:snapToGrid w:val="0"/>
              <w:jc w:val="center"/>
              <w:rPr>
                <w:rFonts w:ascii="標楷體" w:eastAsia="標楷體" w:hAnsi="標楷體"/>
                <w:szCs w:val="24"/>
              </w:rPr>
            </w:pPr>
          </w:p>
        </w:tc>
        <w:tc>
          <w:tcPr>
            <w:tcW w:w="842" w:type="pct"/>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trHeight w:val="397"/>
        </w:trPr>
        <w:tc>
          <w:tcPr>
            <w:tcW w:w="640" w:type="pct"/>
            <w:vAlign w:val="center"/>
          </w:tcPr>
          <w:p w:rsidR="00920532" w:rsidRPr="00920532" w:rsidRDefault="00920532" w:rsidP="00B76EC7">
            <w:pPr>
              <w:snapToGrid w:val="0"/>
              <w:jc w:val="center"/>
              <w:rPr>
                <w:rFonts w:ascii="標楷體" w:eastAsia="標楷體" w:hAnsi="標楷體"/>
                <w:szCs w:val="24"/>
              </w:rPr>
            </w:pPr>
          </w:p>
        </w:tc>
        <w:tc>
          <w:tcPr>
            <w:tcW w:w="896" w:type="pct"/>
            <w:vAlign w:val="center"/>
          </w:tcPr>
          <w:p w:rsidR="00920532" w:rsidRPr="00920532" w:rsidRDefault="00920532" w:rsidP="00B76EC7">
            <w:pPr>
              <w:snapToGrid w:val="0"/>
              <w:jc w:val="right"/>
              <w:rPr>
                <w:rFonts w:ascii="標楷體" w:eastAsia="標楷體" w:hAnsi="標楷體" w:cs="標楷體"/>
                <w:szCs w:val="24"/>
              </w:rPr>
            </w:pPr>
          </w:p>
        </w:tc>
        <w:tc>
          <w:tcPr>
            <w:tcW w:w="704" w:type="pct"/>
            <w:vAlign w:val="center"/>
          </w:tcPr>
          <w:p w:rsidR="00920532" w:rsidRPr="00920532" w:rsidRDefault="00920532" w:rsidP="00B76EC7">
            <w:pPr>
              <w:snapToGrid w:val="0"/>
              <w:jc w:val="center"/>
              <w:rPr>
                <w:rFonts w:ascii="標楷體" w:eastAsia="標楷體" w:hAnsi="標楷體"/>
                <w:szCs w:val="24"/>
              </w:rPr>
            </w:pPr>
          </w:p>
        </w:tc>
        <w:tc>
          <w:tcPr>
            <w:tcW w:w="512" w:type="pct"/>
            <w:vAlign w:val="center"/>
          </w:tcPr>
          <w:p w:rsidR="00920532" w:rsidRPr="00920532" w:rsidRDefault="00920532" w:rsidP="00B76EC7">
            <w:pPr>
              <w:snapToGrid w:val="0"/>
              <w:jc w:val="center"/>
              <w:rPr>
                <w:rFonts w:ascii="標楷體" w:eastAsia="標楷體" w:hAnsi="標楷體"/>
                <w:szCs w:val="24"/>
              </w:rPr>
            </w:pPr>
          </w:p>
        </w:tc>
        <w:tc>
          <w:tcPr>
            <w:tcW w:w="704" w:type="pct"/>
            <w:vAlign w:val="center"/>
          </w:tcPr>
          <w:p w:rsidR="00920532" w:rsidRPr="00920532" w:rsidRDefault="00920532" w:rsidP="00B76EC7">
            <w:pPr>
              <w:snapToGrid w:val="0"/>
              <w:jc w:val="right"/>
              <w:rPr>
                <w:rFonts w:ascii="標楷體" w:eastAsia="標楷體" w:hAnsi="標楷體" w:cs="標楷體"/>
                <w:szCs w:val="24"/>
              </w:rPr>
            </w:pPr>
          </w:p>
        </w:tc>
        <w:tc>
          <w:tcPr>
            <w:tcW w:w="704" w:type="pct"/>
            <w:vAlign w:val="center"/>
          </w:tcPr>
          <w:p w:rsidR="00920532" w:rsidRPr="00920532" w:rsidRDefault="00920532" w:rsidP="00B76EC7">
            <w:pPr>
              <w:snapToGrid w:val="0"/>
              <w:jc w:val="center"/>
              <w:rPr>
                <w:rFonts w:ascii="標楷體" w:eastAsia="標楷體" w:hAnsi="標楷體"/>
                <w:szCs w:val="24"/>
              </w:rPr>
            </w:pPr>
          </w:p>
        </w:tc>
        <w:tc>
          <w:tcPr>
            <w:tcW w:w="842" w:type="pct"/>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trHeight w:val="471"/>
        </w:trPr>
        <w:tc>
          <w:tcPr>
            <w:tcW w:w="5000" w:type="pct"/>
            <w:gridSpan w:val="7"/>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★「船舶」指動力船舶及非動力船舶，如汽船、遊艇、漁船、帆船、舢板等而言。</w:t>
      </w:r>
    </w:p>
    <w:p w:rsidR="00AF0F90" w:rsidRDefault="00920532" w:rsidP="00AF0F90">
      <w:pPr>
        <w:tabs>
          <w:tab w:val="num" w:pos="180"/>
        </w:tabs>
        <w:snapToGrid w:val="0"/>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★船舶應註明登記或取得之時間及原因，如係申報日前五年內取得者，並應申報實際交易價額或原始製造價額，無實際交易價額或原始製造價額者，以市價申報。</w:t>
      </w:r>
    </w:p>
    <w:p w:rsidR="00AF0F90" w:rsidRDefault="00AF0F90" w:rsidP="00AF0F90">
      <w:pPr>
        <w:tabs>
          <w:tab w:val="num" w:pos="180"/>
        </w:tabs>
        <w:snapToGrid w:val="0"/>
        <w:ind w:leftChars="100" w:left="480" w:hangingChars="100" w:hanging="240"/>
        <w:rPr>
          <w:rFonts w:ascii="標楷體" w:eastAsia="標楷體"/>
          <w:szCs w:val="24"/>
        </w:rPr>
      </w:pPr>
    </w:p>
    <w:p w:rsidR="00920532" w:rsidRPr="00920532" w:rsidRDefault="00920532" w:rsidP="00AF0F90">
      <w:pPr>
        <w:tabs>
          <w:tab w:val="num" w:pos="180"/>
        </w:tabs>
        <w:snapToGrid w:val="0"/>
        <w:ind w:leftChars="100" w:left="480" w:hangingChars="100" w:hanging="240"/>
        <w:rPr>
          <w:rFonts w:ascii="標楷體" w:eastAsia="標楷體"/>
          <w:szCs w:val="24"/>
        </w:rPr>
      </w:pPr>
      <w:r w:rsidRPr="00920532">
        <w:rPr>
          <w:rFonts w:ascii="標楷體" w:eastAsia="標楷體" w:hint="eastAsia"/>
          <w:szCs w:val="24"/>
        </w:rPr>
        <w:t>（四）汽車（含大型重型機器腳踏車）</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94"/>
        <w:gridCol w:w="2236"/>
        <w:gridCol w:w="1864"/>
        <w:gridCol w:w="1492"/>
        <w:gridCol w:w="2236"/>
        <w:gridCol w:w="2050"/>
        <w:gridCol w:w="2068"/>
      </w:tblGrid>
      <w:tr w:rsidR="00920532" w:rsidRPr="00920532" w:rsidTr="00B76EC7">
        <w:trPr>
          <w:trHeight w:val="349"/>
        </w:trPr>
        <w:tc>
          <w:tcPr>
            <w:tcW w:w="892"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廠牌型號</w:t>
            </w:r>
          </w:p>
        </w:tc>
        <w:tc>
          <w:tcPr>
            <w:tcW w:w="769"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汽缸容量</w:t>
            </w:r>
          </w:p>
        </w:tc>
        <w:tc>
          <w:tcPr>
            <w:tcW w:w="64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牌照號碼</w:t>
            </w:r>
          </w:p>
        </w:tc>
        <w:tc>
          <w:tcPr>
            <w:tcW w:w="513"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769"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登記（取得）</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時間</w:t>
            </w:r>
          </w:p>
        </w:tc>
        <w:tc>
          <w:tcPr>
            <w:tcW w:w="705"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登記（取得）</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原因</w:t>
            </w:r>
          </w:p>
        </w:tc>
        <w:tc>
          <w:tcPr>
            <w:tcW w:w="710"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取得價額</w:t>
            </w:r>
          </w:p>
        </w:tc>
      </w:tr>
      <w:tr w:rsidR="00920532" w:rsidRPr="00920532" w:rsidTr="00B76EC7">
        <w:trPr>
          <w:trHeight w:val="340"/>
        </w:trPr>
        <w:tc>
          <w:tcPr>
            <w:tcW w:w="892" w:type="pct"/>
            <w:vAlign w:val="center"/>
          </w:tcPr>
          <w:p w:rsidR="00920532" w:rsidRPr="00920532" w:rsidRDefault="00920532" w:rsidP="00B76EC7">
            <w:pPr>
              <w:snapToGrid w:val="0"/>
              <w:rPr>
                <w:rFonts w:ascii="標楷體" w:eastAsia="標楷體" w:hAnsi="標楷體" w:cs="標楷體"/>
                <w:szCs w:val="24"/>
              </w:rPr>
            </w:pPr>
          </w:p>
        </w:tc>
        <w:tc>
          <w:tcPr>
            <w:tcW w:w="769" w:type="pct"/>
            <w:vAlign w:val="center"/>
          </w:tcPr>
          <w:p w:rsidR="00920532" w:rsidRPr="00920532" w:rsidRDefault="00920532" w:rsidP="00B76EC7">
            <w:pPr>
              <w:snapToGrid w:val="0"/>
              <w:jc w:val="right"/>
              <w:rPr>
                <w:rFonts w:ascii="標楷體" w:eastAsia="標楷體" w:hAnsi="標楷體" w:cs="標楷體"/>
                <w:szCs w:val="24"/>
              </w:rPr>
            </w:pPr>
          </w:p>
        </w:tc>
        <w:tc>
          <w:tcPr>
            <w:tcW w:w="641" w:type="pct"/>
            <w:vAlign w:val="center"/>
          </w:tcPr>
          <w:p w:rsidR="00920532" w:rsidRPr="00920532" w:rsidRDefault="00920532" w:rsidP="00B76EC7">
            <w:pPr>
              <w:snapToGrid w:val="0"/>
              <w:ind w:firstLineChars="50" w:firstLine="120"/>
              <w:jc w:val="center"/>
              <w:rPr>
                <w:rFonts w:ascii="標楷體" w:eastAsia="標楷體" w:hAnsi="標楷體" w:cs="標楷體"/>
                <w:szCs w:val="24"/>
              </w:rPr>
            </w:pPr>
          </w:p>
        </w:tc>
        <w:tc>
          <w:tcPr>
            <w:tcW w:w="513" w:type="pct"/>
            <w:vAlign w:val="center"/>
          </w:tcPr>
          <w:p w:rsidR="00920532" w:rsidRPr="00920532" w:rsidRDefault="00920532" w:rsidP="00B76EC7">
            <w:pPr>
              <w:snapToGrid w:val="0"/>
              <w:jc w:val="center"/>
              <w:rPr>
                <w:rFonts w:ascii="標楷體" w:eastAsia="標楷體" w:hAnsi="標楷體"/>
                <w:szCs w:val="24"/>
              </w:rPr>
            </w:pPr>
          </w:p>
        </w:tc>
        <w:tc>
          <w:tcPr>
            <w:tcW w:w="769" w:type="pct"/>
            <w:vAlign w:val="center"/>
          </w:tcPr>
          <w:p w:rsidR="00920532" w:rsidRPr="00920532" w:rsidRDefault="00920532" w:rsidP="00B76EC7">
            <w:pPr>
              <w:snapToGrid w:val="0"/>
              <w:jc w:val="right"/>
              <w:rPr>
                <w:rFonts w:ascii="標楷體" w:eastAsia="標楷體" w:hAnsi="標楷體" w:cs="標楷體"/>
                <w:szCs w:val="24"/>
              </w:rPr>
            </w:pPr>
          </w:p>
        </w:tc>
        <w:tc>
          <w:tcPr>
            <w:tcW w:w="705" w:type="pct"/>
            <w:vAlign w:val="center"/>
          </w:tcPr>
          <w:p w:rsidR="00920532" w:rsidRPr="00920532" w:rsidRDefault="00920532" w:rsidP="00B76EC7">
            <w:pPr>
              <w:snapToGrid w:val="0"/>
              <w:jc w:val="center"/>
              <w:rPr>
                <w:rFonts w:ascii="標楷體" w:eastAsia="標楷體" w:hAnsi="標楷體"/>
                <w:szCs w:val="24"/>
              </w:rPr>
            </w:pPr>
          </w:p>
        </w:tc>
        <w:tc>
          <w:tcPr>
            <w:tcW w:w="710" w:type="pct"/>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trHeight w:val="340"/>
        </w:trPr>
        <w:tc>
          <w:tcPr>
            <w:tcW w:w="892" w:type="pct"/>
            <w:vAlign w:val="center"/>
          </w:tcPr>
          <w:p w:rsidR="00920532" w:rsidRPr="00920532" w:rsidRDefault="00920532" w:rsidP="00B76EC7">
            <w:pPr>
              <w:snapToGrid w:val="0"/>
              <w:rPr>
                <w:rFonts w:ascii="標楷體" w:eastAsia="標楷體" w:hAnsi="標楷體" w:cs="標楷體"/>
                <w:szCs w:val="24"/>
              </w:rPr>
            </w:pPr>
          </w:p>
        </w:tc>
        <w:tc>
          <w:tcPr>
            <w:tcW w:w="769" w:type="pct"/>
            <w:vAlign w:val="center"/>
          </w:tcPr>
          <w:p w:rsidR="00920532" w:rsidRPr="00920532" w:rsidRDefault="00920532" w:rsidP="00B76EC7">
            <w:pPr>
              <w:snapToGrid w:val="0"/>
              <w:jc w:val="right"/>
              <w:rPr>
                <w:rFonts w:ascii="標楷體" w:eastAsia="標楷體" w:hAnsi="標楷體" w:cs="標楷體"/>
                <w:szCs w:val="24"/>
              </w:rPr>
            </w:pPr>
          </w:p>
        </w:tc>
        <w:tc>
          <w:tcPr>
            <w:tcW w:w="641" w:type="pct"/>
            <w:vAlign w:val="center"/>
          </w:tcPr>
          <w:p w:rsidR="00920532" w:rsidRPr="00920532" w:rsidRDefault="00920532" w:rsidP="00B76EC7">
            <w:pPr>
              <w:snapToGrid w:val="0"/>
              <w:ind w:firstLineChars="50" w:firstLine="120"/>
              <w:jc w:val="center"/>
              <w:rPr>
                <w:rFonts w:ascii="標楷體" w:eastAsia="標楷體" w:hAnsi="標楷體" w:cs="標楷體"/>
                <w:szCs w:val="24"/>
              </w:rPr>
            </w:pPr>
          </w:p>
        </w:tc>
        <w:tc>
          <w:tcPr>
            <w:tcW w:w="513" w:type="pct"/>
            <w:vAlign w:val="center"/>
          </w:tcPr>
          <w:p w:rsidR="00920532" w:rsidRPr="00920532" w:rsidRDefault="00920532" w:rsidP="00B76EC7">
            <w:pPr>
              <w:snapToGrid w:val="0"/>
              <w:jc w:val="center"/>
              <w:rPr>
                <w:rFonts w:ascii="標楷體" w:eastAsia="標楷體" w:hAnsi="標楷體"/>
                <w:szCs w:val="24"/>
              </w:rPr>
            </w:pPr>
          </w:p>
        </w:tc>
        <w:tc>
          <w:tcPr>
            <w:tcW w:w="769" w:type="pct"/>
            <w:vAlign w:val="center"/>
          </w:tcPr>
          <w:p w:rsidR="00920532" w:rsidRPr="00920532" w:rsidRDefault="00920532" w:rsidP="00B76EC7">
            <w:pPr>
              <w:snapToGrid w:val="0"/>
              <w:jc w:val="right"/>
              <w:rPr>
                <w:rFonts w:ascii="標楷體" w:eastAsia="標楷體" w:hAnsi="標楷體" w:cs="標楷體"/>
                <w:szCs w:val="24"/>
              </w:rPr>
            </w:pPr>
          </w:p>
        </w:tc>
        <w:tc>
          <w:tcPr>
            <w:tcW w:w="705" w:type="pct"/>
            <w:vAlign w:val="center"/>
          </w:tcPr>
          <w:p w:rsidR="00920532" w:rsidRPr="00920532" w:rsidRDefault="00920532" w:rsidP="00B76EC7">
            <w:pPr>
              <w:snapToGrid w:val="0"/>
              <w:jc w:val="center"/>
              <w:rPr>
                <w:rFonts w:ascii="標楷體" w:eastAsia="標楷體" w:hAnsi="標楷體"/>
                <w:szCs w:val="24"/>
              </w:rPr>
            </w:pPr>
          </w:p>
        </w:tc>
        <w:tc>
          <w:tcPr>
            <w:tcW w:w="710" w:type="pct"/>
            <w:vAlign w:val="center"/>
          </w:tcPr>
          <w:p w:rsidR="00920532" w:rsidRPr="00920532" w:rsidRDefault="00920532" w:rsidP="00B76EC7">
            <w:pPr>
              <w:snapToGrid w:val="0"/>
              <w:jc w:val="right"/>
              <w:rPr>
                <w:rFonts w:ascii="標楷體" w:eastAsia="標楷體" w:hAnsi="標楷體"/>
                <w:szCs w:val="24"/>
              </w:rPr>
            </w:pPr>
          </w:p>
        </w:tc>
      </w:tr>
      <w:tr w:rsidR="00920532" w:rsidRPr="00920532" w:rsidTr="00B76EC7">
        <w:trPr>
          <w:trHeight w:val="497"/>
        </w:trPr>
        <w:tc>
          <w:tcPr>
            <w:tcW w:w="5000" w:type="pct"/>
            <w:gridSpan w:val="7"/>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★「汽車」含大型重型機車，亦即汽缸總排氣量逾二百五十立方公分與電動馬達及控制器最大輸出馬力逾四十馬力之二輪機器腳踏車。</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★汽缸容量請參閱行車執照，牌照號碼得以引擎號碼或車身號碼代替，所有人以監理機關登記資料為準，汽車無論價值多少</w:t>
      </w:r>
      <w:r w:rsidRPr="00920532">
        <w:rPr>
          <w:rFonts w:ascii="標楷體" w:eastAsia="標楷體" w:hAnsi="標楷體" w:cs="標楷體" w:hint="eastAsia"/>
          <w:spacing w:val="-20"/>
          <w:szCs w:val="24"/>
        </w:rPr>
        <w:t>，均應申報。</w:t>
      </w:r>
    </w:p>
    <w:p w:rsidR="00920532" w:rsidRPr="00920532" w:rsidRDefault="00920532" w:rsidP="00920532">
      <w:pPr>
        <w:tabs>
          <w:tab w:val="num" w:pos="360"/>
        </w:tabs>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★汽車應註明登記或取得之時間及原因，如係申報日前五年內取得者，並應申報實際交易價額或原始製造價額，無實際交易價額或原始製造價額者，以市價申報。</w:t>
      </w:r>
    </w:p>
    <w:p w:rsidR="00920532" w:rsidRDefault="00920532" w:rsidP="00920532">
      <w:pPr>
        <w:pStyle w:val="aff2"/>
        <w:spacing w:after="108"/>
        <w:rPr>
          <w:rFonts w:ascii="標楷體" w:eastAsia="標楷體"/>
          <w:sz w:val="24"/>
          <w:szCs w:val="24"/>
        </w:rPr>
      </w:pPr>
    </w:p>
    <w:p w:rsidR="00AF0F90" w:rsidRDefault="00AF0F90" w:rsidP="00920532">
      <w:pPr>
        <w:pStyle w:val="aff2"/>
        <w:spacing w:after="108"/>
        <w:rPr>
          <w:rFonts w:ascii="標楷體" w:eastAsia="標楷體"/>
          <w:sz w:val="24"/>
          <w:szCs w:val="24"/>
        </w:rPr>
      </w:pPr>
    </w:p>
    <w:p w:rsidR="00AF0F90" w:rsidRDefault="00AF0F90" w:rsidP="00920532">
      <w:pPr>
        <w:pStyle w:val="aff2"/>
        <w:spacing w:after="108"/>
        <w:rPr>
          <w:rFonts w:ascii="標楷體" w:eastAsia="標楷體"/>
          <w:sz w:val="24"/>
          <w:szCs w:val="24"/>
        </w:rPr>
      </w:pPr>
    </w:p>
    <w:p w:rsidR="00AF0F90" w:rsidRPr="00920532" w:rsidRDefault="00AF0F90" w:rsidP="00920532">
      <w:pPr>
        <w:pStyle w:val="aff2"/>
        <w:spacing w:after="108"/>
        <w:rPr>
          <w:rFonts w:ascii="標楷體" w:eastAsia="標楷體"/>
          <w:sz w:val="24"/>
          <w:szCs w:val="24"/>
        </w:rPr>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lastRenderedPageBreak/>
        <w:t>（五）航空器</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4"/>
        <w:gridCol w:w="2146"/>
        <w:gridCol w:w="2149"/>
        <w:gridCol w:w="1341"/>
        <w:gridCol w:w="1943"/>
        <w:gridCol w:w="1943"/>
        <w:gridCol w:w="2094"/>
      </w:tblGrid>
      <w:tr w:rsidR="00920532" w:rsidRPr="00920532" w:rsidTr="00B76EC7">
        <w:trPr>
          <w:trHeight w:val="286"/>
        </w:trPr>
        <w:tc>
          <w:tcPr>
            <w:tcW w:w="1006" w:type="pct"/>
            <w:vAlign w:val="center"/>
          </w:tcPr>
          <w:p w:rsidR="00920532" w:rsidRPr="00920532" w:rsidRDefault="00920532" w:rsidP="00B76EC7">
            <w:pPr>
              <w:snapToGrid w:val="0"/>
              <w:jc w:val="center"/>
              <w:rPr>
                <w:rFonts w:ascii="標楷體" w:eastAsia="標楷體" w:hAnsi="標楷體"/>
                <w:szCs w:val="24"/>
              </w:rPr>
            </w:pPr>
            <w:r w:rsidRPr="00920532">
              <w:rPr>
                <w:rFonts w:ascii="標楷體" w:eastAsia="標楷體" w:hAnsi="標楷體" w:cs="標楷體" w:hint="eastAsia"/>
                <w:szCs w:val="24"/>
              </w:rPr>
              <w:t>型</w:t>
            </w:r>
            <w:r w:rsidRPr="00920532">
              <w:rPr>
                <w:rFonts w:ascii="標楷體" w:eastAsia="標楷體" w:hAnsi="標楷體" w:cs="標楷體"/>
                <w:szCs w:val="24"/>
              </w:rPr>
              <w:t xml:space="preserve"> </w:t>
            </w:r>
            <w:r w:rsidRPr="00920532">
              <w:rPr>
                <w:rFonts w:ascii="標楷體" w:eastAsia="標楷體" w:hAnsi="標楷體" w:cs="標楷體" w:hint="eastAsia"/>
                <w:szCs w:val="24"/>
              </w:rPr>
              <w:t>式</w:t>
            </w:r>
          </w:p>
        </w:tc>
        <w:tc>
          <w:tcPr>
            <w:tcW w:w="738"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製造廠名稱</w:t>
            </w:r>
          </w:p>
        </w:tc>
        <w:tc>
          <w:tcPr>
            <w:tcW w:w="739"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國籍標示及</w:t>
            </w:r>
            <w:r w:rsidRPr="00920532">
              <w:rPr>
                <w:rFonts w:ascii="標楷體" w:eastAsia="標楷體" w:hAnsi="標楷體"/>
                <w:szCs w:val="24"/>
              </w:rPr>
              <w:br/>
            </w:r>
            <w:r w:rsidRPr="00920532">
              <w:rPr>
                <w:rFonts w:ascii="標楷體" w:eastAsia="標楷體" w:hAnsi="標楷體" w:cs="標楷體" w:hint="eastAsia"/>
                <w:szCs w:val="24"/>
              </w:rPr>
              <w:t>編號</w:t>
            </w:r>
          </w:p>
        </w:tc>
        <w:tc>
          <w:tcPr>
            <w:tcW w:w="46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668"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登記（取得）</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時間</w:t>
            </w:r>
          </w:p>
        </w:tc>
        <w:tc>
          <w:tcPr>
            <w:tcW w:w="668"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登記（取得）</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原因</w:t>
            </w:r>
          </w:p>
        </w:tc>
        <w:tc>
          <w:tcPr>
            <w:tcW w:w="720"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取得價額</w:t>
            </w:r>
          </w:p>
        </w:tc>
      </w:tr>
      <w:tr w:rsidR="00920532" w:rsidRPr="00920532" w:rsidTr="00B76EC7">
        <w:trPr>
          <w:trHeight w:val="312"/>
        </w:trPr>
        <w:tc>
          <w:tcPr>
            <w:tcW w:w="1006" w:type="pct"/>
            <w:vAlign w:val="center"/>
          </w:tcPr>
          <w:p w:rsidR="00920532" w:rsidRPr="00920532" w:rsidRDefault="00920532" w:rsidP="00B76EC7">
            <w:pPr>
              <w:snapToGrid w:val="0"/>
              <w:rPr>
                <w:rFonts w:ascii="標楷體" w:eastAsia="標楷體" w:hAnsi="標楷體" w:cs="標楷體"/>
                <w:szCs w:val="24"/>
              </w:rPr>
            </w:pPr>
          </w:p>
        </w:tc>
        <w:tc>
          <w:tcPr>
            <w:tcW w:w="738" w:type="pct"/>
            <w:vAlign w:val="center"/>
          </w:tcPr>
          <w:p w:rsidR="00920532" w:rsidRPr="00920532" w:rsidRDefault="00920532" w:rsidP="00B76EC7">
            <w:pPr>
              <w:snapToGrid w:val="0"/>
              <w:rPr>
                <w:rFonts w:ascii="標楷體" w:eastAsia="標楷體" w:hAnsi="標楷體"/>
                <w:szCs w:val="24"/>
              </w:rPr>
            </w:pPr>
          </w:p>
        </w:tc>
        <w:tc>
          <w:tcPr>
            <w:tcW w:w="739" w:type="pct"/>
            <w:vAlign w:val="center"/>
          </w:tcPr>
          <w:p w:rsidR="00920532" w:rsidRPr="00920532" w:rsidRDefault="00920532" w:rsidP="00B76EC7">
            <w:pPr>
              <w:snapToGrid w:val="0"/>
              <w:jc w:val="center"/>
              <w:rPr>
                <w:rFonts w:ascii="標楷體" w:eastAsia="標楷體" w:hAnsi="標楷體" w:cs="標楷體"/>
                <w:szCs w:val="24"/>
              </w:rPr>
            </w:pPr>
          </w:p>
        </w:tc>
        <w:tc>
          <w:tcPr>
            <w:tcW w:w="461" w:type="pct"/>
            <w:vAlign w:val="center"/>
          </w:tcPr>
          <w:p w:rsidR="00920532" w:rsidRPr="00920532" w:rsidRDefault="00920532" w:rsidP="00B76EC7">
            <w:pPr>
              <w:snapToGrid w:val="0"/>
              <w:rPr>
                <w:rFonts w:ascii="標楷體" w:eastAsia="標楷體" w:hAnsi="標楷體"/>
                <w:szCs w:val="24"/>
              </w:rPr>
            </w:pPr>
          </w:p>
        </w:tc>
        <w:tc>
          <w:tcPr>
            <w:tcW w:w="668" w:type="pct"/>
            <w:vAlign w:val="center"/>
          </w:tcPr>
          <w:p w:rsidR="00920532" w:rsidRPr="00920532" w:rsidRDefault="00920532" w:rsidP="00B76EC7">
            <w:pPr>
              <w:snapToGrid w:val="0"/>
              <w:jc w:val="center"/>
              <w:rPr>
                <w:rFonts w:ascii="標楷體" w:eastAsia="標楷體" w:hAnsi="標楷體" w:cs="標楷體"/>
                <w:szCs w:val="24"/>
              </w:rPr>
            </w:pPr>
          </w:p>
        </w:tc>
        <w:tc>
          <w:tcPr>
            <w:tcW w:w="668" w:type="pct"/>
            <w:vAlign w:val="center"/>
          </w:tcPr>
          <w:p w:rsidR="00920532" w:rsidRPr="00920532" w:rsidRDefault="00920532" w:rsidP="00B76EC7">
            <w:pPr>
              <w:snapToGrid w:val="0"/>
              <w:jc w:val="center"/>
              <w:rPr>
                <w:rFonts w:ascii="標楷體" w:eastAsia="標楷體" w:hAnsi="標楷體"/>
                <w:szCs w:val="24"/>
              </w:rPr>
            </w:pPr>
          </w:p>
        </w:tc>
        <w:tc>
          <w:tcPr>
            <w:tcW w:w="720" w:type="pct"/>
            <w:vAlign w:val="center"/>
          </w:tcPr>
          <w:p w:rsidR="00920532" w:rsidRPr="00920532" w:rsidRDefault="00920532" w:rsidP="00B76EC7">
            <w:pPr>
              <w:snapToGrid w:val="0"/>
              <w:jc w:val="center"/>
              <w:rPr>
                <w:rFonts w:ascii="標楷體" w:eastAsia="標楷體" w:hAnsi="標楷體"/>
                <w:szCs w:val="24"/>
              </w:rPr>
            </w:pPr>
          </w:p>
        </w:tc>
      </w:tr>
      <w:tr w:rsidR="00920532" w:rsidRPr="00920532" w:rsidTr="00B76EC7">
        <w:trPr>
          <w:trHeight w:val="312"/>
        </w:trPr>
        <w:tc>
          <w:tcPr>
            <w:tcW w:w="1006" w:type="pct"/>
            <w:vAlign w:val="center"/>
          </w:tcPr>
          <w:p w:rsidR="00920532" w:rsidRPr="00920532" w:rsidRDefault="00920532" w:rsidP="00B76EC7">
            <w:pPr>
              <w:snapToGrid w:val="0"/>
              <w:rPr>
                <w:rFonts w:ascii="標楷體" w:eastAsia="標楷體" w:hAnsi="標楷體" w:cs="標楷體"/>
                <w:szCs w:val="24"/>
              </w:rPr>
            </w:pPr>
          </w:p>
        </w:tc>
        <w:tc>
          <w:tcPr>
            <w:tcW w:w="738" w:type="pct"/>
            <w:vAlign w:val="center"/>
          </w:tcPr>
          <w:p w:rsidR="00920532" w:rsidRPr="00920532" w:rsidRDefault="00920532" w:rsidP="00B76EC7">
            <w:pPr>
              <w:snapToGrid w:val="0"/>
              <w:rPr>
                <w:rFonts w:ascii="標楷體" w:eastAsia="標楷體" w:hAnsi="標楷體"/>
                <w:szCs w:val="24"/>
              </w:rPr>
            </w:pPr>
          </w:p>
        </w:tc>
        <w:tc>
          <w:tcPr>
            <w:tcW w:w="739" w:type="pct"/>
            <w:vAlign w:val="center"/>
          </w:tcPr>
          <w:p w:rsidR="00920532" w:rsidRPr="00920532" w:rsidRDefault="00920532" w:rsidP="00B76EC7">
            <w:pPr>
              <w:snapToGrid w:val="0"/>
              <w:jc w:val="center"/>
              <w:rPr>
                <w:rFonts w:ascii="標楷體" w:eastAsia="標楷體" w:hAnsi="標楷體" w:cs="標楷體"/>
                <w:szCs w:val="24"/>
              </w:rPr>
            </w:pPr>
          </w:p>
        </w:tc>
        <w:tc>
          <w:tcPr>
            <w:tcW w:w="461" w:type="pct"/>
            <w:vAlign w:val="center"/>
          </w:tcPr>
          <w:p w:rsidR="00920532" w:rsidRPr="00920532" w:rsidRDefault="00920532" w:rsidP="00B76EC7">
            <w:pPr>
              <w:snapToGrid w:val="0"/>
              <w:rPr>
                <w:rFonts w:ascii="標楷體" w:eastAsia="標楷體" w:hAnsi="標楷體"/>
                <w:szCs w:val="24"/>
              </w:rPr>
            </w:pPr>
          </w:p>
        </w:tc>
        <w:tc>
          <w:tcPr>
            <w:tcW w:w="668" w:type="pct"/>
            <w:vAlign w:val="center"/>
          </w:tcPr>
          <w:p w:rsidR="00920532" w:rsidRPr="00920532" w:rsidRDefault="00920532" w:rsidP="00B76EC7">
            <w:pPr>
              <w:snapToGrid w:val="0"/>
              <w:jc w:val="center"/>
              <w:rPr>
                <w:rFonts w:ascii="標楷體" w:eastAsia="標楷體" w:hAnsi="標楷體" w:cs="標楷體"/>
                <w:szCs w:val="24"/>
              </w:rPr>
            </w:pPr>
          </w:p>
        </w:tc>
        <w:tc>
          <w:tcPr>
            <w:tcW w:w="668" w:type="pct"/>
            <w:vAlign w:val="center"/>
          </w:tcPr>
          <w:p w:rsidR="00920532" w:rsidRPr="00920532" w:rsidRDefault="00920532" w:rsidP="00B76EC7">
            <w:pPr>
              <w:snapToGrid w:val="0"/>
              <w:jc w:val="center"/>
              <w:rPr>
                <w:rFonts w:ascii="標楷體" w:eastAsia="標楷體" w:hAnsi="標楷體"/>
                <w:szCs w:val="24"/>
              </w:rPr>
            </w:pPr>
          </w:p>
        </w:tc>
        <w:tc>
          <w:tcPr>
            <w:tcW w:w="720" w:type="pct"/>
            <w:vAlign w:val="center"/>
          </w:tcPr>
          <w:p w:rsidR="00920532" w:rsidRPr="00920532" w:rsidRDefault="00920532" w:rsidP="00B76EC7">
            <w:pPr>
              <w:snapToGrid w:val="0"/>
              <w:jc w:val="center"/>
              <w:rPr>
                <w:rFonts w:ascii="標楷體" w:eastAsia="標楷體" w:hAnsi="標楷體"/>
                <w:szCs w:val="24"/>
              </w:rPr>
            </w:pPr>
          </w:p>
        </w:tc>
      </w:tr>
      <w:tr w:rsidR="00920532" w:rsidRPr="00920532" w:rsidTr="00B76EC7">
        <w:trPr>
          <w:trHeight w:val="289"/>
        </w:trPr>
        <w:tc>
          <w:tcPr>
            <w:tcW w:w="5000" w:type="pct"/>
            <w:gridSpan w:val="7"/>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★「航空器」指各種飛機、飛艇及滑翔機而言，無論其價值多少，均須申報。</w:t>
      </w:r>
    </w:p>
    <w:p w:rsidR="00920532" w:rsidRDefault="00920532" w:rsidP="00920532">
      <w:pPr>
        <w:snapToGrid w:val="0"/>
        <w:ind w:leftChars="100" w:left="480" w:hangingChars="100" w:hanging="240"/>
      </w:pPr>
      <w:r w:rsidRPr="00920532">
        <w:rPr>
          <w:rFonts w:ascii="標楷體" w:eastAsia="標楷體" w:hAnsi="標楷體" w:cs="標楷體" w:hint="eastAsia"/>
          <w:szCs w:val="24"/>
        </w:rPr>
        <w:t>★航空器應註明登記或取得之時間及原因，如係申報日前五年內取得者，並應申報實際交易價額或原始製造價額，無實際交易價額或原始製造價額者，以市價申報。</w:t>
      </w:r>
    </w:p>
    <w:p w:rsidR="00920532" w:rsidRDefault="00920532" w:rsidP="00920532">
      <w:pPr>
        <w:snapToGrid w:val="0"/>
        <w:ind w:leftChars="100" w:left="480" w:hangingChars="100" w:hanging="240"/>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t>（六）現金（指新臺幣、外幣之現金或旅行支票）（總金額：新臺幣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0"/>
        <w:gridCol w:w="3905"/>
        <w:gridCol w:w="2978"/>
        <w:gridCol w:w="5237"/>
      </w:tblGrid>
      <w:tr w:rsidR="00920532" w:rsidRPr="00920532" w:rsidTr="00B76EC7">
        <w:trPr>
          <w:trHeight w:val="289"/>
        </w:trPr>
        <w:tc>
          <w:tcPr>
            <w:tcW w:w="832"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幣別</w:t>
            </w:r>
          </w:p>
        </w:tc>
        <w:tc>
          <w:tcPr>
            <w:tcW w:w="1343"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1024"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外幣總額</w:t>
            </w:r>
          </w:p>
        </w:tc>
        <w:tc>
          <w:tcPr>
            <w:tcW w:w="180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新臺幣總額或折合新臺幣總額</w:t>
            </w:r>
          </w:p>
        </w:tc>
      </w:tr>
      <w:tr w:rsidR="00920532" w:rsidRPr="00920532" w:rsidTr="00B76EC7">
        <w:trPr>
          <w:trHeight w:val="282"/>
        </w:trPr>
        <w:tc>
          <w:tcPr>
            <w:tcW w:w="832" w:type="pct"/>
            <w:vAlign w:val="center"/>
          </w:tcPr>
          <w:p w:rsidR="00920532" w:rsidRPr="00920532" w:rsidRDefault="00920532" w:rsidP="00B76EC7">
            <w:pPr>
              <w:snapToGrid w:val="0"/>
              <w:rPr>
                <w:rFonts w:ascii="標楷體" w:eastAsia="標楷體" w:hAnsi="標楷體"/>
                <w:szCs w:val="24"/>
              </w:rPr>
            </w:pPr>
          </w:p>
        </w:tc>
        <w:tc>
          <w:tcPr>
            <w:tcW w:w="1343" w:type="pct"/>
            <w:vAlign w:val="center"/>
          </w:tcPr>
          <w:p w:rsidR="00920532" w:rsidRPr="00920532" w:rsidRDefault="00920532" w:rsidP="00B76EC7">
            <w:pPr>
              <w:snapToGrid w:val="0"/>
              <w:rPr>
                <w:rFonts w:ascii="標楷體" w:eastAsia="標楷體" w:hAnsi="標楷體"/>
                <w:szCs w:val="24"/>
              </w:rPr>
            </w:pPr>
          </w:p>
        </w:tc>
        <w:tc>
          <w:tcPr>
            <w:tcW w:w="1024" w:type="pct"/>
            <w:vAlign w:val="center"/>
          </w:tcPr>
          <w:p w:rsidR="00920532" w:rsidRPr="00920532" w:rsidRDefault="00920532" w:rsidP="00B76EC7">
            <w:pPr>
              <w:snapToGrid w:val="0"/>
              <w:rPr>
                <w:rFonts w:ascii="標楷體" w:eastAsia="標楷體" w:hAnsi="標楷體"/>
                <w:szCs w:val="24"/>
              </w:rPr>
            </w:pPr>
          </w:p>
        </w:tc>
        <w:tc>
          <w:tcPr>
            <w:tcW w:w="1801" w:type="pct"/>
            <w:vAlign w:val="center"/>
          </w:tcPr>
          <w:p w:rsidR="00920532" w:rsidRPr="00920532" w:rsidRDefault="00920532" w:rsidP="00B76EC7">
            <w:pPr>
              <w:snapToGrid w:val="0"/>
              <w:rPr>
                <w:rFonts w:ascii="標楷體" w:eastAsia="標楷體" w:hAnsi="標楷體" w:cs="標楷體"/>
                <w:szCs w:val="24"/>
              </w:rPr>
            </w:pPr>
          </w:p>
        </w:tc>
      </w:tr>
      <w:tr w:rsidR="00920532" w:rsidRPr="00920532" w:rsidTr="00B76EC7">
        <w:trPr>
          <w:trHeight w:val="282"/>
        </w:trPr>
        <w:tc>
          <w:tcPr>
            <w:tcW w:w="832" w:type="pct"/>
            <w:vAlign w:val="center"/>
          </w:tcPr>
          <w:p w:rsidR="00920532" w:rsidRPr="00920532" w:rsidRDefault="00920532" w:rsidP="00B76EC7">
            <w:pPr>
              <w:snapToGrid w:val="0"/>
              <w:rPr>
                <w:rFonts w:ascii="標楷體" w:eastAsia="標楷體" w:hAnsi="標楷體"/>
                <w:szCs w:val="24"/>
              </w:rPr>
            </w:pPr>
          </w:p>
        </w:tc>
        <w:tc>
          <w:tcPr>
            <w:tcW w:w="1343" w:type="pct"/>
            <w:vAlign w:val="center"/>
          </w:tcPr>
          <w:p w:rsidR="00920532" w:rsidRPr="00920532" w:rsidRDefault="00920532" w:rsidP="00B76EC7">
            <w:pPr>
              <w:snapToGrid w:val="0"/>
              <w:rPr>
                <w:rFonts w:ascii="標楷體" w:eastAsia="標楷體" w:hAnsi="標楷體"/>
                <w:szCs w:val="24"/>
              </w:rPr>
            </w:pPr>
          </w:p>
        </w:tc>
        <w:tc>
          <w:tcPr>
            <w:tcW w:w="1024" w:type="pct"/>
            <w:vAlign w:val="center"/>
          </w:tcPr>
          <w:p w:rsidR="00920532" w:rsidRPr="00920532" w:rsidRDefault="00920532" w:rsidP="00B76EC7">
            <w:pPr>
              <w:snapToGrid w:val="0"/>
              <w:rPr>
                <w:rFonts w:ascii="標楷體" w:eastAsia="標楷體" w:hAnsi="標楷體" w:cs="標楷體"/>
                <w:szCs w:val="24"/>
              </w:rPr>
            </w:pPr>
          </w:p>
        </w:tc>
        <w:tc>
          <w:tcPr>
            <w:tcW w:w="1801" w:type="pct"/>
            <w:vAlign w:val="center"/>
          </w:tcPr>
          <w:p w:rsidR="00920532" w:rsidRPr="00920532" w:rsidRDefault="00920532" w:rsidP="00B76EC7">
            <w:pPr>
              <w:snapToGrid w:val="0"/>
              <w:rPr>
                <w:rFonts w:ascii="標楷體" w:eastAsia="標楷體" w:hAnsi="標楷體" w:cs="標楷體"/>
                <w:szCs w:val="24"/>
              </w:rPr>
            </w:pPr>
          </w:p>
        </w:tc>
      </w:tr>
      <w:tr w:rsidR="00920532" w:rsidRPr="00920532" w:rsidTr="00B76EC7">
        <w:trPr>
          <w:trHeight w:val="282"/>
        </w:trPr>
        <w:tc>
          <w:tcPr>
            <w:tcW w:w="832" w:type="pct"/>
            <w:vAlign w:val="center"/>
          </w:tcPr>
          <w:p w:rsidR="00920532" w:rsidRPr="00920532" w:rsidRDefault="00920532" w:rsidP="00B76EC7">
            <w:pPr>
              <w:snapToGrid w:val="0"/>
              <w:rPr>
                <w:rFonts w:ascii="標楷體" w:eastAsia="標楷體" w:hAnsi="標楷體"/>
                <w:szCs w:val="24"/>
              </w:rPr>
            </w:pPr>
          </w:p>
        </w:tc>
        <w:tc>
          <w:tcPr>
            <w:tcW w:w="1343" w:type="pct"/>
            <w:vAlign w:val="center"/>
          </w:tcPr>
          <w:p w:rsidR="00920532" w:rsidRPr="00920532" w:rsidRDefault="00920532" w:rsidP="00B76EC7">
            <w:pPr>
              <w:snapToGrid w:val="0"/>
              <w:rPr>
                <w:rFonts w:ascii="標楷體" w:eastAsia="標楷體" w:hAnsi="標楷體"/>
                <w:szCs w:val="24"/>
              </w:rPr>
            </w:pPr>
          </w:p>
        </w:tc>
        <w:tc>
          <w:tcPr>
            <w:tcW w:w="1024" w:type="pct"/>
            <w:vAlign w:val="center"/>
          </w:tcPr>
          <w:p w:rsidR="00920532" w:rsidRPr="00920532" w:rsidRDefault="00920532" w:rsidP="00B76EC7">
            <w:pPr>
              <w:snapToGrid w:val="0"/>
              <w:rPr>
                <w:rFonts w:ascii="標楷體" w:eastAsia="標楷體" w:hAnsi="標楷體" w:cs="標楷體"/>
                <w:szCs w:val="24"/>
              </w:rPr>
            </w:pPr>
          </w:p>
        </w:tc>
        <w:tc>
          <w:tcPr>
            <w:tcW w:w="1801" w:type="pct"/>
            <w:vAlign w:val="center"/>
          </w:tcPr>
          <w:p w:rsidR="00920532" w:rsidRPr="00920532" w:rsidRDefault="00920532" w:rsidP="00B76EC7">
            <w:pPr>
              <w:snapToGrid w:val="0"/>
              <w:rPr>
                <w:rFonts w:ascii="標楷體" w:eastAsia="標楷體" w:hAnsi="標楷體" w:cs="標楷體"/>
                <w:szCs w:val="24"/>
              </w:rPr>
            </w:pPr>
          </w:p>
        </w:tc>
      </w:tr>
      <w:tr w:rsidR="00920532" w:rsidRPr="00920532" w:rsidTr="00B76EC7">
        <w:trPr>
          <w:trHeight w:val="275"/>
        </w:trPr>
        <w:tc>
          <w:tcPr>
            <w:tcW w:w="5000" w:type="pct"/>
            <w:gridSpan w:val="4"/>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★現金總額達新台幣一百萬元以上時，即應逐筆申報。</w:t>
      </w:r>
    </w:p>
    <w:p w:rsidR="00920532" w:rsidRDefault="00920532" w:rsidP="00920532">
      <w:pPr>
        <w:snapToGrid w:val="0"/>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★外幣現金或旅行支票須折合新臺幣時，均以申報日之收盤匯率為計算標準。</w:t>
      </w:r>
    </w:p>
    <w:p w:rsidR="00AF0F90" w:rsidRDefault="00AF0F90" w:rsidP="00920532">
      <w:pPr>
        <w:snapToGrid w:val="0"/>
        <w:ind w:leftChars="100" w:left="480" w:hangingChars="100" w:hanging="240"/>
        <w:rPr>
          <w:rFonts w:ascii="標楷體" w:eastAsia="標楷體" w:hAnsi="標楷體"/>
          <w:szCs w:val="24"/>
        </w:rPr>
      </w:pPr>
    </w:p>
    <w:p w:rsidR="00AF0F90" w:rsidRDefault="00AF0F90" w:rsidP="00920532">
      <w:pPr>
        <w:snapToGrid w:val="0"/>
        <w:ind w:leftChars="100" w:left="480" w:hangingChars="100" w:hanging="240"/>
        <w:rPr>
          <w:rFonts w:ascii="標楷體" w:eastAsia="標楷體" w:hAnsi="標楷體"/>
          <w:szCs w:val="24"/>
        </w:rPr>
      </w:pPr>
    </w:p>
    <w:p w:rsidR="00AF0F90" w:rsidRDefault="00AF0F90" w:rsidP="00920532">
      <w:pPr>
        <w:snapToGrid w:val="0"/>
        <w:ind w:leftChars="100" w:left="480" w:hangingChars="100" w:hanging="240"/>
        <w:rPr>
          <w:rFonts w:ascii="標楷體" w:eastAsia="標楷體" w:hAnsi="標楷體"/>
          <w:szCs w:val="24"/>
        </w:rPr>
      </w:pPr>
    </w:p>
    <w:p w:rsidR="00AF0F90" w:rsidRDefault="00AF0F90" w:rsidP="00920532">
      <w:pPr>
        <w:snapToGrid w:val="0"/>
        <w:ind w:leftChars="100" w:left="480" w:hangingChars="100" w:hanging="240"/>
        <w:rPr>
          <w:rFonts w:ascii="標楷體" w:eastAsia="標楷體" w:hAnsi="標楷體"/>
          <w:szCs w:val="24"/>
        </w:rPr>
      </w:pPr>
    </w:p>
    <w:p w:rsidR="00AF0F90" w:rsidRDefault="00AF0F90" w:rsidP="00920532">
      <w:pPr>
        <w:snapToGrid w:val="0"/>
        <w:ind w:leftChars="100" w:left="480" w:hangingChars="100" w:hanging="240"/>
        <w:rPr>
          <w:rFonts w:ascii="標楷體" w:eastAsia="標楷體" w:hAnsi="標楷體"/>
          <w:szCs w:val="24"/>
        </w:rPr>
      </w:pPr>
    </w:p>
    <w:p w:rsidR="00AF0F90" w:rsidRDefault="00AF0F90" w:rsidP="00920532">
      <w:pPr>
        <w:snapToGrid w:val="0"/>
        <w:ind w:leftChars="100" w:left="480" w:hangingChars="100" w:hanging="240"/>
        <w:rPr>
          <w:rFonts w:ascii="標楷體" w:eastAsia="標楷體" w:hAnsi="標楷體"/>
          <w:szCs w:val="24"/>
        </w:rPr>
      </w:pPr>
    </w:p>
    <w:p w:rsidR="00AF0F90" w:rsidRDefault="00AF0F90" w:rsidP="00920532">
      <w:pPr>
        <w:snapToGrid w:val="0"/>
        <w:ind w:leftChars="100" w:left="480" w:hangingChars="100" w:hanging="240"/>
        <w:rPr>
          <w:rFonts w:ascii="標楷體" w:eastAsia="標楷體" w:hAnsi="標楷體"/>
          <w:szCs w:val="24"/>
        </w:rPr>
      </w:pPr>
    </w:p>
    <w:p w:rsidR="00AF0F90" w:rsidRPr="00920532" w:rsidRDefault="00AF0F90" w:rsidP="00920532">
      <w:pPr>
        <w:snapToGrid w:val="0"/>
        <w:ind w:leftChars="100" w:left="480" w:hangingChars="100" w:hanging="240"/>
        <w:rPr>
          <w:rFonts w:ascii="標楷體" w:eastAsia="標楷體" w:hAnsi="標楷體"/>
          <w:szCs w:val="24"/>
        </w:rPr>
      </w:pPr>
    </w:p>
    <w:p w:rsidR="00920532" w:rsidRPr="00920532" w:rsidRDefault="00920532" w:rsidP="00920532">
      <w:pPr>
        <w:pStyle w:val="aff2"/>
        <w:spacing w:after="108"/>
        <w:rPr>
          <w:rFonts w:ascii="標楷體" w:eastAsia="標楷體"/>
          <w:sz w:val="24"/>
          <w:szCs w:val="24"/>
        </w:rPr>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lastRenderedPageBreak/>
        <w:t>（七）存款（指新臺幣、外幣之存款）（總金額：新臺幣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34"/>
        <w:gridCol w:w="1858"/>
        <w:gridCol w:w="1672"/>
        <w:gridCol w:w="1486"/>
        <w:gridCol w:w="1672"/>
        <w:gridCol w:w="4318"/>
      </w:tblGrid>
      <w:tr w:rsidR="00920532" w:rsidRPr="00920532" w:rsidTr="00B76EC7">
        <w:trPr>
          <w:cantSplit/>
          <w:trHeight w:val="474"/>
        </w:trPr>
        <w:tc>
          <w:tcPr>
            <w:tcW w:w="1215" w:type="pct"/>
            <w:tcBorders>
              <w:top w:val="single" w:sz="12" w:space="0" w:color="auto"/>
              <w:left w:val="single" w:sz="12" w:space="0" w:color="auto"/>
              <w:bottom w:val="single" w:sz="6" w:space="0" w:color="auto"/>
              <w:right w:val="single" w:sz="6" w:space="0" w:color="auto"/>
            </w:tcBorders>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存放機構</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（應敘明分支機構）</w:t>
            </w:r>
          </w:p>
        </w:tc>
        <w:tc>
          <w:tcPr>
            <w:tcW w:w="639" w:type="pct"/>
            <w:tcBorders>
              <w:top w:val="single" w:sz="12" w:space="0" w:color="auto"/>
              <w:left w:val="single" w:sz="6" w:space="0" w:color="auto"/>
              <w:bottom w:val="single" w:sz="6" w:space="0" w:color="auto"/>
              <w:right w:val="single" w:sz="4" w:space="0" w:color="auto"/>
            </w:tcBorders>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種類</w:t>
            </w:r>
          </w:p>
        </w:tc>
        <w:tc>
          <w:tcPr>
            <w:tcW w:w="575" w:type="pct"/>
            <w:tcBorders>
              <w:top w:val="single" w:sz="12" w:space="0" w:color="auto"/>
              <w:left w:val="single" w:sz="4" w:space="0" w:color="auto"/>
              <w:bottom w:val="single" w:sz="6" w:space="0" w:color="auto"/>
              <w:right w:val="single" w:sz="4" w:space="0" w:color="auto"/>
            </w:tcBorders>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幣別</w:t>
            </w:r>
          </w:p>
        </w:tc>
        <w:tc>
          <w:tcPr>
            <w:tcW w:w="511" w:type="pct"/>
            <w:tcBorders>
              <w:top w:val="single" w:sz="12" w:space="0" w:color="auto"/>
              <w:left w:val="single" w:sz="6" w:space="0" w:color="auto"/>
              <w:bottom w:val="single" w:sz="6" w:space="0" w:color="auto"/>
              <w:right w:val="single" w:sz="6" w:space="0" w:color="auto"/>
            </w:tcBorders>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575" w:type="pct"/>
            <w:tcBorders>
              <w:top w:val="single" w:sz="12" w:space="0" w:color="auto"/>
              <w:left w:val="single" w:sz="6" w:space="0" w:color="auto"/>
              <w:bottom w:val="single" w:sz="6" w:space="0" w:color="auto"/>
              <w:right w:val="single" w:sz="4" w:space="0" w:color="auto"/>
            </w:tcBorders>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外幣總額</w:t>
            </w:r>
          </w:p>
        </w:tc>
        <w:tc>
          <w:tcPr>
            <w:tcW w:w="1486" w:type="pct"/>
            <w:tcBorders>
              <w:top w:val="single" w:sz="12" w:space="0" w:color="auto"/>
              <w:left w:val="single" w:sz="4" w:space="0" w:color="auto"/>
              <w:bottom w:val="single" w:sz="6" w:space="0" w:color="auto"/>
              <w:right w:val="single" w:sz="12" w:space="0" w:color="auto"/>
            </w:tcBorders>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新臺幣總額或折合新臺幣總額</w:t>
            </w:r>
          </w:p>
        </w:tc>
      </w:tr>
      <w:tr w:rsidR="00920532" w:rsidRPr="00920532" w:rsidTr="00B76EC7">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920532" w:rsidRPr="00920532" w:rsidRDefault="00920532" w:rsidP="00B76EC7">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920532" w:rsidRPr="00920532" w:rsidRDefault="00920532" w:rsidP="00B76EC7">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tcPr>
          <w:p w:rsidR="00920532" w:rsidRPr="00920532" w:rsidRDefault="00920532" w:rsidP="00B76EC7">
            <w:pPr>
              <w:snapToGrid w:val="0"/>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920532" w:rsidRPr="00920532" w:rsidRDefault="00920532" w:rsidP="00B76EC7">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920532" w:rsidRPr="00920532" w:rsidRDefault="00920532" w:rsidP="00B76EC7">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tcPr>
          <w:p w:rsidR="00920532" w:rsidRPr="00920532" w:rsidRDefault="00920532" w:rsidP="00B76EC7">
            <w:pPr>
              <w:snapToGrid w:val="0"/>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920532" w:rsidRPr="00920532" w:rsidRDefault="00920532" w:rsidP="00B76EC7">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920532" w:rsidRPr="00920532" w:rsidRDefault="00920532" w:rsidP="00B76EC7">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tcPr>
          <w:p w:rsidR="00920532" w:rsidRPr="00920532" w:rsidRDefault="00920532" w:rsidP="00B76EC7">
            <w:pPr>
              <w:snapToGrid w:val="0"/>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920532" w:rsidRPr="00920532" w:rsidRDefault="00920532" w:rsidP="00B76EC7">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920532" w:rsidRPr="00920532" w:rsidRDefault="00920532" w:rsidP="00B76EC7">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920532" w:rsidRPr="00920532" w:rsidRDefault="00920532" w:rsidP="00B76EC7">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vAlign w:val="center"/>
          </w:tcPr>
          <w:p w:rsidR="00920532" w:rsidRPr="00920532" w:rsidRDefault="00920532" w:rsidP="00B76EC7">
            <w:pPr>
              <w:snapToGrid w:val="0"/>
              <w:jc w:val="center"/>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cantSplit/>
          <w:trHeight w:val="262"/>
        </w:trPr>
        <w:tc>
          <w:tcPr>
            <w:tcW w:w="5000" w:type="pct"/>
            <w:gridSpan w:val="6"/>
            <w:tcBorders>
              <w:top w:val="single" w:sz="6" w:space="0" w:color="auto"/>
              <w:left w:val="single" w:sz="12" w:space="0" w:color="auto"/>
              <w:bottom w:val="single" w:sz="12" w:space="0" w:color="auto"/>
              <w:right w:val="single" w:sz="12" w:space="0" w:color="auto"/>
            </w:tcBorders>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★「存款」包括支票存款、活期存款、定期存款、儲蓄存款、優惠存款、綜合存款、可轉讓定期存單等金融事業主管機關（構）核定之各種存款及由公司確定用途之信託資金，包括新台幣、外幣（匯）存款在內。</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★申報人本人、配偶及未成年子女名下「各別」之存款總額累計達新台幣一百萬元者，即應由申報人逐筆申報。</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★外幣（匯）須折合新臺幣時，均以申報日之收盤匯率為計算標準。</w:t>
      </w:r>
    </w:p>
    <w:p w:rsidR="00920532" w:rsidRDefault="00920532" w:rsidP="00920532">
      <w:pPr>
        <w:snapToGrid w:val="0"/>
        <w:ind w:leftChars="100" w:left="480" w:hangingChars="100" w:hanging="240"/>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t>（八）有價證券（總價額：新臺幣      元）</w:t>
      </w:r>
    </w:p>
    <w:p w:rsidR="00920532" w:rsidRPr="00920532" w:rsidRDefault="00920532" w:rsidP="00920532">
      <w:pPr>
        <w:snapToGrid w:val="0"/>
        <w:ind w:leftChars="-95" w:left="-228" w:firstLineChars="200" w:firstLine="480"/>
        <w:rPr>
          <w:rFonts w:ascii="標楷體" w:eastAsia="標楷體" w:hAnsi="標楷體"/>
          <w:b/>
          <w:bCs/>
          <w:szCs w:val="24"/>
        </w:rPr>
      </w:pPr>
      <w:r w:rsidRPr="00920532">
        <w:rPr>
          <w:rFonts w:ascii="標楷體" w:eastAsia="標楷體" w:hAnsi="標楷體" w:cs="標楷體" w:hint="eastAsia"/>
          <w:szCs w:val="24"/>
        </w:rPr>
        <w:t>★</w:t>
      </w:r>
      <w:r w:rsidRPr="00920532">
        <w:rPr>
          <w:rFonts w:ascii="標楷體" w:eastAsia="標楷體" w:hAnsi="標楷體" w:cs="標楷體" w:hint="eastAsia"/>
          <w:b/>
          <w:bCs/>
          <w:szCs w:val="24"/>
        </w:rPr>
        <w:t>申報人本人、配偶及未成年子女名下「各別」之各類有價證券總額累計達新臺幣一百萬元者，即應由申報人逐筆申報。</w:t>
      </w:r>
    </w:p>
    <w:p w:rsidR="00920532" w:rsidRPr="00920532" w:rsidRDefault="00920532" w:rsidP="00920532">
      <w:pPr>
        <w:pStyle w:val="12"/>
        <w:ind w:left="120" w:firstLine="240"/>
        <w:rPr>
          <w:sz w:val="24"/>
          <w:szCs w:val="24"/>
        </w:rPr>
      </w:pPr>
      <w:r w:rsidRPr="00920532">
        <w:rPr>
          <w:sz w:val="24"/>
          <w:szCs w:val="24"/>
        </w:rPr>
        <w:t>1.</w:t>
      </w:r>
      <w:r w:rsidRPr="00920532">
        <w:rPr>
          <w:rFonts w:hint="eastAsia"/>
          <w:sz w:val="24"/>
          <w:szCs w:val="24"/>
        </w:rPr>
        <w:t>股票（總價額：新臺幣     元）</w:t>
      </w:r>
      <w:r w:rsidRPr="00920532">
        <w:rPr>
          <w:sz w:val="24"/>
          <w:szCs w:val="24"/>
        </w:rPr>
        <w:t xml:space="preserve"> </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6"/>
        <w:gridCol w:w="2318"/>
        <w:gridCol w:w="1934"/>
        <w:gridCol w:w="1934"/>
        <w:gridCol w:w="1157"/>
        <w:gridCol w:w="4071"/>
      </w:tblGrid>
      <w:tr w:rsidR="00920532" w:rsidRPr="00920532" w:rsidTr="00B76EC7">
        <w:trPr>
          <w:trHeight w:val="340"/>
        </w:trPr>
        <w:tc>
          <w:tcPr>
            <w:tcW w:w="107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名稱</w:t>
            </w:r>
          </w:p>
        </w:tc>
        <w:tc>
          <w:tcPr>
            <w:tcW w:w="79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66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股數</w:t>
            </w:r>
          </w:p>
        </w:tc>
        <w:tc>
          <w:tcPr>
            <w:tcW w:w="66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票面價額</w:t>
            </w:r>
          </w:p>
        </w:tc>
        <w:tc>
          <w:tcPr>
            <w:tcW w:w="398"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外幣幣別</w:t>
            </w:r>
          </w:p>
        </w:tc>
        <w:tc>
          <w:tcPr>
            <w:tcW w:w="1400"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新臺幣總額或折合新臺幣總額</w:t>
            </w:r>
          </w:p>
        </w:tc>
      </w:tr>
      <w:tr w:rsidR="00920532" w:rsidRPr="00920532" w:rsidTr="00B76EC7">
        <w:trPr>
          <w:trHeight w:val="340"/>
        </w:trPr>
        <w:tc>
          <w:tcPr>
            <w:tcW w:w="1075" w:type="pct"/>
            <w:vAlign w:val="center"/>
          </w:tcPr>
          <w:p w:rsidR="00920532" w:rsidRPr="00920532" w:rsidRDefault="00920532" w:rsidP="00B76EC7">
            <w:pPr>
              <w:snapToGrid w:val="0"/>
              <w:rPr>
                <w:rFonts w:ascii="標楷體" w:eastAsia="標楷體" w:hAnsi="標楷體"/>
                <w:szCs w:val="24"/>
              </w:rPr>
            </w:pPr>
          </w:p>
        </w:tc>
        <w:tc>
          <w:tcPr>
            <w:tcW w:w="797" w:type="pct"/>
            <w:vAlign w:val="center"/>
          </w:tcPr>
          <w:p w:rsidR="00920532" w:rsidRPr="00920532" w:rsidRDefault="00920532" w:rsidP="00B76EC7">
            <w:pPr>
              <w:snapToGrid w:val="0"/>
              <w:jc w:val="center"/>
              <w:rPr>
                <w:rFonts w:ascii="標楷體" w:eastAsia="標楷體" w:hAnsi="標楷體"/>
                <w:szCs w:val="24"/>
              </w:rPr>
            </w:pPr>
          </w:p>
        </w:tc>
        <w:tc>
          <w:tcPr>
            <w:tcW w:w="665" w:type="pct"/>
            <w:vAlign w:val="center"/>
          </w:tcPr>
          <w:p w:rsidR="00920532" w:rsidRPr="00920532" w:rsidRDefault="00920532" w:rsidP="00B76EC7">
            <w:pPr>
              <w:snapToGrid w:val="0"/>
              <w:ind w:rightChars="50" w:right="120"/>
              <w:jc w:val="right"/>
              <w:rPr>
                <w:rFonts w:ascii="標楷體" w:eastAsia="標楷體" w:hAnsi="標楷體" w:cs="標楷體"/>
                <w:szCs w:val="24"/>
              </w:rPr>
            </w:pPr>
          </w:p>
        </w:tc>
        <w:tc>
          <w:tcPr>
            <w:tcW w:w="665" w:type="pct"/>
            <w:vAlign w:val="center"/>
          </w:tcPr>
          <w:p w:rsidR="00920532" w:rsidRPr="00920532" w:rsidRDefault="00920532" w:rsidP="00B76EC7">
            <w:pPr>
              <w:snapToGrid w:val="0"/>
              <w:jc w:val="center"/>
              <w:rPr>
                <w:rFonts w:ascii="標楷體" w:eastAsia="標楷體" w:hAnsi="標楷體" w:cs="標楷體"/>
                <w:szCs w:val="24"/>
              </w:rPr>
            </w:pPr>
          </w:p>
        </w:tc>
        <w:tc>
          <w:tcPr>
            <w:tcW w:w="398" w:type="pct"/>
            <w:vAlign w:val="center"/>
          </w:tcPr>
          <w:p w:rsidR="00920532" w:rsidRPr="00920532" w:rsidRDefault="00920532" w:rsidP="00B76EC7">
            <w:pPr>
              <w:snapToGrid w:val="0"/>
              <w:rPr>
                <w:rFonts w:ascii="標楷體" w:eastAsia="標楷體" w:hAnsi="標楷體" w:cs="標楷體"/>
                <w:szCs w:val="24"/>
              </w:rPr>
            </w:pPr>
          </w:p>
        </w:tc>
        <w:tc>
          <w:tcPr>
            <w:tcW w:w="1400" w:type="pct"/>
            <w:vAlign w:val="center"/>
          </w:tcPr>
          <w:p w:rsidR="00920532" w:rsidRPr="00920532" w:rsidRDefault="00920532" w:rsidP="00B76EC7">
            <w:pPr>
              <w:snapToGrid w:val="0"/>
              <w:ind w:rightChars="50" w:right="120"/>
              <w:jc w:val="right"/>
              <w:rPr>
                <w:rFonts w:ascii="標楷體" w:eastAsia="標楷體" w:hAnsi="標楷體" w:cs="標楷體"/>
                <w:szCs w:val="24"/>
              </w:rPr>
            </w:pPr>
          </w:p>
        </w:tc>
      </w:tr>
      <w:tr w:rsidR="00920532" w:rsidRPr="00920532" w:rsidTr="00B76EC7">
        <w:trPr>
          <w:trHeight w:val="340"/>
        </w:trPr>
        <w:tc>
          <w:tcPr>
            <w:tcW w:w="1075" w:type="pct"/>
            <w:vAlign w:val="center"/>
          </w:tcPr>
          <w:p w:rsidR="00920532" w:rsidRPr="00920532" w:rsidRDefault="00920532" w:rsidP="00B76EC7">
            <w:pPr>
              <w:snapToGrid w:val="0"/>
              <w:rPr>
                <w:rFonts w:ascii="標楷體" w:eastAsia="標楷體" w:hAnsi="標楷體"/>
                <w:szCs w:val="24"/>
              </w:rPr>
            </w:pPr>
          </w:p>
        </w:tc>
        <w:tc>
          <w:tcPr>
            <w:tcW w:w="797" w:type="pct"/>
            <w:vAlign w:val="center"/>
          </w:tcPr>
          <w:p w:rsidR="00920532" w:rsidRPr="00920532" w:rsidRDefault="00920532" w:rsidP="00B76EC7">
            <w:pPr>
              <w:snapToGrid w:val="0"/>
              <w:jc w:val="center"/>
              <w:rPr>
                <w:rFonts w:ascii="標楷體" w:eastAsia="標楷體" w:hAnsi="標楷體"/>
                <w:szCs w:val="24"/>
              </w:rPr>
            </w:pPr>
          </w:p>
        </w:tc>
        <w:tc>
          <w:tcPr>
            <w:tcW w:w="665" w:type="pct"/>
            <w:vAlign w:val="center"/>
          </w:tcPr>
          <w:p w:rsidR="00920532" w:rsidRPr="00920532" w:rsidRDefault="00920532" w:rsidP="00B76EC7">
            <w:pPr>
              <w:snapToGrid w:val="0"/>
              <w:ind w:rightChars="50" w:right="120"/>
              <w:jc w:val="right"/>
              <w:rPr>
                <w:rFonts w:ascii="標楷體" w:eastAsia="標楷體" w:hAnsi="標楷體" w:cs="標楷體"/>
                <w:szCs w:val="24"/>
              </w:rPr>
            </w:pPr>
          </w:p>
        </w:tc>
        <w:tc>
          <w:tcPr>
            <w:tcW w:w="665" w:type="pct"/>
            <w:vAlign w:val="center"/>
          </w:tcPr>
          <w:p w:rsidR="00920532" w:rsidRPr="00920532" w:rsidRDefault="00920532" w:rsidP="00B76EC7">
            <w:pPr>
              <w:snapToGrid w:val="0"/>
              <w:jc w:val="center"/>
              <w:rPr>
                <w:rFonts w:ascii="標楷體" w:eastAsia="標楷體" w:hAnsi="標楷體" w:cs="標楷體"/>
                <w:szCs w:val="24"/>
              </w:rPr>
            </w:pPr>
          </w:p>
        </w:tc>
        <w:tc>
          <w:tcPr>
            <w:tcW w:w="398" w:type="pct"/>
            <w:vAlign w:val="center"/>
          </w:tcPr>
          <w:p w:rsidR="00920532" w:rsidRPr="00920532" w:rsidRDefault="00920532" w:rsidP="00B76EC7">
            <w:pPr>
              <w:snapToGrid w:val="0"/>
              <w:rPr>
                <w:rFonts w:ascii="標楷體" w:eastAsia="標楷體" w:hAnsi="標楷體" w:cs="標楷體"/>
                <w:szCs w:val="24"/>
              </w:rPr>
            </w:pPr>
          </w:p>
        </w:tc>
        <w:tc>
          <w:tcPr>
            <w:tcW w:w="1400" w:type="pct"/>
            <w:vAlign w:val="center"/>
          </w:tcPr>
          <w:p w:rsidR="00920532" w:rsidRPr="00920532" w:rsidRDefault="00920532" w:rsidP="00B76EC7">
            <w:pPr>
              <w:snapToGrid w:val="0"/>
              <w:ind w:rightChars="50" w:right="120"/>
              <w:jc w:val="right"/>
              <w:rPr>
                <w:rFonts w:ascii="標楷體" w:eastAsia="標楷體" w:hAnsi="標楷體" w:cs="標楷體"/>
                <w:szCs w:val="24"/>
              </w:rPr>
            </w:pPr>
          </w:p>
        </w:tc>
      </w:tr>
      <w:tr w:rsidR="00920532" w:rsidRPr="00920532" w:rsidTr="00B76EC7">
        <w:trPr>
          <w:trHeight w:val="340"/>
        </w:trPr>
        <w:tc>
          <w:tcPr>
            <w:tcW w:w="1075" w:type="pct"/>
            <w:vAlign w:val="center"/>
          </w:tcPr>
          <w:p w:rsidR="00920532" w:rsidRPr="00920532" w:rsidRDefault="00920532" w:rsidP="00B76EC7">
            <w:pPr>
              <w:snapToGrid w:val="0"/>
              <w:rPr>
                <w:rFonts w:ascii="標楷體" w:eastAsia="標楷體" w:hAnsi="標楷體"/>
                <w:szCs w:val="24"/>
              </w:rPr>
            </w:pPr>
          </w:p>
        </w:tc>
        <w:tc>
          <w:tcPr>
            <w:tcW w:w="797" w:type="pct"/>
            <w:vAlign w:val="center"/>
          </w:tcPr>
          <w:p w:rsidR="00920532" w:rsidRPr="00920532" w:rsidRDefault="00920532" w:rsidP="00B76EC7">
            <w:pPr>
              <w:snapToGrid w:val="0"/>
              <w:jc w:val="center"/>
              <w:rPr>
                <w:rFonts w:ascii="標楷體" w:eastAsia="標楷體" w:hAnsi="標楷體"/>
                <w:szCs w:val="24"/>
              </w:rPr>
            </w:pPr>
          </w:p>
        </w:tc>
        <w:tc>
          <w:tcPr>
            <w:tcW w:w="665" w:type="pct"/>
            <w:vAlign w:val="center"/>
          </w:tcPr>
          <w:p w:rsidR="00920532" w:rsidRPr="00920532" w:rsidRDefault="00920532" w:rsidP="00B76EC7">
            <w:pPr>
              <w:snapToGrid w:val="0"/>
              <w:ind w:rightChars="50" w:right="120"/>
              <w:jc w:val="right"/>
              <w:rPr>
                <w:rFonts w:ascii="標楷體" w:eastAsia="標楷體" w:hAnsi="標楷體" w:cs="標楷體"/>
                <w:szCs w:val="24"/>
              </w:rPr>
            </w:pPr>
          </w:p>
        </w:tc>
        <w:tc>
          <w:tcPr>
            <w:tcW w:w="665" w:type="pct"/>
            <w:vAlign w:val="center"/>
          </w:tcPr>
          <w:p w:rsidR="00920532" w:rsidRPr="00920532" w:rsidRDefault="00920532" w:rsidP="00B76EC7">
            <w:pPr>
              <w:snapToGrid w:val="0"/>
              <w:jc w:val="center"/>
              <w:rPr>
                <w:rFonts w:ascii="標楷體" w:eastAsia="標楷體" w:hAnsi="標楷體" w:cs="標楷體"/>
                <w:szCs w:val="24"/>
              </w:rPr>
            </w:pPr>
          </w:p>
        </w:tc>
        <w:tc>
          <w:tcPr>
            <w:tcW w:w="398" w:type="pct"/>
            <w:vAlign w:val="center"/>
          </w:tcPr>
          <w:p w:rsidR="00920532" w:rsidRPr="00920532" w:rsidRDefault="00920532" w:rsidP="00B76EC7">
            <w:pPr>
              <w:snapToGrid w:val="0"/>
              <w:rPr>
                <w:rFonts w:ascii="標楷體" w:eastAsia="標楷體" w:hAnsi="標楷體" w:cs="標楷體"/>
                <w:szCs w:val="24"/>
              </w:rPr>
            </w:pPr>
          </w:p>
        </w:tc>
        <w:tc>
          <w:tcPr>
            <w:tcW w:w="1400" w:type="pct"/>
            <w:vAlign w:val="center"/>
          </w:tcPr>
          <w:p w:rsidR="00920532" w:rsidRPr="00920532" w:rsidRDefault="00920532" w:rsidP="00B76EC7">
            <w:pPr>
              <w:snapToGrid w:val="0"/>
              <w:ind w:rightChars="50" w:right="120"/>
              <w:jc w:val="right"/>
              <w:rPr>
                <w:rFonts w:ascii="標楷體" w:eastAsia="標楷體" w:hAnsi="標楷體" w:cs="標楷體"/>
                <w:szCs w:val="24"/>
              </w:rPr>
            </w:pPr>
          </w:p>
        </w:tc>
      </w:tr>
      <w:tr w:rsidR="00920532" w:rsidRPr="00920532" w:rsidTr="00B76EC7">
        <w:trPr>
          <w:trHeight w:val="340"/>
        </w:trPr>
        <w:tc>
          <w:tcPr>
            <w:tcW w:w="5000" w:type="pct"/>
            <w:gridSpan w:val="6"/>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★上市（櫃）股票、興櫃股票、其他未上市（櫃）股票及下市（櫃）股票，均應申報，並以票面價額計算。</w:t>
      </w:r>
    </w:p>
    <w:p w:rsidR="00920532" w:rsidRDefault="00920532" w:rsidP="00920532">
      <w:pPr>
        <w:snapToGrid w:val="0"/>
        <w:spacing w:beforeLines="20" w:before="72"/>
        <w:ind w:leftChars="100" w:left="480" w:hangingChars="100" w:hanging="240"/>
        <w:rPr>
          <w:rFonts w:ascii="標楷體" w:eastAsia="標楷體" w:hAnsi="標楷體" w:cs="標楷體"/>
          <w:szCs w:val="24"/>
        </w:rPr>
      </w:pPr>
    </w:p>
    <w:p w:rsidR="00AF0F90" w:rsidRDefault="00AF0F90" w:rsidP="00920532">
      <w:pPr>
        <w:snapToGrid w:val="0"/>
        <w:spacing w:beforeLines="20" w:before="72"/>
        <w:ind w:leftChars="100" w:left="480" w:hangingChars="100" w:hanging="240"/>
        <w:rPr>
          <w:rFonts w:ascii="標楷體" w:eastAsia="標楷體" w:hAnsi="標楷體" w:cs="標楷體"/>
          <w:szCs w:val="24"/>
        </w:rPr>
      </w:pPr>
    </w:p>
    <w:p w:rsidR="00AF0F90" w:rsidRPr="00920532" w:rsidRDefault="00AF0F90" w:rsidP="00920532">
      <w:pPr>
        <w:snapToGrid w:val="0"/>
        <w:spacing w:beforeLines="20" w:before="72"/>
        <w:ind w:leftChars="100" w:left="480" w:hangingChars="100" w:hanging="240"/>
        <w:rPr>
          <w:rFonts w:ascii="標楷體" w:eastAsia="標楷體" w:hAnsi="標楷體" w:cs="標楷體"/>
          <w:szCs w:val="24"/>
        </w:rPr>
      </w:pPr>
    </w:p>
    <w:p w:rsidR="00920532" w:rsidRPr="00920532" w:rsidRDefault="00920532" w:rsidP="00920532">
      <w:pPr>
        <w:pStyle w:val="12"/>
        <w:ind w:left="120" w:firstLine="240"/>
        <w:rPr>
          <w:sz w:val="24"/>
          <w:szCs w:val="24"/>
        </w:rPr>
      </w:pPr>
      <w:r w:rsidRPr="00920532">
        <w:rPr>
          <w:sz w:val="24"/>
          <w:szCs w:val="24"/>
        </w:rPr>
        <w:lastRenderedPageBreak/>
        <w:t>2.</w:t>
      </w:r>
      <w:r w:rsidRPr="00920532">
        <w:rPr>
          <w:rFonts w:hint="eastAsia"/>
          <w:sz w:val="24"/>
          <w:szCs w:val="24"/>
        </w:rPr>
        <w:t>債券（總價額：新臺幣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3"/>
        <w:gridCol w:w="1160"/>
        <w:gridCol w:w="1358"/>
        <w:gridCol w:w="1940"/>
        <w:gridCol w:w="1358"/>
        <w:gridCol w:w="1745"/>
        <w:gridCol w:w="1160"/>
        <w:gridCol w:w="3306"/>
      </w:tblGrid>
      <w:tr w:rsidR="00920532" w:rsidRPr="00920532" w:rsidTr="00B76EC7">
        <w:trPr>
          <w:trHeight w:val="340"/>
        </w:trPr>
        <w:tc>
          <w:tcPr>
            <w:tcW w:w="864"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名稱</w:t>
            </w:r>
          </w:p>
        </w:tc>
        <w:tc>
          <w:tcPr>
            <w:tcW w:w="399"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代碼</w:t>
            </w:r>
          </w:p>
        </w:tc>
        <w:tc>
          <w:tcPr>
            <w:tcW w:w="46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66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買賣機構</w:t>
            </w:r>
          </w:p>
        </w:tc>
        <w:tc>
          <w:tcPr>
            <w:tcW w:w="46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單位數</w:t>
            </w:r>
          </w:p>
        </w:tc>
        <w:tc>
          <w:tcPr>
            <w:tcW w:w="600"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票面價額</w:t>
            </w:r>
          </w:p>
        </w:tc>
        <w:tc>
          <w:tcPr>
            <w:tcW w:w="399"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外幣幣別</w:t>
            </w:r>
          </w:p>
        </w:tc>
        <w:tc>
          <w:tcPr>
            <w:tcW w:w="113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新臺幣或折合新臺幣總額</w:t>
            </w:r>
          </w:p>
        </w:tc>
      </w:tr>
      <w:tr w:rsidR="00920532" w:rsidRPr="00920532" w:rsidTr="00B76EC7">
        <w:trPr>
          <w:trHeight w:val="340"/>
        </w:trPr>
        <w:tc>
          <w:tcPr>
            <w:tcW w:w="864" w:type="pct"/>
            <w:vAlign w:val="center"/>
          </w:tcPr>
          <w:p w:rsidR="00920532" w:rsidRPr="00920532" w:rsidRDefault="00920532" w:rsidP="00B76EC7">
            <w:pPr>
              <w:snapToGrid w:val="0"/>
              <w:rPr>
                <w:rFonts w:ascii="標楷體" w:eastAsia="標楷體" w:hAnsi="標楷體"/>
                <w:szCs w:val="24"/>
              </w:rPr>
            </w:pPr>
          </w:p>
        </w:tc>
        <w:tc>
          <w:tcPr>
            <w:tcW w:w="399" w:type="pct"/>
            <w:vAlign w:val="center"/>
          </w:tcPr>
          <w:p w:rsidR="00920532" w:rsidRPr="00920532" w:rsidRDefault="00920532" w:rsidP="00B76EC7">
            <w:pPr>
              <w:snapToGrid w:val="0"/>
              <w:rPr>
                <w:rFonts w:ascii="標楷體" w:eastAsia="標楷體" w:hAnsi="標楷體" w:cs="標楷體"/>
                <w:szCs w:val="24"/>
              </w:rPr>
            </w:pPr>
          </w:p>
        </w:tc>
        <w:tc>
          <w:tcPr>
            <w:tcW w:w="467" w:type="pct"/>
            <w:vAlign w:val="center"/>
          </w:tcPr>
          <w:p w:rsidR="00920532" w:rsidRPr="00920532" w:rsidRDefault="00920532" w:rsidP="00B76EC7">
            <w:pPr>
              <w:snapToGrid w:val="0"/>
              <w:jc w:val="center"/>
              <w:rPr>
                <w:rFonts w:ascii="標楷體" w:eastAsia="標楷體" w:hAnsi="標楷體"/>
                <w:szCs w:val="24"/>
              </w:rPr>
            </w:pPr>
          </w:p>
        </w:tc>
        <w:tc>
          <w:tcPr>
            <w:tcW w:w="667" w:type="pct"/>
            <w:vAlign w:val="center"/>
          </w:tcPr>
          <w:p w:rsidR="00920532" w:rsidRPr="00920532" w:rsidRDefault="00920532" w:rsidP="00B76EC7">
            <w:pPr>
              <w:snapToGrid w:val="0"/>
              <w:jc w:val="center"/>
              <w:rPr>
                <w:rFonts w:ascii="標楷體" w:eastAsia="標楷體" w:hAnsi="標楷體"/>
                <w:szCs w:val="24"/>
              </w:rPr>
            </w:pPr>
          </w:p>
        </w:tc>
        <w:tc>
          <w:tcPr>
            <w:tcW w:w="467" w:type="pct"/>
            <w:vAlign w:val="center"/>
          </w:tcPr>
          <w:p w:rsidR="00920532" w:rsidRPr="00920532" w:rsidRDefault="00920532" w:rsidP="00B76EC7">
            <w:pPr>
              <w:snapToGrid w:val="0"/>
              <w:jc w:val="right"/>
              <w:rPr>
                <w:rFonts w:ascii="標楷體" w:eastAsia="標楷體" w:hAnsi="標楷體"/>
                <w:szCs w:val="24"/>
              </w:rPr>
            </w:pPr>
          </w:p>
        </w:tc>
        <w:tc>
          <w:tcPr>
            <w:tcW w:w="600" w:type="pct"/>
            <w:vAlign w:val="center"/>
          </w:tcPr>
          <w:p w:rsidR="00920532" w:rsidRPr="00920532" w:rsidRDefault="00920532" w:rsidP="00B76EC7">
            <w:pPr>
              <w:snapToGrid w:val="0"/>
              <w:jc w:val="right"/>
              <w:rPr>
                <w:rFonts w:ascii="標楷體" w:eastAsia="標楷體" w:hAnsi="標楷體" w:cs="標楷體"/>
                <w:szCs w:val="24"/>
              </w:rPr>
            </w:pPr>
          </w:p>
        </w:tc>
        <w:tc>
          <w:tcPr>
            <w:tcW w:w="399" w:type="pct"/>
            <w:vAlign w:val="center"/>
          </w:tcPr>
          <w:p w:rsidR="00920532" w:rsidRPr="00920532" w:rsidRDefault="00920532" w:rsidP="00B76EC7">
            <w:pPr>
              <w:snapToGrid w:val="0"/>
              <w:jc w:val="right"/>
              <w:rPr>
                <w:rFonts w:ascii="標楷體" w:eastAsia="標楷體" w:hAnsi="標楷體" w:cs="標楷體"/>
                <w:szCs w:val="24"/>
              </w:rPr>
            </w:pPr>
          </w:p>
        </w:tc>
        <w:tc>
          <w:tcPr>
            <w:tcW w:w="1137" w:type="pct"/>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trHeight w:val="340"/>
        </w:trPr>
        <w:tc>
          <w:tcPr>
            <w:tcW w:w="864" w:type="pct"/>
            <w:vAlign w:val="center"/>
          </w:tcPr>
          <w:p w:rsidR="00920532" w:rsidRPr="00920532" w:rsidRDefault="00920532" w:rsidP="00B76EC7">
            <w:pPr>
              <w:snapToGrid w:val="0"/>
              <w:rPr>
                <w:rFonts w:ascii="標楷體" w:eastAsia="標楷體" w:hAnsi="標楷體"/>
                <w:szCs w:val="24"/>
              </w:rPr>
            </w:pPr>
          </w:p>
        </w:tc>
        <w:tc>
          <w:tcPr>
            <w:tcW w:w="399" w:type="pct"/>
            <w:vAlign w:val="center"/>
          </w:tcPr>
          <w:p w:rsidR="00920532" w:rsidRPr="00920532" w:rsidRDefault="00920532" w:rsidP="00B76EC7">
            <w:pPr>
              <w:snapToGrid w:val="0"/>
              <w:rPr>
                <w:rFonts w:ascii="標楷體" w:eastAsia="標楷體" w:hAnsi="標楷體" w:cs="標楷體"/>
                <w:szCs w:val="24"/>
              </w:rPr>
            </w:pPr>
          </w:p>
        </w:tc>
        <w:tc>
          <w:tcPr>
            <w:tcW w:w="467" w:type="pct"/>
            <w:vAlign w:val="center"/>
          </w:tcPr>
          <w:p w:rsidR="00920532" w:rsidRPr="00920532" w:rsidRDefault="00920532" w:rsidP="00B76EC7">
            <w:pPr>
              <w:snapToGrid w:val="0"/>
              <w:jc w:val="center"/>
              <w:rPr>
                <w:rFonts w:ascii="標楷體" w:eastAsia="標楷體" w:hAnsi="標楷體"/>
                <w:szCs w:val="24"/>
              </w:rPr>
            </w:pPr>
          </w:p>
        </w:tc>
        <w:tc>
          <w:tcPr>
            <w:tcW w:w="667" w:type="pct"/>
            <w:vAlign w:val="center"/>
          </w:tcPr>
          <w:p w:rsidR="00920532" w:rsidRPr="00920532" w:rsidRDefault="00920532" w:rsidP="00B76EC7">
            <w:pPr>
              <w:snapToGrid w:val="0"/>
              <w:jc w:val="center"/>
              <w:rPr>
                <w:rFonts w:ascii="標楷體" w:eastAsia="標楷體" w:hAnsi="標楷體"/>
                <w:szCs w:val="24"/>
              </w:rPr>
            </w:pPr>
          </w:p>
        </w:tc>
        <w:tc>
          <w:tcPr>
            <w:tcW w:w="467" w:type="pct"/>
            <w:vAlign w:val="center"/>
          </w:tcPr>
          <w:p w:rsidR="00920532" w:rsidRPr="00920532" w:rsidRDefault="00920532" w:rsidP="00B76EC7">
            <w:pPr>
              <w:snapToGrid w:val="0"/>
              <w:jc w:val="right"/>
              <w:rPr>
                <w:rFonts w:ascii="標楷體" w:eastAsia="標楷體" w:hAnsi="標楷體"/>
                <w:szCs w:val="24"/>
              </w:rPr>
            </w:pPr>
          </w:p>
        </w:tc>
        <w:tc>
          <w:tcPr>
            <w:tcW w:w="600" w:type="pct"/>
            <w:vAlign w:val="center"/>
          </w:tcPr>
          <w:p w:rsidR="00920532" w:rsidRPr="00920532" w:rsidRDefault="00920532" w:rsidP="00B76EC7">
            <w:pPr>
              <w:snapToGrid w:val="0"/>
              <w:jc w:val="right"/>
              <w:rPr>
                <w:rFonts w:ascii="標楷體" w:eastAsia="標楷體" w:hAnsi="標楷體" w:cs="標楷體"/>
                <w:szCs w:val="24"/>
              </w:rPr>
            </w:pPr>
          </w:p>
        </w:tc>
        <w:tc>
          <w:tcPr>
            <w:tcW w:w="399" w:type="pct"/>
            <w:vAlign w:val="center"/>
          </w:tcPr>
          <w:p w:rsidR="00920532" w:rsidRPr="00920532" w:rsidRDefault="00920532" w:rsidP="00B76EC7">
            <w:pPr>
              <w:snapToGrid w:val="0"/>
              <w:jc w:val="right"/>
              <w:rPr>
                <w:rFonts w:ascii="標楷體" w:eastAsia="標楷體" w:hAnsi="標楷體" w:cs="標楷體"/>
                <w:szCs w:val="24"/>
              </w:rPr>
            </w:pPr>
          </w:p>
        </w:tc>
        <w:tc>
          <w:tcPr>
            <w:tcW w:w="1137" w:type="pct"/>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trHeight w:val="340"/>
        </w:trPr>
        <w:tc>
          <w:tcPr>
            <w:tcW w:w="864" w:type="pct"/>
            <w:vAlign w:val="center"/>
          </w:tcPr>
          <w:p w:rsidR="00920532" w:rsidRPr="00920532" w:rsidRDefault="00920532" w:rsidP="00B76EC7">
            <w:pPr>
              <w:snapToGrid w:val="0"/>
              <w:rPr>
                <w:rFonts w:ascii="標楷體" w:eastAsia="標楷體" w:hAnsi="標楷體"/>
                <w:szCs w:val="24"/>
              </w:rPr>
            </w:pPr>
          </w:p>
        </w:tc>
        <w:tc>
          <w:tcPr>
            <w:tcW w:w="399" w:type="pct"/>
            <w:vAlign w:val="center"/>
          </w:tcPr>
          <w:p w:rsidR="00920532" w:rsidRPr="00920532" w:rsidRDefault="00920532" w:rsidP="00B76EC7">
            <w:pPr>
              <w:snapToGrid w:val="0"/>
              <w:rPr>
                <w:rFonts w:ascii="標楷體" w:eastAsia="標楷體" w:hAnsi="標楷體" w:cs="標楷體"/>
                <w:szCs w:val="24"/>
              </w:rPr>
            </w:pPr>
          </w:p>
        </w:tc>
        <w:tc>
          <w:tcPr>
            <w:tcW w:w="467" w:type="pct"/>
            <w:vAlign w:val="center"/>
          </w:tcPr>
          <w:p w:rsidR="00920532" w:rsidRPr="00920532" w:rsidRDefault="00920532" w:rsidP="00B76EC7">
            <w:pPr>
              <w:snapToGrid w:val="0"/>
              <w:jc w:val="center"/>
              <w:rPr>
                <w:rFonts w:ascii="標楷體" w:eastAsia="標楷體" w:hAnsi="標楷體"/>
                <w:szCs w:val="24"/>
              </w:rPr>
            </w:pPr>
          </w:p>
        </w:tc>
        <w:tc>
          <w:tcPr>
            <w:tcW w:w="667" w:type="pct"/>
            <w:vAlign w:val="center"/>
          </w:tcPr>
          <w:p w:rsidR="00920532" w:rsidRPr="00920532" w:rsidRDefault="00920532" w:rsidP="00B76EC7">
            <w:pPr>
              <w:snapToGrid w:val="0"/>
              <w:jc w:val="center"/>
              <w:rPr>
                <w:rFonts w:ascii="標楷體" w:eastAsia="標楷體" w:hAnsi="標楷體"/>
                <w:szCs w:val="24"/>
              </w:rPr>
            </w:pPr>
          </w:p>
        </w:tc>
        <w:tc>
          <w:tcPr>
            <w:tcW w:w="467" w:type="pct"/>
            <w:vAlign w:val="center"/>
          </w:tcPr>
          <w:p w:rsidR="00920532" w:rsidRPr="00920532" w:rsidRDefault="00920532" w:rsidP="00B76EC7">
            <w:pPr>
              <w:snapToGrid w:val="0"/>
              <w:jc w:val="right"/>
              <w:rPr>
                <w:rFonts w:ascii="標楷體" w:eastAsia="標楷體" w:hAnsi="標楷體"/>
                <w:szCs w:val="24"/>
              </w:rPr>
            </w:pPr>
          </w:p>
        </w:tc>
        <w:tc>
          <w:tcPr>
            <w:tcW w:w="600" w:type="pct"/>
            <w:vAlign w:val="center"/>
          </w:tcPr>
          <w:p w:rsidR="00920532" w:rsidRPr="00920532" w:rsidRDefault="00920532" w:rsidP="00B76EC7">
            <w:pPr>
              <w:snapToGrid w:val="0"/>
              <w:jc w:val="right"/>
              <w:rPr>
                <w:rFonts w:ascii="標楷體" w:eastAsia="標楷體" w:hAnsi="標楷體" w:cs="標楷體"/>
                <w:szCs w:val="24"/>
              </w:rPr>
            </w:pPr>
          </w:p>
        </w:tc>
        <w:tc>
          <w:tcPr>
            <w:tcW w:w="399" w:type="pct"/>
            <w:vAlign w:val="center"/>
          </w:tcPr>
          <w:p w:rsidR="00920532" w:rsidRPr="00920532" w:rsidRDefault="00920532" w:rsidP="00B76EC7">
            <w:pPr>
              <w:snapToGrid w:val="0"/>
              <w:jc w:val="right"/>
              <w:rPr>
                <w:rFonts w:ascii="標楷體" w:eastAsia="標楷體" w:hAnsi="標楷體" w:cs="標楷體"/>
                <w:szCs w:val="24"/>
              </w:rPr>
            </w:pPr>
          </w:p>
        </w:tc>
        <w:tc>
          <w:tcPr>
            <w:tcW w:w="1137" w:type="pct"/>
            <w:vAlign w:val="center"/>
          </w:tcPr>
          <w:p w:rsidR="00920532" w:rsidRPr="00920532" w:rsidRDefault="00920532" w:rsidP="00B76EC7">
            <w:pPr>
              <w:snapToGrid w:val="0"/>
              <w:jc w:val="right"/>
              <w:rPr>
                <w:rFonts w:ascii="標楷體" w:eastAsia="標楷體" w:hAnsi="標楷體" w:cs="標楷體"/>
                <w:szCs w:val="24"/>
              </w:rPr>
            </w:pPr>
          </w:p>
        </w:tc>
      </w:tr>
      <w:tr w:rsidR="00920532" w:rsidRPr="00920532" w:rsidTr="00B76EC7">
        <w:trPr>
          <w:trHeight w:val="340"/>
        </w:trPr>
        <w:tc>
          <w:tcPr>
            <w:tcW w:w="5000" w:type="pct"/>
            <w:gridSpan w:val="8"/>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★上市（櫃）或未上市（櫃）之債券均應申報，並以票面價額計算。</w:t>
      </w:r>
    </w:p>
    <w:p w:rsidR="00920532" w:rsidRDefault="00920532" w:rsidP="00920532">
      <w:pPr>
        <w:snapToGrid w:val="0"/>
        <w:ind w:leftChars="100" w:left="480" w:hangingChars="100" w:hanging="240"/>
        <w:rPr>
          <w:rFonts w:ascii="標楷體" w:eastAsia="標楷體" w:hAnsi="標楷體"/>
          <w:szCs w:val="24"/>
        </w:rPr>
      </w:pPr>
    </w:p>
    <w:p w:rsidR="00920532" w:rsidRPr="00920532" w:rsidRDefault="00920532" w:rsidP="00920532">
      <w:pPr>
        <w:pStyle w:val="12"/>
        <w:ind w:left="120" w:firstLine="240"/>
        <w:rPr>
          <w:sz w:val="24"/>
          <w:szCs w:val="24"/>
        </w:rPr>
      </w:pPr>
      <w:r w:rsidRPr="00920532">
        <w:rPr>
          <w:sz w:val="24"/>
          <w:szCs w:val="24"/>
        </w:rPr>
        <w:t>3.</w:t>
      </w:r>
      <w:r w:rsidRPr="00920532">
        <w:rPr>
          <w:rFonts w:hint="eastAsia"/>
          <w:sz w:val="24"/>
          <w:szCs w:val="24"/>
        </w:rPr>
        <w:t>基金受益憑證</w:t>
      </w:r>
      <w:r w:rsidRPr="00920532">
        <w:rPr>
          <w:sz w:val="24"/>
          <w:szCs w:val="24"/>
        </w:rPr>
        <w:t xml:space="preserve"> </w:t>
      </w:r>
      <w:r w:rsidRPr="00920532">
        <w:rPr>
          <w:rFonts w:hint="eastAsia"/>
          <w:sz w:val="24"/>
          <w:szCs w:val="24"/>
        </w:rPr>
        <w:t>（總價額：新臺幣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54"/>
        <w:gridCol w:w="1069"/>
        <w:gridCol w:w="2149"/>
        <w:gridCol w:w="1341"/>
        <w:gridCol w:w="2417"/>
        <w:gridCol w:w="1341"/>
        <w:gridCol w:w="3269"/>
      </w:tblGrid>
      <w:tr w:rsidR="00920532" w:rsidRPr="00920532" w:rsidTr="00B76EC7">
        <w:trPr>
          <w:cantSplit/>
          <w:trHeight w:val="340"/>
        </w:trPr>
        <w:tc>
          <w:tcPr>
            <w:tcW w:w="1016" w:type="pct"/>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名稱</w:t>
            </w:r>
          </w:p>
        </w:tc>
        <w:tc>
          <w:tcPr>
            <w:tcW w:w="368"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739"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受託投資機構</w:t>
            </w:r>
          </w:p>
        </w:tc>
        <w:tc>
          <w:tcPr>
            <w:tcW w:w="46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單位數</w:t>
            </w:r>
          </w:p>
        </w:tc>
        <w:tc>
          <w:tcPr>
            <w:tcW w:w="83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票面價額</w:t>
            </w:r>
            <w:r w:rsidRPr="00920532">
              <w:rPr>
                <w:rFonts w:ascii="標楷體" w:eastAsia="標楷體" w:hAnsi="標楷體" w:cs="標楷體"/>
                <w:szCs w:val="24"/>
              </w:rPr>
              <w:t>/</w:t>
            </w:r>
            <w:r w:rsidRPr="00920532">
              <w:rPr>
                <w:rFonts w:ascii="標楷體" w:eastAsia="標楷體" w:hAnsi="標楷體" w:cs="標楷體" w:hint="eastAsia"/>
                <w:szCs w:val="24"/>
              </w:rPr>
              <w:t>單位淨值</w:t>
            </w:r>
          </w:p>
        </w:tc>
        <w:tc>
          <w:tcPr>
            <w:tcW w:w="46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外幣幣別</w:t>
            </w:r>
          </w:p>
        </w:tc>
        <w:tc>
          <w:tcPr>
            <w:tcW w:w="1124"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新臺幣或折合新臺幣總額</w:t>
            </w:r>
          </w:p>
        </w:tc>
      </w:tr>
      <w:tr w:rsidR="00920532" w:rsidRPr="00920532" w:rsidTr="00B76EC7">
        <w:trPr>
          <w:trHeight w:val="340"/>
        </w:trPr>
        <w:tc>
          <w:tcPr>
            <w:tcW w:w="1016" w:type="pct"/>
            <w:vAlign w:val="center"/>
          </w:tcPr>
          <w:p w:rsidR="00920532" w:rsidRPr="00920532" w:rsidRDefault="00920532" w:rsidP="00B76EC7">
            <w:pPr>
              <w:snapToGrid w:val="0"/>
              <w:rPr>
                <w:rFonts w:ascii="標楷體" w:eastAsia="標楷體" w:hAnsi="標楷體"/>
                <w:szCs w:val="24"/>
              </w:rPr>
            </w:pPr>
          </w:p>
        </w:tc>
        <w:tc>
          <w:tcPr>
            <w:tcW w:w="368" w:type="pct"/>
            <w:vAlign w:val="center"/>
          </w:tcPr>
          <w:p w:rsidR="00920532" w:rsidRPr="00920532" w:rsidRDefault="00920532" w:rsidP="00B76EC7">
            <w:pPr>
              <w:snapToGrid w:val="0"/>
              <w:rPr>
                <w:rFonts w:ascii="標楷體" w:eastAsia="標楷體" w:hAnsi="標楷體"/>
                <w:szCs w:val="24"/>
              </w:rPr>
            </w:pPr>
          </w:p>
        </w:tc>
        <w:tc>
          <w:tcPr>
            <w:tcW w:w="739" w:type="pct"/>
            <w:vAlign w:val="center"/>
          </w:tcPr>
          <w:p w:rsidR="00920532" w:rsidRPr="00920532" w:rsidRDefault="00920532" w:rsidP="00B76EC7">
            <w:pPr>
              <w:snapToGrid w:val="0"/>
              <w:rPr>
                <w:rFonts w:ascii="標楷體" w:eastAsia="標楷體" w:hAnsi="標楷體"/>
                <w:szCs w:val="24"/>
              </w:rPr>
            </w:pPr>
          </w:p>
        </w:tc>
        <w:tc>
          <w:tcPr>
            <w:tcW w:w="461" w:type="pct"/>
            <w:vAlign w:val="center"/>
          </w:tcPr>
          <w:p w:rsidR="00920532" w:rsidRPr="00920532" w:rsidRDefault="00920532" w:rsidP="00B76EC7">
            <w:pPr>
              <w:snapToGrid w:val="0"/>
              <w:jc w:val="center"/>
              <w:rPr>
                <w:rFonts w:ascii="標楷體" w:eastAsia="標楷體" w:hAnsi="標楷體" w:cs="標楷體"/>
                <w:szCs w:val="24"/>
              </w:rPr>
            </w:pPr>
          </w:p>
        </w:tc>
        <w:tc>
          <w:tcPr>
            <w:tcW w:w="831" w:type="pct"/>
            <w:vAlign w:val="center"/>
          </w:tcPr>
          <w:p w:rsidR="00920532" w:rsidRPr="00920532" w:rsidRDefault="00920532" w:rsidP="00B76EC7">
            <w:pPr>
              <w:snapToGrid w:val="0"/>
              <w:jc w:val="center"/>
              <w:rPr>
                <w:rFonts w:ascii="標楷體" w:eastAsia="標楷體" w:hAnsi="標楷體" w:cs="標楷體"/>
                <w:szCs w:val="24"/>
              </w:rPr>
            </w:pPr>
          </w:p>
        </w:tc>
        <w:tc>
          <w:tcPr>
            <w:tcW w:w="461" w:type="pct"/>
            <w:vAlign w:val="center"/>
          </w:tcPr>
          <w:p w:rsidR="00920532" w:rsidRPr="00920532" w:rsidRDefault="00920532" w:rsidP="00B76EC7">
            <w:pPr>
              <w:snapToGrid w:val="0"/>
              <w:jc w:val="center"/>
              <w:rPr>
                <w:rFonts w:ascii="標楷體" w:eastAsia="標楷體" w:hAnsi="標楷體"/>
                <w:szCs w:val="24"/>
              </w:rPr>
            </w:pPr>
          </w:p>
        </w:tc>
        <w:tc>
          <w:tcPr>
            <w:tcW w:w="1124" w:type="pct"/>
            <w:vAlign w:val="center"/>
          </w:tcPr>
          <w:p w:rsidR="00920532" w:rsidRPr="00920532" w:rsidRDefault="00920532" w:rsidP="00B76EC7">
            <w:pPr>
              <w:snapToGrid w:val="0"/>
              <w:jc w:val="center"/>
              <w:rPr>
                <w:rFonts w:ascii="標楷體" w:eastAsia="標楷體" w:hAnsi="標楷體" w:cs="標楷體"/>
                <w:szCs w:val="24"/>
              </w:rPr>
            </w:pPr>
          </w:p>
        </w:tc>
      </w:tr>
      <w:tr w:rsidR="00920532" w:rsidRPr="00920532" w:rsidTr="00B76EC7">
        <w:trPr>
          <w:trHeight w:val="340"/>
        </w:trPr>
        <w:tc>
          <w:tcPr>
            <w:tcW w:w="1016" w:type="pct"/>
            <w:vAlign w:val="center"/>
          </w:tcPr>
          <w:p w:rsidR="00920532" w:rsidRPr="00920532" w:rsidRDefault="00920532" w:rsidP="00B76EC7">
            <w:pPr>
              <w:snapToGrid w:val="0"/>
              <w:rPr>
                <w:rFonts w:ascii="標楷體" w:eastAsia="標楷體" w:hAnsi="標楷體"/>
                <w:szCs w:val="24"/>
              </w:rPr>
            </w:pPr>
          </w:p>
        </w:tc>
        <w:tc>
          <w:tcPr>
            <w:tcW w:w="368" w:type="pct"/>
            <w:vAlign w:val="center"/>
          </w:tcPr>
          <w:p w:rsidR="00920532" w:rsidRPr="00920532" w:rsidRDefault="00920532" w:rsidP="00B76EC7">
            <w:pPr>
              <w:snapToGrid w:val="0"/>
              <w:rPr>
                <w:rFonts w:ascii="標楷體" w:eastAsia="標楷體" w:hAnsi="標楷體"/>
                <w:szCs w:val="24"/>
              </w:rPr>
            </w:pPr>
          </w:p>
        </w:tc>
        <w:tc>
          <w:tcPr>
            <w:tcW w:w="739" w:type="pct"/>
            <w:vAlign w:val="center"/>
          </w:tcPr>
          <w:p w:rsidR="00920532" w:rsidRPr="00920532" w:rsidRDefault="00920532" w:rsidP="00B76EC7">
            <w:pPr>
              <w:snapToGrid w:val="0"/>
              <w:rPr>
                <w:rFonts w:ascii="標楷體" w:eastAsia="標楷體" w:hAnsi="標楷體"/>
                <w:szCs w:val="24"/>
              </w:rPr>
            </w:pPr>
          </w:p>
        </w:tc>
        <w:tc>
          <w:tcPr>
            <w:tcW w:w="461" w:type="pct"/>
            <w:vAlign w:val="center"/>
          </w:tcPr>
          <w:p w:rsidR="00920532" w:rsidRPr="00920532" w:rsidRDefault="00920532" w:rsidP="00B76EC7">
            <w:pPr>
              <w:snapToGrid w:val="0"/>
              <w:jc w:val="center"/>
              <w:rPr>
                <w:rFonts w:ascii="標楷體" w:eastAsia="標楷體" w:hAnsi="標楷體" w:cs="標楷體"/>
                <w:szCs w:val="24"/>
              </w:rPr>
            </w:pPr>
          </w:p>
        </w:tc>
        <w:tc>
          <w:tcPr>
            <w:tcW w:w="831" w:type="pct"/>
            <w:vAlign w:val="center"/>
          </w:tcPr>
          <w:p w:rsidR="00920532" w:rsidRPr="00920532" w:rsidRDefault="00920532" w:rsidP="00B76EC7">
            <w:pPr>
              <w:snapToGrid w:val="0"/>
              <w:jc w:val="center"/>
              <w:rPr>
                <w:rFonts w:ascii="標楷體" w:eastAsia="標楷體" w:hAnsi="標楷體" w:cs="標楷體"/>
                <w:szCs w:val="24"/>
              </w:rPr>
            </w:pPr>
          </w:p>
        </w:tc>
        <w:tc>
          <w:tcPr>
            <w:tcW w:w="461" w:type="pct"/>
            <w:vAlign w:val="center"/>
          </w:tcPr>
          <w:p w:rsidR="00920532" w:rsidRPr="00920532" w:rsidRDefault="00920532" w:rsidP="00B76EC7">
            <w:pPr>
              <w:snapToGrid w:val="0"/>
              <w:jc w:val="center"/>
              <w:rPr>
                <w:rFonts w:ascii="標楷體" w:eastAsia="標楷體" w:hAnsi="標楷體"/>
                <w:szCs w:val="24"/>
              </w:rPr>
            </w:pPr>
          </w:p>
        </w:tc>
        <w:tc>
          <w:tcPr>
            <w:tcW w:w="1124" w:type="pct"/>
            <w:vAlign w:val="center"/>
          </w:tcPr>
          <w:p w:rsidR="00920532" w:rsidRPr="00920532" w:rsidRDefault="00920532" w:rsidP="00B76EC7">
            <w:pPr>
              <w:snapToGrid w:val="0"/>
              <w:jc w:val="center"/>
              <w:rPr>
                <w:rFonts w:ascii="標楷體" w:eastAsia="標楷體" w:hAnsi="標楷體" w:cs="標楷體"/>
                <w:szCs w:val="24"/>
              </w:rPr>
            </w:pPr>
          </w:p>
        </w:tc>
      </w:tr>
      <w:tr w:rsidR="00920532" w:rsidRPr="00920532" w:rsidTr="00B76EC7">
        <w:trPr>
          <w:trHeight w:val="340"/>
        </w:trPr>
        <w:tc>
          <w:tcPr>
            <w:tcW w:w="5000" w:type="pct"/>
            <w:gridSpan w:val="7"/>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★基金受益憑證之價額，應以票面價額計算，無票面價額者，以申報日之單位淨值計算，無單位淨值者，以原交易價額計算。</w:t>
      </w:r>
    </w:p>
    <w:p w:rsidR="00920532" w:rsidRPr="00920532" w:rsidRDefault="00920532" w:rsidP="00920532">
      <w:pPr>
        <w:snapToGrid w:val="0"/>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★所謂「受託投資機構」，指申報人申購基金之「證券投資信託事業」、「銀行」或「證券商」。</w:t>
      </w:r>
    </w:p>
    <w:p w:rsidR="00920532" w:rsidRPr="00920532" w:rsidRDefault="00920532" w:rsidP="00920532">
      <w:pPr>
        <w:snapToGrid w:val="0"/>
        <w:ind w:leftChars="100" w:left="480" w:hangingChars="100" w:hanging="240"/>
        <w:rPr>
          <w:rFonts w:ascii="標楷體" w:eastAsia="標楷體" w:hAnsi="標楷體"/>
          <w:szCs w:val="24"/>
        </w:rPr>
      </w:pPr>
    </w:p>
    <w:p w:rsidR="00920532" w:rsidRPr="00920532" w:rsidRDefault="00920532" w:rsidP="00920532">
      <w:pPr>
        <w:pStyle w:val="12"/>
        <w:ind w:left="120" w:firstLine="240"/>
        <w:rPr>
          <w:sz w:val="24"/>
          <w:szCs w:val="24"/>
        </w:rPr>
      </w:pPr>
      <w:r w:rsidRPr="00920532">
        <w:rPr>
          <w:sz w:val="24"/>
          <w:szCs w:val="24"/>
        </w:rPr>
        <w:t>4.</w:t>
      </w:r>
      <w:r w:rsidRPr="00920532">
        <w:rPr>
          <w:rFonts w:hint="eastAsia"/>
          <w:sz w:val="24"/>
          <w:szCs w:val="24"/>
        </w:rPr>
        <w:t>其他有價證券（總價額：新臺幣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85" w:type="dxa"/>
          <w:left w:w="28" w:type="dxa"/>
          <w:bottom w:w="85" w:type="dxa"/>
          <w:right w:w="28" w:type="dxa"/>
        </w:tblCellMar>
        <w:tblLook w:val="0000" w:firstRow="0" w:lastRow="0" w:firstColumn="0" w:lastColumn="0" w:noHBand="0" w:noVBand="0"/>
      </w:tblPr>
      <w:tblGrid>
        <w:gridCol w:w="4656"/>
        <w:gridCol w:w="1114"/>
        <w:gridCol w:w="1672"/>
        <w:gridCol w:w="1672"/>
        <w:gridCol w:w="1672"/>
        <w:gridCol w:w="3754"/>
      </w:tblGrid>
      <w:tr w:rsidR="00920532" w:rsidRPr="00920532" w:rsidTr="00B76EC7">
        <w:trPr>
          <w:trHeight w:val="227"/>
        </w:trPr>
        <w:tc>
          <w:tcPr>
            <w:tcW w:w="160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名稱</w:t>
            </w:r>
          </w:p>
        </w:tc>
        <w:tc>
          <w:tcPr>
            <w:tcW w:w="383"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57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單位數</w:t>
            </w:r>
          </w:p>
        </w:tc>
        <w:tc>
          <w:tcPr>
            <w:tcW w:w="57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價額</w:t>
            </w:r>
          </w:p>
        </w:tc>
        <w:tc>
          <w:tcPr>
            <w:tcW w:w="57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外幣幣別</w:t>
            </w:r>
          </w:p>
        </w:tc>
        <w:tc>
          <w:tcPr>
            <w:tcW w:w="1292"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新臺幣或折合新臺幣總額</w:t>
            </w:r>
          </w:p>
        </w:tc>
      </w:tr>
      <w:tr w:rsidR="00920532" w:rsidRPr="00920532" w:rsidTr="00B76EC7">
        <w:trPr>
          <w:trHeight w:val="227"/>
        </w:trPr>
        <w:tc>
          <w:tcPr>
            <w:tcW w:w="1601" w:type="pct"/>
            <w:vAlign w:val="center"/>
          </w:tcPr>
          <w:p w:rsidR="00920532" w:rsidRPr="00920532" w:rsidRDefault="00920532" w:rsidP="00B76EC7">
            <w:pPr>
              <w:snapToGrid w:val="0"/>
              <w:rPr>
                <w:rFonts w:ascii="標楷體" w:eastAsia="標楷體" w:hAnsi="標楷體"/>
                <w:szCs w:val="24"/>
              </w:rPr>
            </w:pPr>
          </w:p>
        </w:tc>
        <w:tc>
          <w:tcPr>
            <w:tcW w:w="383" w:type="pct"/>
            <w:vAlign w:val="center"/>
          </w:tcPr>
          <w:p w:rsidR="00920532" w:rsidRPr="00920532" w:rsidRDefault="00920532" w:rsidP="00B76EC7">
            <w:pPr>
              <w:snapToGrid w:val="0"/>
              <w:jc w:val="center"/>
              <w:rPr>
                <w:rFonts w:ascii="標楷體" w:eastAsia="標楷體" w:hAnsi="標楷體"/>
                <w:szCs w:val="24"/>
              </w:rPr>
            </w:pPr>
          </w:p>
        </w:tc>
        <w:tc>
          <w:tcPr>
            <w:tcW w:w="575" w:type="pct"/>
            <w:vAlign w:val="center"/>
          </w:tcPr>
          <w:p w:rsidR="00920532" w:rsidRPr="00920532" w:rsidRDefault="00920532" w:rsidP="00B76EC7">
            <w:pPr>
              <w:snapToGrid w:val="0"/>
              <w:jc w:val="right"/>
              <w:rPr>
                <w:rFonts w:ascii="標楷體" w:eastAsia="標楷體" w:hAnsi="標楷體" w:cs="標楷體"/>
                <w:szCs w:val="24"/>
              </w:rPr>
            </w:pPr>
          </w:p>
        </w:tc>
        <w:tc>
          <w:tcPr>
            <w:tcW w:w="575" w:type="pct"/>
            <w:vAlign w:val="center"/>
          </w:tcPr>
          <w:p w:rsidR="00920532" w:rsidRPr="00920532" w:rsidRDefault="00920532" w:rsidP="00B76EC7">
            <w:pPr>
              <w:snapToGrid w:val="0"/>
              <w:jc w:val="center"/>
              <w:rPr>
                <w:rFonts w:ascii="標楷體" w:eastAsia="標楷體" w:hAnsi="標楷體" w:cs="標楷體"/>
                <w:szCs w:val="24"/>
              </w:rPr>
            </w:pPr>
          </w:p>
        </w:tc>
        <w:tc>
          <w:tcPr>
            <w:tcW w:w="575" w:type="pct"/>
            <w:vAlign w:val="center"/>
          </w:tcPr>
          <w:p w:rsidR="00920532" w:rsidRPr="00920532" w:rsidRDefault="00920532" w:rsidP="00B76EC7">
            <w:pPr>
              <w:snapToGrid w:val="0"/>
              <w:rPr>
                <w:rFonts w:ascii="標楷體" w:eastAsia="標楷體" w:hAnsi="標楷體" w:cs="標楷體"/>
                <w:szCs w:val="24"/>
              </w:rPr>
            </w:pPr>
          </w:p>
        </w:tc>
        <w:tc>
          <w:tcPr>
            <w:tcW w:w="1292" w:type="pct"/>
            <w:vAlign w:val="center"/>
          </w:tcPr>
          <w:p w:rsidR="00920532" w:rsidRPr="00920532" w:rsidRDefault="00920532" w:rsidP="00B76EC7">
            <w:pPr>
              <w:snapToGrid w:val="0"/>
              <w:jc w:val="right"/>
              <w:rPr>
                <w:rFonts w:ascii="標楷體" w:eastAsia="標楷體" w:hAnsi="標楷體"/>
                <w:szCs w:val="24"/>
              </w:rPr>
            </w:pPr>
          </w:p>
        </w:tc>
      </w:tr>
      <w:tr w:rsidR="00920532" w:rsidRPr="00920532" w:rsidTr="00B76EC7">
        <w:trPr>
          <w:trHeight w:val="227"/>
        </w:trPr>
        <w:tc>
          <w:tcPr>
            <w:tcW w:w="1601" w:type="pct"/>
            <w:vAlign w:val="center"/>
          </w:tcPr>
          <w:p w:rsidR="00920532" w:rsidRPr="00920532" w:rsidRDefault="00920532" w:rsidP="00B76EC7">
            <w:pPr>
              <w:snapToGrid w:val="0"/>
              <w:rPr>
                <w:rFonts w:ascii="標楷體" w:eastAsia="標楷體" w:hAnsi="標楷體"/>
                <w:szCs w:val="24"/>
              </w:rPr>
            </w:pPr>
          </w:p>
        </w:tc>
        <w:tc>
          <w:tcPr>
            <w:tcW w:w="383" w:type="pct"/>
            <w:vAlign w:val="center"/>
          </w:tcPr>
          <w:p w:rsidR="00920532" w:rsidRPr="00920532" w:rsidRDefault="00920532" w:rsidP="00B76EC7">
            <w:pPr>
              <w:snapToGrid w:val="0"/>
              <w:jc w:val="center"/>
              <w:rPr>
                <w:rFonts w:ascii="標楷體" w:eastAsia="標楷體" w:hAnsi="標楷體"/>
                <w:szCs w:val="24"/>
              </w:rPr>
            </w:pPr>
          </w:p>
        </w:tc>
        <w:tc>
          <w:tcPr>
            <w:tcW w:w="575" w:type="pct"/>
            <w:vAlign w:val="center"/>
          </w:tcPr>
          <w:p w:rsidR="00920532" w:rsidRPr="00920532" w:rsidRDefault="00920532" w:rsidP="00B76EC7">
            <w:pPr>
              <w:snapToGrid w:val="0"/>
              <w:jc w:val="right"/>
              <w:rPr>
                <w:rFonts w:ascii="標楷體" w:eastAsia="標楷體" w:hAnsi="標楷體" w:cs="標楷體"/>
                <w:szCs w:val="24"/>
              </w:rPr>
            </w:pPr>
          </w:p>
        </w:tc>
        <w:tc>
          <w:tcPr>
            <w:tcW w:w="575" w:type="pct"/>
            <w:vAlign w:val="center"/>
          </w:tcPr>
          <w:p w:rsidR="00920532" w:rsidRPr="00920532" w:rsidRDefault="00920532" w:rsidP="00B76EC7">
            <w:pPr>
              <w:snapToGrid w:val="0"/>
              <w:jc w:val="center"/>
              <w:rPr>
                <w:rFonts w:ascii="標楷體" w:eastAsia="標楷體" w:hAnsi="標楷體" w:cs="標楷體"/>
                <w:szCs w:val="24"/>
              </w:rPr>
            </w:pPr>
          </w:p>
        </w:tc>
        <w:tc>
          <w:tcPr>
            <w:tcW w:w="575" w:type="pct"/>
            <w:vAlign w:val="center"/>
          </w:tcPr>
          <w:p w:rsidR="00920532" w:rsidRPr="00920532" w:rsidRDefault="00920532" w:rsidP="00B76EC7">
            <w:pPr>
              <w:snapToGrid w:val="0"/>
              <w:rPr>
                <w:rFonts w:ascii="標楷體" w:eastAsia="標楷體" w:hAnsi="標楷體" w:cs="標楷體"/>
                <w:szCs w:val="24"/>
              </w:rPr>
            </w:pPr>
          </w:p>
        </w:tc>
        <w:tc>
          <w:tcPr>
            <w:tcW w:w="1292" w:type="pct"/>
            <w:vAlign w:val="center"/>
          </w:tcPr>
          <w:p w:rsidR="00920532" w:rsidRPr="00920532" w:rsidRDefault="00920532" w:rsidP="00B76EC7">
            <w:pPr>
              <w:snapToGrid w:val="0"/>
              <w:jc w:val="right"/>
              <w:rPr>
                <w:rFonts w:ascii="標楷體" w:eastAsia="標楷體" w:hAnsi="標楷體"/>
                <w:szCs w:val="24"/>
              </w:rPr>
            </w:pPr>
          </w:p>
        </w:tc>
      </w:tr>
      <w:tr w:rsidR="00920532" w:rsidRPr="00920532" w:rsidTr="00B76EC7">
        <w:trPr>
          <w:trHeight w:val="227"/>
        </w:trPr>
        <w:tc>
          <w:tcPr>
            <w:tcW w:w="5000" w:type="pct"/>
            <w:gridSpan w:val="6"/>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★「其他有價證券」指存託憑證、認購（售）權證、受益證券及資產基礎證券、國庫券、商業本票或匯票，或其他具財產價值且得為交易客體之證券。</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★其他有價證券之價額，以票面價額計算，無票面價額者，應填載申報日之收盤價、成交價或原交易價額。</w:t>
      </w: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lastRenderedPageBreak/>
        <w:t>（九）珠寶、古董、字畫及其他具有相當價值之財產（總價額：新臺幣      元）</w:t>
      </w:r>
    </w:p>
    <w:p w:rsidR="00920532" w:rsidRPr="00920532" w:rsidRDefault="00920532" w:rsidP="00920532">
      <w:pPr>
        <w:pStyle w:val="12"/>
        <w:ind w:left="120" w:firstLine="240"/>
        <w:rPr>
          <w:sz w:val="24"/>
          <w:szCs w:val="24"/>
        </w:rPr>
      </w:pPr>
      <w:r w:rsidRPr="00920532">
        <w:rPr>
          <w:sz w:val="24"/>
          <w:szCs w:val="24"/>
        </w:rPr>
        <w:t>1.</w:t>
      </w:r>
      <w:r w:rsidRPr="00920532">
        <w:rPr>
          <w:rFonts w:hint="eastAsia"/>
          <w:sz w:val="24"/>
          <w:szCs w:val="24"/>
        </w:rPr>
        <w:t>珠寶、古董、字畫及其他具有相當價值之財產（總價額：新臺幣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880"/>
        <w:gridCol w:w="2146"/>
        <w:gridCol w:w="3219"/>
        <w:gridCol w:w="3295"/>
      </w:tblGrid>
      <w:tr w:rsidR="00920532" w:rsidRPr="00920532" w:rsidTr="00B76EC7">
        <w:trPr>
          <w:trHeight w:val="20"/>
        </w:trPr>
        <w:tc>
          <w:tcPr>
            <w:tcW w:w="2022"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財產種類</w:t>
            </w:r>
          </w:p>
        </w:tc>
        <w:tc>
          <w:tcPr>
            <w:tcW w:w="738"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項</w:t>
            </w:r>
            <w:r w:rsidRPr="00920532">
              <w:rPr>
                <w:rFonts w:ascii="標楷體" w:eastAsia="標楷體" w:hAnsi="標楷體" w:cs="標楷體"/>
                <w:szCs w:val="24"/>
              </w:rPr>
              <w:t>/</w:t>
            </w:r>
            <w:r w:rsidRPr="00920532">
              <w:rPr>
                <w:rFonts w:ascii="標楷體" w:eastAsia="標楷體" w:hAnsi="標楷體" w:cs="標楷體" w:hint="eastAsia"/>
                <w:szCs w:val="24"/>
              </w:rPr>
              <w:t>件</w:t>
            </w:r>
          </w:p>
        </w:tc>
        <w:tc>
          <w:tcPr>
            <w:tcW w:w="110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所有人</w:t>
            </w:r>
          </w:p>
        </w:tc>
        <w:tc>
          <w:tcPr>
            <w:tcW w:w="1133"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價額</w:t>
            </w:r>
          </w:p>
        </w:tc>
      </w:tr>
      <w:tr w:rsidR="00920532" w:rsidRPr="00920532" w:rsidTr="00B76EC7">
        <w:trPr>
          <w:trHeight w:val="20"/>
        </w:trPr>
        <w:tc>
          <w:tcPr>
            <w:tcW w:w="2022" w:type="pct"/>
            <w:vAlign w:val="center"/>
          </w:tcPr>
          <w:p w:rsidR="00920532" w:rsidRPr="00920532" w:rsidRDefault="00920532" w:rsidP="00B76EC7">
            <w:pPr>
              <w:snapToGrid w:val="0"/>
              <w:rPr>
                <w:rFonts w:ascii="標楷體" w:eastAsia="標楷體" w:hAnsi="標楷體"/>
                <w:szCs w:val="24"/>
              </w:rPr>
            </w:pPr>
          </w:p>
        </w:tc>
        <w:tc>
          <w:tcPr>
            <w:tcW w:w="738" w:type="pct"/>
            <w:vAlign w:val="center"/>
          </w:tcPr>
          <w:p w:rsidR="00920532" w:rsidRPr="00920532" w:rsidRDefault="00920532" w:rsidP="00B76EC7">
            <w:pPr>
              <w:snapToGrid w:val="0"/>
              <w:jc w:val="center"/>
              <w:rPr>
                <w:rFonts w:ascii="標楷體" w:eastAsia="標楷體" w:hAnsi="標楷體" w:cs="標楷體"/>
                <w:szCs w:val="24"/>
              </w:rPr>
            </w:pPr>
          </w:p>
        </w:tc>
        <w:tc>
          <w:tcPr>
            <w:tcW w:w="1107" w:type="pct"/>
            <w:vAlign w:val="center"/>
          </w:tcPr>
          <w:p w:rsidR="00920532" w:rsidRPr="00920532" w:rsidRDefault="00920532" w:rsidP="00B76EC7">
            <w:pPr>
              <w:snapToGrid w:val="0"/>
              <w:jc w:val="center"/>
              <w:rPr>
                <w:rFonts w:ascii="標楷體" w:eastAsia="標楷體" w:hAnsi="標楷體"/>
                <w:szCs w:val="24"/>
              </w:rPr>
            </w:pPr>
          </w:p>
        </w:tc>
        <w:tc>
          <w:tcPr>
            <w:tcW w:w="1133" w:type="pct"/>
            <w:vAlign w:val="center"/>
          </w:tcPr>
          <w:p w:rsidR="00920532" w:rsidRPr="00920532" w:rsidRDefault="00920532" w:rsidP="00B76EC7">
            <w:pPr>
              <w:snapToGrid w:val="0"/>
              <w:jc w:val="right"/>
              <w:rPr>
                <w:rFonts w:ascii="標楷體" w:eastAsia="標楷體" w:hAnsi="標楷體"/>
                <w:szCs w:val="24"/>
              </w:rPr>
            </w:pPr>
          </w:p>
        </w:tc>
      </w:tr>
      <w:tr w:rsidR="00920532" w:rsidRPr="00920532" w:rsidTr="00B76EC7">
        <w:trPr>
          <w:trHeight w:val="20"/>
        </w:trPr>
        <w:tc>
          <w:tcPr>
            <w:tcW w:w="2022" w:type="pct"/>
            <w:vAlign w:val="center"/>
          </w:tcPr>
          <w:p w:rsidR="00920532" w:rsidRPr="00920532" w:rsidRDefault="00920532" w:rsidP="00B76EC7">
            <w:pPr>
              <w:snapToGrid w:val="0"/>
              <w:rPr>
                <w:rFonts w:ascii="標楷體" w:eastAsia="標楷體" w:hAnsi="標楷體"/>
                <w:szCs w:val="24"/>
              </w:rPr>
            </w:pPr>
          </w:p>
        </w:tc>
        <w:tc>
          <w:tcPr>
            <w:tcW w:w="738" w:type="pct"/>
            <w:vAlign w:val="center"/>
          </w:tcPr>
          <w:p w:rsidR="00920532" w:rsidRPr="00920532" w:rsidRDefault="00920532" w:rsidP="00B76EC7">
            <w:pPr>
              <w:snapToGrid w:val="0"/>
              <w:jc w:val="center"/>
              <w:rPr>
                <w:rFonts w:ascii="標楷體" w:eastAsia="標楷體" w:hAnsi="標楷體" w:cs="標楷體"/>
                <w:szCs w:val="24"/>
              </w:rPr>
            </w:pPr>
          </w:p>
        </w:tc>
        <w:tc>
          <w:tcPr>
            <w:tcW w:w="1107" w:type="pct"/>
            <w:vAlign w:val="center"/>
          </w:tcPr>
          <w:p w:rsidR="00920532" w:rsidRPr="00920532" w:rsidRDefault="00920532" w:rsidP="00B76EC7">
            <w:pPr>
              <w:snapToGrid w:val="0"/>
              <w:jc w:val="center"/>
              <w:rPr>
                <w:rFonts w:ascii="標楷體" w:eastAsia="標楷體" w:hAnsi="標楷體"/>
                <w:szCs w:val="24"/>
              </w:rPr>
            </w:pPr>
          </w:p>
        </w:tc>
        <w:tc>
          <w:tcPr>
            <w:tcW w:w="1133" w:type="pct"/>
            <w:vAlign w:val="center"/>
          </w:tcPr>
          <w:p w:rsidR="00920532" w:rsidRPr="00920532" w:rsidRDefault="00920532" w:rsidP="00B76EC7">
            <w:pPr>
              <w:snapToGrid w:val="0"/>
              <w:jc w:val="right"/>
              <w:rPr>
                <w:rFonts w:ascii="標楷體" w:eastAsia="標楷體" w:hAnsi="標楷體"/>
                <w:szCs w:val="24"/>
              </w:rPr>
            </w:pPr>
          </w:p>
        </w:tc>
      </w:tr>
      <w:tr w:rsidR="00920532" w:rsidRPr="00920532" w:rsidTr="00B76EC7">
        <w:trPr>
          <w:trHeight w:val="20"/>
        </w:trPr>
        <w:tc>
          <w:tcPr>
            <w:tcW w:w="2022" w:type="pct"/>
            <w:vAlign w:val="center"/>
          </w:tcPr>
          <w:p w:rsidR="00920532" w:rsidRPr="00920532" w:rsidRDefault="00920532" w:rsidP="00B76EC7">
            <w:pPr>
              <w:snapToGrid w:val="0"/>
              <w:rPr>
                <w:rFonts w:ascii="標楷體" w:eastAsia="標楷體" w:hAnsi="標楷體"/>
                <w:szCs w:val="24"/>
              </w:rPr>
            </w:pPr>
          </w:p>
        </w:tc>
        <w:tc>
          <w:tcPr>
            <w:tcW w:w="738" w:type="pct"/>
            <w:vAlign w:val="center"/>
          </w:tcPr>
          <w:p w:rsidR="00920532" w:rsidRPr="00920532" w:rsidRDefault="00920532" w:rsidP="00B76EC7">
            <w:pPr>
              <w:snapToGrid w:val="0"/>
              <w:jc w:val="center"/>
              <w:rPr>
                <w:rFonts w:ascii="標楷體" w:eastAsia="標楷體" w:hAnsi="標楷體" w:cs="標楷體"/>
                <w:szCs w:val="24"/>
              </w:rPr>
            </w:pPr>
          </w:p>
        </w:tc>
        <w:tc>
          <w:tcPr>
            <w:tcW w:w="1107" w:type="pct"/>
            <w:vAlign w:val="center"/>
          </w:tcPr>
          <w:p w:rsidR="00920532" w:rsidRPr="00920532" w:rsidRDefault="00920532" w:rsidP="00B76EC7">
            <w:pPr>
              <w:snapToGrid w:val="0"/>
              <w:jc w:val="center"/>
              <w:rPr>
                <w:rFonts w:ascii="標楷體" w:eastAsia="標楷體" w:hAnsi="標楷體"/>
                <w:szCs w:val="24"/>
              </w:rPr>
            </w:pPr>
          </w:p>
        </w:tc>
        <w:tc>
          <w:tcPr>
            <w:tcW w:w="1133" w:type="pct"/>
            <w:vAlign w:val="center"/>
          </w:tcPr>
          <w:p w:rsidR="00920532" w:rsidRPr="00920532" w:rsidRDefault="00920532" w:rsidP="00B76EC7">
            <w:pPr>
              <w:snapToGrid w:val="0"/>
              <w:jc w:val="right"/>
              <w:rPr>
                <w:rFonts w:ascii="標楷體" w:eastAsia="標楷體" w:hAnsi="標楷體"/>
                <w:szCs w:val="24"/>
              </w:rPr>
            </w:pPr>
          </w:p>
        </w:tc>
      </w:tr>
      <w:tr w:rsidR="00920532" w:rsidRPr="00920532" w:rsidTr="00B76EC7">
        <w:trPr>
          <w:trHeight w:val="20"/>
        </w:trPr>
        <w:tc>
          <w:tcPr>
            <w:tcW w:w="5000" w:type="pct"/>
            <w:gridSpan w:val="4"/>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hint="eastAsia"/>
          <w:szCs w:val="24"/>
        </w:rPr>
        <w:t>★「其他具有相當價值之財產」包括礦業權、漁業權、專利權、商標專用權、著作權、黃金條塊、黃金存摺、衍生性金融商品、高爾夫球證及會員證、植栽等可轉讓且具交易價值之權利或財物。</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★「珠寶、古董、字畫及其他具有相當價值之財產」每項（件）價額達新臺幣二十萬元者，即應申報。</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★「珠寶、古董、字畫及其他具有相當價值之財產」價額之計算，有掛牌之市價者，應填載掛牌市價，無市價者，應填載該項財產已知之交易價額。</w:t>
      </w:r>
    </w:p>
    <w:p w:rsidR="00920532" w:rsidRDefault="00920532" w:rsidP="00920532">
      <w:pPr>
        <w:snapToGrid w:val="0"/>
        <w:ind w:leftChars="100" w:left="480" w:hangingChars="100" w:hanging="240"/>
        <w:sectPr w:rsidR="00920532" w:rsidSect="00801307">
          <w:pgSz w:w="16838" w:h="11906" w:orient="landscape"/>
          <w:pgMar w:top="1418" w:right="1134" w:bottom="1418" w:left="1134" w:header="851" w:footer="992" w:gutter="0"/>
          <w:cols w:space="425"/>
          <w:docGrid w:type="linesAndChars" w:linePitch="360"/>
        </w:sectPr>
      </w:pPr>
      <w:r w:rsidRPr="00920532">
        <w:rPr>
          <w:rFonts w:ascii="標楷體" w:eastAsia="標楷體" w:hAnsi="標楷體" w:cs="標楷體" w:hint="eastAsia"/>
          <w:szCs w:val="24"/>
        </w:rPr>
        <w:t>★「結構性（型）商品（包括連動債）」因無活絡之次級市場或公平市價，其價額計算方式以投資金額作為申報標準，每項（件）價額達新臺幣二十萬元者，即應申報。</w:t>
      </w:r>
    </w:p>
    <w:p w:rsidR="00920532" w:rsidRPr="00AF0F90" w:rsidRDefault="00920532" w:rsidP="00920532">
      <w:pPr>
        <w:pStyle w:val="12"/>
        <w:ind w:left="120" w:firstLine="240"/>
        <w:rPr>
          <w:color w:val="FF0000"/>
          <w:sz w:val="24"/>
          <w:szCs w:val="24"/>
        </w:rPr>
      </w:pPr>
      <w:r w:rsidRPr="00AF0F90">
        <w:rPr>
          <w:color w:val="FF0000"/>
          <w:sz w:val="24"/>
          <w:szCs w:val="24"/>
        </w:rPr>
        <w:lastRenderedPageBreak/>
        <w:t>2.</w:t>
      </w:r>
      <w:r w:rsidRPr="00AF0F90">
        <w:rPr>
          <w:rFonts w:hint="eastAsia"/>
          <w:color w:val="FF0000"/>
          <w:sz w:val="24"/>
          <w:szCs w:val="24"/>
        </w:rPr>
        <w:t>保險</w:t>
      </w:r>
    </w:p>
    <w:tbl>
      <w:tblPr>
        <w:tblW w:w="143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6"/>
        <w:gridCol w:w="2056"/>
        <w:gridCol w:w="2056"/>
        <w:gridCol w:w="2057"/>
        <w:gridCol w:w="2056"/>
        <w:gridCol w:w="2056"/>
        <w:gridCol w:w="2057"/>
      </w:tblGrid>
      <w:tr w:rsidR="006340F3" w:rsidRPr="00AF0F90" w:rsidTr="006340F3">
        <w:trPr>
          <w:trHeight w:val="384"/>
        </w:trPr>
        <w:tc>
          <w:tcPr>
            <w:tcW w:w="2056"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保險公司</w:t>
            </w:r>
          </w:p>
        </w:tc>
        <w:tc>
          <w:tcPr>
            <w:tcW w:w="2056"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保險名稱</w:t>
            </w:r>
          </w:p>
        </w:tc>
        <w:tc>
          <w:tcPr>
            <w:tcW w:w="2056"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保單號碼</w:t>
            </w:r>
          </w:p>
        </w:tc>
        <w:tc>
          <w:tcPr>
            <w:tcW w:w="2057"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要保人</w:t>
            </w:r>
          </w:p>
        </w:tc>
        <w:tc>
          <w:tcPr>
            <w:tcW w:w="2056"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保險契約類型</w:t>
            </w:r>
          </w:p>
        </w:tc>
        <w:tc>
          <w:tcPr>
            <w:tcW w:w="2056"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契約始日/契約終日</w:t>
            </w:r>
          </w:p>
        </w:tc>
        <w:tc>
          <w:tcPr>
            <w:tcW w:w="2057"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備註</w:t>
            </w:r>
          </w:p>
        </w:tc>
      </w:tr>
      <w:tr w:rsidR="006340F3" w:rsidRPr="00AF0F90" w:rsidTr="006340F3">
        <w:trPr>
          <w:trHeight w:hRule="exact" w:val="380"/>
        </w:trPr>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7"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tcPr>
          <w:p w:rsidR="006340F3" w:rsidRPr="00AF0F90" w:rsidRDefault="006340F3" w:rsidP="006340F3">
            <w:pPr>
              <w:jc w:val="both"/>
              <w:rPr>
                <w:rFonts w:ascii="標楷體" w:eastAsia="標楷體" w:hAnsi="標楷體" w:cs="Times New Roman"/>
                <w:color w:val="FF0000"/>
                <w:szCs w:val="20"/>
              </w:rPr>
            </w:pPr>
          </w:p>
        </w:tc>
        <w:tc>
          <w:tcPr>
            <w:tcW w:w="2056" w:type="dxa"/>
          </w:tcPr>
          <w:p w:rsidR="006340F3" w:rsidRPr="00AF0F90" w:rsidRDefault="006340F3" w:rsidP="006340F3">
            <w:pPr>
              <w:jc w:val="both"/>
              <w:rPr>
                <w:rFonts w:ascii="標楷體" w:eastAsia="標楷體" w:hAnsi="標楷體" w:cs="Times New Roman"/>
                <w:color w:val="FF0000"/>
                <w:szCs w:val="20"/>
              </w:rPr>
            </w:pPr>
          </w:p>
        </w:tc>
        <w:tc>
          <w:tcPr>
            <w:tcW w:w="2057" w:type="dxa"/>
          </w:tcPr>
          <w:p w:rsidR="006340F3" w:rsidRPr="00AF0F90" w:rsidRDefault="006340F3" w:rsidP="006340F3">
            <w:pPr>
              <w:jc w:val="both"/>
              <w:rPr>
                <w:rFonts w:ascii="標楷體" w:eastAsia="標楷體" w:hAnsi="標楷體" w:cs="Times New Roman"/>
                <w:color w:val="FF0000"/>
                <w:szCs w:val="20"/>
              </w:rPr>
            </w:pPr>
          </w:p>
        </w:tc>
      </w:tr>
      <w:tr w:rsidR="006340F3" w:rsidRPr="00AF0F90" w:rsidTr="006340F3">
        <w:trPr>
          <w:trHeight w:hRule="exact" w:val="380"/>
        </w:trPr>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7"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tcPr>
          <w:p w:rsidR="006340F3" w:rsidRPr="00AF0F90" w:rsidRDefault="006340F3" w:rsidP="006340F3">
            <w:pPr>
              <w:jc w:val="both"/>
              <w:rPr>
                <w:rFonts w:ascii="標楷體" w:eastAsia="標楷體" w:hAnsi="標楷體" w:cs="Times New Roman"/>
                <w:color w:val="FF0000"/>
                <w:szCs w:val="20"/>
              </w:rPr>
            </w:pPr>
          </w:p>
        </w:tc>
        <w:tc>
          <w:tcPr>
            <w:tcW w:w="2056" w:type="dxa"/>
          </w:tcPr>
          <w:p w:rsidR="006340F3" w:rsidRPr="00AF0F90" w:rsidRDefault="006340F3" w:rsidP="006340F3">
            <w:pPr>
              <w:jc w:val="both"/>
              <w:rPr>
                <w:rFonts w:ascii="標楷體" w:eastAsia="標楷體" w:hAnsi="標楷體" w:cs="Times New Roman"/>
                <w:color w:val="FF0000"/>
                <w:szCs w:val="20"/>
              </w:rPr>
            </w:pPr>
          </w:p>
        </w:tc>
        <w:tc>
          <w:tcPr>
            <w:tcW w:w="2057" w:type="dxa"/>
          </w:tcPr>
          <w:p w:rsidR="006340F3" w:rsidRPr="00AF0F90" w:rsidRDefault="006340F3" w:rsidP="006340F3">
            <w:pPr>
              <w:jc w:val="both"/>
              <w:rPr>
                <w:rFonts w:ascii="標楷體" w:eastAsia="標楷體" w:hAnsi="標楷體" w:cs="Times New Roman"/>
                <w:color w:val="FF0000"/>
                <w:szCs w:val="20"/>
              </w:rPr>
            </w:pPr>
          </w:p>
        </w:tc>
      </w:tr>
      <w:tr w:rsidR="006340F3" w:rsidRPr="00AF0F90" w:rsidTr="006340F3">
        <w:trPr>
          <w:trHeight w:hRule="exact" w:val="380"/>
        </w:trPr>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vAlign w:val="center"/>
          </w:tcPr>
          <w:p w:rsidR="006340F3" w:rsidRPr="00AF0F90" w:rsidRDefault="006340F3" w:rsidP="006340F3">
            <w:pPr>
              <w:jc w:val="both"/>
              <w:rPr>
                <w:rFonts w:ascii="標楷體" w:eastAsia="標楷體" w:hAnsi="標楷體" w:cs="Times New Roman"/>
                <w:color w:val="FF0000"/>
                <w:szCs w:val="20"/>
              </w:rPr>
            </w:pPr>
          </w:p>
        </w:tc>
        <w:tc>
          <w:tcPr>
            <w:tcW w:w="2057" w:type="dxa"/>
            <w:vAlign w:val="center"/>
          </w:tcPr>
          <w:p w:rsidR="006340F3" w:rsidRPr="00AF0F90" w:rsidRDefault="006340F3" w:rsidP="006340F3">
            <w:pPr>
              <w:jc w:val="both"/>
              <w:rPr>
                <w:rFonts w:ascii="標楷體" w:eastAsia="標楷體" w:hAnsi="標楷體" w:cs="Times New Roman"/>
                <w:color w:val="FF0000"/>
                <w:szCs w:val="20"/>
              </w:rPr>
            </w:pPr>
          </w:p>
        </w:tc>
        <w:tc>
          <w:tcPr>
            <w:tcW w:w="2056" w:type="dxa"/>
          </w:tcPr>
          <w:p w:rsidR="006340F3" w:rsidRPr="00AF0F90" w:rsidRDefault="006340F3" w:rsidP="006340F3">
            <w:pPr>
              <w:jc w:val="both"/>
              <w:rPr>
                <w:rFonts w:ascii="標楷體" w:eastAsia="標楷體" w:hAnsi="標楷體" w:cs="Times New Roman"/>
                <w:color w:val="FF0000"/>
                <w:szCs w:val="20"/>
              </w:rPr>
            </w:pPr>
          </w:p>
        </w:tc>
        <w:tc>
          <w:tcPr>
            <w:tcW w:w="2056" w:type="dxa"/>
          </w:tcPr>
          <w:p w:rsidR="006340F3" w:rsidRPr="00AF0F90" w:rsidRDefault="006340F3" w:rsidP="006340F3">
            <w:pPr>
              <w:jc w:val="both"/>
              <w:rPr>
                <w:rFonts w:ascii="標楷體" w:eastAsia="標楷體" w:hAnsi="標楷體" w:cs="Times New Roman"/>
                <w:color w:val="FF0000"/>
                <w:szCs w:val="20"/>
              </w:rPr>
            </w:pPr>
          </w:p>
        </w:tc>
        <w:tc>
          <w:tcPr>
            <w:tcW w:w="2057" w:type="dxa"/>
          </w:tcPr>
          <w:p w:rsidR="006340F3" w:rsidRPr="00AF0F90" w:rsidRDefault="006340F3" w:rsidP="006340F3">
            <w:pPr>
              <w:jc w:val="both"/>
              <w:rPr>
                <w:rFonts w:ascii="標楷體" w:eastAsia="標楷體" w:hAnsi="標楷體" w:cs="Times New Roman"/>
                <w:color w:val="FF0000"/>
                <w:szCs w:val="20"/>
              </w:rPr>
            </w:pPr>
          </w:p>
        </w:tc>
      </w:tr>
      <w:tr w:rsidR="006340F3" w:rsidRPr="00AF0F90" w:rsidTr="006340F3">
        <w:tblPrEx>
          <w:tblBorders>
            <w:insideH w:val="single" w:sz="6" w:space="0" w:color="auto"/>
            <w:insideV w:val="single" w:sz="6" w:space="0" w:color="auto"/>
          </w:tblBorders>
        </w:tblPrEx>
        <w:trPr>
          <w:cantSplit/>
          <w:trHeight w:hRule="exact" w:val="454"/>
        </w:trPr>
        <w:tc>
          <w:tcPr>
            <w:tcW w:w="14394" w:type="dxa"/>
            <w:gridSpan w:val="7"/>
            <w:vAlign w:val="center"/>
          </w:tcPr>
          <w:p w:rsidR="006340F3" w:rsidRPr="00AF0F90" w:rsidRDefault="006340F3" w:rsidP="006340F3">
            <w:pPr>
              <w:jc w:val="both"/>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總申報筆數：  筆</w:t>
            </w:r>
          </w:p>
        </w:tc>
      </w:tr>
    </w:tbl>
    <w:p w:rsidR="006340F3" w:rsidRPr="00AF0F90" w:rsidRDefault="006340F3" w:rsidP="006340F3">
      <w:pPr>
        <w:spacing w:line="300" w:lineRule="exact"/>
        <w:ind w:left="316" w:hangingChars="158" w:hanging="316"/>
        <w:jc w:val="both"/>
        <w:rPr>
          <w:rFonts w:ascii="標楷體" w:eastAsia="標楷體" w:hAnsi="標楷體" w:cs="Times New Roman"/>
          <w:color w:val="FF0000"/>
          <w:szCs w:val="24"/>
        </w:rPr>
      </w:pPr>
      <w:r w:rsidRPr="00AF0F90">
        <w:rPr>
          <w:rFonts w:ascii="新細明體" w:eastAsia="新細明體" w:hAnsi="新細明體" w:cs="Times New Roman"/>
          <w:color w:val="FF0000"/>
          <w:sz w:val="20"/>
          <w:szCs w:val="20"/>
        </w:rPr>
        <w:t>★</w:t>
      </w:r>
      <w:r w:rsidRPr="00AF0F90">
        <w:rPr>
          <w:rFonts w:ascii="新細明體" w:eastAsia="新細明體" w:hAnsi="新細明體" w:cs="Times New Roman" w:hint="eastAsia"/>
          <w:color w:val="FF0000"/>
          <w:sz w:val="20"/>
          <w:szCs w:val="20"/>
        </w:rPr>
        <w:t>「保險」應申報保險公司、保險名稱、保單號碼、要保人、保險契約類型、契約始日、契約終日。</w:t>
      </w:r>
    </w:p>
    <w:p w:rsidR="006340F3" w:rsidRPr="00AF0F90" w:rsidRDefault="006340F3" w:rsidP="006340F3">
      <w:pPr>
        <w:spacing w:line="300" w:lineRule="exact"/>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★「保險」指「儲蓄型壽險」、「投資型壽險」及「年金型保險」之保險契約類型。</w:t>
      </w:r>
    </w:p>
    <w:p w:rsidR="006340F3" w:rsidRPr="00AF0F90" w:rsidRDefault="006340F3" w:rsidP="006340F3">
      <w:pPr>
        <w:spacing w:line="300" w:lineRule="exact"/>
        <w:ind w:left="200" w:hangingChars="100" w:hanging="200"/>
        <w:jc w:val="both"/>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即期年金保險、遞延年金保險、利率變動型年金保險、勞退企業年金保險、勞退個人年金保險等商品名稱含有年金保險等文字之保險契約。</w:t>
      </w:r>
    </w:p>
    <w:p w:rsidR="006340F3" w:rsidRPr="00AF0F90" w:rsidRDefault="006340F3" w:rsidP="006340F3">
      <w:pPr>
        <w:spacing w:line="300" w:lineRule="exact"/>
        <w:jc w:val="both"/>
        <w:rPr>
          <w:rFonts w:ascii="Times New Roman" w:eastAsia="新細明體" w:hAnsi="Times New Roman" w:cs="Times New Roman"/>
          <w:color w:val="FF0000"/>
          <w:szCs w:val="20"/>
        </w:rPr>
      </w:pPr>
      <w:r w:rsidRPr="00AF0F90">
        <w:rPr>
          <w:rFonts w:ascii="新細明體" w:eastAsia="新細明體" w:hAnsi="新細明體" w:cs="Times New Roman"/>
          <w:color w:val="FF0000"/>
          <w:sz w:val="20"/>
          <w:szCs w:val="20"/>
        </w:rPr>
        <w:t>★</w:t>
      </w:r>
      <w:r w:rsidRPr="00AF0F90">
        <w:rPr>
          <w:rFonts w:ascii="新細明體" w:eastAsia="新細明體" w:hAnsi="新細明體" w:cs="Times New Roman" w:hint="eastAsia"/>
          <w:color w:val="FF0000"/>
          <w:sz w:val="20"/>
          <w:szCs w:val="20"/>
        </w:rPr>
        <w:t>「要保人」指對保險標的具有保險利益，向保險人申請訂立保險契約，並負有交付保險費義務之人。</w:t>
      </w:r>
    </w:p>
    <w:p w:rsidR="00920532" w:rsidRDefault="006340F3" w:rsidP="006340F3">
      <w:pPr>
        <w:spacing w:afterLines="50" w:after="180" w:line="0" w:lineRule="atLeast"/>
        <w:ind w:left="284" w:hangingChars="142" w:hanging="284"/>
        <w:rPr>
          <w:rFonts w:ascii="新細明體" w:eastAsia="新細明體" w:hAnsi="新細明體" w:cs="Times New Roman"/>
          <w:color w:val="FF0000"/>
          <w:sz w:val="20"/>
          <w:szCs w:val="20"/>
        </w:rPr>
      </w:pPr>
      <w:r w:rsidRPr="00AF0F90">
        <w:rPr>
          <w:rFonts w:ascii="新細明體" w:eastAsia="新細明體" w:hAnsi="新細明體" w:cs="Times New Roman"/>
          <w:color w:val="FF0000"/>
          <w:sz w:val="20"/>
          <w:szCs w:val="20"/>
        </w:rPr>
        <w:t>★</w:t>
      </w:r>
      <w:r w:rsidRPr="00AF0F90">
        <w:rPr>
          <w:rFonts w:ascii="新細明體" w:eastAsia="新細明體" w:hAnsi="新細明體" w:cs="Times New Roman" w:hint="eastAsia"/>
          <w:color w:val="FF0000"/>
          <w:sz w:val="20"/>
          <w:szCs w:val="20"/>
        </w:rPr>
        <w:t>「契約始日」指保險契約生效日，即保險公司依保險契約之約定應負保險責任之起日；「契約終日」指保險契約到期日，即保險公司依保險契約之約定應負保險責任之終日。</w:t>
      </w:r>
    </w:p>
    <w:p w:rsidR="00AF0F90" w:rsidRDefault="00AF0F90" w:rsidP="006340F3">
      <w:pPr>
        <w:spacing w:afterLines="50" w:after="180" w:line="0" w:lineRule="atLeast"/>
        <w:ind w:left="341" w:hangingChars="142" w:hanging="341"/>
        <w:rPr>
          <w:rFonts w:ascii="標楷體" w:eastAsia="標楷體" w:hAnsi="標楷體"/>
          <w:color w:val="FF0000"/>
          <w:szCs w:val="24"/>
        </w:rPr>
      </w:pPr>
    </w:p>
    <w:p w:rsidR="00AF0F90" w:rsidRDefault="00AF0F90" w:rsidP="006340F3">
      <w:pPr>
        <w:spacing w:afterLines="50" w:after="180" w:line="0" w:lineRule="atLeast"/>
        <w:ind w:left="341" w:hangingChars="142" w:hanging="341"/>
        <w:rPr>
          <w:rFonts w:ascii="標楷體" w:eastAsia="標楷體" w:hAnsi="標楷體"/>
          <w:color w:val="FF0000"/>
          <w:szCs w:val="24"/>
        </w:rPr>
      </w:pPr>
    </w:p>
    <w:p w:rsidR="00AF0F90" w:rsidRDefault="00AF0F90" w:rsidP="006340F3">
      <w:pPr>
        <w:spacing w:afterLines="50" w:after="180" w:line="0" w:lineRule="atLeast"/>
        <w:ind w:left="341" w:hangingChars="142" w:hanging="341"/>
        <w:rPr>
          <w:rFonts w:ascii="標楷體" w:eastAsia="標楷體" w:hAnsi="標楷體"/>
          <w:color w:val="FF0000"/>
          <w:szCs w:val="24"/>
        </w:rPr>
      </w:pPr>
    </w:p>
    <w:p w:rsidR="00AF0F90" w:rsidRDefault="00AF0F90" w:rsidP="006340F3">
      <w:pPr>
        <w:spacing w:afterLines="50" w:after="180" w:line="0" w:lineRule="atLeast"/>
        <w:ind w:left="341" w:hangingChars="142" w:hanging="341"/>
        <w:rPr>
          <w:rFonts w:ascii="標楷體" w:eastAsia="標楷體" w:hAnsi="標楷體"/>
          <w:color w:val="FF0000"/>
          <w:szCs w:val="24"/>
        </w:rPr>
      </w:pPr>
    </w:p>
    <w:p w:rsidR="00AF0F90" w:rsidRDefault="00AF0F90" w:rsidP="006340F3">
      <w:pPr>
        <w:spacing w:afterLines="50" w:after="180" w:line="0" w:lineRule="atLeast"/>
        <w:ind w:left="341" w:hangingChars="142" w:hanging="341"/>
        <w:rPr>
          <w:rFonts w:ascii="標楷體" w:eastAsia="標楷體" w:hAnsi="標楷體"/>
          <w:color w:val="FF0000"/>
          <w:szCs w:val="24"/>
        </w:rPr>
      </w:pPr>
    </w:p>
    <w:p w:rsidR="00AF0F90" w:rsidRDefault="00AF0F90" w:rsidP="006340F3">
      <w:pPr>
        <w:spacing w:afterLines="50" w:after="180" w:line="0" w:lineRule="atLeast"/>
        <w:ind w:left="341" w:hangingChars="142" w:hanging="341"/>
        <w:rPr>
          <w:rFonts w:ascii="標楷體" w:eastAsia="標楷體" w:hAnsi="標楷體"/>
          <w:color w:val="FF0000"/>
          <w:szCs w:val="24"/>
        </w:rPr>
      </w:pPr>
    </w:p>
    <w:p w:rsidR="00AF0F90" w:rsidRDefault="00AF0F90" w:rsidP="006340F3">
      <w:pPr>
        <w:spacing w:afterLines="50" w:after="180" w:line="0" w:lineRule="atLeast"/>
        <w:ind w:left="341" w:hangingChars="142" w:hanging="341"/>
        <w:rPr>
          <w:rFonts w:ascii="標楷體" w:eastAsia="標楷體" w:hAnsi="標楷體"/>
          <w:color w:val="FF0000"/>
          <w:szCs w:val="24"/>
        </w:rPr>
      </w:pPr>
    </w:p>
    <w:p w:rsidR="00AF0F90" w:rsidRPr="00AF0F90" w:rsidRDefault="00AF0F90" w:rsidP="006340F3">
      <w:pPr>
        <w:spacing w:afterLines="50" w:after="180" w:line="0" w:lineRule="atLeast"/>
        <w:ind w:left="341" w:hangingChars="142" w:hanging="341"/>
        <w:rPr>
          <w:rFonts w:ascii="標楷體" w:eastAsia="標楷體" w:hAnsi="標楷體"/>
          <w:color w:val="FF0000"/>
          <w:szCs w:val="24"/>
        </w:rPr>
      </w:pPr>
    </w:p>
    <w:p w:rsidR="006340F3" w:rsidRPr="00AF0F90" w:rsidRDefault="006340F3" w:rsidP="006340F3">
      <w:pPr>
        <w:spacing w:line="300" w:lineRule="exact"/>
        <w:ind w:leftChars="169" w:left="785" w:hangingChars="158" w:hanging="379"/>
        <w:jc w:val="both"/>
        <w:rPr>
          <w:rFonts w:ascii="標楷體" w:eastAsia="標楷體" w:hAnsi="標楷體" w:cs="Times New Roman"/>
          <w:color w:val="FF0000"/>
          <w:szCs w:val="20"/>
        </w:rPr>
      </w:pPr>
      <w:r w:rsidRPr="00AF0F90">
        <w:rPr>
          <w:rFonts w:ascii="標楷體" w:eastAsia="標楷體" w:hAnsi="標楷體" w:cs="Times New Roman" w:hint="eastAsia"/>
          <w:color w:val="FF0000"/>
          <w:szCs w:val="20"/>
        </w:rPr>
        <w:lastRenderedPageBreak/>
        <w:t xml:space="preserve">3.虛擬資產 (總價額：新臺幣　　　　　元) </w:t>
      </w:r>
    </w:p>
    <w:tbl>
      <w:tblPr>
        <w:tblW w:w="143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1701"/>
        <w:gridCol w:w="2268"/>
        <w:gridCol w:w="2500"/>
        <w:gridCol w:w="2049"/>
        <w:gridCol w:w="2049"/>
        <w:gridCol w:w="2049"/>
      </w:tblGrid>
      <w:tr w:rsidR="006340F3" w:rsidRPr="00AF0F90" w:rsidTr="006340F3">
        <w:trPr>
          <w:trHeight w:val="384"/>
        </w:trPr>
        <w:tc>
          <w:tcPr>
            <w:tcW w:w="1727"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名稱</w:t>
            </w:r>
          </w:p>
        </w:tc>
        <w:tc>
          <w:tcPr>
            <w:tcW w:w="1701"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所有人</w:t>
            </w:r>
          </w:p>
        </w:tc>
        <w:tc>
          <w:tcPr>
            <w:tcW w:w="2268"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單位數（顆/件）</w:t>
            </w:r>
          </w:p>
        </w:tc>
        <w:tc>
          <w:tcPr>
            <w:tcW w:w="2500"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存放機構（錢包廠商）</w:t>
            </w:r>
          </w:p>
        </w:tc>
        <w:tc>
          <w:tcPr>
            <w:tcW w:w="2049"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帳戶名稱</w:t>
            </w:r>
          </w:p>
        </w:tc>
        <w:tc>
          <w:tcPr>
            <w:tcW w:w="2049"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取得（投資）原因</w:t>
            </w:r>
          </w:p>
        </w:tc>
        <w:tc>
          <w:tcPr>
            <w:tcW w:w="2049" w:type="dxa"/>
            <w:vAlign w:val="center"/>
          </w:tcPr>
          <w:p w:rsidR="006340F3" w:rsidRPr="00AF0F90" w:rsidRDefault="006340F3" w:rsidP="006340F3">
            <w:pPr>
              <w:spacing w:line="300" w:lineRule="exact"/>
              <w:jc w:val="center"/>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新臺幣或折合新臺幣交易價額</w:t>
            </w:r>
          </w:p>
        </w:tc>
      </w:tr>
      <w:tr w:rsidR="006340F3" w:rsidRPr="00AF0F90" w:rsidTr="006340F3">
        <w:trPr>
          <w:trHeight w:val="434"/>
        </w:trPr>
        <w:tc>
          <w:tcPr>
            <w:tcW w:w="1727" w:type="dxa"/>
            <w:vAlign w:val="center"/>
          </w:tcPr>
          <w:p w:rsidR="006340F3" w:rsidRPr="00AF0F90" w:rsidRDefault="006340F3" w:rsidP="006340F3">
            <w:pPr>
              <w:jc w:val="both"/>
              <w:rPr>
                <w:rFonts w:ascii="標楷體" w:eastAsia="標楷體" w:hAnsi="標楷體" w:cs="Times New Roman"/>
                <w:color w:val="FF0000"/>
                <w:szCs w:val="20"/>
              </w:rPr>
            </w:pPr>
          </w:p>
        </w:tc>
        <w:tc>
          <w:tcPr>
            <w:tcW w:w="1701" w:type="dxa"/>
            <w:vAlign w:val="center"/>
          </w:tcPr>
          <w:p w:rsidR="006340F3" w:rsidRPr="00AF0F90" w:rsidRDefault="006340F3" w:rsidP="006340F3">
            <w:pPr>
              <w:jc w:val="both"/>
              <w:rPr>
                <w:rFonts w:ascii="標楷體" w:eastAsia="標楷體" w:hAnsi="標楷體" w:cs="Times New Roman"/>
                <w:color w:val="FF0000"/>
                <w:szCs w:val="20"/>
              </w:rPr>
            </w:pPr>
          </w:p>
        </w:tc>
        <w:tc>
          <w:tcPr>
            <w:tcW w:w="2268" w:type="dxa"/>
            <w:vAlign w:val="center"/>
          </w:tcPr>
          <w:p w:rsidR="006340F3" w:rsidRPr="00AF0F90" w:rsidRDefault="006340F3" w:rsidP="006340F3">
            <w:pPr>
              <w:jc w:val="both"/>
              <w:rPr>
                <w:rFonts w:ascii="標楷體" w:eastAsia="標楷體" w:hAnsi="標楷體" w:cs="Times New Roman"/>
                <w:color w:val="FF0000"/>
                <w:szCs w:val="20"/>
              </w:rPr>
            </w:pPr>
          </w:p>
        </w:tc>
        <w:tc>
          <w:tcPr>
            <w:tcW w:w="2500"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r>
      <w:tr w:rsidR="006340F3" w:rsidRPr="00AF0F90" w:rsidTr="006340F3">
        <w:trPr>
          <w:trHeight w:val="434"/>
        </w:trPr>
        <w:tc>
          <w:tcPr>
            <w:tcW w:w="1727" w:type="dxa"/>
            <w:vAlign w:val="center"/>
          </w:tcPr>
          <w:p w:rsidR="006340F3" w:rsidRPr="00AF0F90" w:rsidRDefault="006340F3" w:rsidP="006340F3">
            <w:pPr>
              <w:jc w:val="both"/>
              <w:rPr>
                <w:rFonts w:ascii="標楷體" w:eastAsia="標楷體" w:hAnsi="標楷體" w:cs="Times New Roman"/>
                <w:color w:val="FF0000"/>
                <w:szCs w:val="20"/>
              </w:rPr>
            </w:pPr>
          </w:p>
        </w:tc>
        <w:tc>
          <w:tcPr>
            <w:tcW w:w="1701" w:type="dxa"/>
            <w:vAlign w:val="center"/>
          </w:tcPr>
          <w:p w:rsidR="006340F3" w:rsidRPr="00AF0F90" w:rsidRDefault="006340F3" w:rsidP="006340F3">
            <w:pPr>
              <w:jc w:val="both"/>
              <w:rPr>
                <w:rFonts w:ascii="標楷體" w:eastAsia="標楷體" w:hAnsi="標楷體" w:cs="Times New Roman"/>
                <w:color w:val="FF0000"/>
                <w:szCs w:val="20"/>
              </w:rPr>
            </w:pPr>
          </w:p>
        </w:tc>
        <w:tc>
          <w:tcPr>
            <w:tcW w:w="2268" w:type="dxa"/>
            <w:vAlign w:val="center"/>
          </w:tcPr>
          <w:p w:rsidR="006340F3" w:rsidRPr="00AF0F90" w:rsidRDefault="006340F3" w:rsidP="006340F3">
            <w:pPr>
              <w:jc w:val="both"/>
              <w:rPr>
                <w:rFonts w:ascii="標楷體" w:eastAsia="標楷體" w:hAnsi="標楷體" w:cs="Times New Roman"/>
                <w:color w:val="FF0000"/>
                <w:szCs w:val="20"/>
              </w:rPr>
            </w:pPr>
          </w:p>
        </w:tc>
        <w:tc>
          <w:tcPr>
            <w:tcW w:w="2500"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r>
      <w:tr w:rsidR="006340F3" w:rsidRPr="00AF0F90" w:rsidTr="006340F3">
        <w:trPr>
          <w:trHeight w:val="434"/>
        </w:trPr>
        <w:tc>
          <w:tcPr>
            <w:tcW w:w="1727" w:type="dxa"/>
            <w:vAlign w:val="center"/>
          </w:tcPr>
          <w:p w:rsidR="006340F3" w:rsidRPr="00AF0F90" w:rsidRDefault="006340F3" w:rsidP="006340F3">
            <w:pPr>
              <w:jc w:val="both"/>
              <w:rPr>
                <w:rFonts w:ascii="標楷體" w:eastAsia="標楷體" w:hAnsi="標楷體" w:cs="Times New Roman"/>
                <w:color w:val="FF0000"/>
                <w:szCs w:val="20"/>
              </w:rPr>
            </w:pPr>
          </w:p>
        </w:tc>
        <w:tc>
          <w:tcPr>
            <w:tcW w:w="1701" w:type="dxa"/>
            <w:vAlign w:val="center"/>
          </w:tcPr>
          <w:p w:rsidR="006340F3" w:rsidRPr="00AF0F90" w:rsidRDefault="006340F3" w:rsidP="006340F3">
            <w:pPr>
              <w:jc w:val="both"/>
              <w:rPr>
                <w:rFonts w:ascii="標楷體" w:eastAsia="標楷體" w:hAnsi="標楷體" w:cs="Times New Roman"/>
                <w:color w:val="FF0000"/>
                <w:szCs w:val="20"/>
              </w:rPr>
            </w:pPr>
          </w:p>
        </w:tc>
        <w:tc>
          <w:tcPr>
            <w:tcW w:w="2268" w:type="dxa"/>
            <w:vAlign w:val="center"/>
          </w:tcPr>
          <w:p w:rsidR="006340F3" w:rsidRPr="00AF0F90" w:rsidRDefault="006340F3" w:rsidP="006340F3">
            <w:pPr>
              <w:jc w:val="both"/>
              <w:rPr>
                <w:rFonts w:ascii="標楷體" w:eastAsia="標楷體" w:hAnsi="標楷體" w:cs="Times New Roman"/>
                <w:color w:val="FF0000"/>
                <w:szCs w:val="20"/>
              </w:rPr>
            </w:pPr>
          </w:p>
        </w:tc>
        <w:tc>
          <w:tcPr>
            <w:tcW w:w="2500"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c>
          <w:tcPr>
            <w:tcW w:w="2049" w:type="dxa"/>
            <w:vAlign w:val="center"/>
          </w:tcPr>
          <w:p w:rsidR="006340F3" w:rsidRPr="00AF0F90" w:rsidRDefault="006340F3" w:rsidP="006340F3">
            <w:pPr>
              <w:jc w:val="both"/>
              <w:rPr>
                <w:rFonts w:ascii="標楷體" w:eastAsia="標楷體" w:hAnsi="標楷體" w:cs="Times New Roman"/>
                <w:color w:val="FF0000"/>
                <w:szCs w:val="20"/>
              </w:rPr>
            </w:pPr>
          </w:p>
        </w:tc>
      </w:tr>
      <w:tr w:rsidR="006340F3" w:rsidRPr="00AF0F90" w:rsidTr="006340F3">
        <w:trPr>
          <w:trHeight w:hRule="exact" w:val="429"/>
        </w:trPr>
        <w:tc>
          <w:tcPr>
            <w:tcW w:w="14343" w:type="dxa"/>
            <w:gridSpan w:val="7"/>
            <w:vAlign w:val="center"/>
          </w:tcPr>
          <w:p w:rsidR="006340F3" w:rsidRPr="00AF0F90" w:rsidRDefault="006340F3" w:rsidP="006340F3">
            <w:pPr>
              <w:jc w:val="both"/>
              <w:rPr>
                <w:rFonts w:ascii="標楷體" w:eastAsia="標楷體" w:hAnsi="標楷體" w:cs="Times New Roman"/>
                <w:color w:val="FF0000"/>
                <w:szCs w:val="20"/>
              </w:rPr>
            </w:pPr>
            <w:r w:rsidRPr="00AF0F90">
              <w:rPr>
                <w:rFonts w:ascii="標楷體" w:eastAsia="標楷體" w:hAnsi="標楷體" w:cs="Times New Roman" w:hint="eastAsia"/>
                <w:color w:val="FF0000"/>
                <w:szCs w:val="20"/>
              </w:rPr>
              <w:t>總申報筆數：　 筆</w:t>
            </w:r>
          </w:p>
        </w:tc>
      </w:tr>
    </w:tbl>
    <w:p w:rsidR="006340F3" w:rsidRPr="00AF0F90" w:rsidRDefault="006340F3" w:rsidP="006340F3">
      <w:pPr>
        <w:spacing w:line="300" w:lineRule="exact"/>
        <w:ind w:left="284" w:hangingChars="142" w:hanging="284"/>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★「虛擬資產」指依洗錢防制法、虛擬通貨平台及交易業務事業防制洗錢及打擊資恐辦法所稱之虛擬通貨。</w:t>
      </w:r>
    </w:p>
    <w:p w:rsidR="006340F3" w:rsidRPr="00AF0F90" w:rsidRDefault="006340F3" w:rsidP="006340F3">
      <w:pPr>
        <w:spacing w:line="300" w:lineRule="exact"/>
        <w:ind w:left="284" w:hangingChars="142" w:hanging="284"/>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★「單位數」指持有虛擬資產之單位，例如顆、件。</w:t>
      </w:r>
    </w:p>
    <w:p w:rsidR="006340F3" w:rsidRPr="00AF0F90" w:rsidRDefault="006340F3" w:rsidP="006340F3">
      <w:pPr>
        <w:spacing w:line="300" w:lineRule="exact"/>
        <w:ind w:left="284" w:hangingChars="142" w:hanging="284"/>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★「存放機構（錢包廠商）」：虛擬資產有存放機構（錢包廠商）者，指存放該虛擬資產之機構（錢包廠商），有數個存放機構（錢包廠商）者均應申報。</w:t>
      </w:r>
    </w:p>
    <w:p w:rsidR="006340F3" w:rsidRPr="00AF0F90" w:rsidRDefault="006340F3" w:rsidP="006340F3">
      <w:pPr>
        <w:spacing w:line="300" w:lineRule="exact"/>
        <w:ind w:left="284" w:hangingChars="142" w:hanging="284"/>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★「帳戶名稱」指為取得（投資）虛擬資產申請註冊之相關帳號或其他資訊，有數個帳戶名稱者均應申報。</w:t>
      </w:r>
    </w:p>
    <w:p w:rsidR="006340F3" w:rsidRPr="00AF0F90" w:rsidRDefault="006340F3" w:rsidP="006340F3">
      <w:pPr>
        <w:spacing w:line="300" w:lineRule="exact"/>
        <w:ind w:left="284" w:hangingChars="142" w:hanging="284"/>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★「取得（投資）原因」指取得（投資）該虛擬資產之原因。如係多次分批取得（投資）者，應申報多次分批取得（投資）之原因。</w:t>
      </w:r>
    </w:p>
    <w:p w:rsidR="006340F3" w:rsidRPr="00AF0F90" w:rsidRDefault="006340F3" w:rsidP="006340F3">
      <w:pPr>
        <w:spacing w:line="300" w:lineRule="exact"/>
        <w:ind w:left="284" w:hangingChars="142" w:hanging="284"/>
        <w:rPr>
          <w:rFonts w:ascii="Times New Roman" w:eastAsia="新細明體" w:hAnsi="Times New Roman" w:cs="Times New Roman"/>
          <w:color w:val="FF0000"/>
          <w:sz w:val="20"/>
          <w:szCs w:val="20"/>
        </w:rPr>
      </w:pPr>
      <w:r w:rsidRPr="00AF0F90">
        <w:rPr>
          <w:rFonts w:ascii="Times New Roman" w:eastAsia="新細明體" w:hAnsi="Times New Roman" w:cs="Times New Roman" w:hint="eastAsia"/>
          <w:color w:val="FF0000"/>
          <w:sz w:val="20"/>
          <w:szCs w:val="20"/>
        </w:rPr>
        <w:t>★「新臺幣或折合新臺幣交易價額」指該虛擬資產於申報日之當日平均交易價格。</w:t>
      </w:r>
    </w:p>
    <w:p w:rsidR="00920532" w:rsidRDefault="006340F3" w:rsidP="00AF0F90">
      <w:pPr>
        <w:spacing w:line="300" w:lineRule="exact"/>
        <w:ind w:left="200" w:hangingChars="100" w:hanging="200"/>
        <w:rPr>
          <w:rFonts w:ascii="標楷體" w:eastAsia="標楷體" w:hAnsi="標楷體"/>
          <w:szCs w:val="24"/>
        </w:rPr>
      </w:pPr>
      <w:r w:rsidRPr="00AF0F90">
        <w:rPr>
          <w:rFonts w:ascii="Times New Roman" w:eastAsia="新細明體" w:hAnsi="Times New Roman" w:cs="Times New Roman" w:hint="eastAsia"/>
          <w:color w:val="FF0000"/>
          <w:sz w:val="20"/>
          <w:szCs w:val="20"/>
        </w:rPr>
        <w:t>★申報人、其配偶及未成年子女分別所有各類虛擬資產合計，於申報日新臺幣或折合新臺幣交易價額二十萬元以上者，即應將各類虛擬資產申報，但該類虛擬資產交易價額在一千元以下者，無須申報。</w:t>
      </w:r>
    </w:p>
    <w:p w:rsidR="00920532" w:rsidRDefault="00920532" w:rsidP="00920532">
      <w:pPr>
        <w:spacing w:afterLines="50" w:after="180" w:line="0" w:lineRule="atLeast"/>
        <w:ind w:leftChars="100" w:left="240"/>
        <w:rPr>
          <w:rFonts w:ascii="標楷體" w:eastAsia="標楷體" w:hAnsi="標楷體"/>
          <w:szCs w:val="24"/>
        </w:rPr>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t>（十）債權（總金額：新臺幣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76"/>
        <w:gridCol w:w="1658"/>
        <w:gridCol w:w="4295"/>
        <w:gridCol w:w="2146"/>
        <w:gridCol w:w="2184"/>
        <w:gridCol w:w="2181"/>
      </w:tblGrid>
      <w:tr w:rsidR="00920532" w:rsidRPr="00920532" w:rsidTr="00B76EC7">
        <w:trPr>
          <w:trHeight w:val="20"/>
        </w:trPr>
        <w:tc>
          <w:tcPr>
            <w:tcW w:w="714"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種類</w:t>
            </w:r>
          </w:p>
        </w:tc>
        <w:tc>
          <w:tcPr>
            <w:tcW w:w="570"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債權人</w:t>
            </w:r>
          </w:p>
        </w:tc>
        <w:tc>
          <w:tcPr>
            <w:tcW w:w="147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債務人及地址</w:t>
            </w:r>
          </w:p>
        </w:tc>
        <w:tc>
          <w:tcPr>
            <w:tcW w:w="738"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餘額</w:t>
            </w:r>
          </w:p>
        </w:tc>
        <w:tc>
          <w:tcPr>
            <w:tcW w:w="751"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取得</w:t>
            </w:r>
            <w:r w:rsidRPr="00920532">
              <w:rPr>
                <w:rFonts w:ascii="標楷體" w:eastAsia="標楷體" w:hAnsi="標楷體" w:cs="標楷體"/>
                <w:szCs w:val="24"/>
              </w:rPr>
              <w:t>(</w:t>
            </w:r>
            <w:r w:rsidRPr="00920532">
              <w:rPr>
                <w:rFonts w:ascii="標楷體" w:eastAsia="標楷體" w:hAnsi="標楷體" w:cs="標楷體" w:hint="eastAsia"/>
                <w:szCs w:val="24"/>
              </w:rPr>
              <w:t>發生）</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時間</w:t>
            </w:r>
          </w:p>
        </w:tc>
        <w:tc>
          <w:tcPr>
            <w:tcW w:w="751"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取得</w:t>
            </w:r>
            <w:r w:rsidRPr="00920532">
              <w:rPr>
                <w:rFonts w:ascii="標楷體" w:eastAsia="標楷體" w:hAnsi="標楷體" w:cs="標楷體"/>
                <w:szCs w:val="24"/>
              </w:rPr>
              <w:t>(</w:t>
            </w:r>
            <w:r w:rsidRPr="00920532">
              <w:rPr>
                <w:rFonts w:ascii="標楷體" w:eastAsia="標楷體" w:hAnsi="標楷體" w:cs="標楷體" w:hint="eastAsia"/>
                <w:szCs w:val="24"/>
              </w:rPr>
              <w:t>發生</w:t>
            </w:r>
            <w:r w:rsidRPr="00920532">
              <w:rPr>
                <w:rFonts w:ascii="標楷體" w:eastAsia="標楷體" w:hAnsi="標楷體" w:cs="標楷體"/>
                <w:szCs w:val="24"/>
              </w:rPr>
              <w:t>)</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原因</w:t>
            </w:r>
          </w:p>
        </w:tc>
      </w:tr>
      <w:tr w:rsidR="00920532" w:rsidRPr="00920532" w:rsidTr="00B76EC7">
        <w:trPr>
          <w:trHeight w:val="20"/>
        </w:trPr>
        <w:tc>
          <w:tcPr>
            <w:tcW w:w="714" w:type="pct"/>
            <w:vAlign w:val="center"/>
          </w:tcPr>
          <w:p w:rsidR="00920532" w:rsidRPr="00920532" w:rsidRDefault="00920532" w:rsidP="00B76EC7">
            <w:pPr>
              <w:snapToGrid w:val="0"/>
              <w:rPr>
                <w:rFonts w:ascii="標楷體" w:eastAsia="標楷體" w:hAnsi="標楷體"/>
                <w:szCs w:val="24"/>
              </w:rPr>
            </w:pPr>
          </w:p>
        </w:tc>
        <w:tc>
          <w:tcPr>
            <w:tcW w:w="570" w:type="pct"/>
            <w:vAlign w:val="center"/>
          </w:tcPr>
          <w:p w:rsidR="00920532" w:rsidRPr="00920532" w:rsidRDefault="00920532" w:rsidP="00B76EC7">
            <w:pPr>
              <w:snapToGrid w:val="0"/>
              <w:jc w:val="center"/>
              <w:rPr>
                <w:rFonts w:ascii="標楷體" w:eastAsia="標楷體" w:hAnsi="標楷體"/>
                <w:szCs w:val="24"/>
              </w:rPr>
            </w:pPr>
          </w:p>
        </w:tc>
        <w:tc>
          <w:tcPr>
            <w:tcW w:w="1477" w:type="pct"/>
            <w:vAlign w:val="center"/>
          </w:tcPr>
          <w:p w:rsidR="00920532" w:rsidRPr="00920532" w:rsidRDefault="00920532" w:rsidP="00B76EC7">
            <w:pPr>
              <w:snapToGrid w:val="0"/>
              <w:rPr>
                <w:rFonts w:ascii="標楷體" w:eastAsia="標楷體" w:hAnsi="標楷體"/>
                <w:szCs w:val="24"/>
              </w:rPr>
            </w:pPr>
          </w:p>
        </w:tc>
        <w:tc>
          <w:tcPr>
            <w:tcW w:w="738" w:type="pct"/>
            <w:vAlign w:val="center"/>
          </w:tcPr>
          <w:p w:rsidR="00920532" w:rsidRPr="00920532" w:rsidRDefault="00920532" w:rsidP="00B76EC7">
            <w:pPr>
              <w:snapToGrid w:val="0"/>
              <w:jc w:val="right"/>
              <w:rPr>
                <w:rFonts w:ascii="標楷體" w:eastAsia="標楷體" w:hAnsi="標楷體"/>
                <w:szCs w:val="24"/>
              </w:rPr>
            </w:pPr>
          </w:p>
        </w:tc>
        <w:tc>
          <w:tcPr>
            <w:tcW w:w="751" w:type="pct"/>
            <w:vAlign w:val="center"/>
          </w:tcPr>
          <w:p w:rsidR="00920532" w:rsidRPr="00920532" w:rsidRDefault="00920532" w:rsidP="00B76EC7">
            <w:pPr>
              <w:snapToGrid w:val="0"/>
              <w:jc w:val="right"/>
              <w:rPr>
                <w:rFonts w:ascii="標楷體" w:eastAsia="標楷體" w:hAnsi="標楷體" w:cs="標楷體"/>
                <w:szCs w:val="24"/>
              </w:rPr>
            </w:pPr>
          </w:p>
        </w:tc>
        <w:tc>
          <w:tcPr>
            <w:tcW w:w="751"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trHeight w:val="20"/>
        </w:trPr>
        <w:tc>
          <w:tcPr>
            <w:tcW w:w="714" w:type="pct"/>
            <w:vAlign w:val="center"/>
          </w:tcPr>
          <w:p w:rsidR="00920532" w:rsidRPr="00920532" w:rsidRDefault="00920532" w:rsidP="00B76EC7">
            <w:pPr>
              <w:snapToGrid w:val="0"/>
              <w:rPr>
                <w:rFonts w:ascii="標楷體" w:eastAsia="標楷體" w:hAnsi="標楷體"/>
                <w:szCs w:val="24"/>
              </w:rPr>
            </w:pPr>
          </w:p>
        </w:tc>
        <w:tc>
          <w:tcPr>
            <w:tcW w:w="570" w:type="pct"/>
            <w:vAlign w:val="center"/>
          </w:tcPr>
          <w:p w:rsidR="00920532" w:rsidRPr="00920532" w:rsidRDefault="00920532" w:rsidP="00B76EC7">
            <w:pPr>
              <w:snapToGrid w:val="0"/>
              <w:jc w:val="center"/>
              <w:rPr>
                <w:rFonts w:ascii="標楷體" w:eastAsia="標楷體" w:hAnsi="標楷體"/>
                <w:szCs w:val="24"/>
              </w:rPr>
            </w:pPr>
          </w:p>
        </w:tc>
        <w:tc>
          <w:tcPr>
            <w:tcW w:w="1477" w:type="pct"/>
            <w:vAlign w:val="center"/>
          </w:tcPr>
          <w:p w:rsidR="00920532" w:rsidRPr="00920532" w:rsidRDefault="00920532" w:rsidP="00B76EC7">
            <w:pPr>
              <w:snapToGrid w:val="0"/>
              <w:rPr>
                <w:rFonts w:ascii="標楷體" w:eastAsia="標楷體" w:hAnsi="標楷體" w:cs="標楷體"/>
                <w:szCs w:val="24"/>
              </w:rPr>
            </w:pPr>
          </w:p>
        </w:tc>
        <w:tc>
          <w:tcPr>
            <w:tcW w:w="738" w:type="pct"/>
            <w:vAlign w:val="center"/>
          </w:tcPr>
          <w:p w:rsidR="00920532" w:rsidRPr="00920532" w:rsidRDefault="00920532" w:rsidP="00B76EC7">
            <w:pPr>
              <w:snapToGrid w:val="0"/>
              <w:jc w:val="right"/>
              <w:rPr>
                <w:rFonts w:ascii="標楷體" w:eastAsia="標楷體" w:hAnsi="標楷體"/>
                <w:szCs w:val="24"/>
              </w:rPr>
            </w:pPr>
          </w:p>
        </w:tc>
        <w:tc>
          <w:tcPr>
            <w:tcW w:w="751" w:type="pct"/>
            <w:vAlign w:val="center"/>
          </w:tcPr>
          <w:p w:rsidR="00920532" w:rsidRPr="00920532" w:rsidRDefault="00920532" w:rsidP="00B76EC7">
            <w:pPr>
              <w:snapToGrid w:val="0"/>
              <w:jc w:val="right"/>
              <w:rPr>
                <w:rFonts w:ascii="標楷體" w:eastAsia="標楷體" w:hAnsi="標楷體" w:cs="標楷體"/>
                <w:szCs w:val="24"/>
              </w:rPr>
            </w:pPr>
          </w:p>
        </w:tc>
        <w:tc>
          <w:tcPr>
            <w:tcW w:w="751"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trHeight w:val="20"/>
        </w:trPr>
        <w:tc>
          <w:tcPr>
            <w:tcW w:w="5000" w:type="pct"/>
            <w:gridSpan w:val="6"/>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★「債權」之申報金額，應以「申報日」當日之債權餘額為準，須扣除債務人已清償部分，非以原始借貸數額申報。</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★申報人本人、配偶及未成年子女「各別」名下債權金額達新臺幣一百萬元以上者，即應申報。</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★債權應註明取得之時間及原因。</w:t>
      </w: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lastRenderedPageBreak/>
        <w:t>（十一）債務（總金額：新臺幣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88"/>
        <w:gridCol w:w="1373"/>
        <w:gridCol w:w="4830"/>
        <w:gridCol w:w="1611"/>
        <w:gridCol w:w="2146"/>
        <w:gridCol w:w="2492"/>
      </w:tblGrid>
      <w:tr w:rsidR="00920532" w:rsidRPr="00920532" w:rsidTr="00B76EC7">
        <w:trPr>
          <w:trHeight w:val="20"/>
        </w:trPr>
        <w:tc>
          <w:tcPr>
            <w:tcW w:w="718"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種類</w:t>
            </w:r>
          </w:p>
        </w:tc>
        <w:tc>
          <w:tcPr>
            <w:tcW w:w="472"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債務人</w:t>
            </w:r>
          </w:p>
        </w:tc>
        <w:tc>
          <w:tcPr>
            <w:tcW w:w="1661"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債權人及地址</w:t>
            </w:r>
          </w:p>
        </w:tc>
        <w:tc>
          <w:tcPr>
            <w:tcW w:w="554"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餘額</w:t>
            </w:r>
          </w:p>
        </w:tc>
        <w:tc>
          <w:tcPr>
            <w:tcW w:w="738"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取得</w:t>
            </w:r>
            <w:r w:rsidRPr="00920532">
              <w:rPr>
                <w:rFonts w:ascii="標楷體" w:eastAsia="標楷體" w:hAnsi="標楷體" w:cs="標楷體"/>
                <w:szCs w:val="24"/>
              </w:rPr>
              <w:t>(</w:t>
            </w:r>
            <w:r w:rsidRPr="00920532">
              <w:rPr>
                <w:rFonts w:ascii="標楷體" w:eastAsia="標楷體" w:hAnsi="標楷體" w:cs="標楷體" w:hint="eastAsia"/>
                <w:szCs w:val="24"/>
              </w:rPr>
              <w:t>發生）</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時間</w:t>
            </w:r>
          </w:p>
        </w:tc>
        <w:tc>
          <w:tcPr>
            <w:tcW w:w="856" w:type="pct"/>
            <w:vAlign w:val="center"/>
          </w:tcPr>
          <w:p w:rsidR="00920532" w:rsidRPr="00920532" w:rsidRDefault="00920532" w:rsidP="00B76EC7">
            <w:pPr>
              <w:snapToGrid w:val="0"/>
              <w:jc w:val="distribute"/>
              <w:rPr>
                <w:rFonts w:ascii="標楷體" w:eastAsia="標楷體" w:hAnsi="標楷體" w:cs="標楷體"/>
                <w:szCs w:val="24"/>
              </w:rPr>
            </w:pPr>
            <w:r w:rsidRPr="00920532">
              <w:rPr>
                <w:rFonts w:ascii="標楷體" w:eastAsia="標楷體" w:hAnsi="標楷體" w:cs="標楷體" w:hint="eastAsia"/>
                <w:szCs w:val="24"/>
              </w:rPr>
              <w:t>取得</w:t>
            </w:r>
            <w:r w:rsidRPr="00920532">
              <w:rPr>
                <w:rFonts w:ascii="標楷體" w:eastAsia="標楷體" w:hAnsi="標楷體" w:cs="標楷體"/>
                <w:szCs w:val="24"/>
              </w:rPr>
              <w:t>(</w:t>
            </w:r>
            <w:r w:rsidRPr="00920532">
              <w:rPr>
                <w:rFonts w:ascii="標楷體" w:eastAsia="標楷體" w:hAnsi="標楷體" w:cs="標楷體" w:hint="eastAsia"/>
                <w:szCs w:val="24"/>
              </w:rPr>
              <w:t>發生</w:t>
            </w:r>
            <w:r w:rsidRPr="00920532">
              <w:rPr>
                <w:rFonts w:ascii="標楷體" w:eastAsia="標楷體" w:hAnsi="標楷體" w:cs="標楷體"/>
                <w:szCs w:val="24"/>
              </w:rPr>
              <w:t>)</w:t>
            </w:r>
          </w:p>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原因</w:t>
            </w:r>
          </w:p>
        </w:tc>
      </w:tr>
      <w:tr w:rsidR="00920532" w:rsidRPr="00920532" w:rsidTr="00B76EC7">
        <w:trPr>
          <w:trHeight w:val="20"/>
        </w:trPr>
        <w:tc>
          <w:tcPr>
            <w:tcW w:w="718" w:type="pct"/>
            <w:vAlign w:val="center"/>
          </w:tcPr>
          <w:p w:rsidR="00920532" w:rsidRPr="00920532" w:rsidRDefault="00920532" w:rsidP="00B76EC7">
            <w:pPr>
              <w:snapToGrid w:val="0"/>
              <w:rPr>
                <w:rFonts w:ascii="標楷體" w:eastAsia="標楷體" w:hAnsi="標楷體"/>
                <w:szCs w:val="24"/>
              </w:rPr>
            </w:pPr>
          </w:p>
        </w:tc>
        <w:tc>
          <w:tcPr>
            <w:tcW w:w="472" w:type="pct"/>
            <w:vAlign w:val="center"/>
          </w:tcPr>
          <w:p w:rsidR="00920532" w:rsidRPr="00920532" w:rsidRDefault="00920532" w:rsidP="00B76EC7">
            <w:pPr>
              <w:snapToGrid w:val="0"/>
              <w:rPr>
                <w:rFonts w:ascii="標楷體" w:eastAsia="標楷體" w:hAnsi="標楷體"/>
                <w:szCs w:val="24"/>
              </w:rPr>
            </w:pPr>
          </w:p>
        </w:tc>
        <w:tc>
          <w:tcPr>
            <w:tcW w:w="1661" w:type="pct"/>
            <w:vAlign w:val="center"/>
          </w:tcPr>
          <w:p w:rsidR="00920532" w:rsidRPr="00920532" w:rsidRDefault="00920532" w:rsidP="00B76EC7">
            <w:pPr>
              <w:snapToGrid w:val="0"/>
              <w:rPr>
                <w:rFonts w:ascii="標楷體" w:eastAsia="標楷體" w:hAnsi="標楷體"/>
                <w:szCs w:val="24"/>
              </w:rPr>
            </w:pPr>
          </w:p>
        </w:tc>
        <w:tc>
          <w:tcPr>
            <w:tcW w:w="554" w:type="pct"/>
            <w:vAlign w:val="center"/>
          </w:tcPr>
          <w:p w:rsidR="00920532" w:rsidRPr="00920532" w:rsidRDefault="00920532" w:rsidP="00B76EC7">
            <w:pPr>
              <w:snapToGrid w:val="0"/>
              <w:jc w:val="right"/>
              <w:rPr>
                <w:rFonts w:ascii="標楷體" w:eastAsia="標楷體" w:hAnsi="標楷體" w:cs="標楷體"/>
                <w:szCs w:val="24"/>
              </w:rPr>
            </w:pPr>
          </w:p>
        </w:tc>
        <w:tc>
          <w:tcPr>
            <w:tcW w:w="738" w:type="pct"/>
            <w:vAlign w:val="center"/>
          </w:tcPr>
          <w:p w:rsidR="00920532" w:rsidRPr="00920532" w:rsidRDefault="00920532" w:rsidP="00B76EC7">
            <w:pPr>
              <w:snapToGrid w:val="0"/>
              <w:jc w:val="center"/>
              <w:rPr>
                <w:rFonts w:ascii="標楷體" w:eastAsia="標楷體" w:hAnsi="標楷體"/>
                <w:color w:val="FF0000"/>
                <w:szCs w:val="24"/>
              </w:rPr>
            </w:pPr>
          </w:p>
        </w:tc>
        <w:tc>
          <w:tcPr>
            <w:tcW w:w="856"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trHeight w:val="20"/>
        </w:trPr>
        <w:tc>
          <w:tcPr>
            <w:tcW w:w="718" w:type="pct"/>
            <w:vAlign w:val="center"/>
          </w:tcPr>
          <w:p w:rsidR="00920532" w:rsidRPr="00920532" w:rsidRDefault="00920532" w:rsidP="00B76EC7">
            <w:pPr>
              <w:snapToGrid w:val="0"/>
              <w:rPr>
                <w:rFonts w:ascii="標楷體" w:eastAsia="標楷體" w:hAnsi="標楷體"/>
                <w:szCs w:val="24"/>
              </w:rPr>
            </w:pPr>
          </w:p>
        </w:tc>
        <w:tc>
          <w:tcPr>
            <w:tcW w:w="472" w:type="pct"/>
            <w:vAlign w:val="center"/>
          </w:tcPr>
          <w:p w:rsidR="00920532" w:rsidRPr="00920532" w:rsidRDefault="00920532" w:rsidP="00B76EC7">
            <w:pPr>
              <w:snapToGrid w:val="0"/>
              <w:rPr>
                <w:rFonts w:ascii="標楷體" w:eastAsia="標楷體" w:hAnsi="標楷體"/>
                <w:szCs w:val="24"/>
              </w:rPr>
            </w:pPr>
          </w:p>
        </w:tc>
        <w:tc>
          <w:tcPr>
            <w:tcW w:w="1661" w:type="pct"/>
            <w:vAlign w:val="center"/>
          </w:tcPr>
          <w:p w:rsidR="00920532" w:rsidRPr="00920532" w:rsidRDefault="00920532" w:rsidP="00B76EC7">
            <w:pPr>
              <w:snapToGrid w:val="0"/>
              <w:rPr>
                <w:rFonts w:ascii="標楷體" w:eastAsia="標楷體" w:hAnsi="標楷體"/>
                <w:szCs w:val="24"/>
              </w:rPr>
            </w:pPr>
          </w:p>
        </w:tc>
        <w:tc>
          <w:tcPr>
            <w:tcW w:w="554" w:type="pct"/>
            <w:vAlign w:val="center"/>
          </w:tcPr>
          <w:p w:rsidR="00920532" w:rsidRPr="00920532" w:rsidRDefault="00920532" w:rsidP="00B76EC7">
            <w:pPr>
              <w:snapToGrid w:val="0"/>
              <w:jc w:val="right"/>
              <w:rPr>
                <w:rFonts w:ascii="標楷體" w:eastAsia="標楷體" w:hAnsi="標楷體" w:cs="標楷體"/>
                <w:szCs w:val="24"/>
              </w:rPr>
            </w:pPr>
          </w:p>
        </w:tc>
        <w:tc>
          <w:tcPr>
            <w:tcW w:w="738" w:type="pct"/>
            <w:vAlign w:val="center"/>
          </w:tcPr>
          <w:p w:rsidR="00920532" w:rsidRPr="00920532" w:rsidRDefault="00920532" w:rsidP="00B76EC7">
            <w:pPr>
              <w:snapToGrid w:val="0"/>
              <w:jc w:val="center"/>
              <w:rPr>
                <w:rFonts w:ascii="標楷體" w:eastAsia="標楷體" w:hAnsi="標楷體"/>
                <w:color w:val="FF0000"/>
                <w:szCs w:val="24"/>
              </w:rPr>
            </w:pPr>
          </w:p>
        </w:tc>
        <w:tc>
          <w:tcPr>
            <w:tcW w:w="856"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trHeight w:val="20"/>
        </w:trPr>
        <w:tc>
          <w:tcPr>
            <w:tcW w:w="5000" w:type="pct"/>
            <w:gridSpan w:val="6"/>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★「債務」之申報金額，應以「申報日」當日之債務餘額為準，須扣除已清償之部分，非以原始借貸數額申報。</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★申報人本人、配偶及未成年子女「各別」名下債務達新臺幣一百萬元以上者，即應申報。</w:t>
      </w:r>
    </w:p>
    <w:p w:rsidR="00920532" w:rsidRPr="00920532" w:rsidRDefault="00920532" w:rsidP="00920532">
      <w:pPr>
        <w:snapToGrid w:val="0"/>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★債務應註明取得之時間及原因。</w:t>
      </w:r>
    </w:p>
    <w:p w:rsidR="00920532" w:rsidRDefault="00920532" w:rsidP="00920532">
      <w:pPr>
        <w:spacing w:afterLines="50" w:after="180" w:line="0" w:lineRule="atLeast"/>
        <w:ind w:leftChars="100" w:left="240"/>
        <w:rPr>
          <w:rFonts w:ascii="標楷體" w:eastAsia="標楷體" w:hAnsi="標楷體"/>
          <w:szCs w:val="24"/>
        </w:rPr>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t>（十二）事業投資（總金額：新臺幣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3010"/>
        <w:gridCol w:w="4237"/>
        <w:gridCol w:w="1466"/>
        <w:gridCol w:w="2373"/>
        <w:gridCol w:w="2196"/>
      </w:tblGrid>
      <w:tr w:rsidR="00920532" w:rsidRPr="00920532" w:rsidTr="00B76EC7">
        <w:trPr>
          <w:cantSplit/>
          <w:trHeight w:val="368"/>
        </w:trPr>
        <w:tc>
          <w:tcPr>
            <w:tcW w:w="433"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投資人</w:t>
            </w:r>
          </w:p>
        </w:tc>
        <w:tc>
          <w:tcPr>
            <w:tcW w:w="103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投資事業名稱</w:t>
            </w:r>
          </w:p>
        </w:tc>
        <w:tc>
          <w:tcPr>
            <w:tcW w:w="1457"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投資事業地址</w:t>
            </w:r>
          </w:p>
        </w:tc>
        <w:tc>
          <w:tcPr>
            <w:tcW w:w="504"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投資金額</w:t>
            </w:r>
          </w:p>
        </w:tc>
        <w:tc>
          <w:tcPr>
            <w:tcW w:w="816"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取得</w:t>
            </w:r>
            <w:r w:rsidRPr="00920532">
              <w:rPr>
                <w:rFonts w:ascii="標楷體" w:eastAsia="標楷體" w:hAnsi="標楷體" w:cs="標楷體"/>
                <w:szCs w:val="24"/>
              </w:rPr>
              <w:t>(</w:t>
            </w:r>
            <w:r w:rsidRPr="00920532">
              <w:rPr>
                <w:rFonts w:ascii="標楷體" w:eastAsia="標楷體" w:hAnsi="標楷體" w:cs="標楷體" w:hint="eastAsia"/>
                <w:szCs w:val="24"/>
              </w:rPr>
              <w:t>發生</w:t>
            </w:r>
            <w:r w:rsidRPr="00920532">
              <w:rPr>
                <w:rFonts w:ascii="標楷體" w:eastAsia="標楷體" w:hAnsi="標楷體" w:cs="標楷體"/>
                <w:szCs w:val="24"/>
              </w:rPr>
              <w:t>)</w:t>
            </w:r>
            <w:r w:rsidRPr="00920532">
              <w:rPr>
                <w:rFonts w:ascii="標楷體" w:eastAsia="標楷體" w:hAnsi="標楷體" w:cs="標楷體" w:hint="eastAsia"/>
                <w:szCs w:val="24"/>
              </w:rPr>
              <w:t>時間</w:t>
            </w:r>
          </w:p>
        </w:tc>
        <w:tc>
          <w:tcPr>
            <w:tcW w:w="755" w:type="pct"/>
            <w:vAlign w:val="center"/>
          </w:tcPr>
          <w:p w:rsidR="00920532" w:rsidRPr="00920532" w:rsidRDefault="00920532" w:rsidP="00B76EC7">
            <w:pPr>
              <w:snapToGrid w:val="0"/>
              <w:jc w:val="distribute"/>
              <w:rPr>
                <w:rFonts w:ascii="標楷體" w:eastAsia="標楷體" w:hAnsi="標楷體"/>
                <w:szCs w:val="24"/>
              </w:rPr>
            </w:pPr>
            <w:r w:rsidRPr="00920532">
              <w:rPr>
                <w:rFonts w:ascii="標楷體" w:eastAsia="標楷體" w:hAnsi="標楷體" w:cs="標楷體" w:hint="eastAsia"/>
                <w:szCs w:val="24"/>
              </w:rPr>
              <w:t>取得</w:t>
            </w:r>
            <w:r w:rsidRPr="00920532">
              <w:rPr>
                <w:rFonts w:ascii="標楷體" w:eastAsia="標楷體" w:hAnsi="標楷體" w:cs="標楷體"/>
                <w:szCs w:val="24"/>
              </w:rPr>
              <w:t>(</w:t>
            </w:r>
            <w:r w:rsidRPr="00920532">
              <w:rPr>
                <w:rFonts w:ascii="標楷體" w:eastAsia="標楷體" w:hAnsi="標楷體" w:cs="標楷體" w:hint="eastAsia"/>
                <w:szCs w:val="24"/>
              </w:rPr>
              <w:t>發生</w:t>
            </w:r>
            <w:r w:rsidRPr="00920532">
              <w:rPr>
                <w:rFonts w:ascii="標楷體" w:eastAsia="標楷體" w:hAnsi="標楷體" w:cs="標楷體"/>
                <w:szCs w:val="24"/>
              </w:rPr>
              <w:t>)</w:t>
            </w:r>
            <w:r w:rsidRPr="00920532">
              <w:rPr>
                <w:rFonts w:ascii="標楷體" w:eastAsia="標楷體" w:hAnsi="標楷體" w:cs="標楷體" w:hint="eastAsia"/>
                <w:szCs w:val="24"/>
              </w:rPr>
              <w:t>原因</w:t>
            </w:r>
          </w:p>
        </w:tc>
      </w:tr>
      <w:tr w:rsidR="00920532" w:rsidRPr="00920532" w:rsidTr="00B76EC7">
        <w:trPr>
          <w:cantSplit/>
          <w:trHeight w:val="397"/>
        </w:trPr>
        <w:tc>
          <w:tcPr>
            <w:tcW w:w="433" w:type="pct"/>
            <w:vAlign w:val="center"/>
          </w:tcPr>
          <w:p w:rsidR="00920532" w:rsidRPr="00920532" w:rsidRDefault="00920532" w:rsidP="00B76EC7">
            <w:pPr>
              <w:snapToGrid w:val="0"/>
              <w:jc w:val="center"/>
              <w:rPr>
                <w:rFonts w:ascii="標楷體" w:eastAsia="標楷體" w:hAnsi="標楷體"/>
                <w:szCs w:val="24"/>
              </w:rPr>
            </w:pPr>
          </w:p>
        </w:tc>
        <w:tc>
          <w:tcPr>
            <w:tcW w:w="1035" w:type="pct"/>
            <w:vAlign w:val="center"/>
          </w:tcPr>
          <w:p w:rsidR="00920532" w:rsidRPr="00920532" w:rsidRDefault="00920532" w:rsidP="00B76EC7">
            <w:pPr>
              <w:snapToGrid w:val="0"/>
              <w:jc w:val="center"/>
              <w:rPr>
                <w:rFonts w:ascii="標楷體" w:eastAsia="標楷體" w:hAnsi="標楷體"/>
                <w:szCs w:val="24"/>
              </w:rPr>
            </w:pPr>
          </w:p>
        </w:tc>
        <w:tc>
          <w:tcPr>
            <w:tcW w:w="1457" w:type="pct"/>
            <w:vAlign w:val="center"/>
          </w:tcPr>
          <w:p w:rsidR="00920532" w:rsidRPr="00920532" w:rsidRDefault="00920532" w:rsidP="00B76EC7">
            <w:pPr>
              <w:snapToGrid w:val="0"/>
              <w:rPr>
                <w:rFonts w:ascii="標楷體" w:eastAsia="標楷體" w:hAnsi="標楷體"/>
                <w:szCs w:val="24"/>
              </w:rPr>
            </w:pPr>
          </w:p>
        </w:tc>
        <w:tc>
          <w:tcPr>
            <w:tcW w:w="504" w:type="pct"/>
            <w:vAlign w:val="center"/>
          </w:tcPr>
          <w:p w:rsidR="00920532" w:rsidRPr="00920532" w:rsidRDefault="00920532" w:rsidP="00B76EC7">
            <w:pPr>
              <w:snapToGrid w:val="0"/>
              <w:rPr>
                <w:rFonts w:ascii="標楷體" w:eastAsia="標楷體" w:hAnsi="標楷體" w:cs="標楷體"/>
                <w:szCs w:val="24"/>
              </w:rPr>
            </w:pPr>
          </w:p>
        </w:tc>
        <w:tc>
          <w:tcPr>
            <w:tcW w:w="816" w:type="pct"/>
            <w:vAlign w:val="center"/>
          </w:tcPr>
          <w:p w:rsidR="00920532" w:rsidRPr="00920532" w:rsidRDefault="00920532" w:rsidP="00B76EC7">
            <w:pPr>
              <w:snapToGrid w:val="0"/>
              <w:jc w:val="center"/>
              <w:rPr>
                <w:rFonts w:ascii="標楷體" w:eastAsia="標楷體" w:hAnsi="標楷體"/>
                <w:color w:val="FF0000"/>
                <w:szCs w:val="24"/>
              </w:rPr>
            </w:pPr>
          </w:p>
        </w:tc>
        <w:tc>
          <w:tcPr>
            <w:tcW w:w="755"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cantSplit/>
          <w:trHeight w:val="397"/>
        </w:trPr>
        <w:tc>
          <w:tcPr>
            <w:tcW w:w="433" w:type="pct"/>
            <w:vAlign w:val="center"/>
          </w:tcPr>
          <w:p w:rsidR="00920532" w:rsidRPr="00920532" w:rsidRDefault="00920532" w:rsidP="00B76EC7">
            <w:pPr>
              <w:snapToGrid w:val="0"/>
              <w:jc w:val="center"/>
              <w:rPr>
                <w:rFonts w:ascii="標楷體" w:eastAsia="標楷體" w:hAnsi="標楷體"/>
                <w:szCs w:val="24"/>
              </w:rPr>
            </w:pPr>
          </w:p>
        </w:tc>
        <w:tc>
          <w:tcPr>
            <w:tcW w:w="1035" w:type="pct"/>
            <w:vAlign w:val="center"/>
          </w:tcPr>
          <w:p w:rsidR="00920532" w:rsidRPr="00920532" w:rsidRDefault="00920532" w:rsidP="00B76EC7">
            <w:pPr>
              <w:snapToGrid w:val="0"/>
              <w:jc w:val="center"/>
              <w:rPr>
                <w:rFonts w:ascii="標楷體" w:eastAsia="標楷體" w:hAnsi="標楷體"/>
                <w:szCs w:val="24"/>
              </w:rPr>
            </w:pPr>
          </w:p>
        </w:tc>
        <w:tc>
          <w:tcPr>
            <w:tcW w:w="1457" w:type="pct"/>
            <w:vAlign w:val="center"/>
          </w:tcPr>
          <w:p w:rsidR="00920532" w:rsidRPr="00920532" w:rsidRDefault="00920532" w:rsidP="00B76EC7">
            <w:pPr>
              <w:snapToGrid w:val="0"/>
              <w:rPr>
                <w:rFonts w:ascii="標楷體" w:eastAsia="標楷體" w:hAnsi="標楷體"/>
                <w:szCs w:val="24"/>
              </w:rPr>
            </w:pPr>
          </w:p>
        </w:tc>
        <w:tc>
          <w:tcPr>
            <w:tcW w:w="504" w:type="pct"/>
            <w:vAlign w:val="center"/>
          </w:tcPr>
          <w:p w:rsidR="00920532" w:rsidRPr="00920532" w:rsidRDefault="00920532" w:rsidP="00B76EC7">
            <w:pPr>
              <w:snapToGrid w:val="0"/>
              <w:rPr>
                <w:rFonts w:ascii="標楷體" w:eastAsia="標楷體" w:hAnsi="標楷體" w:cs="標楷體"/>
                <w:szCs w:val="24"/>
              </w:rPr>
            </w:pPr>
          </w:p>
        </w:tc>
        <w:tc>
          <w:tcPr>
            <w:tcW w:w="816" w:type="pct"/>
            <w:vAlign w:val="center"/>
          </w:tcPr>
          <w:p w:rsidR="00920532" w:rsidRPr="00920532" w:rsidRDefault="00920532" w:rsidP="00B76EC7">
            <w:pPr>
              <w:snapToGrid w:val="0"/>
              <w:jc w:val="center"/>
              <w:rPr>
                <w:rFonts w:ascii="標楷體" w:eastAsia="標楷體" w:hAnsi="標楷體"/>
                <w:color w:val="FF0000"/>
                <w:szCs w:val="24"/>
              </w:rPr>
            </w:pPr>
          </w:p>
        </w:tc>
        <w:tc>
          <w:tcPr>
            <w:tcW w:w="755"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cantSplit/>
          <w:trHeight w:val="369"/>
        </w:trPr>
        <w:tc>
          <w:tcPr>
            <w:tcW w:w="5000" w:type="pct"/>
            <w:gridSpan w:val="6"/>
            <w:vAlign w:val="center"/>
          </w:tcPr>
          <w:p w:rsidR="00920532" w:rsidRPr="00920532" w:rsidRDefault="00920532" w:rsidP="00B76EC7">
            <w:pPr>
              <w:snapToGrid w:val="0"/>
              <w:rPr>
                <w:rFonts w:ascii="標楷體" w:eastAsia="標楷體" w:hAnsi="標楷體"/>
                <w:szCs w:val="24"/>
              </w:rPr>
            </w:pPr>
            <w:r w:rsidRPr="00920532">
              <w:rPr>
                <w:rFonts w:ascii="標楷體" w:eastAsia="標楷體" w:hAnsi="標楷體" w:cs="標楷體" w:hint="eastAsia"/>
                <w:szCs w:val="24"/>
              </w:rPr>
              <w:t>總申報筆數：  筆</w:t>
            </w: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★「事業投資」指對於未發行股票或其他有價證券之各種公司、合夥、獨資等事業之投資，包括儲蓄互助社之社員</w:t>
      </w:r>
      <w:r w:rsidRPr="00920532">
        <w:rPr>
          <w:rFonts w:ascii="標楷體" w:eastAsia="標楷體" w:hAnsi="標楷體" w:cs="標楷體" w:hint="eastAsia"/>
          <w:spacing w:val="-20"/>
          <w:szCs w:val="24"/>
        </w:rPr>
        <w:t>股金。</w:t>
      </w:r>
    </w:p>
    <w:p w:rsidR="00920532" w:rsidRPr="00920532" w:rsidRDefault="00920532" w:rsidP="00920532">
      <w:pPr>
        <w:snapToGrid w:val="0"/>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★申報人本人、配偶及未成年子女「各別」名下事業投資達新臺幣一百萬元以上者，應即申報。</w:t>
      </w:r>
    </w:p>
    <w:p w:rsidR="00920532" w:rsidRPr="00920532" w:rsidRDefault="00920532" w:rsidP="00920532">
      <w:pPr>
        <w:snapToGrid w:val="0"/>
        <w:ind w:leftChars="100" w:left="480" w:hangingChars="100" w:hanging="240"/>
        <w:rPr>
          <w:rFonts w:ascii="標楷體" w:eastAsia="標楷體" w:hAnsi="標楷體"/>
          <w:szCs w:val="24"/>
        </w:rPr>
      </w:pPr>
      <w:r w:rsidRPr="00920532">
        <w:rPr>
          <w:rFonts w:ascii="標楷體" w:eastAsia="標楷體" w:hAnsi="標楷體" w:cs="標楷體" w:hint="eastAsia"/>
          <w:szCs w:val="24"/>
        </w:rPr>
        <w:t>★事業投資金額以「申報日」當日實際投資金額申報，並應註明取得之時間及原因。</w:t>
      </w:r>
    </w:p>
    <w:p w:rsidR="00920532" w:rsidRDefault="00920532" w:rsidP="00920532">
      <w:pPr>
        <w:pStyle w:val="aff2"/>
        <w:spacing w:after="108"/>
        <w:rPr>
          <w:rFonts w:ascii="標楷體" w:eastAsia="標楷體"/>
          <w:sz w:val="24"/>
          <w:szCs w:val="24"/>
        </w:rPr>
      </w:pPr>
    </w:p>
    <w:p w:rsidR="00AF0F90" w:rsidRDefault="00AF0F90" w:rsidP="00920532">
      <w:pPr>
        <w:pStyle w:val="aff2"/>
        <w:spacing w:after="108"/>
        <w:rPr>
          <w:rFonts w:ascii="標楷體" w:eastAsia="標楷體"/>
          <w:sz w:val="24"/>
          <w:szCs w:val="24"/>
        </w:rPr>
      </w:pPr>
    </w:p>
    <w:p w:rsidR="00AF0F90" w:rsidRDefault="00AF0F90" w:rsidP="00920532">
      <w:pPr>
        <w:pStyle w:val="aff2"/>
        <w:spacing w:after="108"/>
        <w:rPr>
          <w:rFonts w:ascii="標楷體" w:eastAsia="標楷體"/>
          <w:sz w:val="24"/>
          <w:szCs w:val="24"/>
        </w:rPr>
      </w:pPr>
    </w:p>
    <w:p w:rsidR="00AF0F90" w:rsidRDefault="00AF0F90" w:rsidP="00920532">
      <w:pPr>
        <w:pStyle w:val="aff2"/>
        <w:spacing w:after="108"/>
        <w:rPr>
          <w:rFonts w:ascii="標楷體" w:eastAsia="標楷體"/>
          <w:sz w:val="24"/>
          <w:szCs w:val="24"/>
        </w:rPr>
      </w:pPr>
    </w:p>
    <w:p w:rsidR="00AF0F90" w:rsidRPr="00920532" w:rsidRDefault="00AF0F90" w:rsidP="00920532">
      <w:pPr>
        <w:pStyle w:val="aff2"/>
        <w:spacing w:after="108"/>
        <w:rPr>
          <w:rFonts w:ascii="標楷體" w:eastAsia="標楷體"/>
          <w:sz w:val="24"/>
          <w:szCs w:val="24"/>
        </w:rPr>
      </w:pPr>
    </w:p>
    <w:p w:rsidR="00920532" w:rsidRPr="00920532" w:rsidRDefault="00920532" w:rsidP="00920532">
      <w:pPr>
        <w:pStyle w:val="aff2"/>
        <w:spacing w:after="108"/>
        <w:rPr>
          <w:rFonts w:ascii="標楷體" w:eastAsia="標楷體"/>
          <w:sz w:val="24"/>
          <w:szCs w:val="24"/>
        </w:rPr>
      </w:pPr>
      <w:r w:rsidRPr="00920532">
        <w:rPr>
          <w:rFonts w:ascii="標楷體" w:eastAsia="標楷體" w:hint="eastAsia"/>
          <w:sz w:val="24"/>
          <w:szCs w:val="24"/>
        </w:rPr>
        <w:lastRenderedPageBreak/>
        <w:t>（十三）備註</w:t>
      </w: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40"/>
      </w:tblGrid>
      <w:tr w:rsidR="00920532" w:rsidRPr="00920532" w:rsidTr="00B76EC7">
        <w:trPr>
          <w:trHeight w:val="340"/>
        </w:trPr>
        <w:tc>
          <w:tcPr>
            <w:tcW w:w="5000"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trHeight w:val="340"/>
        </w:trPr>
        <w:tc>
          <w:tcPr>
            <w:tcW w:w="5000"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trHeight w:val="340"/>
        </w:trPr>
        <w:tc>
          <w:tcPr>
            <w:tcW w:w="5000" w:type="pct"/>
            <w:vAlign w:val="center"/>
          </w:tcPr>
          <w:p w:rsidR="00920532" w:rsidRPr="00920532" w:rsidRDefault="00920532" w:rsidP="00B76EC7">
            <w:pPr>
              <w:snapToGrid w:val="0"/>
              <w:rPr>
                <w:rFonts w:ascii="標楷體" w:eastAsia="標楷體" w:hAnsi="標楷體"/>
                <w:szCs w:val="24"/>
              </w:rPr>
            </w:pPr>
          </w:p>
        </w:tc>
      </w:tr>
      <w:tr w:rsidR="00920532" w:rsidRPr="00920532" w:rsidTr="00B76EC7">
        <w:trPr>
          <w:trHeight w:val="340"/>
        </w:trPr>
        <w:tc>
          <w:tcPr>
            <w:tcW w:w="5000" w:type="pct"/>
            <w:vAlign w:val="center"/>
          </w:tcPr>
          <w:p w:rsidR="00920532" w:rsidRPr="00920532" w:rsidRDefault="00920532" w:rsidP="00B76EC7">
            <w:pPr>
              <w:snapToGrid w:val="0"/>
              <w:ind w:left="240" w:hangingChars="100" w:hanging="240"/>
              <w:rPr>
                <w:rFonts w:ascii="標楷體" w:eastAsia="標楷體" w:hAnsi="標楷體"/>
                <w:szCs w:val="24"/>
              </w:rPr>
            </w:pPr>
          </w:p>
        </w:tc>
      </w:tr>
    </w:tbl>
    <w:p w:rsidR="00920532" w:rsidRPr="00920532" w:rsidRDefault="00920532" w:rsidP="00920532">
      <w:pPr>
        <w:snapToGrid w:val="0"/>
        <w:spacing w:beforeLines="20" w:before="72"/>
        <w:ind w:leftChars="100" w:left="480" w:hangingChars="100" w:hanging="240"/>
        <w:rPr>
          <w:rFonts w:ascii="標楷體" w:eastAsia="標楷體" w:hAnsi="標楷體"/>
          <w:szCs w:val="24"/>
        </w:rPr>
      </w:pPr>
      <w:r w:rsidRPr="00920532">
        <w:rPr>
          <w:rFonts w:ascii="標楷體" w:eastAsia="標楷體" w:hAnsi="標楷體" w:cs="標楷體" w:hint="eastAsia"/>
          <w:szCs w:val="24"/>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920532" w:rsidRPr="00920532" w:rsidRDefault="00920532" w:rsidP="00920532">
      <w:pPr>
        <w:snapToGrid w:val="0"/>
        <w:ind w:leftChars="100" w:left="480" w:hangingChars="100" w:hanging="240"/>
        <w:rPr>
          <w:rFonts w:ascii="標楷體" w:eastAsia="標楷體" w:hAnsi="標楷體" w:cs="標楷體"/>
          <w:szCs w:val="24"/>
        </w:rPr>
      </w:pPr>
      <w:r w:rsidRPr="00920532">
        <w:rPr>
          <w:rFonts w:ascii="標楷體" w:eastAsia="標楷體" w:hAnsi="標楷體" w:cs="標楷體" w:hint="eastAsia"/>
          <w:szCs w:val="24"/>
        </w:rPr>
        <w:t>★申報人確有無法申報配偶或未成年子女財產之正當理由者，應於備註欄中敘明其理由，並於受理申報機關（構）進行實質審核時，提出具體事證供審核。</w:t>
      </w:r>
    </w:p>
    <w:p w:rsidR="00E23F58" w:rsidRPr="00242035" w:rsidRDefault="00E23F58" w:rsidP="00E23F58">
      <w:pPr>
        <w:ind w:firstLineChars="600" w:firstLine="1920"/>
        <w:rPr>
          <w:rFonts w:ascii="標楷體" w:eastAsia="標楷體" w:hAnsi="標楷體" w:cs="標楷體"/>
          <w:sz w:val="32"/>
          <w:szCs w:val="32"/>
        </w:rPr>
      </w:pPr>
      <w:r w:rsidRPr="00242035">
        <w:rPr>
          <w:rFonts w:ascii="標楷體" w:eastAsia="標楷體" w:hAnsi="標楷體" w:cs="標楷體" w:hint="eastAsia"/>
          <w:sz w:val="32"/>
          <w:szCs w:val="32"/>
        </w:rPr>
        <w:t>此　致</w:t>
      </w:r>
    </w:p>
    <w:p w:rsidR="00E23F58" w:rsidRPr="00242035" w:rsidRDefault="00E23F58" w:rsidP="00E23F58">
      <w:pPr>
        <w:snapToGrid w:val="0"/>
        <w:rPr>
          <w:rFonts w:ascii="標楷體" w:eastAsia="標楷體" w:hAnsi="標楷體"/>
          <w:sz w:val="32"/>
          <w:szCs w:val="32"/>
        </w:rPr>
      </w:pPr>
    </w:p>
    <w:p w:rsidR="00E23F58" w:rsidRPr="00242035" w:rsidRDefault="00E23F58" w:rsidP="00E23F58">
      <w:pPr>
        <w:snapToGrid w:val="0"/>
        <w:rPr>
          <w:rFonts w:ascii="標楷體" w:eastAsia="標楷體" w:hAnsi="標楷體"/>
          <w:sz w:val="32"/>
          <w:szCs w:val="32"/>
        </w:rPr>
      </w:pPr>
    </w:p>
    <w:p w:rsidR="00E23F58" w:rsidRPr="00242035" w:rsidRDefault="00E23F58" w:rsidP="00E23F58">
      <w:pPr>
        <w:rPr>
          <w:rFonts w:ascii="標楷體" w:eastAsia="標楷體" w:hAnsi="標楷體" w:cs="細明體"/>
          <w:spacing w:val="20"/>
          <w:sz w:val="32"/>
          <w:szCs w:val="32"/>
          <w:u w:val="single"/>
        </w:rPr>
      </w:pPr>
      <w:r w:rsidRPr="00242035">
        <w:rPr>
          <w:rFonts w:ascii="標楷體" w:eastAsia="標楷體" w:hAnsi="標楷體" w:cs="細明體" w:hint="eastAsia"/>
          <w:sz w:val="32"/>
          <w:szCs w:val="32"/>
          <w:u w:val="single"/>
        </w:rPr>
        <w:t xml:space="preserve">　　　</w:t>
      </w:r>
      <w:r w:rsidRPr="00242035">
        <w:rPr>
          <w:rFonts w:ascii="標楷體" w:eastAsia="標楷體" w:hAnsi="標楷體" w:cs="標楷體" w:hint="eastAsia"/>
          <w:spacing w:val="20"/>
          <w:sz w:val="32"/>
          <w:szCs w:val="32"/>
          <w:u w:val="single"/>
        </w:rPr>
        <w:t xml:space="preserve">    </w:t>
      </w:r>
      <w:r w:rsidRPr="00242035">
        <w:rPr>
          <w:rFonts w:ascii="標楷體" w:eastAsia="標楷體" w:hAnsi="標楷體" w:cs="細明體" w:hint="eastAsia"/>
          <w:spacing w:val="20"/>
          <w:sz w:val="32"/>
          <w:szCs w:val="32"/>
          <w:u w:val="single"/>
        </w:rPr>
        <w:t xml:space="preserve">　　　</w:t>
      </w:r>
      <w:r w:rsidRPr="00242035">
        <w:rPr>
          <w:rFonts w:ascii="標楷體" w:eastAsia="標楷體" w:hAnsi="標楷體" w:cs="標楷體" w:hint="eastAsia"/>
          <w:spacing w:val="20"/>
          <w:sz w:val="32"/>
          <w:szCs w:val="32"/>
          <w:u w:val="single"/>
        </w:rPr>
        <w:t xml:space="preserve">       </w:t>
      </w:r>
      <w:r w:rsidRPr="00242035">
        <w:rPr>
          <w:rFonts w:ascii="標楷體" w:eastAsia="標楷體" w:hAnsi="標楷體" w:cs="細明體" w:hint="eastAsia"/>
          <w:spacing w:val="20"/>
          <w:sz w:val="32"/>
          <w:szCs w:val="32"/>
          <w:u w:val="single"/>
        </w:rPr>
        <w:t xml:space="preserve">　　　</w:t>
      </w:r>
    </w:p>
    <w:p w:rsidR="00E23F58" w:rsidRPr="00242035" w:rsidRDefault="00E23F58" w:rsidP="00E23F58">
      <w:pPr>
        <w:spacing w:beforeLines="50" w:before="180"/>
        <w:ind w:firstLineChars="620" w:firstLine="1984"/>
        <w:rPr>
          <w:rFonts w:ascii="標楷體" w:eastAsia="標楷體" w:hAnsi="標楷體"/>
          <w:sz w:val="32"/>
          <w:szCs w:val="32"/>
        </w:rPr>
      </w:pPr>
      <w:r w:rsidRPr="00242035">
        <w:rPr>
          <w:rFonts w:ascii="標楷體" w:eastAsia="標楷體" w:hAnsi="標楷體" w:cs="標楷體" w:hint="eastAsia"/>
          <w:sz w:val="32"/>
          <w:szCs w:val="32"/>
        </w:rPr>
        <w:t>（受理申報機關（構）全稱）</w:t>
      </w:r>
    </w:p>
    <w:p w:rsidR="00E23F58" w:rsidRPr="00242035" w:rsidRDefault="00E23F58" w:rsidP="00E23F58">
      <w:pPr>
        <w:snapToGrid w:val="0"/>
        <w:ind w:leftChars="199" w:left="478"/>
        <w:rPr>
          <w:rFonts w:ascii="標楷體" w:eastAsia="標楷體" w:hAnsi="標楷體" w:cs="標楷體"/>
          <w:sz w:val="32"/>
          <w:szCs w:val="32"/>
        </w:rPr>
      </w:pPr>
    </w:p>
    <w:p w:rsidR="00E23F58" w:rsidRPr="00242035" w:rsidRDefault="00E23F58" w:rsidP="00E23F58">
      <w:pPr>
        <w:snapToGrid w:val="0"/>
        <w:ind w:leftChars="199" w:left="478"/>
        <w:rPr>
          <w:rFonts w:ascii="標楷體" w:eastAsia="標楷體" w:hAnsi="標楷體" w:cs="標楷體"/>
          <w:sz w:val="32"/>
          <w:szCs w:val="32"/>
        </w:rPr>
      </w:pPr>
      <w:r w:rsidRPr="00242035">
        <w:rPr>
          <w:rFonts w:ascii="標楷體" w:eastAsia="標楷體" w:hAnsi="標楷體" w:cs="標楷體" w:hint="eastAsia"/>
          <w:sz w:val="32"/>
          <w:szCs w:val="32"/>
        </w:rPr>
        <w:t>以上資料，本人係依法誠實申報，如有不實，將依公職人員財產申報法第十二條第三項規定，處新台幣六萬元以上一百二十萬元以下罰鍰。</w:t>
      </w:r>
    </w:p>
    <w:p w:rsidR="00E23F58" w:rsidRPr="00242035" w:rsidRDefault="00E23F58" w:rsidP="00E23F58">
      <w:pPr>
        <w:snapToGrid w:val="0"/>
        <w:ind w:left="-2" w:firstLine="2"/>
        <w:rPr>
          <w:rFonts w:ascii="標楷體" w:eastAsia="標楷體" w:hAnsi="標楷體"/>
          <w:sz w:val="32"/>
          <w:szCs w:val="32"/>
        </w:rPr>
      </w:pPr>
    </w:p>
    <w:p w:rsidR="00E23F58" w:rsidRPr="00242035" w:rsidRDefault="00E23F58" w:rsidP="00E23F58">
      <w:pPr>
        <w:snapToGrid w:val="0"/>
        <w:ind w:left="-2" w:firstLine="2"/>
        <w:rPr>
          <w:rFonts w:ascii="標楷體" w:eastAsia="標楷體" w:hAnsi="標楷體"/>
          <w:sz w:val="32"/>
          <w:szCs w:val="32"/>
        </w:rPr>
      </w:pPr>
    </w:p>
    <w:p w:rsidR="00E23F58" w:rsidRPr="00242035" w:rsidRDefault="00E23F58" w:rsidP="00E23F58">
      <w:pPr>
        <w:snapToGrid w:val="0"/>
        <w:jc w:val="right"/>
        <w:rPr>
          <w:rFonts w:ascii="標楷體" w:eastAsia="標楷體" w:hAnsi="標楷體" w:cs="標楷體"/>
          <w:sz w:val="32"/>
          <w:szCs w:val="32"/>
        </w:rPr>
      </w:pPr>
      <w:r w:rsidRPr="00242035">
        <w:rPr>
          <w:rFonts w:ascii="標楷體" w:eastAsia="標楷體" w:hAnsi="標楷體" w:cs="標楷體" w:hint="eastAsia"/>
          <w:sz w:val="32"/>
          <w:szCs w:val="32"/>
        </w:rPr>
        <w:t>申報人：</w:t>
      </w:r>
      <w:r w:rsidRPr="00242035">
        <w:rPr>
          <w:rFonts w:ascii="標楷體" w:eastAsia="標楷體" w:hAnsi="標楷體" w:cs="標楷體"/>
          <w:sz w:val="32"/>
          <w:szCs w:val="32"/>
          <w:u w:val="single"/>
        </w:rPr>
        <w:t xml:space="preserve">        </w:t>
      </w:r>
      <w:r w:rsidRPr="00242035">
        <w:rPr>
          <w:rFonts w:ascii="標楷體" w:eastAsia="標楷體" w:hAnsi="標楷體" w:cs="標楷體"/>
          <w:sz w:val="32"/>
          <w:szCs w:val="32"/>
        </w:rPr>
        <w:t>(</w:t>
      </w:r>
      <w:r w:rsidRPr="00242035">
        <w:rPr>
          <w:rFonts w:ascii="標楷體" w:eastAsia="標楷體" w:hAnsi="標楷體" w:cs="標楷體" w:hint="eastAsia"/>
          <w:sz w:val="32"/>
          <w:szCs w:val="32"/>
        </w:rPr>
        <w:t>簽章</w:t>
      </w:r>
      <w:r w:rsidRPr="00242035">
        <w:rPr>
          <w:rFonts w:ascii="標楷體" w:eastAsia="標楷體" w:hAnsi="標楷體" w:cs="標楷體"/>
          <w:sz w:val="32"/>
          <w:szCs w:val="32"/>
        </w:rPr>
        <w:t xml:space="preserve">)    </w:t>
      </w:r>
      <w:r w:rsidRPr="00242035">
        <w:rPr>
          <w:rFonts w:ascii="標楷體" w:eastAsia="標楷體" w:hAnsi="標楷體" w:cs="標楷體" w:hint="eastAsia"/>
          <w:sz w:val="32"/>
          <w:szCs w:val="32"/>
        </w:rPr>
        <w:t>交件日：</w:t>
      </w:r>
      <w:r w:rsidRPr="00242035">
        <w:rPr>
          <w:rFonts w:ascii="標楷體" w:eastAsia="標楷體" w:hAnsi="標楷體" w:cs="標楷體"/>
          <w:sz w:val="32"/>
          <w:szCs w:val="32"/>
          <w:u w:val="single"/>
        </w:rPr>
        <w:t xml:space="preserve">  </w:t>
      </w:r>
      <w:r w:rsidRPr="00242035">
        <w:rPr>
          <w:rFonts w:ascii="標楷體" w:eastAsia="標楷體" w:hAnsi="標楷體" w:cs="標楷體" w:hint="eastAsia"/>
          <w:sz w:val="32"/>
          <w:szCs w:val="32"/>
        </w:rPr>
        <w:t>年</w:t>
      </w:r>
      <w:r w:rsidRPr="00242035">
        <w:rPr>
          <w:rFonts w:ascii="標楷體" w:eastAsia="標楷體" w:hAnsi="標楷體" w:cs="標楷體"/>
          <w:sz w:val="32"/>
          <w:szCs w:val="32"/>
          <w:u w:val="single"/>
        </w:rPr>
        <w:t xml:space="preserve">  </w:t>
      </w:r>
      <w:r w:rsidRPr="00242035">
        <w:rPr>
          <w:rFonts w:ascii="標楷體" w:eastAsia="標楷體" w:hAnsi="標楷體" w:cs="標楷體" w:hint="eastAsia"/>
          <w:sz w:val="32"/>
          <w:szCs w:val="32"/>
        </w:rPr>
        <w:t>月</w:t>
      </w:r>
      <w:r w:rsidRPr="00242035">
        <w:rPr>
          <w:rFonts w:ascii="標楷體" w:eastAsia="標楷體" w:hAnsi="標楷體" w:cs="標楷體"/>
          <w:sz w:val="32"/>
          <w:szCs w:val="32"/>
          <w:u w:val="single"/>
        </w:rPr>
        <w:t xml:space="preserve">  </w:t>
      </w:r>
      <w:r w:rsidRPr="00242035">
        <w:rPr>
          <w:rFonts w:ascii="標楷體" w:eastAsia="標楷體" w:hAnsi="標楷體" w:cs="標楷體" w:hint="eastAsia"/>
          <w:sz w:val="32"/>
          <w:szCs w:val="32"/>
        </w:rPr>
        <w:t>日</w:t>
      </w:r>
    </w:p>
    <w:p w:rsidR="00920532" w:rsidRDefault="00920532" w:rsidP="00E23F58">
      <w:pPr>
        <w:snapToGrid w:val="0"/>
        <w:sectPr w:rsidR="00920532" w:rsidSect="00801307">
          <w:pgSz w:w="16838" w:h="11906" w:orient="landscape"/>
          <w:pgMar w:top="1418" w:right="1134" w:bottom="1418" w:left="1134" w:header="851" w:footer="992" w:gutter="0"/>
          <w:cols w:space="425"/>
          <w:docGrid w:type="linesAndChars" w:linePitch="360"/>
        </w:sectPr>
      </w:pPr>
    </w:p>
    <w:p w:rsidR="0049771B" w:rsidRDefault="0049771B" w:rsidP="00F0393C">
      <w:pPr>
        <w:pStyle w:val="3"/>
        <w:rPr>
          <w:rFonts w:ascii="標楷體" w:eastAsia="標楷體" w:hAnsi="標楷體"/>
          <w:sz w:val="28"/>
          <w:szCs w:val="28"/>
        </w:rPr>
      </w:pPr>
      <w:bookmarkStart w:id="17" w:name="_Toc160448684"/>
      <w:r w:rsidRPr="00F0393C">
        <w:rPr>
          <w:rFonts w:ascii="標楷體" w:eastAsia="標楷體" w:hAnsi="標楷體" w:hint="eastAsia"/>
        </w:rPr>
        <w:lastRenderedPageBreak/>
        <w:t>附表一丙－公職人員財產申報表</w:t>
      </w:r>
      <w:r w:rsidRPr="00E23F58">
        <w:rPr>
          <w:rFonts w:ascii="標楷體" w:eastAsia="標楷體" w:hAnsi="標楷體" w:hint="eastAsia"/>
          <w:sz w:val="28"/>
          <w:szCs w:val="28"/>
        </w:rPr>
        <w:t>（強制信託人員專用）填表範例</w:t>
      </w:r>
      <w:bookmarkEnd w:id="17"/>
    </w:p>
    <w:p w:rsidR="00B76EC7" w:rsidRPr="00B76EC7" w:rsidRDefault="00B76EC7" w:rsidP="00B76EC7">
      <w:pPr>
        <w:pStyle w:val="aff0"/>
        <w:spacing w:afterLines="10" w:after="36"/>
        <w:ind w:left="720" w:hanging="480"/>
        <w:rPr>
          <w:sz w:val="24"/>
          <w:szCs w:val="24"/>
        </w:rPr>
      </w:pPr>
      <w:r w:rsidRPr="00B76EC7">
        <w:rPr>
          <w:rFonts w:hint="eastAsia"/>
          <w:sz w:val="24"/>
          <w:szCs w:val="24"/>
        </w:rPr>
        <w:t xml:space="preserve">（一）基本資料                                               　　　　　                  </w:t>
      </w:r>
      <w:r w:rsidR="00AB618E">
        <w:rPr>
          <w:rFonts w:hint="eastAsia"/>
          <w:sz w:val="24"/>
          <w:szCs w:val="24"/>
        </w:rPr>
        <w:t xml:space="preserve">            </w:t>
      </w:r>
      <w:r w:rsidRPr="00B76EC7">
        <w:rPr>
          <w:rFonts w:hint="eastAsia"/>
          <w:sz w:val="24"/>
          <w:szCs w:val="24"/>
        </w:rPr>
        <w:t>（民國11</w:t>
      </w:r>
      <w:r w:rsidR="00D059B3">
        <w:rPr>
          <w:rFonts w:hint="eastAsia"/>
          <w:sz w:val="24"/>
          <w:szCs w:val="24"/>
        </w:rPr>
        <w:t>2</w:t>
      </w:r>
      <w:r w:rsidRPr="00B76EC7">
        <w:rPr>
          <w:rFonts w:hint="eastAsia"/>
          <w:sz w:val="24"/>
          <w:szCs w:val="24"/>
        </w:rPr>
        <w:t>年申報）</w:t>
      </w:r>
    </w:p>
    <w:tbl>
      <w:tblPr>
        <w:tblW w:w="14968" w:type="dxa"/>
        <w:tblBorders>
          <w:top w:val="single" w:sz="18" w:space="0" w:color="auto"/>
          <w:left w:val="single" w:sz="18" w:space="0" w:color="auto"/>
          <w:bottom w:val="single" w:sz="2"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1260"/>
        <w:gridCol w:w="1080"/>
        <w:gridCol w:w="1869"/>
        <w:gridCol w:w="1191"/>
        <w:gridCol w:w="1411"/>
        <w:gridCol w:w="506"/>
        <w:gridCol w:w="507"/>
        <w:gridCol w:w="507"/>
        <w:gridCol w:w="507"/>
        <w:gridCol w:w="507"/>
        <w:gridCol w:w="507"/>
        <w:gridCol w:w="507"/>
        <w:gridCol w:w="507"/>
        <w:gridCol w:w="507"/>
        <w:gridCol w:w="507"/>
      </w:tblGrid>
      <w:tr w:rsidR="00D059B3" w:rsidRPr="00D059B3" w:rsidTr="00BD45A2">
        <w:trPr>
          <w:cantSplit/>
          <w:trHeight w:hRule="exact" w:val="454"/>
        </w:trPr>
        <w:tc>
          <w:tcPr>
            <w:tcW w:w="1288" w:type="dxa"/>
            <w:vMerge w:val="restart"/>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申報人姓名</w:t>
            </w:r>
          </w:p>
        </w:tc>
        <w:tc>
          <w:tcPr>
            <w:tcW w:w="1800" w:type="dxa"/>
            <w:vMerge w:val="restart"/>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李榮長</w:t>
            </w:r>
          </w:p>
        </w:tc>
        <w:tc>
          <w:tcPr>
            <w:tcW w:w="1260" w:type="dxa"/>
            <w:vMerge w:val="restart"/>
            <w:vAlign w:val="center"/>
          </w:tcPr>
          <w:p w:rsidR="00D059B3" w:rsidRPr="00D059B3" w:rsidRDefault="00D059B3" w:rsidP="00D059B3">
            <w:pPr>
              <w:spacing w:line="0" w:lineRule="atLeast"/>
              <w:jc w:val="both"/>
              <w:rPr>
                <w:rFonts w:ascii="標楷體" w:eastAsia="標楷體" w:hAnsi="標楷體" w:cs="Times New Roman"/>
                <w:szCs w:val="20"/>
              </w:rPr>
            </w:pPr>
          </w:p>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出生年月日</w:t>
            </w:r>
          </w:p>
          <w:p w:rsidR="00D059B3" w:rsidRPr="00D059B3" w:rsidRDefault="00D059B3" w:rsidP="00D059B3">
            <w:pPr>
              <w:spacing w:line="0" w:lineRule="atLeast"/>
              <w:jc w:val="distribute"/>
              <w:rPr>
                <w:rFonts w:ascii="標楷體" w:eastAsia="標楷體" w:hAnsi="標楷體" w:cs="Times New Roman"/>
                <w:szCs w:val="20"/>
              </w:rPr>
            </w:pPr>
          </w:p>
        </w:tc>
        <w:tc>
          <w:tcPr>
            <w:tcW w:w="2949" w:type="dxa"/>
            <w:gridSpan w:val="2"/>
            <w:vMerge w:val="restart"/>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民國72年5月30日</w:t>
            </w:r>
          </w:p>
        </w:tc>
        <w:tc>
          <w:tcPr>
            <w:tcW w:w="2602" w:type="dxa"/>
            <w:gridSpan w:val="2"/>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國民身分證統一編號</w:t>
            </w:r>
          </w:p>
        </w:tc>
        <w:tc>
          <w:tcPr>
            <w:tcW w:w="506"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A</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szCs w:val="20"/>
              </w:rPr>
              <w:t>1</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1</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1</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r>
      <w:tr w:rsidR="00D059B3" w:rsidRPr="00D059B3" w:rsidTr="00BD45A2">
        <w:trPr>
          <w:cantSplit/>
          <w:trHeight w:hRule="exact" w:val="454"/>
        </w:trPr>
        <w:tc>
          <w:tcPr>
            <w:tcW w:w="1288" w:type="dxa"/>
            <w:vMerge/>
            <w:tcBorders>
              <w:bottom w:val="single" w:sz="36" w:space="0" w:color="FF0000"/>
            </w:tcBorders>
            <w:vAlign w:val="center"/>
          </w:tcPr>
          <w:p w:rsidR="00D059B3" w:rsidRPr="00D059B3" w:rsidRDefault="00D059B3" w:rsidP="00D059B3">
            <w:pPr>
              <w:spacing w:line="0" w:lineRule="atLeast"/>
              <w:jc w:val="distribute"/>
              <w:rPr>
                <w:rFonts w:ascii="標楷體" w:eastAsia="標楷體" w:hAnsi="標楷體" w:cs="Times New Roman"/>
                <w:szCs w:val="20"/>
              </w:rPr>
            </w:pPr>
          </w:p>
        </w:tc>
        <w:tc>
          <w:tcPr>
            <w:tcW w:w="1800" w:type="dxa"/>
            <w:vMerge/>
            <w:tcBorders>
              <w:bottom w:val="single" w:sz="36" w:space="0" w:color="FF0000"/>
            </w:tcBorders>
            <w:vAlign w:val="center"/>
          </w:tcPr>
          <w:p w:rsidR="00D059B3" w:rsidRPr="00D059B3" w:rsidRDefault="00D059B3" w:rsidP="00D059B3">
            <w:pPr>
              <w:spacing w:line="0" w:lineRule="atLeast"/>
              <w:jc w:val="both"/>
              <w:rPr>
                <w:rFonts w:ascii="標楷體" w:eastAsia="標楷體" w:hAnsi="標楷體" w:cs="Times New Roman"/>
                <w:szCs w:val="20"/>
              </w:rPr>
            </w:pPr>
          </w:p>
        </w:tc>
        <w:tc>
          <w:tcPr>
            <w:tcW w:w="1260" w:type="dxa"/>
            <w:vMerge/>
            <w:tcBorders>
              <w:bottom w:val="single" w:sz="36" w:space="0" w:color="FF0000"/>
            </w:tcBorders>
            <w:vAlign w:val="center"/>
          </w:tcPr>
          <w:p w:rsidR="00D059B3" w:rsidRPr="00D059B3" w:rsidRDefault="00D059B3" w:rsidP="00D059B3">
            <w:pPr>
              <w:spacing w:line="0" w:lineRule="atLeast"/>
              <w:jc w:val="distribute"/>
              <w:rPr>
                <w:rFonts w:ascii="標楷體" w:eastAsia="標楷體" w:hAnsi="標楷體" w:cs="Times New Roman"/>
                <w:szCs w:val="20"/>
              </w:rPr>
            </w:pPr>
          </w:p>
        </w:tc>
        <w:tc>
          <w:tcPr>
            <w:tcW w:w="2949" w:type="dxa"/>
            <w:gridSpan w:val="2"/>
            <w:vMerge/>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2602" w:type="dxa"/>
            <w:gridSpan w:val="2"/>
            <w:vAlign w:val="center"/>
          </w:tcPr>
          <w:p w:rsidR="00D059B3" w:rsidRPr="00D059B3" w:rsidRDefault="00D059B3" w:rsidP="00D059B3">
            <w:pPr>
              <w:spacing w:line="0" w:lineRule="atLeast"/>
              <w:jc w:val="distribute"/>
              <w:rPr>
                <w:rFonts w:ascii="標楷體" w:eastAsia="標楷體" w:hAnsi="標楷體" w:cs="Times New Roman"/>
                <w:sz w:val="22"/>
                <w:szCs w:val="20"/>
              </w:rPr>
            </w:pPr>
            <w:r w:rsidRPr="00D059B3">
              <w:rPr>
                <w:rFonts w:ascii="標楷體" w:eastAsia="標楷體" w:hAnsi="標楷體" w:cs="Times New Roman" w:hint="eastAsia"/>
                <w:color w:val="FF0000"/>
                <w:sz w:val="22"/>
                <w:szCs w:val="20"/>
              </w:rPr>
              <w:t>居留證統一證號</w:t>
            </w:r>
          </w:p>
        </w:tc>
        <w:tc>
          <w:tcPr>
            <w:tcW w:w="506"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c>
          <w:tcPr>
            <w:tcW w:w="507" w:type="dxa"/>
            <w:vAlign w:val="center"/>
          </w:tcPr>
          <w:p w:rsidR="00D059B3" w:rsidRPr="00D059B3" w:rsidRDefault="00D059B3" w:rsidP="00D059B3">
            <w:pPr>
              <w:spacing w:line="0" w:lineRule="atLeast"/>
              <w:jc w:val="center"/>
              <w:rPr>
                <w:rFonts w:ascii="標楷體" w:eastAsia="標楷體" w:hAnsi="標楷體" w:cs="Times New Roman"/>
                <w:szCs w:val="20"/>
              </w:rPr>
            </w:pPr>
          </w:p>
        </w:tc>
      </w:tr>
      <w:tr w:rsidR="00D059B3" w:rsidRPr="00D059B3" w:rsidTr="00D059B3">
        <w:trPr>
          <w:cantSplit/>
          <w:trHeight w:val="830"/>
        </w:trPr>
        <w:tc>
          <w:tcPr>
            <w:tcW w:w="1288" w:type="dxa"/>
            <w:tcBorders>
              <w:top w:val="single" w:sz="36" w:space="0" w:color="FF0000"/>
              <w:left w:val="single" w:sz="36" w:space="0" w:color="FF0000"/>
              <w:bottom w:val="single" w:sz="36" w:space="0" w:color="FF0000"/>
            </w:tcBorders>
            <w:vAlign w:val="center"/>
          </w:tcPr>
          <w:p w:rsidR="00D059B3" w:rsidRPr="00D059B3" w:rsidRDefault="00D059B3" w:rsidP="00D059B3">
            <w:pPr>
              <w:spacing w:line="0" w:lineRule="atLeast"/>
              <w:jc w:val="distribute"/>
              <w:rPr>
                <w:rFonts w:ascii="標楷體" w:eastAsia="標楷體" w:hAnsi="標楷體" w:cs="Times New Roman"/>
                <w:b/>
                <w:szCs w:val="20"/>
              </w:rPr>
            </w:pPr>
            <w:r w:rsidRPr="00D059B3">
              <w:rPr>
                <w:rFonts w:ascii="標楷體" w:eastAsia="標楷體" w:hAnsi="標楷體" w:cs="Times New Roman" w:hint="eastAsia"/>
                <w:b/>
                <w:szCs w:val="20"/>
              </w:rPr>
              <w:t>申報日</w:t>
            </w:r>
          </w:p>
        </w:tc>
        <w:tc>
          <w:tcPr>
            <w:tcW w:w="3060" w:type="dxa"/>
            <w:gridSpan w:val="2"/>
            <w:tcBorders>
              <w:top w:val="single" w:sz="36" w:space="0" w:color="FF0000"/>
              <w:bottom w:val="single" w:sz="36" w:space="0" w:color="FF0000"/>
              <w:right w:val="single" w:sz="36" w:space="0" w:color="FF0000"/>
            </w:tcBorders>
            <w:vAlign w:val="center"/>
          </w:tcPr>
          <w:p w:rsidR="00D059B3" w:rsidRPr="00D059B3" w:rsidRDefault="00D059B3" w:rsidP="00D059B3">
            <w:pPr>
              <w:spacing w:line="0" w:lineRule="atLeast"/>
              <w:jc w:val="distribute"/>
              <w:rPr>
                <w:rFonts w:ascii="標楷體" w:eastAsia="標楷體" w:hAnsi="標楷體" w:cs="Times New Roman"/>
                <w:b/>
                <w:szCs w:val="24"/>
              </w:rPr>
            </w:pPr>
            <w:r w:rsidRPr="00D059B3">
              <w:rPr>
                <w:rFonts w:ascii="標楷體" w:eastAsia="標楷體" w:hAnsi="標楷體" w:cs="Times New Roman" w:hint="eastAsia"/>
                <w:b/>
                <w:szCs w:val="24"/>
              </w:rPr>
              <w:t>民國112年11月1日</w:t>
            </w:r>
          </w:p>
        </w:tc>
        <w:tc>
          <w:tcPr>
            <w:tcW w:w="1080" w:type="dxa"/>
            <w:tcBorders>
              <w:left w:val="single" w:sz="36" w:space="0" w:color="FF0000"/>
            </w:tcBorders>
            <w:vAlign w:val="center"/>
          </w:tcPr>
          <w:p w:rsidR="00D059B3" w:rsidRPr="00D059B3" w:rsidRDefault="00D059B3" w:rsidP="00D059B3">
            <w:pPr>
              <w:spacing w:line="0" w:lineRule="atLeast"/>
              <w:jc w:val="distribute"/>
              <w:rPr>
                <w:rFonts w:ascii="標楷體" w:eastAsia="標楷體" w:hAnsi="標楷體" w:cs="Times New Roman"/>
              </w:rPr>
            </w:pPr>
            <w:r w:rsidRPr="00D059B3">
              <w:rPr>
                <w:rFonts w:ascii="標楷體" w:eastAsia="標楷體" w:hAnsi="標楷體" w:cs="Times New Roman" w:hint="eastAsia"/>
              </w:rPr>
              <w:t>申報</w:t>
            </w:r>
            <w:r w:rsidRPr="00D059B3">
              <w:rPr>
                <w:rFonts w:ascii="標楷體" w:eastAsia="標楷體" w:hAnsi="標楷體" w:cs="Times New Roman" w:hint="eastAsia"/>
                <w:szCs w:val="24"/>
              </w:rPr>
              <w:t>類別</w:t>
            </w:r>
          </w:p>
        </w:tc>
        <w:tc>
          <w:tcPr>
            <w:tcW w:w="9540" w:type="dxa"/>
            <w:gridSpan w:val="13"/>
            <w:vAlign w:val="center"/>
          </w:tcPr>
          <w:p w:rsidR="00D059B3" w:rsidRPr="00D059B3" w:rsidRDefault="00D059B3" w:rsidP="00D059B3">
            <w:pPr>
              <w:spacing w:line="0" w:lineRule="atLeast"/>
              <w:jc w:val="both"/>
              <w:rPr>
                <w:rFonts w:ascii="標楷體" w:eastAsia="標楷體" w:hAnsi="標楷體" w:cs="Times New Roman"/>
                <w:sz w:val="20"/>
              </w:rPr>
            </w:pPr>
            <w:r w:rsidRPr="00D059B3">
              <w:rPr>
                <w:rFonts w:ascii="標楷體" w:eastAsia="標楷體" w:hAnsi="標楷體" w:cs="Times New Roman" w:hint="eastAsia"/>
                <w:sz w:val="22"/>
                <w:szCs w:val="20"/>
              </w:rPr>
              <w:t>□</w:t>
            </w:r>
            <w:r w:rsidRPr="00D059B3">
              <w:rPr>
                <w:rFonts w:ascii="標楷體" w:eastAsia="標楷體" w:hAnsi="標楷體" w:cs="Times New Roman" w:hint="eastAsia"/>
                <w:sz w:val="20"/>
              </w:rPr>
              <w:t>就（到）職申報■定期申報 □</w:t>
            </w:r>
            <w:r w:rsidRPr="00D059B3">
              <w:rPr>
                <w:rFonts w:ascii="標楷體" w:eastAsia="標楷體" w:hAnsi="標楷體" w:cs="Times New Roman" w:hint="eastAsia"/>
                <w:sz w:val="20"/>
                <w:szCs w:val="20"/>
              </w:rPr>
              <w:t xml:space="preserve">卸(離)職申報 </w:t>
            </w:r>
            <w:r w:rsidRPr="00D059B3">
              <w:rPr>
                <w:rFonts w:ascii="標楷體" w:eastAsia="標楷體" w:hAnsi="標楷體" w:cs="Times New Roman" w:hint="eastAsia"/>
                <w:sz w:val="20"/>
              </w:rPr>
              <w:t>□代理申報 □</w:t>
            </w:r>
            <w:r w:rsidRPr="00D059B3">
              <w:rPr>
                <w:rFonts w:ascii="標楷體" w:eastAsia="標楷體" w:hAnsi="標楷體" w:cs="Times New Roman" w:hint="eastAsia"/>
                <w:sz w:val="20"/>
                <w:szCs w:val="20"/>
              </w:rPr>
              <w:t xml:space="preserve">解除代理申報 </w:t>
            </w:r>
            <w:r w:rsidRPr="00D059B3">
              <w:rPr>
                <w:rFonts w:ascii="標楷體" w:eastAsia="標楷體" w:hAnsi="標楷體" w:cs="Times New Roman" w:hint="eastAsia"/>
                <w:sz w:val="20"/>
              </w:rPr>
              <w:t>□兼任申報 □</w:t>
            </w:r>
            <w:r w:rsidRPr="00D059B3">
              <w:rPr>
                <w:rFonts w:ascii="標楷體" w:eastAsia="標楷體" w:hAnsi="標楷體" w:cs="Times New Roman" w:hint="eastAsia"/>
                <w:sz w:val="20"/>
                <w:szCs w:val="18"/>
              </w:rPr>
              <w:t>解除兼任申報</w:t>
            </w:r>
          </w:p>
        </w:tc>
      </w:tr>
      <w:tr w:rsidR="00D059B3" w:rsidRPr="00D059B3" w:rsidTr="00BD45A2">
        <w:trPr>
          <w:cantSplit/>
          <w:trHeight w:hRule="exact" w:val="454"/>
        </w:trPr>
        <w:tc>
          <w:tcPr>
            <w:tcW w:w="1288" w:type="dxa"/>
            <w:vMerge w:val="restart"/>
            <w:tcBorders>
              <w:top w:val="single" w:sz="36" w:space="0" w:color="FF0000"/>
            </w:tcBorders>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服務機關</w:t>
            </w:r>
          </w:p>
        </w:tc>
        <w:tc>
          <w:tcPr>
            <w:tcW w:w="3060" w:type="dxa"/>
            <w:gridSpan w:val="2"/>
            <w:tcBorders>
              <w:top w:val="single" w:sz="36" w:space="0" w:color="FF0000"/>
            </w:tcBorders>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1.</w:t>
            </w:r>
            <w:r w:rsidRPr="00D059B3">
              <w:rPr>
                <w:rFonts w:ascii="標楷體" w:eastAsia="標楷體" w:hAnsi="標楷體" w:cs="Times New Roman" w:hint="eastAsia"/>
                <w:sz w:val="20"/>
                <w:szCs w:val="20"/>
              </w:rPr>
              <w:t xml:space="preserve"> ○○縣果菜市場股份有限公司</w:t>
            </w:r>
          </w:p>
        </w:tc>
        <w:tc>
          <w:tcPr>
            <w:tcW w:w="1080" w:type="dxa"/>
            <w:vMerge w:val="restart"/>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職稱</w:t>
            </w:r>
          </w:p>
        </w:tc>
        <w:tc>
          <w:tcPr>
            <w:tcW w:w="1869" w:type="dxa"/>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szCs w:val="20"/>
              </w:rPr>
              <w:t>1.</w:t>
            </w:r>
            <w:r w:rsidRPr="00D059B3">
              <w:rPr>
                <w:rFonts w:ascii="標楷體" w:eastAsia="標楷體" w:hAnsi="標楷體" w:cs="Times New Roman" w:hint="eastAsia"/>
                <w:szCs w:val="20"/>
              </w:rPr>
              <w:t xml:space="preserve"> 董事長</w:t>
            </w:r>
          </w:p>
        </w:tc>
        <w:tc>
          <w:tcPr>
            <w:tcW w:w="1191" w:type="dxa"/>
            <w:vMerge w:val="restart"/>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機關地址</w:t>
            </w:r>
          </w:p>
        </w:tc>
        <w:tc>
          <w:tcPr>
            <w:tcW w:w="6480" w:type="dxa"/>
            <w:gridSpan w:val="11"/>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szCs w:val="20"/>
              </w:rPr>
              <w:t>1.</w:t>
            </w:r>
            <w:r w:rsidRPr="00D059B3">
              <w:rPr>
                <w:rFonts w:ascii="標楷體" w:eastAsia="標楷體" w:hAnsi="標楷體" w:cs="Times New Roman" w:hint="eastAsia"/>
                <w:szCs w:val="20"/>
              </w:rPr>
              <w:t xml:space="preserve"> 臺北市中山區○○路○號</w:t>
            </w:r>
          </w:p>
        </w:tc>
      </w:tr>
      <w:tr w:rsidR="00D059B3" w:rsidRPr="00D059B3" w:rsidTr="00BD45A2">
        <w:trPr>
          <w:cantSplit/>
          <w:trHeight w:hRule="exact" w:val="454"/>
        </w:trPr>
        <w:tc>
          <w:tcPr>
            <w:tcW w:w="1288" w:type="dxa"/>
            <w:vMerge/>
          </w:tcPr>
          <w:p w:rsidR="00D059B3" w:rsidRPr="00D059B3" w:rsidRDefault="00D059B3" w:rsidP="00D059B3">
            <w:pPr>
              <w:spacing w:line="0" w:lineRule="atLeast"/>
              <w:jc w:val="center"/>
              <w:rPr>
                <w:rFonts w:ascii="標楷體" w:eastAsia="標楷體" w:hAnsi="標楷體" w:cs="Times New Roman"/>
                <w:sz w:val="20"/>
                <w:szCs w:val="20"/>
              </w:rPr>
            </w:pPr>
          </w:p>
        </w:tc>
        <w:tc>
          <w:tcPr>
            <w:tcW w:w="3060" w:type="dxa"/>
            <w:gridSpan w:val="2"/>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2.</w:t>
            </w:r>
          </w:p>
        </w:tc>
        <w:tc>
          <w:tcPr>
            <w:tcW w:w="1080" w:type="dxa"/>
            <w:vMerge/>
            <w:vAlign w:val="center"/>
          </w:tcPr>
          <w:p w:rsidR="00D059B3" w:rsidRPr="00D059B3" w:rsidRDefault="00D059B3" w:rsidP="00D059B3">
            <w:pPr>
              <w:spacing w:line="0" w:lineRule="atLeast"/>
              <w:jc w:val="center"/>
              <w:rPr>
                <w:rFonts w:ascii="標楷體" w:eastAsia="標楷體" w:hAnsi="標楷體" w:cs="Times New Roman"/>
                <w:sz w:val="20"/>
                <w:szCs w:val="20"/>
              </w:rPr>
            </w:pPr>
          </w:p>
        </w:tc>
        <w:tc>
          <w:tcPr>
            <w:tcW w:w="1869" w:type="dxa"/>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szCs w:val="20"/>
              </w:rPr>
              <w:t>2.</w:t>
            </w:r>
            <w:r w:rsidRPr="00D059B3">
              <w:rPr>
                <w:rFonts w:ascii="標楷體" w:eastAsia="標楷體" w:hAnsi="標楷體" w:cs="Times New Roman" w:hint="eastAsia"/>
                <w:szCs w:val="20"/>
              </w:rPr>
              <w:t xml:space="preserve"> </w:t>
            </w:r>
          </w:p>
        </w:tc>
        <w:tc>
          <w:tcPr>
            <w:tcW w:w="1191" w:type="dxa"/>
            <w:vMerge/>
            <w:vAlign w:val="center"/>
          </w:tcPr>
          <w:p w:rsidR="00D059B3" w:rsidRPr="00D059B3" w:rsidRDefault="00D059B3" w:rsidP="00D059B3">
            <w:pPr>
              <w:spacing w:line="0" w:lineRule="atLeast"/>
              <w:jc w:val="center"/>
              <w:rPr>
                <w:rFonts w:ascii="標楷體" w:eastAsia="標楷體" w:hAnsi="標楷體" w:cs="Times New Roman"/>
                <w:sz w:val="20"/>
                <w:szCs w:val="20"/>
              </w:rPr>
            </w:pPr>
          </w:p>
        </w:tc>
        <w:tc>
          <w:tcPr>
            <w:tcW w:w="6480" w:type="dxa"/>
            <w:gridSpan w:val="11"/>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szCs w:val="20"/>
              </w:rPr>
              <w:t>2.</w:t>
            </w:r>
            <w:r w:rsidRPr="00D059B3">
              <w:rPr>
                <w:rFonts w:ascii="標楷體" w:eastAsia="標楷體" w:hAnsi="標楷體" w:cs="Times New Roman" w:hint="eastAsia"/>
                <w:szCs w:val="20"/>
              </w:rPr>
              <w:t xml:space="preserve"> </w:t>
            </w:r>
          </w:p>
        </w:tc>
      </w:tr>
      <w:tr w:rsidR="00D059B3" w:rsidRPr="00D059B3" w:rsidTr="00BD45A2">
        <w:trPr>
          <w:cantSplit/>
          <w:trHeight w:hRule="exact" w:val="454"/>
        </w:trPr>
        <w:tc>
          <w:tcPr>
            <w:tcW w:w="1288" w:type="dxa"/>
            <w:vMerge/>
          </w:tcPr>
          <w:p w:rsidR="00D059B3" w:rsidRPr="00D059B3" w:rsidRDefault="00D059B3" w:rsidP="00D059B3">
            <w:pPr>
              <w:spacing w:line="0" w:lineRule="atLeast"/>
              <w:jc w:val="center"/>
              <w:rPr>
                <w:rFonts w:ascii="標楷體" w:eastAsia="標楷體" w:hAnsi="標楷體" w:cs="Times New Roman"/>
                <w:sz w:val="20"/>
                <w:szCs w:val="20"/>
              </w:rPr>
            </w:pPr>
          </w:p>
        </w:tc>
        <w:tc>
          <w:tcPr>
            <w:tcW w:w="3060" w:type="dxa"/>
            <w:gridSpan w:val="2"/>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3.</w:t>
            </w:r>
          </w:p>
        </w:tc>
        <w:tc>
          <w:tcPr>
            <w:tcW w:w="1080" w:type="dxa"/>
            <w:vMerge/>
            <w:vAlign w:val="center"/>
          </w:tcPr>
          <w:p w:rsidR="00D059B3" w:rsidRPr="00D059B3" w:rsidRDefault="00D059B3" w:rsidP="00D059B3">
            <w:pPr>
              <w:spacing w:line="0" w:lineRule="atLeast"/>
              <w:jc w:val="center"/>
              <w:rPr>
                <w:rFonts w:ascii="標楷體" w:eastAsia="標楷體" w:hAnsi="標楷體" w:cs="Times New Roman"/>
                <w:sz w:val="20"/>
                <w:szCs w:val="20"/>
              </w:rPr>
            </w:pPr>
          </w:p>
        </w:tc>
        <w:tc>
          <w:tcPr>
            <w:tcW w:w="1869" w:type="dxa"/>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3.</w:t>
            </w:r>
          </w:p>
        </w:tc>
        <w:tc>
          <w:tcPr>
            <w:tcW w:w="1191" w:type="dxa"/>
            <w:vMerge/>
            <w:vAlign w:val="center"/>
          </w:tcPr>
          <w:p w:rsidR="00D059B3" w:rsidRPr="00D059B3" w:rsidRDefault="00D059B3" w:rsidP="00D059B3">
            <w:pPr>
              <w:spacing w:line="0" w:lineRule="atLeast"/>
              <w:jc w:val="center"/>
              <w:rPr>
                <w:rFonts w:ascii="標楷體" w:eastAsia="標楷體" w:hAnsi="標楷體" w:cs="Times New Roman"/>
                <w:sz w:val="20"/>
                <w:szCs w:val="20"/>
              </w:rPr>
            </w:pPr>
          </w:p>
        </w:tc>
        <w:tc>
          <w:tcPr>
            <w:tcW w:w="6480" w:type="dxa"/>
            <w:gridSpan w:val="11"/>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3.</w:t>
            </w:r>
          </w:p>
        </w:tc>
      </w:tr>
      <w:tr w:rsidR="00D059B3" w:rsidRPr="00D059B3" w:rsidTr="00BD45A2">
        <w:trPr>
          <w:cantSplit/>
          <w:trHeight w:hRule="exact" w:val="454"/>
        </w:trPr>
        <w:tc>
          <w:tcPr>
            <w:tcW w:w="1288" w:type="dxa"/>
            <w:vAlign w:val="center"/>
          </w:tcPr>
          <w:p w:rsidR="00D059B3" w:rsidRPr="00D059B3" w:rsidRDefault="00D059B3" w:rsidP="00D059B3">
            <w:pPr>
              <w:spacing w:line="0" w:lineRule="atLeast"/>
              <w:jc w:val="distribute"/>
              <w:rPr>
                <w:rFonts w:ascii="標楷體" w:eastAsia="標楷體" w:hAnsi="標楷體" w:cs="Times New Roman"/>
                <w:szCs w:val="24"/>
              </w:rPr>
            </w:pPr>
            <w:r w:rsidRPr="00D059B3">
              <w:rPr>
                <w:rFonts w:ascii="標楷體" w:eastAsia="標楷體" w:hAnsi="標楷體" w:cs="Times New Roman" w:hint="eastAsia"/>
                <w:szCs w:val="24"/>
              </w:rPr>
              <w:t>通訊地址</w:t>
            </w:r>
          </w:p>
        </w:tc>
        <w:tc>
          <w:tcPr>
            <w:tcW w:w="13680" w:type="dxa"/>
            <w:gridSpan w:val="16"/>
            <w:vAlign w:val="center"/>
          </w:tcPr>
          <w:p w:rsidR="00D059B3" w:rsidRPr="00D059B3" w:rsidRDefault="00D059B3" w:rsidP="00D059B3">
            <w:pPr>
              <w:spacing w:line="0" w:lineRule="atLeast"/>
              <w:rPr>
                <w:rFonts w:ascii="標楷體" w:eastAsia="標楷體" w:hAnsi="標楷體" w:cs="Times New Roman"/>
                <w:szCs w:val="20"/>
              </w:rPr>
            </w:pPr>
            <w:r w:rsidRPr="00D059B3">
              <w:rPr>
                <w:rFonts w:ascii="標楷體" w:eastAsia="標楷體" w:hAnsi="標楷體" w:cs="Times New Roman" w:hint="eastAsia"/>
                <w:szCs w:val="20"/>
              </w:rPr>
              <w:t>臺北市中山區○○路○號</w:t>
            </w:r>
          </w:p>
        </w:tc>
      </w:tr>
      <w:tr w:rsidR="00D059B3" w:rsidRPr="00D059B3" w:rsidTr="00BD45A2">
        <w:trPr>
          <w:cantSplit/>
          <w:trHeight w:hRule="exact" w:val="454"/>
        </w:trPr>
        <w:tc>
          <w:tcPr>
            <w:tcW w:w="1288" w:type="dxa"/>
            <w:vAlign w:val="center"/>
          </w:tcPr>
          <w:p w:rsidR="00D059B3" w:rsidRPr="00D059B3" w:rsidRDefault="00D059B3" w:rsidP="00D059B3">
            <w:pPr>
              <w:spacing w:line="0" w:lineRule="atLeast"/>
              <w:jc w:val="distribute"/>
              <w:rPr>
                <w:rFonts w:ascii="標楷體" w:eastAsia="標楷體" w:hAnsi="標楷體" w:cs="Times New Roman"/>
                <w:szCs w:val="24"/>
              </w:rPr>
            </w:pPr>
            <w:r w:rsidRPr="00D059B3">
              <w:rPr>
                <w:rFonts w:ascii="標楷體" w:eastAsia="標楷體" w:hAnsi="標楷體" w:cs="Times New Roman" w:hint="eastAsia"/>
                <w:szCs w:val="24"/>
              </w:rPr>
              <w:t>戶籍地址</w:t>
            </w:r>
          </w:p>
        </w:tc>
        <w:tc>
          <w:tcPr>
            <w:tcW w:w="13680" w:type="dxa"/>
            <w:gridSpan w:val="16"/>
            <w:vAlign w:val="center"/>
          </w:tcPr>
          <w:p w:rsidR="00D059B3" w:rsidRPr="00D059B3" w:rsidRDefault="00D059B3" w:rsidP="00D059B3">
            <w:pPr>
              <w:spacing w:line="0" w:lineRule="atLeast"/>
              <w:rPr>
                <w:rFonts w:ascii="標楷體" w:eastAsia="標楷體" w:hAnsi="標楷體" w:cs="Times New Roman"/>
                <w:szCs w:val="20"/>
              </w:rPr>
            </w:pPr>
            <w:r w:rsidRPr="00D059B3">
              <w:rPr>
                <w:rFonts w:ascii="標楷體" w:eastAsia="標楷體" w:hAnsi="標楷體" w:cs="Times New Roman" w:hint="eastAsia"/>
                <w:szCs w:val="20"/>
              </w:rPr>
              <w:t>新北市板橋區○○路○號</w:t>
            </w:r>
          </w:p>
        </w:tc>
      </w:tr>
    </w:tbl>
    <w:p w:rsidR="00D059B3" w:rsidRPr="00D059B3" w:rsidRDefault="00D059B3" w:rsidP="00D059B3">
      <w:pPr>
        <w:rPr>
          <w:rFonts w:ascii="Times New Roman" w:eastAsia="新細明體" w:hAnsi="Times New Roman" w:cs="Times New Roman"/>
          <w:vanish/>
          <w:szCs w:val="20"/>
        </w:rPr>
      </w:pPr>
    </w:p>
    <w:tbl>
      <w:tblPr>
        <w:tblpPr w:leftFromText="180" w:rightFromText="180" w:vertAnchor="text" w:tblpY="1"/>
        <w:tblOverlap w:val="never"/>
        <w:tblW w:w="14968" w:type="dxa"/>
        <w:tblBorders>
          <w:left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88"/>
        <w:gridCol w:w="460"/>
        <w:gridCol w:w="3140"/>
        <w:gridCol w:w="540"/>
        <w:gridCol w:w="3060"/>
        <w:gridCol w:w="1440"/>
        <w:gridCol w:w="5040"/>
      </w:tblGrid>
      <w:tr w:rsidR="00D059B3" w:rsidRPr="00D059B3" w:rsidTr="00BD45A2">
        <w:trPr>
          <w:cantSplit/>
          <w:trHeight w:hRule="exact" w:val="454"/>
        </w:trPr>
        <w:tc>
          <w:tcPr>
            <w:tcW w:w="1288" w:type="dxa"/>
            <w:vAlign w:val="center"/>
          </w:tcPr>
          <w:p w:rsidR="00D059B3" w:rsidRPr="00D059B3" w:rsidRDefault="00D059B3" w:rsidP="00D059B3">
            <w:pPr>
              <w:spacing w:line="0" w:lineRule="atLeast"/>
              <w:jc w:val="distribute"/>
              <w:rPr>
                <w:rFonts w:ascii="標楷體" w:eastAsia="標楷體" w:hAnsi="標楷體" w:cs="Times New Roman"/>
                <w:szCs w:val="24"/>
              </w:rPr>
            </w:pPr>
            <w:r w:rsidRPr="00D059B3">
              <w:rPr>
                <w:rFonts w:ascii="標楷體" w:eastAsia="標楷體" w:hAnsi="標楷體" w:cs="Times New Roman" w:hint="eastAsia"/>
                <w:szCs w:val="24"/>
              </w:rPr>
              <w:t>聯絡電話</w:t>
            </w:r>
          </w:p>
        </w:tc>
        <w:tc>
          <w:tcPr>
            <w:tcW w:w="460"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公</w:t>
            </w:r>
          </w:p>
        </w:tc>
        <w:tc>
          <w:tcPr>
            <w:tcW w:w="3140" w:type="dxa"/>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（02）27208***轉123</w:t>
            </w:r>
          </w:p>
        </w:tc>
        <w:tc>
          <w:tcPr>
            <w:tcW w:w="540"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宅</w:t>
            </w:r>
          </w:p>
        </w:tc>
        <w:tc>
          <w:tcPr>
            <w:tcW w:w="3060" w:type="dxa"/>
            <w:vAlign w:val="center"/>
          </w:tcPr>
          <w:p w:rsidR="00D059B3" w:rsidRPr="00D059B3" w:rsidRDefault="00D059B3" w:rsidP="00D059B3">
            <w:pPr>
              <w:spacing w:line="0" w:lineRule="atLeast"/>
              <w:jc w:val="both"/>
              <w:rPr>
                <w:rFonts w:ascii="標楷體" w:eastAsia="標楷體" w:hAnsi="標楷體" w:cs="Times New Roman"/>
                <w:szCs w:val="20"/>
              </w:rPr>
            </w:pPr>
            <w:r w:rsidRPr="00D059B3">
              <w:rPr>
                <w:rFonts w:ascii="標楷體" w:eastAsia="標楷體" w:hAnsi="標楷體" w:cs="Times New Roman" w:hint="eastAsia"/>
                <w:szCs w:val="20"/>
              </w:rPr>
              <w:t>（02）23413***</w:t>
            </w:r>
          </w:p>
        </w:tc>
        <w:tc>
          <w:tcPr>
            <w:tcW w:w="1440" w:type="dxa"/>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行動電話</w:t>
            </w:r>
          </w:p>
        </w:tc>
        <w:tc>
          <w:tcPr>
            <w:tcW w:w="5040" w:type="dxa"/>
            <w:vAlign w:val="center"/>
          </w:tcPr>
          <w:p w:rsidR="00D059B3" w:rsidRPr="00D059B3" w:rsidRDefault="00D059B3" w:rsidP="00D059B3">
            <w:pPr>
              <w:spacing w:line="0" w:lineRule="atLeast"/>
              <w:rPr>
                <w:rFonts w:ascii="標楷體" w:eastAsia="標楷體" w:hAnsi="標楷體" w:cs="Times New Roman"/>
                <w:szCs w:val="20"/>
              </w:rPr>
            </w:pPr>
            <w:r w:rsidRPr="00D059B3">
              <w:rPr>
                <w:rFonts w:ascii="標楷體" w:eastAsia="標楷體" w:hAnsi="標楷體" w:cs="Times New Roman" w:hint="eastAsia"/>
                <w:szCs w:val="20"/>
              </w:rPr>
              <w:t>0921-123***</w:t>
            </w:r>
          </w:p>
        </w:tc>
      </w:tr>
    </w:tbl>
    <w:p w:rsidR="00D059B3" w:rsidRPr="00D059B3" w:rsidRDefault="00D059B3" w:rsidP="00D059B3">
      <w:pPr>
        <w:rPr>
          <w:rFonts w:ascii="Times New Roman" w:eastAsia="新細明體" w:hAnsi="Times New Roman" w:cs="Times New Roman"/>
          <w:vanish/>
          <w:szCs w:val="20"/>
        </w:rPr>
      </w:pPr>
    </w:p>
    <w:tbl>
      <w:tblPr>
        <w:tblW w:w="14968" w:type="dxa"/>
        <w:tblBorders>
          <w:top w:val="single" w:sz="2"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1282"/>
        <w:gridCol w:w="1620"/>
        <w:gridCol w:w="414"/>
        <w:gridCol w:w="414"/>
        <w:gridCol w:w="414"/>
        <w:gridCol w:w="414"/>
        <w:gridCol w:w="414"/>
        <w:gridCol w:w="414"/>
        <w:gridCol w:w="414"/>
        <w:gridCol w:w="414"/>
        <w:gridCol w:w="414"/>
        <w:gridCol w:w="414"/>
        <w:gridCol w:w="1440"/>
        <w:gridCol w:w="504"/>
        <w:gridCol w:w="504"/>
        <w:gridCol w:w="504"/>
        <w:gridCol w:w="504"/>
        <w:gridCol w:w="504"/>
        <w:gridCol w:w="504"/>
        <w:gridCol w:w="504"/>
        <w:gridCol w:w="504"/>
        <w:gridCol w:w="504"/>
        <w:gridCol w:w="504"/>
      </w:tblGrid>
      <w:tr w:rsidR="00D059B3" w:rsidRPr="00D059B3" w:rsidTr="00BD45A2">
        <w:trPr>
          <w:cantSplit/>
          <w:trHeight w:val="454"/>
        </w:trPr>
        <w:tc>
          <w:tcPr>
            <w:tcW w:w="14968" w:type="dxa"/>
            <w:gridSpan w:val="24"/>
            <w:vAlign w:val="center"/>
          </w:tcPr>
          <w:p w:rsidR="00D059B3" w:rsidRPr="00D059B3" w:rsidRDefault="00D059B3" w:rsidP="00D059B3">
            <w:pPr>
              <w:spacing w:line="0" w:lineRule="atLeast"/>
              <w:rPr>
                <w:rFonts w:ascii="標楷體" w:eastAsia="標楷體" w:hAnsi="標楷體" w:cs="Times New Roman"/>
                <w:sz w:val="22"/>
                <w:szCs w:val="20"/>
              </w:rPr>
            </w:pPr>
            <w:r w:rsidRPr="00D059B3">
              <w:rPr>
                <w:rFonts w:ascii="標楷體" w:eastAsia="標楷體" w:hAnsi="標楷體" w:cs="Times New Roman" w:hint="eastAsia"/>
                <w:szCs w:val="20"/>
              </w:rPr>
              <w:t>配偶及未成年子女</w:t>
            </w:r>
          </w:p>
        </w:tc>
      </w:tr>
      <w:tr w:rsidR="00D059B3" w:rsidRPr="00D059B3" w:rsidTr="00BD45A2">
        <w:trPr>
          <w:cantSplit/>
          <w:trHeight w:val="454"/>
        </w:trPr>
        <w:tc>
          <w:tcPr>
            <w:tcW w:w="1446" w:type="dxa"/>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稱謂</w:t>
            </w:r>
          </w:p>
        </w:tc>
        <w:tc>
          <w:tcPr>
            <w:tcW w:w="1282" w:type="dxa"/>
            <w:vAlign w:val="center"/>
          </w:tcPr>
          <w:p w:rsidR="00D059B3" w:rsidRPr="00D059B3" w:rsidRDefault="00D059B3" w:rsidP="00D059B3">
            <w:pPr>
              <w:spacing w:line="0" w:lineRule="atLeast"/>
              <w:jc w:val="distribute"/>
              <w:rPr>
                <w:rFonts w:ascii="標楷體" w:eastAsia="標楷體" w:hAnsi="標楷體" w:cs="Times New Roman"/>
                <w:szCs w:val="20"/>
              </w:rPr>
            </w:pPr>
            <w:r w:rsidRPr="00D059B3">
              <w:rPr>
                <w:rFonts w:ascii="標楷體" w:eastAsia="標楷體" w:hAnsi="標楷體" w:cs="Times New Roman" w:hint="eastAsia"/>
                <w:szCs w:val="20"/>
              </w:rPr>
              <w:t>姓名</w:t>
            </w:r>
          </w:p>
        </w:tc>
        <w:tc>
          <w:tcPr>
            <w:tcW w:w="1620" w:type="dxa"/>
            <w:vAlign w:val="center"/>
          </w:tcPr>
          <w:p w:rsidR="00D059B3" w:rsidRPr="00D059B3" w:rsidRDefault="00D059B3" w:rsidP="00D059B3">
            <w:pPr>
              <w:spacing w:line="0" w:lineRule="atLeast"/>
              <w:jc w:val="distribute"/>
              <w:rPr>
                <w:rFonts w:ascii="標楷體" w:eastAsia="標楷體" w:hAnsi="標楷體" w:cs="Times New Roman"/>
                <w:sz w:val="22"/>
                <w:szCs w:val="20"/>
              </w:rPr>
            </w:pPr>
            <w:r w:rsidRPr="00D059B3">
              <w:rPr>
                <w:rFonts w:ascii="標楷體" w:eastAsia="標楷體" w:hAnsi="標楷體" w:cs="Times New Roman" w:hint="eastAsia"/>
                <w:szCs w:val="20"/>
              </w:rPr>
              <w:t>出生年月日</w:t>
            </w:r>
          </w:p>
        </w:tc>
        <w:tc>
          <w:tcPr>
            <w:tcW w:w="4140" w:type="dxa"/>
            <w:gridSpan w:val="10"/>
            <w:vAlign w:val="center"/>
          </w:tcPr>
          <w:p w:rsidR="00D059B3" w:rsidRPr="00D059B3" w:rsidRDefault="00D059B3" w:rsidP="00D059B3">
            <w:pPr>
              <w:spacing w:line="0" w:lineRule="atLeast"/>
              <w:jc w:val="distribute"/>
              <w:rPr>
                <w:rFonts w:ascii="標楷體" w:eastAsia="標楷體" w:hAnsi="標楷體" w:cs="Times New Roman"/>
                <w:sz w:val="22"/>
                <w:szCs w:val="20"/>
              </w:rPr>
            </w:pPr>
            <w:r w:rsidRPr="00D059B3">
              <w:rPr>
                <w:rFonts w:ascii="標楷體" w:eastAsia="標楷體" w:hAnsi="標楷體" w:cs="Times New Roman" w:hint="eastAsia"/>
                <w:sz w:val="22"/>
                <w:szCs w:val="20"/>
              </w:rPr>
              <w:t>國民身分證統一編號</w:t>
            </w:r>
          </w:p>
        </w:tc>
        <w:tc>
          <w:tcPr>
            <w:tcW w:w="1440" w:type="dxa"/>
            <w:vAlign w:val="center"/>
          </w:tcPr>
          <w:p w:rsidR="00D059B3" w:rsidRPr="00D059B3" w:rsidRDefault="00D059B3" w:rsidP="00D059B3">
            <w:pPr>
              <w:spacing w:line="0" w:lineRule="atLeast"/>
              <w:jc w:val="distribute"/>
              <w:rPr>
                <w:rFonts w:ascii="標楷體" w:eastAsia="標楷體" w:hAnsi="標楷體" w:cs="Times New Roman"/>
                <w:sz w:val="22"/>
                <w:szCs w:val="20"/>
              </w:rPr>
            </w:pPr>
            <w:r w:rsidRPr="00D059B3">
              <w:rPr>
                <w:rFonts w:ascii="標楷體" w:eastAsia="標楷體" w:hAnsi="標楷體" w:cs="Times New Roman" w:hint="eastAsia"/>
                <w:sz w:val="22"/>
                <w:szCs w:val="20"/>
              </w:rPr>
              <w:t>國籍</w:t>
            </w:r>
          </w:p>
        </w:tc>
        <w:tc>
          <w:tcPr>
            <w:tcW w:w="5040" w:type="dxa"/>
            <w:gridSpan w:val="10"/>
            <w:vAlign w:val="center"/>
          </w:tcPr>
          <w:p w:rsidR="00D059B3" w:rsidRPr="00D059B3" w:rsidRDefault="00D059B3" w:rsidP="00D059B3">
            <w:pPr>
              <w:spacing w:line="0" w:lineRule="atLeast"/>
              <w:jc w:val="distribute"/>
              <w:rPr>
                <w:rFonts w:ascii="標楷體" w:eastAsia="標楷體" w:hAnsi="標楷體" w:cs="Times New Roman"/>
                <w:sz w:val="22"/>
                <w:szCs w:val="20"/>
              </w:rPr>
            </w:pPr>
            <w:r w:rsidRPr="00D059B3">
              <w:rPr>
                <w:rFonts w:ascii="標楷體" w:eastAsia="標楷體" w:hAnsi="標楷體" w:cs="Times New Roman" w:hint="eastAsia"/>
                <w:sz w:val="22"/>
                <w:szCs w:val="20"/>
              </w:rPr>
              <w:t>中華民國居留證號</w:t>
            </w:r>
          </w:p>
        </w:tc>
      </w:tr>
      <w:tr w:rsidR="00D059B3" w:rsidRPr="00D059B3" w:rsidTr="00BD45A2">
        <w:trPr>
          <w:cantSplit/>
          <w:trHeight w:hRule="exact" w:val="454"/>
        </w:trPr>
        <w:tc>
          <w:tcPr>
            <w:tcW w:w="1446" w:type="dxa"/>
            <w:vAlign w:val="center"/>
          </w:tcPr>
          <w:p w:rsidR="00D059B3" w:rsidRPr="00D059B3" w:rsidRDefault="00D059B3" w:rsidP="00D059B3">
            <w:pPr>
              <w:ind w:firstLineChars="50" w:firstLine="120"/>
              <w:jc w:val="center"/>
              <w:rPr>
                <w:rFonts w:ascii="標楷體" w:eastAsia="標楷體" w:hAnsi="標楷體" w:cs="Times New Roman"/>
                <w:szCs w:val="20"/>
              </w:rPr>
            </w:pPr>
            <w:r w:rsidRPr="00D059B3">
              <w:rPr>
                <w:rFonts w:ascii="標楷體" w:eastAsia="標楷體" w:hAnsi="標楷體" w:cs="Times New Roman" w:hint="eastAsia"/>
                <w:szCs w:val="20"/>
              </w:rPr>
              <w:t>配偶</w:t>
            </w:r>
          </w:p>
        </w:tc>
        <w:tc>
          <w:tcPr>
            <w:tcW w:w="1282"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林美麗</w:t>
            </w:r>
          </w:p>
        </w:tc>
        <w:tc>
          <w:tcPr>
            <w:tcW w:w="1620"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75.10.28</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B</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2</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2</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2</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1440"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r>
      <w:tr w:rsidR="00D059B3" w:rsidRPr="00D059B3" w:rsidTr="00BD45A2">
        <w:trPr>
          <w:cantSplit/>
        </w:trPr>
        <w:tc>
          <w:tcPr>
            <w:tcW w:w="1446" w:type="dxa"/>
            <w:vAlign w:val="center"/>
          </w:tcPr>
          <w:p w:rsidR="00D059B3" w:rsidRPr="00D059B3" w:rsidRDefault="00D059B3" w:rsidP="00D059B3">
            <w:pPr>
              <w:ind w:firstLineChars="50" w:firstLine="120"/>
              <w:jc w:val="both"/>
              <w:rPr>
                <w:rFonts w:ascii="標楷體" w:eastAsia="標楷體" w:hAnsi="標楷體" w:cs="Times New Roman"/>
                <w:szCs w:val="20"/>
              </w:rPr>
            </w:pPr>
            <w:r w:rsidRPr="00D059B3">
              <w:rPr>
                <w:rFonts w:ascii="標楷體" w:eastAsia="標楷體" w:hAnsi="標楷體" w:cs="Times New Roman" w:hint="eastAsia"/>
                <w:szCs w:val="20"/>
              </w:rPr>
              <w:t>未成年子女</w:t>
            </w:r>
          </w:p>
        </w:tc>
        <w:tc>
          <w:tcPr>
            <w:tcW w:w="1282"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李小華</w:t>
            </w:r>
          </w:p>
        </w:tc>
        <w:tc>
          <w:tcPr>
            <w:tcW w:w="1620"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99.3.15</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C</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1</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szCs w:val="20"/>
              </w:rPr>
              <w:t>0</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0</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1440"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r>
      <w:tr w:rsidR="00D059B3" w:rsidRPr="00D059B3" w:rsidTr="00BD45A2">
        <w:trPr>
          <w:cantSplit/>
        </w:trPr>
        <w:tc>
          <w:tcPr>
            <w:tcW w:w="1446" w:type="dxa"/>
            <w:vAlign w:val="center"/>
          </w:tcPr>
          <w:p w:rsidR="00D059B3" w:rsidRPr="00D059B3" w:rsidRDefault="00D059B3" w:rsidP="00D059B3">
            <w:pPr>
              <w:ind w:firstLineChars="50" w:firstLine="120"/>
              <w:jc w:val="both"/>
              <w:rPr>
                <w:rFonts w:ascii="標楷體" w:eastAsia="標楷體" w:hAnsi="標楷體" w:cs="Times New Roman"/>
                <w:szCs w:val="20"/>
              </w:rPr>
            </w:pPr>
            <w:r w:rsidRPr="00D059B3">
              <w:rPr>
                <w:rFonts w:ascii="標楷體" w:eastAsia="標楷體" w:hAnsi="標楷體" w:cs="Times New Roman" w:hint="eastAsia"/>
                <w:szCs w:val="20"/>
              </w:rPr>
              <w:t>未成年子女</w:t>
            </w:r>
          </w:p>
        </w:tc>
        <w:tc>
          <w:tcPr>
            <w:tcW w:w="1282"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李小珠</w:t>
            </w:r>
          </w:p>
        </w:tc>
        <w:tc>
          <w:tcPr>
            <w:tcW w:w="1620"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105.1.9</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szCs w:val="20"/>
              </w:rPr>
              <w:t>C</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2</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0</w:t>
            </w:r>
          </w:p>
        </w:tc>
        <w:tc>
          <w:tcPr>
            <w:tcW w:w="414" w:type="dxa"/>
            <w:vAlign w:val="center"/>
          </w:tcPr>
          <w:p w:rsidR="00D059B3" w:rsidRPr="00D059B3" w:rsidRDefault="00D059B3" w:rsidP="00D059B3">
            <w:pPr>
              <w:jc w:val="center"/>
              <w:rPr>
                <w:rFonts w:ascii="標楷體" w:eastAsia="標楷體" w:hAnsi="標楷體" w:cs="Times New Roman"/>
                <w:szCs w:val="20"/>
              </w:rPr>
            </w:pPr>
            <w:r w:rsidRPr="00D059B3">
              <w:rPr>
                <w:rFonts w:ascii="標楷體" w:eastAsia="標楷體" w:hAnsi="標楷體" w:cs="Times New Roman" w:hint="eastAsia"/>
                <w:szCs w:val="20"/>
              </w:rPr>
              <w:t>0</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414" w:type="dxa"/>
            <w:vAlign w:val="center"/>
          </w:tcPr>
          <w:p w:rsidR="00D059B3" w:rsidRPr="00D059B3" w:rsidRDefault="00D059B3" w:rsidP="00D059B3">
            <w:pPr>
              <w:spacing w:line="0" w:lineRule="atLeast"/>
              <w:jc w:val="center"/>
              <w:rPr>
                <w:rFonts w:ascii="標楷體" w:eastAsia="標楷體" w:hAnsi="標楷體" w:cs="Times New Roman"/>
                <w:szCs w:val="20"/>
              </w:rPr>
            </w:pPr>
            <w:r w:rsidRPr="00D059B3">
              <w:rPr>
                <w:rFonts w:ascii="標楷體" w:eastAsia="標楷體" w:hAnsi="標楷體" w:cs="Times New Roman" w:hint="eastAsia"/>
                <w:szCs w:val="20"/>
              </w:rPr>
              <w:t>*</w:t>
            </w:r>
          </w:p>
        </w:tc>
        <w:tc>
          <w:tcPr>
            <w:tcW w:w="1440"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c>
          <w:tcPr>
            <w:tcW w:w="504" w:type="dxa"/>
            <w:vAlign w:val="center"/>
          </w:tcPr>
          <w:p w:rsidR="00D059B3" w:rsidRPr="00D059B3" w:rsidRDefault="00D059B3" w:rsidP="00D059B3">
            <w:pPr>
              <w:jc w:val="center"/>
              <w:rPr>
                <w:rFonts w:ascii="標楷體" w:eastAsia="標楷體" w:hAnsi="標楷體" w:cs="Times New Roman"/>
                <w:szCs w:val="20"/>
              </w:rPr>
            </w:pPr>
          </w:p>
        </w:tc>
      </w:tr>
    </w:tbl>
    <w:p w:rsidR="00D059B3" w:rsidRPr="00D059B3" w:rsidRDefault="00D059B3" w:rsidP="00D059B3">
      <w:pPr>
        <w:spacing w:line="0" w:lineRule="atLeast"/>
        <w:ind w:firstLineChars="150" w:firstLine="300"/>
        <w:jc w:val="both"/>
        <w:rPr>
          <w:rFonts w:ascii="細明體" w:eastAsia="細明體" w:hAnsi="細明體" w:cs="Times New Roman"/>
          <w:sz w:val="20"/>
          <w:szCs w:val="20"/>
        </w:rPr>
      </w:pPr>
      <w:r w:rsidRPr="00D059B3">
        <w:rPr>
          <w:rFonts w:ascii="細明體" w:eastAsia="細明體" w:hAnsi="細明體" w:cs="Times New Roman"/>
          <w:sz w:val="20"/>
          <w:szCs w:val="20"/>
        </w:rPr>
        <w:t>★</w:t>
      </w:r>
      <w:r w:rsidRPr="00D059B3">
        <w:rPr>
          <w:rFonts w:ascii="細明體" w:eastAsia="細明體" w:hAnsi="細明體" w:cs="新細明體"/>
          <w:kern w:val="0"/>
          <w:sz w:val="20"/>
          <w:szCs w:val="20"/>
        </w:rPr>
        <w:t>申報人之配偶及未成年子女各別所有之財產，符合公職人員財產申報法所定應申報之標準者，應由申報人一併申報。</w:t>
      </w:r>
      <w:r w:rsidRPr="00D059B3">
        <w:rPr>
          <w:rFonts w:ascii="細明體" w:eastAsia="細明體" w:hAnsi="細明體" w:cs="Times New Roman" w:hint="eastAsia"/>
          <w:sz w:val="20"/>
          <w:szCs w:val="20"/>
        </w:rPr>
        <w:t xml:space="preserve"> </w:t>
      </w:r>
    </w:p>
    <w:p w:rsidR="00D059B3" w:rsidRPr="00D059B3" w:rsidRDefault="00D059B3" w:rsidP="00D059B3">
      <w:pPr>
        <w:spacing w:line="0" w:lineRule="atLeast"/>
        <w:ind w:leftChars="124" w:left="424" w:hangingChars="63" w:hanging="126"/>
        <w:jc w:val="both"/>
        <w:rPr>
          <w:rFonts w:ascii="細明體" w:eastAsia="細明體" w:hAnsi="細明體" w:cs="Times New Roman"/>
          <w:sz w:val="20"/>
          <w:szCs w:val="20"/>
        </w:rPr>
      </w:pPr>
      <w:r w:rsidRPr="00D059B3">
        <w:rPr>
          <w:rFonts w:ascii="細明體" w:eastAsia="細明體" w:hAnsi="細明體" w:cs="Times New Roman"/>
          <w:sz w:val="20"/>
          <w:szCs w:val="20"/>
        </w:rPr>
        <w:t>★</w:t>
      </w:r>
      <w:r w:rsidRPr="00D059B3">
        <w:rPr>
          <w:rFonts w:ascii="細明體" w:eastAsia="細明體" w:hAnsi="細明體" w:cs="Times New Roman" w:hint="eastAsia"/>
          <w:sz w:val="20"/>
          <w:szCs w:val="20"/>
        </w:rPr>
        <w:t>領有國民身分證者，應填寫國民身分證統一編號於申報表基本資料欄；</w:t>
      </w:r>
      <w:r w:rsidRPr="00D059B3">
        <w:rPr>
          <w:rFonts w:ascii="細明體" w:eastAsia="細明體" w:hAnsi="細明體" w:cs="Times New Roman" w:hint="eastAsia"/>
          <w:color w:val="FF0000"/>
          <w:sz w:val="20"/>
          <w:szCs w:val="20"/>
        </w:rPr>
        <w:t>未領國民身分證者，申報人應填寫居留證統一證號，配偶及未成年子女應填寫國籍及居留證統一證號。</w:t>
      </w:r>
    </w:p>
    <w:p w:rsidR="00B76EC7" w:rsidRPr="00B76EC7" w:rsidRDefault="00B76EC7" w:rsidP="00B76EC7">
      <w:pPr>
        <w:pStyle w:val="aff2"/>
        <w:spacing w:after="108"/>
        <w:rPr>
          <w:rFonts w:ascii="標楷體" w:eastAsia="標楷體"/>
          <w:sz w:val="24"/>
          <w:szCs w:val="24"/>
        </w:rPr>
      </w:pPr>
      <w:r w:rsidRPr="00B76EC7">
        <w:rPr>
          <w:rFonts w:ascii="標楷體" w:eastAsia="標楷體" w:hint="eastAsia"/>
          <w:sz w:val="24"/>
          <w:szCs w:val="24"/>
        </w:rPr>
        <w:lastRenderedPageBreak/>
        <w:t>（二）不動產</w:t>
      </w:r>
    </w:p>
    <w:p w:rsidR="00B76EC7" w:rsidRPr="00B76EC7" w:rsidRDefault="00B76EC7" w:rsidP="00B76EC7">
      <w:pPr>
        <w:pStyle w:val="12"/>
        <w:ind w:left="120" w:firstLine="240"/>
        <w:rPr>
          <w:sz w:val="24"/>
          <w:szCs w:val="24"/>
        </w:rPr>
      </w:pPr>
      <w:r w:rsidRPr="00B76EC7">
        <w:rPr>
          <w:rFonts w:hint="eastAsia"/>
          <w:sz w:val="24"/>
          <w:szCs w:val="24"/>
        </w:rPr>
        <w:t>1.土　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3529"/>
        <w:gridCol w:w="1565"/>
        <w:gridCol w:w="2164"/>
        <w:gridCol w:w="1658"/>
        <w:gridCol w:w="1544"/>
        <w:gridCol w:w="1867"/>
        <w:gridCol w:w="2213"/>
      </w:tblGrid>
      <w:tr w:rsidR="00B76EC7" w:rsidRPr="00B76EC7" w:rsidTr="00D059B3">
        <w:trPr>
          <w:trHeight w:val="20"/>
        </w:trPr>
        <w:tc>
          <w:tcPr>
            <w:tcW w:w="1214" w:type="pct"/>
            <w:vAlign w:val="center"/>
          </w:tcPr>
          <w:p w:rsidR="00B76EC7" w:rsidRPr="00B76EC7" w:rsidRDefault="00B76EC7" w:rsidP="00036C9A">
            <w:pPr>
              <w:adjustRightInd w:val="0"/>
              <w:snapToGrid w:val="0"/>
              <w:spacing w:beforeLines="20" w:before="72" w:line="180" w:lineRule="exact"/>
              <w:jc w:val="distribute"/>
              <w:rPr>
                <w:rFonts w:ascii="標楷體" w:eastAsia="標楷體" w:hAnsi="標楷體"/>
                <w:szCs w:val="24"/>
              </w:rPr>
            </w:pPr>
            <w:r w:rsidRPr="00B76EC7">
              <w:rPr>
                <w:rFonts w:ascii="標楷體" w:eastAsia="標楷體" w:hAnsi="標楷體" w:hint="eastAsia"/>
                <w:szCs w:val="24"/>
              </w:rPr>
              <w:t>土地坐落</w:t>
            </w:r>
          </w:p>
        </w:tc>
        <w:tc>
          <w:tcPr>
            <w:tcW w:w="538"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面積</w:t>
            </w:r>
          </w:p>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（平方公尺）</w:t>
            </w:r>
          </w:p>
        </w:tc>
        <w:tc>
          <w:tcPr>
            <w:tcW w:w="744"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權利範圍</w:t>
            </w:r>
          </w:p>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（持分）</w:t>
            </w:r>
          </w:p>
        </w:tc>
        <w:tc>
          <w:tcPr>
            <w:tcW w:w="570"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所有權人</w:t>
            </w:r>
          </w:p>
        </w:tc>
        <w:tc>
          <w:tcPr>
            <w:tcW w:w="531"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登記（取得）</w:t>
            </w:r>
          </w:p>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時間</w:t>
            </w:r>
          </w:p>
        </w:tc>
        <w:tc>
          <w:tcPr>
            <w:tcW w:w="642"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登記（取得）</w:t>
            </w:r>
          </w:p>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原因</w:t>
            </w:r>
          </w:p>
        </w:tc>
        <w:tc>
          <w:tcPr>
            <w:tcW w:w="761"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取得價額</w:t>
            </w:r>
          </w:p>
        </w:tc>
      </w:tr>
      <w:tr w:rsidR="00D059B3" w:rsidRPr="00B76EC7" w:rsidTr="00D059B3">
        <w:trPr>
          <w:trHeight w:val="20"/>
        </w:trPr>
        <w:tc>
          <w:tcPr>
            <w:tcW w:w="1214" w:type="pct"/>
            <w:vAlign w:val="center"/>
          </w:tcPr>
          <w:p w:rsidR="00D059B3" w:rsidRPr="0043155E" w:rsidRDefault="00D059B3" w:rsidP="00D059B3">
            <w:pPr>
              <w:tabs>
                <w:tab w:val="right" w:pos="5357"/>
              </w:tabs>
              <w:ind w:leftChars="-13" w:hangingChars="13" w:hanging="31"/>
              <w:jc w:val="both"/>
              <w:rPr>
                <w:rFonts w:ascii="標楷體" w:eastAsia="標楷體" w:hAnsi="標楷體"/>
              </w:rPr>
            </w:pPr>
            <w:r w:rsidRPr="0043155E">
              <w:rPr>
                <w:rFonts w:ascii="標楷體" w:eastAsia="標楷體" w:hAnsi="標楷體" w:hint="eastAsia"/>
                <w:szCs w:val="24"/>
              </w:rPr>
              <w:t>桃園市蘆竹區○段○小段</w:t>
            </w:r>
            <w:r w:rsidRPr="0043155E">
              <w:rPr>
                <w:rFonts w:ascii="標楷體" w:eastAsia="標楷體" w:hAnsi="標楷體" w:hint="eastAsia"/>
              </w:rPr>
              <w:t>0942-0000地號（自用房屋基地）</w:t>
            </w:r>
          </w:p>
        </w:tc>
        <w:tc>
          <w:tcPr>
            <w:tcW w:w="538"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6</w:t>
            </w:r>
            <w:r w:rsidRPr="0043155E">
              <w:rPr>
                <w:rFonts w:ascii="標楷體" w:eastAsia="標楷體" w:hAnsi="標楷體" w:hint="eastAsia"/>
                <w:szCs w:val="24"/>
              </w:rPr>
              <w:t>,</w:t>
            </w:r>
            <w:r w:rsidRPr="0043155E">
              <w:rPr>
                <w:rFonts w:ascii="標楷體" w:eastAsia="標楷體" w:hAnsi="標楷體" w:hint="eastAsia"/>
              </w:rPr>
              <w:t>355</w:t>
            </w:r>
          </w:p>
        </w:tc>
        <w:tc>
          <w:tcPr>
            <w:tcW w:w="744"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szCs w:val="24"/>
              </w:rPr>
              <w:t>10000分之35</w:t>
            </w:r>
          </w:p>
        </w:tc>
        <w:tc>
          <w:tcPr>
            <w:tcW w:w="570"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李榮長</w:t>
            </w:r>
          </w:p>
        </w:tc>
        <w:tc>
          <w:tcPr>
            <w:tcW w:w="531" w:type="pct"/>
            <w:vAlign w:val="center"/>
          </w:tcPr>
          <w:p w:rsidR="00D059B3" w:rsidRPr="0043155E" w:rsidRDefault="00D059B3" w:rsidP="00D059B3">
            <w:pPr>
              <w:snapToGrid w:val="0"/>
              <w:jc w:val="center"/>
              <w:rPr>
                <w:rFonts w:ascii="標楷體" w:eastAsia="標楷體" w:hAnsi="標楷體"/>
                <w:szCs w:val="24"/>
              </w:rPr>
            </w:pPr>
            <w:r w:rsidRPr="0043155E">
              <w:rPr>
                <w:rFonts w:ascii="標楷體" w:eastAsia="標楷體" w:hAnsi="標楷體" w:hint="eastAsia"/>
                <w:szCs w:val="24"/>
              </w:rPr>
              <w:t>110.3.8</w:t>
            </w:r>
          </w:p>
        </w:tc>
        <w:tc>
          <w:tcPr>
            <w:tcW w:w="642" w:type="pct"/>
            <w:vAlign w:val="center"/>
          </w:tcPr>
          <w:p w:rsidR="00D059B3" w:rsidRPr="0043155E" w:rsidRDefault="00D059B3" w:rsidP="00D059B3">
            <w:pPr>
              <w:snapToGrid w:val="0"/>
              <w:jc w:val="center"/>
              <w:rPr>
                <w:rFonts w:ascii="標楷體" w:eastAsia="標楷體" w:hAnsi="標楷體"/>
                <w:szCs w:val="24"/>
              </w:rPr>
            </w:pPr>
            <w:r w:rsidRPr="0043155E">
              <w:rPr>
                <w:rFonts w:ascii="標楷體" w:eastAsia="標楷體" w:hAnsi="標楷體" w:hint="eastAsia"/>
                <w:szCs w:val="24"/>
              </w:rPr>
              <w:t>買賣</w:t>
            </w:r>
          </w:p>
        </w:tc>
        <w:tc>
          <w:tcPr>
            <w:tcW w:w="761" w:type="pct"/>
            <w:vAlign w:val="center"/>
          </w:tcPr>
          <w:p w:rsidR="00D059B3" w:rsidRPr="0043155E" w:rsidRDefault="00D059B3" w:rsidP="00D059B3">
            <w:pPr>
              <w:snapToGrid w:val="0"/>
              <w:jc w:val="right"/>
              <w:rPr>
                <w:rFonts w:ascii="標楷體" w:eastAsia="標楷體" w:hAnsi="標楷體"/>
                <w:sz w:val="20"/>
              </w:rPr>
            </w:pPr>
            <w:r w:rsidRPr="0043155E">
              <w:rPr>
                <w:rFonts w:ascii="標楷體" w:eastAsia="標楷體" w:hAnsi="標楷體" w:hint="eastAsia"/>
                <w:szCs w:val="24"/>
              </w:rPr>
              <w:t>9,900,000</w:t>
            </w:r>
          </w:p>
          <w:p w:rsidR="00D059B3" w:rsidRPr="0043155E" w:rsidRDefault="00D059B3" w:rsidP="00D059B3">
            <w:pPr>
              <w:snapToGrid w:val="0"/>
              <w:ind w:leftChars="-101" w:left="12" w:hangingChars="127" w:hanging="254"/>
              <w:jc w:val="right"/>
              <w:rPr>
                <w:rFonts w:ascii="標楷體" w:eastAsia="標楷體" w:hAnsi="標楷體"/>
                <w:sz w:val="20"/>
              </w:rPr>
            </w:pPr>
            <w:r w:rsidRPr="0043155E">
              <w:rPr>
                <w:rFonts w:ascii="標楷體" w:eastAsia="標楷體" w:hAnsi="標楷體" w:hint="eastAsia"/>
                <w:b/>
                <w:sz w:val="20"/>
              </w:rPr>
              <w:t>（房地總價額）</w:t>
            </w:r>
          </w:p>
        </w:tc>
      </w:tr>
      <w:tr w:rsidR="00D059B3" w:rsidRPr="00B76EC7" w:rsidTr="00D059B3">
        <w:trPr>
          <w:trHeight w:val="20"/>
        </w:trPr>
        <w:tc>
          <w:tcPr>
            <w:tcW w:w="1214" w:type="pct"/>
            <w:vAlign w:val="center"/>
          </w:tcPr>
          <w:p w:rsidR="00D059B3" w:rsidRPr="0043155E" w:rsidRDefault="00D059B3" w:rsidP="00D059B3">
            <w:pPr>
              <w:jc w:val="both"/>
              <w:rPr>
                <w:rFonts w:ascii="標楷體" w:eastAsia="標楷體" w:hAnsi="標楷體"/>
              </w:rPr>
            </w:pPr>
            <w:r w:rsidRPr="0043155E">
              <w:rPr>
                <w:rFonts w:ascii="標楷體" w:eastAsia="標楷體" w:hAnsi="標楷體" w:hint="eastAsia"/>
              </w:rPr>
              <w:t>嘉義縣梅山鄉○段○小段0005-0000地號（耕地）</w:t>
            </w:r>
          </w:p>
        </w:tc>
        <w:tc>
          <w:tcPr>
            <w:tcW w:w="538"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6</w:t>
            </w:r>
            <w:r w:rsidRPr="0043155E">
              <w:rPr>
                <w:rFonts w:ascii="標楷體" w:eastAsia="標楷體" w:hAnsi="標楷體" w:hint="eastAsia"/>
                <w:szCs w:val="24"/>
              </w:rPr>
              <w:t>,</w:t>
            </w:r>
            <w:r w:rsidRPr="0043155E">
              <w:rPr>
                <w:rFonts w:ascii="標楷體" w:eastAsia="標楷體" w:hAnsi="標楷體" w:hint="eastAsia"/>
              </w:rPr>
              <w:t>355</w:t>
            </w:r>
          </w:p>
        </w:tc>
        <w:tc>
          <w:tcPr>
            <w:tcW w:w="744"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szCs w:val="24"/>
              </w:rPr>
              <w:t>全部</w:t>
            </w:r>
          </w:p>
        </w:tc>
        <w:tc>
          <w:tcPr>
            <w:tcW w:w="570"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林美麗</w:t>
            </w:r>
          </w:p>
        </w:tc>
        <w:tc>
          <w:tcPr>
            <w:tcW w:w="531" w:type="pct"/>
            <w:vAlign w:val="center"/>
          </w:tcPr>
          <w:p w:rsidR="00D059B3" w:rsidRPr="0043155E" w:rsidRDefault="00D059B3" w:rsidP="00D059B3">
            <w:pPr>
              <w:snapToGrid w:val="0"/>
              <w:jc w:val="center"/>
              <w:rPr>
                <w:rFonts w:ascii="標楷體" w:eastAsia="標楷體" w:hAnsi="標楷體"/>
                <w:szCs w:val="24"/>
              </w:rPr>
            </w:pPr>
            <w:r w:rsidRPr="0043155E">
              <w:rPr>
                <w:rFonts w:ascii="標楷體" w:eastAsia="標楷體" w:hAnsi="標楷體" w:hint="eastAsia"/>
                <w:szCs w:val="24"/>
              </w:rPr>
              <w:t>109.3.8</w:t>
            </w:r>
          </w:p>
        </w:tc>
        <w:tc>
          <w:tcPr>
            <w:tcW w:w="642" w:type="pct"/>
            <w:vAlign w:val="center"/>
          </w:tcPr>
          <w:p w:rsidR="00D059B3" w:rsidRPr="0043155E" w:rsidRDefault="00D059B3" w:rsidP="00D059B3">
            <w:pPr>
              <w:snapToGrid w:val="0"/>
              <w:jc w:val="center"/>
              <w:rPr>
                <w:rFonts w:ascii="標楷體" w:eastAsia="標楷體" w:hAnsi="標楷體"/>
                <w:szCs w:val="24"/>
              </w:rPr>
            </w:pPr>
            <w:r w:rsidRPr="0043155E">
              <w:rPr>
                <w:rFonts w:ascii="標楷體" w:eastAsia="標楷體" w:hAnsi="標楷體" w:hint="eastAsia"/>
                <w:szCs w:val="24"/>
              </w:rPr>
              <w:t>贈與</w:t>
            </w:r>
          </w:p>
        </w:tc>
        <w:tc>
          <w:tcPr>
            <w:tcW w:w="761" w:type="pct"/>
            <w:vAlign w:val="center"/>
          </w:tcPr>
          <w:p w:rsidR="00D059B3" w:rsidRPr="0043155E" w:rsidRDefault="00D059B3" w:rsidP="00D059B3">
            <w:pPr>
              <w:snapToGrid w:val="0"/>
              <w:jc w:val="right"/>
              <w:rPr>
                <w:rFonts w:ascii="標楷體" w:eastAsia="標楷體" w:hAnsi="標楷體"/>
                <w:szCs w:val="24"/>
              </w:rPr>
            </w:pPr>
            <w:r w:rsidRPr="0043155E">
              <w:rPr>
                <w:rFonts w:ascii="標楷體" w:eastAsia="標楷體" w:hAnsi="標楷體" w:hint="eastAsia"/>
                <w:szCs w:val="24"/>
              </w:rPr>
              <w:t>2,097,150</w:t>
            </w:r>
          </w:p>
          <w:p w:rsidR="00D059B3" w:rsidRPr="0043155E" w:rsidRDefault="00D059B3" w:rsidP="00D059B3">
            <w:pPr>
              <w:snapToGrid w:val="0"/>
              <w:jc w:val="right"/>
              <w:rPr>
                <w:rFonts w:ascii="標楷體" w:eastAsia="標楷體" w:hAnsi="標楷體"/>
                <w:b/>
                <w:sz w:val="20"/>
              </w:rPr>
            </w:pPr>
            <w:r w:rsidRPr="0043155E">
              <w:rPr>
                <w:rFonts w:ascii="標楷體" w:eastAsia="標楷體" w:hAnsi="標楷體" w:hint="eastAsia"/>
                <w:b/>
                <w:sz w:val="20"/>
              </w:rPr>
              <w:t>（公告現值）</w:t>
            </w:r>
          </w:p>
        </w:tc>
      </w:tr>
      <w:tr w:rsidR="00D059B3" w:rsidRPr="00B76EC7" w:rsidTr="00D059B3">
        <w:trPr>
          <w:trHeight w:val="20"/>
        </w:trPr>
        <w:tc>
          <w:tcPr>
            <w:tcW w:w="1214" w:type="pct"/>
            <w:vAlign w:val="center"/>
          </w:tcPr>
          <w:p w:rsidR="00D059B3" w:rsidRPr="0043155E" w:rsidRDefault="00D059B3" w:rsidP="00D059B3">
            <w:pPr>
              <w:jc w:val="both"/>
              <w:rPr>
                <w:rFonts w:ascii="標楷體" w:eastAsia="標楷體" w:hAnsi="標楷體"/>
              </w:rPr>
            </w:pPr>
            <w:r w:rsidRPr="0043155E">
              <w:rPr>
                <w:rFonts w:ascii="標楷體" w:eastAsia="標楷體" w:hAnsi="標楷體" w:hint="eastAsia"/>
              </w:rPr>
              <w:t>高雄市路竹區○段○小段0123-0000地號</w:t>
            </w:r>
            <w:r w:rsidRPr="0043155E">
              <w:rPr>
                <w:rFonts w:ascii="標楷體" w:eastAsia="標楷體" w:hAnsi="標楷體" w:hint="eastAsia"/>
                <w:sz w:val="22"/>
              </w:rPr>
              <w:t>（公同共有）</w:t>
            </w:r>
          </w:p>
        </w:tc>
        <w:tc>
          <w:tcPr>
            <w:tcW w:w="538"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678</w:t>
            </w:r>
          </w:p>
        </w:tc>
        <w:tc>
          <w:tcPr>
            <w:tcW w:w="744"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9分之1</w:t>
            </w:r>
          </w:p>
        </w:tc>
        <w:tc>
          <w:tcPr>
            <w:tcW w:w="570"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林美麗</w:t>
            </w:r>
          </w:p>
        </w:tc>
        <w:tc>
          <w:tcPr>
            <w:tcW w:w="531"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rPr>
              <w:t>90</w:t>
            </w:r>
            <w:r w:rsidRPr="0043155E">
              <w:rPr>
                <w:rFonts w:ascii="標楷體" w:eastAsia="標楷體" w:hAnsi="標楷體" w:hint="eastAsia"/>
              </w:rPr>
              <w:t>.</w:t>
            </w:r>
            <w:r w:rsidRPr="0043155E">
              <w:rPr>
                <w:rFonts w:ascii="標楷體" w:eastAsia="標楷體" w:hAnsi="標楷體"/>
              </w:rPr>
              <w:t>10.10</w:t>
            </w:r>
          </w:p>
        </w:tc>
        <w:tc>
          <w:tcPr>
            <w:tcW w:w="642"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szCs w:val="24"/>
              </w:rPr>
              <w:t>繼承</w:t>
            </w:r>
          </w:p>
        </w:tc>
        <w:tc>
          <w:tcPr>
            <w:tcW w:w="761" w:type="pct"/>
            <w:vAlign w:val="center"/>
          </w:tcPr>
          <w:p w:rsidR="00D059B3" w:rsidRPr="0043155E" w:rsidRDefault="00D059B3" w:rsidP="00D059B3">
            <w:pPr>
              <w:jc w:val="center"/>
              <w:rPr>
                <w:rFonts w:ascii="標楷體" w:eastAsia="標楷體" w:hAnsi="標楷體"/>
              </w:rPr>
            </w:pPr>
            <w:r w:rsidRPr="0043155E">
              <w:rPr>
                <w:rFonts w:ascii="標楷體" w:eastAsia="標楷體" w:hAnsi="標楷體" w:hint="eastAsia"/>
              </w:rPr>
              <w:t>超過五年</w:t>
            </w:r>
          </w:p>
        </w:tc>
      </w:tr>
      <w:tr w:rsidR="00B76EC7" w:rsidRPr="00B76EC7" w:rsidTr="00B76EC7">
        <w:trPr>
          <w:trHeight w:val="20"/>
        </w:trPr>
        <w:tc>
          <w:tcPr>
            <w:tcW w:w="5000" w:type="pct"/>
            <w:gridSpan w:val="7"/>
            <w:vAlign w:val="center"/>
          </w:tcPr>
          <w:p w:rsidR="00B76EC7" w:rsidRPr="00B76EC7" w:rsidRDefault="00B76EC7" w:rsidP="00036C9A">
            <w:pPr>
              <w:adjustRightInd w:val="0"/>
              <w:snapToGrid w:val="0"/>
              <w:spacing w:beforeLines="50" w:before="180" w:line="180" w:lineRule="exact"/>
              <w:ind w:left="-13"/>
              <w:rPr>
                <w:rFonts w:ascii="標楷體" w:eastAsia="標楷體" w:hAnsi="標楷體"/>
                <w:szCs w:val="24"/>
              </w:rPr>
            </w:pPr>
            <w:r w:rsidRPr="00B76EC7">
              <w:rPr>
                <w:rFonts w:ascii="標楷體" w:eastAsia="標楷體" w:hAnsi="標楷體" w:hint="eastAsia"/>
                <w:szCs w:val="24"/>
              </w:rPr>
              <w:t>總申報筆數：3筆</w:t>
            </w:r>
          </w:p>
        </w:tc>
      </w:tr>
    </w:tbl>
    <w:p w:rsidR="00B76EC7" w:rsidRPr="00B76EC7" w:rsidRDefault="00B76EC7" w:rsidP="00B76EC7">
      <w:pPr>
        <w:widowControl/>
        <w:spacing w:line="0" w:lineRule="atLeast"/>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594"/>
        <w:gridCol w:w="1870"/>
        <w:gridCol w:w="1867"/>
        <w:gridCol w:w="1335"/>
        <w:gridCol w:w="1599"/>
        <w:gridCol w:w="1332"/>
        <w:gridCol w:w="1943"/>
      </w:tblGrid>
      <w:tr w:rsidR="00B76EC7" w:rsidRPr="00B76EC7" w:rsidTr="00B76EC7">
        <w:trPr>
          <w:trHeight w:val="20"/>
        </w:trPr>
        <w:tc>
          <w:tcPr>
            <w:tcW w:w="5000" w:type="pct"/>
            <w:gridSpan w:val="7"/>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土  地   變   動  情  形</w:t>
            </w:r>
          </w:p>
        </w:tc>
      </w:tr>
      <w:tr w:rsidR="00B76EC7" w:rsidRPr="00B76EC7" w:rsidTr="00B76EC7">
        <w:trPr>
          <w:trHeight w:val="20"/>
        </w:trPr>
        <w:tc>
          <w:tcPr>
            <w:tcW w:w="1580"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土      地       坐       落</w:t>
            </w:r>
          </w:p>
        </w:tc>
        <w:tc>
          <w:tcPr>
            <w:tcW w:w="643" w:type="pct"/>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面 積</w:t>
            </w:r>
          </w:p>
          <w:p w:rsidR="00B76EC7" w:rsidRPr="00B76EC7" w:rsidRDefault="00B76EC7" w:rsidP="00B76EC7">
            <w:pPr>
              <w:adjustRightInd w:val="0"/>
              <w:snapToGrid w:val="0"/>
              <w:jc w:val="center"/>
              <w:rPr>
                <w:rFonts w:ascii="標楷體" w:eastAsia="標楷體" w:hAnsi="標楷體"/>
                <w:szCs w:val="24"/>
              </w:rPr>
            </w:pPr>
            <w:r w:rsidRPr="00B76EC7">
              <w:rPr>
                <w:rFonts w:ascii="標楷體" w:eastAsia="標楷體" w:hAnsi="標楷體" w:hint="eastAsia"/>
                <w:szCs w:val="24"/>
              </w:rPr>
              <w:t>（平方公尺）</w:t>
            </w:r>
          </w:p>
        </w:tc>
        <w:tc>
          <w:tcPr>
            <w:tcW w:w="642" w:type="pct"/>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權利範圍</w:t>
            </w:r>
          </w:p>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（持分）</w:t>
            </w:r>
          </w:p>
        </w:tc>
        <w:tc>
          <w:tcPr>
            <w:tcW w:w="459"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所有權人</w:t>
            </w:r>
          </w:p>
        </w:tc>
        <w:tc>
          <w:tcPr>
            <w:tcW w:w="550"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變動時間</w:t>
            </w:r>
          </w:p>
        </w:tc>
        <w:tc>
          <w:tcPr>
            <w:tcW w:w="458"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變動原因</w:t>
            </w:r>
          </w:p>
        </w:tc>
        <w:tc>
          <w:tcPr>
            <w:tcW w:w="668" w:type="pct"/>
            <w:vAlign w:val="center"/>
          </w:tcPr>
          <w:p w:rsidR="00B76EC7" w:rsidRPr="00B76EC7" w:rsidRDefault="00B76EC7" w:rsidP="00B76EC7">
            <w:pPr>
              <w:adjustRightInd w:val="0"/>
              <w:snapToGrid w:val="0"/>
              <w:jc w:val="distribute"/>
              <w:rPr>
                <w:rFonts w:ascii="標楷體" w:eastAsia="標楷體" w:hAnsi="標楷體"/>
                <w:szCs w:val="24"/>
              </w:rPr>
            </w:pPr>
            <w:r w:rsidRPr="00B76EC7">
              <w:rPr>
                <w:rFonts w:ascii="標楷體" w:eastAsia="標楷體" w:hAnsi="標楷體" w:hint="eastAsia"/>
                <w:szCs w:val="24"/>
              </w:rPr>
              <w:t>變動時之價額</w:t>
            </w:r>
          </w:p>
        </w:tc>
      </w:tr>
      <w:tr w:rsidR="00B76EC7" w:rsidRPr="00B76EC7" w:rsidTr="00B76EC7">
        <w:trPr>
          <w:trHeight w:val="20"/>
        </w:trPr>
        <w:tc>
          <w:tcPr>
            <w:tcW w:w="1580" w:type="pct"/>
          </w:tcPr>
          <w:p w:rsidR="00B76EC7" w:rsidRPr="00B76EC7" w:rsidRDefault="00B76EC7" w:rsidP="00B76EC7">
            <w:pPr>
              <w:adjustRightInd w:val="0"/>
              <w:snapToGrid w:val="0"/>
              <w:rPr>
                <w:rFonts w:ascii="標楷體" w:eastAsia="標楷體" w:hAnsi="標楷體"/>
                <w:szCs w:val="24"/>
              </w:rPr>
            </w:pPr>
          </w:p>
        </w:tc>
        <w:tc>
          <w:tcPr>
            <w:tcW w:w="643" w:type="pct"/>
            <w:vAlign w:val="center"/>
          </w:tcPr>
          <w:p w:rsidR="00B76EC7" w:rsidRPr="00B76EC7" w:rsidRDefault="00B76EC7" w:rsidP="00B76EC7">
            <w:pPr>
              <w:adjustRightInd w:val="0"/>
              <w:snapToGrid w:val="0"/>
              <w:jc w:val="center"/>
              <w:rPr>
                <w:rFonts w:ascii="標楷體" w:eastAsia="標楷體" w:hAnsi="標楷體"/>
                <w:szCs w:val="24"/>
              </w:rPr>
            </w:pPr>
          </w:p>
        </w:tc>
        <w:tc>
          <w:tcPr>
            <w:tcW w:w="642" w:type="pct"/>
            <w:vAlign w:val="center"/>
          </w:tcPr>
          <w:p w:rsidR="00B76EC7" w:rsidRPr="00B76EC7" w:rsidRDefault="00B76EC7" w:rsidP="00B76EC7">
            <w:pPr>
              <w:adjustRightInd w:val="0"/>
              <w:snapToGrid w:val="0"/>
              <w:jc w:val="center"/>
              <w:rPr>
                <w:rFonts w:ascii="標楷體" w:eastAsia="標楷體" w:hAnsi="標楷體"/>
                <w:szCs w:val="24"/>
              </w:rPr>
            </w:pPr>
          </w:p>
        </w:tc>
        <w:tc>
          <w:tcPr>
            <w:tcW w:w="459" w:type="pct"/>
            <w:vAlign w:val="center"/>
          </w:tcPr>
          <w:p w:rsidR="00B76EC7" w:rsidRPr="00B76EC7" w:rsidRDefault="00B76EC7" w:rsidP="00B76EC7">
            <w:pPr>
              <w:adjustRightInd w:val="0"/>
              <w:snapToGrid w:val="0"/>
              <w:jc w:val="center"/>
              <w:rPr>
                <w:rFonts w:ascii="標楷體" w:eastAsia="標楷體" w:hAnsi="標楷體"/>
                <w:szCs w:val="24"/>
              </w:rPr>
            </w:pPr>
          </w:p>
        </w:tc>
        <w:tc>
          <w:tcPr>
            <w:tcW w:w="550" w:type="pct"/>
            <w:vAlign w:val="center"/>
          </w:tcPr>
          <w:p w:rsidR="00B76EC7" w:rsidRPr="00B76EC7" w:rsidRDefault="00B76EC7" w:rsidP="00B76EC7">
            <w:pPr>
              <w:adjustRightInd w:val="0"/>
              <w:snapToGrid w:val="0"/>
              <w:jc w:val="center"/>
              <w:rPr>
                <w:rFonts w:ascii="標楷體" w:eastAsia="標楷體" w:hAnsi="標楷體"/>
                <w:szCs w:val="24"/>
              </w:rPr>
            </w:pPr>
          </w:p>
        </w:tc>
        <w:tc>
          <w:tcPr>
            <w:tcW w:w="458" w:type="pct"/>
            <w:vAlign w:val="center"/>
          </w:tcPr>
          <w:p w:rsidR="00B76EC7" w:rsidRPr="00B76EC7" w:rsidRDefault="00B76EC7" w:rsidP="00B76EC7">
            <w:pPr>
              <w:adjustRightInd w:val="0"/>
              <w:snapToGrid w:val="0"/>
              <w:jc w:val="center"/>
              <w:rPr>
                <w:rFonts w:ascii="標楷體" w:eastAsia="標楷體" w:hAnsi="標楷體"/>
                <w:szCs w:val="24"/>
              </w:rPr>
            </w:pPr>
          </w:p>
        </w:tc>
        <w:tc>
          <w:tcPr>
            <w:tcW w:w="668" w:type="pct"/>
            <w:vAlign w:val="center"/>
          </w:tcPr>
          <w:p w:rsidR="00B76EC7" w:rsidRPr="00B76EC7" w:rsidRDefault="00B76EC7" w:rsidP="00B76EC7">
            <w:pPr>
              <w:adjustRightInd w:val="0"/>
              <w:snapToGrid w:val="0"/>
              <w:jc w:val="center"/>
              <w:rPr>
                <w:rFonts w:ascii="標楷體" w:eastAsia="標楷體" w:hAnsi="標楷體"/>
                <w:szCs w:val="24"/>
              </w:rPr>
            </w:pPr>
          </w:p>
        </w:tc>
      </w:tr>
      <w:tr w:rsidR="00B76EC7" w:rsidRPr="00B76EC7" w:rsidTr="00B76EC7">
        <w:trPr>
          <w:trHeight w:val="20"/>
        </w:trPr>
        <w:tc>
          <w:tcPr>
            <w:tcW w:w="1580" w:type="pct"/>
          </w:tcPr>
          <w:p w:rsidR="00B76EC7" w:rsidRPr="00B76EC7" w:rsidRDefault="00B76EC7" w:rsidP="00B76EC7">
            <w:pPr>
              <w:adjustRightInd w:val="0"/>
              <w:snapToGrid w:val="0"/>
              <w:rPr>
                <w:rFonts w:ascii="標楷體" w:eastAsia="標楷體" w:hAnsi="標楷體"/>
                <w:szCs w:val="24"/>
              </w:rPr>
            </w:pPr>
          </w:p>
        </w:tc>
        <w:tc>
          <w:tcPr>
            <w:tcW w:w="643" w:type="pct"/>
          </w:tcPr>
          <w:p w:rsidR="00B76EC7" w:rsidRPr="00B76EC7" w:rsidRDefault="00B76EC7" w:rsidP="00B76EC7">
            <w:pPr>
              <w:adjustRightInd w:val="0"/>
              <w:snapToGrid w:val="0"/>
              <w:rPr>
                <w:rFonts w:ascii="標楷體" w:eastAsia="標楷體" w:hAnsi="標楷體"/>
                <w:szCs w:val="24"/>
              </w:rPr>
            </w:pPr>
          </w:p>
        </w:tc>
        <w:tc>
          <w:tcPr>
            <w:tcW w:w="642" w:type="pct"/>
            <w:vAlign w:val="center"/>
          </w:tcPr>
          <w:p w:rsidR="00B76EC7" w:rsidRPr="00B76EC7" w:rsidRDefault="00B76EC7" w:rsidP="00B76EC7">
            <w:pPr>
              <w:adjustRightInd w:val="0"/>
              <w:snapToGrid w:val="0"/>
              <w:jc w:val="center"/>
              <w:rPr>
                <w:rFonts w:ascii="標楷體" w:eastAsia="標楷體" w:hAnsi="標楷體"/>
                <w:szCs w:val="24"/>
              </w:rPr>
            </w:pPr>
          </w:p>
        </w:tc>
        <w:tc>
          <w:tcPr>
            <w:tcW w:w="459" w:type="pct"/>
            <w:vAlign w:val="center"/>
          </w:tcPr>
          <w:p w:rsidR="00B76EC7" w:rsidRPr="00B76EC7" w:rsidRDefault="00B76EC7" w:rsidP="00B76EC7">
            <w:pPr>
              <w:adjustRightInd w:val="0"/>
              <w:snapToGrid w:val="0"/>
              <w:jc w:val="center"/>
              <w:rPr>
                <w:rFonts w:ascii="標楷體" w:eastAsia="標楷體" w:hAnsi="標楷體"/>
                <w:szCs w:val="24"/>
              </w:rPr>
            </w:pPr>
          </w:p>
        </w:tc>
        <w:tc>
          <w:tcPr>
            <w:tcW w:w="550" w:type="pct"/>
            <w:vAlign w:val="center"/>
          </w:tcPr>
          <w:p w:rsidR="00B76EC7" w:rsidRPr="00B76EC7" w:rsidRDefault="00B76EC7" w:rsidP="00B76EC7">
            <w:pPr>
              <w:adjustRightInd w:val="0"/>
              <w:snapToGrid w:val="0"/>
              <w:jc w:val="center"/>
              <w:rPr>
                <w:rFonts w:ascii="標楷體" w:eastAsia="標楷體" w:hAnsi="標楷體"/>
                <w:szCs w:val="24"/>
              </w:rPr>
            </w:pPr>
          </w:p>
        </w:tc>
        <w:tc>
          <w:tcPr>
            <w:tcW w:w="458" w:type="pct"/>
            <w:vAlign w:val="center"/>
          </w:tcPr>
          <w:p w:rsidR="00B76EC7" w:rsidRPr="00B76EC7" w:rsidRDefault="00B76EC7" w:rsidP="00B76EC7">
            <w:pPr>
              <w:adjustRightInd w:val="0"/>
              <w:snapToGrid w:val="0"/>
              <w:jc w:val="center"/>
              <w:rPr>
                <w:rFonts w:ascii="標楷體" w:eastAsia="標楷體" w:hAnsi="標楷體"/>
                <w:szCs w:val="24"/>
              </w:rPr>
            </w:pPr>
          </w:p>
        </w:tc>
        <w:tc>
          <w:tcPr>
            <w:tcW w:w="668" w:type="pct"/>
            <w:vAlign w:val="center"/>
          </w:tcPr>
          <w:p w:rsidR="00B76EC7" w:rsidRPr="00B76EC7" w:rsidRDefault="00B76EC7" w:rsidP="00B76EC7">
            <w:pPr>
              <w:adjustRightInd w:val="0"/>
              <w:snapToGrid w:val="0"/>
              <w:jc w:val="center"/>
              <w:rPr>
                <w:rFonts w:ascii="標楷體" w:eastAsia="標楷體" w:hAnsi="標楷體"/>
                <w:szCs w:val="24"/>
              </w:rPr>
            </w:pPr>
          </w:p>
        </w:tc>
      </w:tr>
      <w:tr w:rsidR="00D059B3" w:rsidRPr="00B76EC7" w:rsidTr="00B76EC7">
        <w:trPr>
          <w:trHeight w:val="20"/>
        </w:trPr>
        <w:tc>
          <w:tcPr>
            <w:tcW w:w="1580" w:type="pct"/>
          </w:tcPr>
          <w:p w:rsidR="00D059B3" w:rsidRPr="00B76EC7" w:rsidRDefault="00D059B3" w:rsidP="00B76EC7">
            <w:pPr>
              <w:adjustRightInd w:val="0"/>
              <w:snapToGrid w:val="0"/>
              <w:rPr>
                <w:rFonts w:ascii="標楷體" w:eastAsia="標楷體" w:hAnsi="標楷體"/>
                <w:szCs w:val="24"/>
              </w:rPr>
            </w:pPr>
          </w:p>
        </w:tc>
        <w:tc>
          <w:tcPr>
            <w:tcW w:w="643" w:type="pct"/>
          </w:tcPr>
          <w:p w:rsidR="00D059B3" w:rsidRPr="00B76EC7" w:rsidRDefault="00D059B3" w:rsidP="00B76EC7">
            <w:pPr>
              <w:adjustRightInd w:val="0"/>
              <w:snapToGrid w:val="0"/>
              <w:rPr>
                <w:rFonts w:ascii="標楷體" w:eastAsia="標楷體" w:hAnsi="標楷體"/>
                <w:szCs w:val="24"/>
              </w:rPr>
            </w:pPr>
          </w:p>
        </w:tc>
        <w:tc>
          <w:tcPr>
            <w:tcW w:w="642" w:type="pct"/>
            <w:vAlign w:val="center"/>
          </w:tcPr>
          <w:p w:rsidR="00D059B3" w:rsidRPr="00B76EC7" w:rsidRDefault="00D059B3" w:rsidP="00B76EC7">
            <w:pPr>
              <w:adjustRightInd w:val="0"/>
              <w:snapToGrid w:val="0"/>
              <w:jc w:val="center"/>
              <w:rPr>
                <w:rFonts w:ascii="標楷體" w:eastAsia="標楷體" w:hAnsi="標楷體"/>
                <w:szCs w:val="24"/>
              </w:rPr>
            </w:pPr>
          </w:p>
        </w:tc>
        <w:tc>
          <w:tcPr>
            <w:tcW w:w="459" w:type="pct"/>
            <w:vAlign w:val="center"/>
          </w:tcPr>
          <w:p w:rsidR="00D059B3" w:rsidRPr="00B76EC7" w:rsidRDefault="00D059B3" w:rsidP="00B76EC7">
            <w:pPr>
              <w:adjustRightInd w:val="0"/>
              <w:snapToGrid w:val="0"/>
              <w:jc w:val="center"/>
              <w:rPr>
                <w:rFonts w:ascii="標楷體" w:eastAsia="標楷體" w:hAnsi="標楷體"/>
                <w:szCs w:val="24"/>
              </w:rPr>
            </w:pPr>
          </w:p>
        </w:tc>
        <w:tc>
          <w:tcPr>
            <w:tcW w:w="550" w:type="pct"/>
            <w:vAlign w:val="center"/>
          </w:tcPr>
          <w:p w:rsidR="00D059B3" w:rsidRPr="00B76EC7" w:rsidRDefault="00D059B3" w:rsidP="00B76EC7">
            <w:pPr>
              <w:adjustRightInd w:val="0"/>
              <w:snapToGrid w:val="0"/>
              <w:jc w:val="center"/>
              <w:rPr>
                <w:rFonts w:ascii="標楷體" w:eastAsia="標楷體" w:hAnsi="標楷體"/>
                <w:szCs w:val="24"/>
              </w:rPr>
            </w:pPr>
          </w:p>
        </w:tc>
        <w:tc>
          <w:tcPr>
            <w:tcW w:w="458" w:type="pct"/>
            <w:vAlign w:val="center"/>
          </w:tcPr>
          <w:p w:rsidR="00D059B3" w:rsidRPr="00B76EC7" w:rsidRDefault="00D059B3" w:rsidP="00B76EC7">
            <w:pPr>
              <w:adjustRightInd w:val="0"/>
              <w:snapToGrid w:val="0"/>
              <w:jc w:val="center"/>
              <w:rPr>
                <w:rFonts w:ascii="標楷體" w:eastAsia="標楷體" w:hAnsi="標楷體"/>
                <w:szCs w:val="24"/>
              </w:rPr>
            </w:pPr>
          </w:p>
        </w:tc>
        <w:tc>
          <w:tcPr>
            <w:tcW w:w="668" w:type="pct"/>
            <w:vAlign w:val="center"/>
          </w:tcPr>
          <w:p w:rsidR="00D059B3" w:rsidRPr="00B76EC7" w:rsidRDefault="00D059B3" w:rsidP="00B76EC7">
            <w:pPr>
              <w:adjustRightInd w:val="0"/>
              <w:snapToGrid w:val="0"/>
              <w:jc w:val="center"/>
              <w:rPr>
                <w:rFonts w:ascii="標楷體" w:eastAsia="標楷體" w:hAnsi="標楷體"/>
                <w:szCs w:val="24"/>
              </w:rPr>
            </w:pPr>
          </w:p>
        </w:tc>
      </w:tr>
      <w:tr w:rsidR="00941274" w:rsidRPr="00B76EC7" w:rsidTr="00B76EC7">
        <w:trPr>
          <w:trHeight w:val="20"/>
        </w:trPr>
        <w:tc>
          <w:tcPr>
            <w:tcW w:w="1580" w:type="pct"/>
          </w:tcPr>
          <w:p w:rsidR="00941274" w:rsidRPr="00B76EC7" w:rsidRDefault="00941274" w:rsidP="00B76EC7">
            <w:pPr>
              <w:adjustRightInd w:val="0"/>
              <w:snapToGrid w:val="0"/>
              <w:rPr>
                <w:rFonts w:ascii="標楷體" w:eastAsia="標楷體" w:hAnsi="標楷體"/>
                <w:szCs w:val="24"/>
              </w:rPr>
            </w:pPr>
          </w:p>
        </w:tc>
        <w:tc>
          <w:tcPr>
            <w:tcW w:w="643" w:type="pct"/>
          </w:tcPr>
          <w:p w:rsidR="00941274" w:rsidRPr="00B76EC7" w:rsidRDefault="00941274" w:rsidP="00B76EC7">
            <w:pPr>
              <w:adjustRightInd w:val="0"/>
              <w:snapToGrid w:val="0"/>
              <w:rPr>
                <w:rFonts w:ascii="標楷體" w:eastAsia="標楷體" w:hAnsi="標楷體"/>
                <w:szCs w:val="24"/>
              </w:rPr>
            </w:pPr>
          </w:p>
        </w:tc>
        <w:tc>
          <w:tcPr>
            <w:tcW w:w="642" w:type="pct"/>
            <w:vAlign w:val="center"/>
          </w:tcPr>
          <w:p w:rsidR="00941274" w:rsidRPr="00B76EC7" w:rsidRDefault="00941274" w:rsidP="00B76EC7">
            <w:pPr>
              <w:adjustRightInd w:val="0"/>
              <w:snapToGrid w:val="0"/>
              <w:jc w:val="center"/>
              <w:rPr>
                <w:rFonts w:ascii="標楷體" w:eastAsia="標楷體" w:hAnsi="標楷體"/>
                <w:szCs w:val="24"/>
              </w:rPr>
            </w:pPr>
          </w:p>
        </w:tc>
        <w:tc>
          <w:tcPr>
            <w:tcW w:w="459" w:type="pct"/>
            <w:vAlign w:val="center"/>
          </w:tcPr>
          <w:p w:rsidR="00941274" w:rsidRPr="00B76EC7" w:rsidRDefault="00941274" w:rsidP="00B76EC7">
            <w:pPr>
              <w:adjustRightInd w:val="0"/>
              <w:snapToGrid w:val="0"/>
              <w:jc w:val="center"/>
              <w:rPr>
                <w:rFonts w:ascii="標楷體" w:eastAsia="標楷體" w:hAnsi="標楷體"/>
                <w:szCs w:val="24"/>
              </w:rPr>
            </w:pPr>
          </w:p>
        </w:tc>
        <w:tc>
          <w:tcPr>
            <w:tcW w:w="550" w:type="pct"/>
            <w:vAlign w:val="center"/>
          </w:tcPr>
          <w:p w:rsidR="00941274" w:rsidRPr="00B76EC7" w:rsidRDefault="00941274" w:rsidP="00B76EC7">
            <w:pPr>
              <w:adjustRightInd w:val="0"/>
              <w:snapToGrid w:val="0"/>
              <w:jc w:val="center"/>
              <w:rPr>
                <w:rFonts w:ascii="標楷體" w:eastAsia="標楷體" w:hAnsi="標楷體"/>
                <w:szCs w:val="24"/>
              </w:rPr>
            </w:pPr>
          </w:p>
        </w:tc>
        <w:tc>
          <w:tcPr>
            <w:tcW w:w="458" w:type="pct"/>
            <w:vAlign w:val="center"/>
          </w:tcPr>
          <w:p w:rsidR="00941274" w:rsidRPr="00B76EC7" w:rsidRDefault="00941274" w:rsidP="00B76EC7">
            <w:pPr>
              <w:adjustRightInd w:val="0"/>
              <w:snapToGrid w:val="0"/>
              <w:jc w:val="center"/>
              <w:rPr>
                <w:rFonts w:ascii="標楷體" w:eastAsia="標楷體" w:hAnsi="標楷體"/>
                <w:szCs w:val="24"/>
              </w:rPr>
            </w:pPr>
          </w:p>
        </w:tc>
        <w:tc>
          <w:tcPr>
            <w:tcW w:w="668" w:type="pct"/>
            <w:vAlign w:val="center"/>
          </w:tcPr>
          <w:p w:rsidR="00941274" w:rsidRPr="00B76EC7" w:rsidRDefault="00941274" w:rsidP="00B76EC7">
            <w:pPr>
              <w:adjustRightInd w:val="0"/>
              <w:snapToGrid w:val="0"/>
              <w:jc w:val="center"/>
              <w:rPr>
                <w:rFonts w:ascii="標楷體" w:eastAsia="標楷體" w:hAnsi="標楷體"/>
                <w:szCs w:val="24"/>
              </w:rPr>
            </w:pPr>
          </w:p>
        </w:tc>
      </w:tr>
    </w:tbl>
    <w:p w:rsidR="00B76EC7" w:rsidRPr="00B76EC7" w:rsidRDefault="00B76EC7" w:rsidP="00B76EC7">
      <w:pPr>
        <w:pStyle w:val="aff3"/>
        <w:spacing w:beforeLines="20" w:before="72"/>
        <w:ind w:leftChars="100" w:left="480" w:hanging="240"/>
        <w:rPr>
          <w:sz w:val="24"/>
          <w:szCs w:val="24"/>
        </w:rPr>
      </w:pPr>
      <w:r w:rsidRPr="00B76EC7">
        <w:rPr>
          <w:sz w:val="24"/>
          <w:szCs w:val="24"/>
        </w:rPr>
        <w:t>★</w:t>
      </w:r>
      <w:r w:rsidRPr="00B76EC7">
        <w:rPr>
          <w:rFonts w:hint="eastAsia"/>
          <w:sz w:val="24"/>
          <w:szCs w:val="24"/>
        </w:rPr>
        <w:t>「</w:t>
      </w:r>
      <w:r w:rsidRPr="00B76EC7">
        <w:rPr>
          <w:sz w:val="24"/>
          <w:szCs w:val="24"/>
        </w:rPr>
        <w:t>土地坐落」應</w:t>
      </w:r>
      <w:r w:rsidRPr="00B76EC7">
        <w:rPr>
          <w:rFonts w:hint="eastAsia"/>
          <w:sz w:val="24"/>
          <w:szCs w:val="24"/>
        </w:rPr>
        <w:t>填</w:t>
      </w:r>
      <w:r w:rsidRPr="00B76EC7">
        <w:rPr>
          <w:sz w:val="24"/>
          <w:szCs w:val="24"/>
        </w:rPr>
        <w:t>寫「</w:t>
      </w:r>
      <w:r w:rsidRPr="00B76EC7">
        <w:rPr>
          <w:rFonts w:hint="eastAsia"/>
          <w:sz w:val="24"/>
          <w:szCs w:val="24"/>
        </w:rPr>
        <w:t>○</w:t>
      </w:r>
      <w:r w:rsidRPr="00B76EC7">
        <w:rPr>
          <w:sz w:val="24"/>
          <w:szCs w:val="24"/>
        </w:rPr>
        <w:t>縣（市）</w:t>
      </w:r>
      <w:r w:rsidRPr="00B76EC7">
        <w:rPr>
          <w:rFonts w:hint="eastAsia"/>
          <w:sz w:val="24"/>
          <w:szCs w:val="24"/>
        </w:rPr>
        <w:t>○</w:t>
      </w:r>
      <w:r w:rsidRPr="00B76EC7">
        <w:rPr>
          <w:sz w:val="24"/>
          <w:szCs w:val="24"/>
        </w:rPr>
        <w:t>區（鄉、鎮、市）</w:t>
      </w:r>
      <w:r w:rsidRPr="00B76EC7">
        <w:rPr>
          <w:rFonts w:hint="eastAsia"/>
          <w:sz w:val="24"/>
          <w:szCs w:val="24"/>
        </w:rPr>
        <w:t>○</w:t>
      </w:r>
      <w:r w:rsidRPr="00B76EC7">
        <w:rPr>
          <w:sz w:val="24"/>
          <w:szCs w:val="24"/>
        </w:rPr>
        <w:t>段</w:t>
      </w:r>
      <w:r w:rsidRPr="00B76EC7">
        <w:rPr>
          <w:rFonts w:hint="eastAsia"/>
          <w:sz w:val="24"/>
          <w:szCs w:val="24"/>
        </w:rPr>
        <w:t>○</w:t>
      </w:r>
      <w:r w:rsidRPr="00B76EC7">
        <w:rPr>
          <w:sz w:val="24"/>
          <w:szCs w:val="24"/>
        </w:rPr>
        <w:t>小段</w:t>
      </w:r>
      <w:r w:rsidRPr="00B76EC7">
        <w:rPr>
          <w:rFonts w:hint="eastAsia"/>
          <w:sz w:val="24"/>
          <w:szCs w:val="24"/>
        </w:rPr>
        <w:t>○</w:t>
      </w:r>
      <w:r w:rsidRPr="00B76EC7">
        <w:rPr>
          <w:sz w:val="24"/>
          <w:szCs w:val="24"/>
        </w:rPr>
        <w:t>地號」資料</w:t>
      </w:r>
      <w:r w:rsidRPr="00B76EC7">
        <w:rPr>
          <w:rFonts w:hint="eastAsia"/>
          <w:sz w:val="24"/>
          <w:szCs w:val="24"/>
        </w:rPr>
        <w:t>；</w:t>
      </w:r>
      <w:r w:rsidRPr="00B76EC7">
        <w:rPr>
          <w:sz w:val="24"/>
          <w:szCs w:val="24"/>
        </w:rPr>
        <w:t>若一</w:t>
      </w:r>
      <w:r w:rsidRPr="00B76EC7">
        <w:rPr>
          <w:rFonts w:hint="eastAsia"/>
          <w:sz w:val="24"/>
          <w:szCs w:val="24"/>
        </w:rPr>
        <w:t>宗</w:t>
      </w:r>
      <w:r w:rsidRPr="00B76EC7">
        <w:rPr>
          <w:sz w:val="24"/>
          <w:szCs w:val="24"/>
        </w:rPr>
        <w:t>土地多個地號，則每筆地號均需輸入</w:t>
      </w:r>
      <w:r w:rsidRPr="00B76EC7">
        <w:rPr>
          <w:rFonts w:hint="eastAsia"/>
          <w:sz w:val="24"/>
          <w:szCs w:val="24"/>
        </w:rPr>
        <w:t>。</w:t>
      </w:r>
    </w:p>
    <w:p w:rsidR="00B76EC7" w:rsidRPr="00B76EC7" w:rsidRDefault="00B76EC7" w:rsidP="00B76EC7">
      <w:pPr>
        <w:pStyle w:val="aff3"/>
        <w:ind w:leftChars="100" w:left="480" w:hanging="240"/>
        <w:rPr>
          <w:sz w:val="24"/>
          <w:szCs w:val="24"/>
        </w:rPr>
      </w:pPr>
      <w:r w:rsidRPr="00B76EC7">
        <w:rPr>
          <w:sz w:val="24"/>
          <w:szCs w:val="24"/>
        </w:rPr>
        <w:t>★</w:t>
      </w:r>
      <w:r w:rsidRPr="00B76EC7">
        <w:rPr>
          <w:rFonts w:hint="eastAsia"/>
          <w:sz w:val="24"/>
          <w:szCs w:val="24"/>
        </w:rPr>
        <w:t>土地不論地目為何，均應申報。</w:t>
      </w:r>
    </w:p>
    <w:p w:rsidR="00B76EC7" w:rsidRPr="00B76EC7" w:rsidRDefault="00B76EC7" w:rsidP="00B76EC7">
      <w:pPr>
        <w:pStyle w:val="aff3"/>
        <w:ind w:leftChars="100" w:left="480" w:hanging="240"/>
        <w:rPr>
          <w:sz w:val="24"/>
          <w:szCs w:val="24"/>
        </w:rPr>
      </w:pPr>
      <w:r w:rsidRPr="00B76EC7">
        <w:rPr>
          <w:sz w:val="24"/>
          <w:szCs w:val="24"/>
        </w:rPr>
        <w:t>★土地地號、面積與持分應依權狀</w:t>
      </w:r>
      <w:r w:rsidRPr="00B76EC7">
        <w:rPr>
          <w:rFonts w:hint="eastAsia"/>
          <w:sz w:val="24"/>
          <w:szCs w:val="24"/>
        </w:rPr>
        <w:t>或登記謄本</w:t>
      </w:r>
      <w:r w:rsidRPr="00B76EC7">
        <w:rPr>
          <w:sz w:val="24"/>
          <w:szCs w:val="24"/>
        </w:rPr>
        <w:t>逐筆填載，</w:t>
      </w:r>
      <w:r w:rsidRPr="00B76EC7">
        <w:rPr>
          <w:rFonts w:hint="eastAsia"/>
          <w:sz w:val="24"/>
          <w:szCs w:val="24"/>
        </w:rPr>
        <w:t>並註明</w:t>
      </w:r>
      <w:r w:rsidRPr="00B76EC7">
        <w:rPr>
          <w:rFonts w:hint="eastAsia"/>
          <w:bCs/>
          <w:sz w:val="24"/>
          <w:szCs w:val="24"/>
        </w:rPr>
        <w:t>登記或取得之時間及原因</w:t>
      </w:r>
      <w:r w:rsidRPr="00B76EC7">
        <w:rPr>
          <w:sz w:val="24"/>
          <w:szCs w:val="24"/>
        </w:rPr>
        <w:t>。</w:t>
      </w:r>
    </w:p>
    <w:p w:rsidR="00B76EC7" w:rsidRPr="00B76EC7" w:rsidRDefault="00B76EC7" w:rsidP="00B76EC7">
      <w:pPr>
        <w:pStyle w:val="aff3"/>
        <w:ind w:leftChars="100" w:left="480" w:hanging="240"/>
        <w:rPr>
          <w:spacing w:val="-2"/>
          <w:sz w:val="24"/>
          <w:szCs w:val="24"/>
        </w:rPr>
      </w:pPr>
      <w:r w:rsidRPr="00B76EC7">
        <w:rPr>
          <w:sz w:val="24"/>
          <w:szCs w:val="24"/>
        </w:rPr>
        <w:t>★</w:t>
      </w:r>
      <w:r w:rsidRPr="00B76EC7">
        <w:rPr>
          <w:rFonts w:hint="eastAsia"/>
          <w:spacing w:val="-2"/>
          <w:sz w:val="24"/>
          <w:szCs w:val="24"/>
        </w:rPr>
        <w:t>土地如係申報日前五年內取得者，並應申報實際交易價額，無實際交易價額者，以取得年度之土地公告現值或</w:t>
      </w:r>
      <w:r w:rsidRPr="00B76EC7">
        <w:rPr>
          <w:rFonts w:hint="eastAsia"/>
          <w:spacing w:val="-8"/>
          <w:sz w:val="24"/>
          <w:szCs w:val="24"/>
        </w:rPr>
        <w:t>市價申報。</w:t>
      </w:r>
    </w:p>
    <w:p w:rsidR="00036C9A" w:rsidRPr="00036C9A" w:rsidRDefault="00036C9A" w:rsidP="00036C9A">
      <w:pPr>
        <w:pStyle w:val="aff2"/>
        <w:spacing w:after="108"/>
        <w:rPr>
          <w:rFonts w:ascii="標楷體" w:eastAsia="標楷體"/>
          <w:sz w:val="24"/>
          <w:szCs w:val="24"/>
        </w:rPr>
      </w:pPr>
      <w:r w:rsidRPr="00036C9A">
        <w:rPr>
          <w:rFonts w:ascii="標楷體" w:eastAsia="標楷體" w:hint="eastAsia"/>
          <w:sz w:val="24"/>
          <w:szCs w:val="24"/>
        </w:rPr>
        <w:lastRenderedPageBreak/>
        <w:t>（二）不動產</w:t>
      </w:r>
    </w:p>
    <w:p w:rsidR="00036C9A" w:rsidRDefault="00036C9A" w:rsidP="00036C9A">
      <w:pPr>
        <w:pStyle w:val="12"/>
        <w:ind w:left="120" w:firstLine="240"/>
        <w:rPr>
          <w:sz w:val="24"/>
          <w:szCs w:val="24"/>
        </w:rPr>
      </w:pPr>
      <w:r w:rsidRPr="00036C9A">
        <w:rPr>
          <w:rFonts w:hint="eastAsia"/>
          <w:sz w:val="24"/>
          <w:szCs w:val="24"/>
        </w:rPr>
        <w:t>2.建  物（房屋及停車位）</w:t>
      </w:r>
    </w:p>
    <w:tbl>
      <w:tblPr>
        <w:tblW w:w="14688"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12"/>
        <w:gridCol w:w="1276"/>
        <w:gridCol w:w="1701"/>
        <w:gridCol w:w="1304"/>
        <w:gridCol w:w="1389"/>
        <w:gridCol w:w="1418"/>
        <w:gridCol w:w="1788"/>
      </w:tblGrid>
      <w:tr w:rsidR="00941274" w:rsidRPr="00941274" w:rsidTr="00941274">
        <w:trPr>
          <w:cantSplit/>
          <w:trHeight w:hRule="exact" w:val="851"/>
        </w:trPr>
        <w:tc>
          <w:tcPr>
            <w:tcW w:w="5812" w:type="dxa"/>
            <w:vAlign w:val="center"/>
          </w:tcPr>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建物標示</w:t>
            </w:r>
          </w:p>
        </w:tc>
        <w:tc>
          <w:tcPr>
            <w:tcW w:w="1276" w:type="dxa"/>
            <w:vAlign w:val="center"/>
          </w:tcPr>
          <w:p w:rsidR="00941274" w:rsidRPr="00941274" w:rsidRDefault="00941274" w:rsidP="00941274">
            <w:pPr>
              <w:ind w:leftChars="-3" w:left="-6" w:hanging="1"/>
              <w:jc w:val="distribute"/>
              <w:rPr>
                <w:rFonts w:ascii="標楷體" w:eastAsia="標楷體" w:hAnsi="標楷體" w:cs="Times New Roman"/>
                <w:szCs w:val="20"/>
              </w:rPr>
            </w:pPr>
            <w:r w:rsidRPr="00941274">
              <w:rPr>
                <w:rFonts w:ascii="標楷體" w:eastAsia="標楷體" w:hAnsi="標楷體" w:cs="Times New Roman" w:hint="eastAsia"/>
                <w:szCs w:val="20"/>
              </w:rPr>
              <w:t>面積</w:t>
            </w:r>
          </w:p>
          <w:p w:rsidR="00941274" w:rsidRPr="00941274" w:rsidRDefault="00941274" w:rsidP="00941274">
            <w:pPr>
              <w:ind w:leftChars="-3" w:left="-6" w:hanging="1"/>
              <w:jc w:val="distribute"/>
              <w:rPr>
                <w:rFonts w:ascii="標楷體" w:eastAsia="標楷體" w:hAnsi="標楷體" w:cs="Times New Roman"/>
                <w:szCs w:val="20"/>
              </w:rPr>
            </w:pPr>
            <w:r w:rsidRPr="00941274">
              <w:rPr>
                <w:rFonts w:ascii="標楷體" w:eastAsia="標楷體" w:hAnsi="標楷體" w:cs="Times New Roman" w:hint="eastAsia"/>
                <w:szCs w:val="20"/>
              </w:rPr>
              <w:t>（平方公尺）</w:t>
            </w:r>
          </w:p>
        </w:tc>
        <w:tc>
          <w:tcPr>
            <w:tcW w:w="1701" w:type="dxa"/>
            <w:vAlign w:val="center"/>
          </w:tcPr>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權利範圍</w:t>
            </w:r>
          </w:p>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（持分）</w:t>
            </w:r>
          </w:p>
        </w:tc>
        <w:tc>
          <w:tcPr>
            <w:tcW w:w="1304" w:type="dxa"/>
            <w:vAlign w:val="center"/>
          </w:tcPr>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所有權人</w:t>
            </w:r>
          </w:p>
        </w:tc>
        <w:tc>
          <w:tcPr>
            <w:tcW w:w="1389" w:type="dxa"/>
            <w:vAlign w:val="center"/>
          </w:tcPr>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登記（取得）</w:t>
            </w:r>
          </w:p>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時間</w:t>
            </w:r>
          </w:p>
        </w:tc>
        <w:tc>
          <w:tcPr>
            <w:tcW w:w="1418" w:type="dxa"/>
            <w:vAlign w:val="center"/>
          </w:tcPr>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登記（取得）</w:t>
            </w:r>
          </w:p>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原因</w:t>
            </w:r>
          </w:p>
        </w:tc>
        <w:tc>
          <w:tcPr>
            <w:tcW w:w="1788" w:type="dxa"/>
            <w:vAlign w:val="center"/>
          </w:tcPr>
          <w:p w:rsidR="00941274" w:rsidRPr="00941274" w:rsidRDefault="00941274" w:rsidP="00941274">
            <w:pPr>
              <w:jc w:val="distribute"/>
              <w:rPr>
                <w:rFonts w:ascii="標楷體" w:eastAsia="標楷體" w:hAnsi="標楷體" w:cs="Times New Roman"/>
                <w:szCs w:val="20"/>
              </w:rPr>
            </w:pPr>
            <w:r w:rsidRPr="00941274">
              <w:rPr>
                <w:rFonts w:ascii="標楷體" w:eastAsia="標楷體" w:hAnsi="標楷體" w:cs="Times New Roman" w:hint="eastAsia"/>
                <w:szCs w:val="20"/>
              </w:rPr>
              <w:t>取得價額</w:t>
            </w:r>
          </w:p>
        </w:tc>
      </w:tr>
      <w:tr w:rsidR="00941274" w:rsidRPr="00941274" w:rsidTr="00941274">
        <w:trPr>
          <w:cantSplit/>
          <w:trHeight w:val="454"/>
        </w:trPr>
        <w:tc>
          <w:tcPr>
            <w:tcW w:w="5812" w:type="dxa"/>
            <w:vAlign w:val="center"/>
          </w:tcPr>
          <w:p w:rsidR="00941274" w:rsidRPr="00941274" w:rsidRDefault="00941274" w:rsidP="00941274">
            <w:pPr>
              <w:snapToGrid w:val="0"/>
              <w:jc w:val="both"/>
              <w:rPr>
                <w:rFonts w:ascii="標楷體" w:eastAsia="標楷體" w:hAnsi="標楷體" w:cs="Times New Roman"/>
                <w:szCs w:val="24"/>
              </w:rPr>
            </w:pPr>
            <w:r w:rsidRPr="00941274">
              <w:rPr>
                <w:rFonts w:ascii="標楷體" w:eastAsia="標楷體" w:hAnsi="標楷體" w:cs="Times New Roman" w:hint="eastAsia"/>
                <w:szCs w:val="24"/>
              </w:rPr>
              <w:t>桃園市蘆竹區○段○小段0741-000建號（自用房屋）</w:t>
            </w:r>
          </w:p>
        </w:tc>
        <w:tc>
          <w:tcPr>
            <w:tcW w:w="1276"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157.91</w:t>
            </w:r>
          </w:p>
        </w:tc>
        <w:tc>
          <w:tcPr>
            <w:tcW w:w="1701"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全部</w:t>
            </w:r>
          </w:p>
        </w:tc>
        <w:tc>
          <w:tcPr>
            <w:tcW w:w="1304" w:type="dxa"/>
            <w:vAlign w:val="center"/>
          </w:tcPr>
          <w:p w:rsidR="00941274" w:rsidRPr="00941274" w:rsidRDefault="00941274" w:rsidP="00941274">
            <w:pPr>
              <w:jc w:val="center"/>
              <w:rPr>
                <w:rFonts w:ascii="Times New Roman" w:eastAsia="新細明體" w:hAnsi="Times New Roman" w:cs="Times New Roman"/>
                <w:szCs w:val="20"/>
              </w:rPr>
            </w:pPr>
            <w:r w:rsidRPr="00941274">
              <w:rPr>
                <w:rFonts w:ascii="標楷體" w:eastAsia="標楷體" w:hAnsi="標楷體" w:cs="Times New Roman" w:hint="eastAsia"/>
                <w:szCs w:val="20"/>
              </w:rPr>
              <w:t>李榮長</w:t>
            </w:r>
          </w:p>
        </w:tc>
        <w:tc>
          <w:tcPr>
            <w:tcW w:w="1389" w:type="dxa"/>
            <w:vAlign w:val="center"/>
          </w:tcPr>
          <w:p w:rsidR="00941274" w:rsidRPr="00941274" w:rsidRDefault="00941274" w:rsidP="00941274">
            <w:pPr>
              <w:snapToGrid w:val="0"/>
              <w:jc w:val="center"/>
              <w:rPr>
                <w:rFonts w:ascii="標楷體" w:eastAsia="標楷體" w:hAnsi="標楷體" w:cs="Times New Roman"/>
                <w:szCs w:val="24"/>
              </w:rPr>
            </w:pPr>
            <w:r w:rsidRPr="00941274">
              <w:rPr>
                <w:rFonts w:ascii="標楷體" w:eastAsia="標楷體" w:hAnsi="標楷體" w:cs="Times New Roman" w:hint="eastAsia"/>
                <w:szCs w:val="24"/>
              </w:rPr>
              <w:t>109.12.15</w:t>
            </w:r>
          </w:p>
        </w:tc>
        <w:tc>
          <w:tcPr>
            <w:tcW w:w="1418" w:type="dxa"/>
            <w:vAlign w:val="center"/>
          </w:tcPr>
          <w:p w:rsidR="00941274" w:rsidRPr="00941274" w:rsidRDefault="00941274" w:rsidP="00941274">
            <w:pPr>
              <w:jc w:val="center"/>
              <w:rPr>
                <w:rFonts w:ascii="Times New Roman" w:eastAsia="新細明體" w:hAnsi="Times New Roman" w:cs="Times New Roman"/>
                <w:szCs w:val="20"/>
              </w:rPr>
            </w:pPr>
            <w:r w:rsidRPr="00941274">
              <w:rPr>
                <w:rFonts w:ascii="標楷體" w:eastAsia="標楷體" w:hAnsi="標楷體" w:cs="Times New Roman" w:hint="eastAsia"/>
                <w:szCs w:val="24"/>
              </w:rPr>
              <w:t>買賣</w:t>
            </w:r>
          </w:p>
        </w:tc>
        <w:tc>
          <w:tcPr>
            <w:tcW w:w="1788" w:type="dxa"/>
            <w:vAlign w:val="center"/>
          </w:tcPr>
          <w:p w:rsidR="00941274" w:rsidRPr="00941274" w:rsidRDefault="00941274" w:rsidP="00941274">
            <w:pPr>
              <w:snapToGrid w:val="0"/>
              <w:jc w:val="right"/>
              <w:rPr>
                <w:rFonts w:ascii="標楷體" w:eastAsia="標楷體" w:hAnsi="標楷體" w:cs="Times New Roman"/>
                <w:sz w:val="20"/>
                <w:szCs w:val="20"/>
              </w:rPr>
            </w:pPr>
            <w:r w:rsidRPr="00941274">
              <w:rPr>
                <w:rFonts w:ascii="標楷體" w:eastAsia="標楷體" w:hAnsi="標楷體" w:cs="Times New Roman" w:hint="eastAsia"/>
                <w:szCs w:val="24"/>
              </w:rPr>
              <w:t>9,900,000</w:t>
            </w:r>
          </w:p>
          <w:p w:rsidR="00941274" w:rsidRPr="00941274" w:rsidRDefault="00941274" w:rsidP="00941274">
            <w:pPr>
              <w:snapToGrid w:val="0"/>
              <w:ind w:leftChars="-11" w:left="-26"/>
              <w:jc w:val="right"/>
              <w:rPr>
                <w:rFonts w:ascii="標楷體" w:eastAsia="標楷體" w:hAnsi="標楷體" w:cs="Times New Roman"/>
                <w:szCs w:val="24"/>
              </w:rPr>
            </w:pPr>
            <w:r w:rsidRPr="00941274">
              <w:rPr>
                <w:rFonts w:ascii="標楷體" w:eastAsia="標楷體" w:hAnsi="標楷體" w:cs="Times New Roman" w:hint="eastAsia"/>
                <w:b/>
                <w:sz w:val="20"/>
                <w:szCs w:val="20"/>
              </w:rPr>
              <w:t>（房地總價額）</w:t>
            </w:r>
          </w:p>
        </w:tc>
      </w:tr>
      <w:tr w:rsidR="00941274" w:rsidRPr="00941274" w:rsidTr="00941274">
        <w:trPr>
          <w:cantSplit/>
        </w:trPr>
        <w:tc>
          <w:tcPr>
            <w:tcW w:w="5812" w:type="dxa"/>
            <w:vAlign w:val="center"/>
          </w:tcPr>
          <w:p w:rsidR="00941274" w:rsidRPr="00941274" w:rsidRDefault="00941274" w:rsidP="00941274">
            <w:pPr>
              <w:snapToGrid w:val="0"/>
              <w:jc w:val="both"/>
              <w:rPr>
                <w:rFonts w:ascii="標楷體" w:eastAsia="標楷體" w:hAnsi="標楷體" w:cs="Times New Roman"/>
                <w:szCs w:val="24"/>
              </w:rPr>
            </w:pPr>
            <w:r w:rsidRPr="00941274">
              <w:rPr>
                <w:rFonts w:ascii="標楷體" w:eastAsia="標楷體" w:hAnsi="標楷體" w:cs="Times New Roman" w:hint="eastAsia"/>
                <w:szCs w:val="24"/>
              </w:rPr>
              <w:t>桃園市蘆竹區○段○小段0756-000建號</w:t>
            </w:r>
            <w:r w:rsidRPr="00941274">
              <w:rPr>
                <w:rFonts w:ascii="標楷體" w:eastAsia="標楷體" w:hAnsi="標楷體" w:cs="Times New Roman" w:hint="eastAsia"/>
                <w:sz w:val="20"/>
                <w:szCs w:val="20"/>
              </w:rPr>
              <w:t>（共同使用部分）</w:t>
            </w:r>
          </w:p>
        </w:tc>
        <w:tc>
          <w:tcPr>
            <w:tcW w:w="1276"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1,882.36</w:t>
            </w:r>
          </w:p>
        </w:tc>
        <w:tc>
          <w:tcPr>
            <w:tcW w:w="1701"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1000分之150</w:t>
            </w:r>
          </w:p>
        </w:tc>
        <w:tc>
          <w:tcPr>
            <w:tcW w:w="1304" w:type="dxa"/>
            <w:vAlign w:val="center"/>
          </w:tcPr>
          <w:p w:rsidR="00941274" w:rsidRPr="00941274" w:rsidRDefault="00941274" w:rsidP="00941274">
            <w:pPr>
              <w:jc w:val="center"/>
              <w:rPr>
                <w:rFonts w:ascii="Times New Roman" w:eastAsia="新細明體" w:hAnsi="Times New Roman" w:cs="Times New Roman"/>
                <w:szCs w:val="20"/>
              </w:rPr>
            </w:pPr>
            <w:r w:rsidRPr="00941274">
              <w:rPr>
                <w:rFonts w:ascii="標楷體" w:eastAsia="標楷體" w:hAnsi="標楷體" w:cs="Times New Roman" w:hint="eastAsia"/>
                <w:szCs w:val="20"/>
              </w:rPr>
              <w:t>李榮長</w:t>
            </w:r>
          </w:p>
        </w:tc>
        <w:tc>
          <w:tcPr>
            <w:tcW w:w="1389" w:type="dxa"/>
            <w:vAlign w:val="center"/>
          </w:tcPr>
          <w:p w:rsidR="00941274" w:rsidRPr="00941274" w:rsidRDefault="00941274" w:rsidP="00941274">
            <w:pPr>
              <w:snapToGrid w:val="0"/>
              <w:jc w:val="center"/>
              <w:rPr>
                <w:rFonts w:ascii="標楷體" w:eastAsia="標楷體" w:hAnsi="標楷體" w:cs="Times New Roman"/>
                <w:szCs w:val="24"/>
              </w:rPr>
            </w:pPr>
            <w:r w:rsidRPr="00941274">
              <w:rPr>
                <w:rFonts w:ascii="標楷體" w:eastAsia="標楷體" w:hAnsi="標楷體" w:cs="Times New Roman" w:hint="eastAsia"/>
                <w:szCs w:val="24"/>
              </w:rPr>
              <w:t>109.12.15</w:t>
            </w:r>
          </w:p>
        </w:tc>
        <w:tc>
          <w:tcPr>
            <w:tcW w:w="1418" w:type="dxa"/>
            <w:vAlign w:val="center"/>
          </w:tcPr>
          <w:p w:rsidR="00941274" w:rsidRPr="00941274" w:rsidRDefault="00941274" w:rsidP="00941274">
            <w:pPr>
              <w:jc w:val="center"/>
              <w:rPr>
                <w:rFonts w:ascii="Times New Roman" w:eastAsia="新細明體" w:hAnsi="Times New Roman" w:cs="Times New Roman"/>
                <w:szCs w:val="20"/>
              </w:rPr>
            </w:pPr>
            <w:r w:rsidRPr="00941274">
              <w:rPr>
                <w:rFonts w:ascii="標楷體" w:eastAsia="標楷體" w:hAnsi="標楷體" w:cs="Times New Roman" w:hint="eastAsia"/>
                <w:szCs w:val="24"/>
              </w:rPr>
              <w:t>買賣</w:t>
            </w:r>
          </w:p>
        </w:tc>
        <w:tc>
          <w:tcPr>
            <w:tcW w:w="1788"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9,900,000</w:t>
            </w:r>
          </w:p>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b/>
                <w:sz w:val="18"/>
                <w:szCs w:val="18"/>
              </w:rPr>
              <w:t>（與741建號合購）</w:t>
            </w:r>
          </w:p>
        </w:tc>
      </w:tr>
      <w:tr w:rsidR="00941274" w:rsidRPr="00941274" w:rsidTr="00941274">
        <w:trPr>
          <w:cantSplit/>
          <w:trHeight w:val="454"/>
        </w:trPr>
        <w:tc>
          <w:tcPr>
            <w:tcW w:w="5812" w:type="dxa"/>
            <w:vAlign w:val="center"/>
          </w:tcPr>
          <w:p w:rsidR="00941274" w:rsidRPr="00941274" w:rsidRDefault="00941274" w:rsidP="00941274">
            <w:pPr>
              <w:snapToGrid w:val="0"/>
              <w:jc w:val="both"/>
              <w:rPr>
                <w:rFonts w:ascii="標楷體" w:eastAsia="標楷體" w:hAnsi="標楷體" w:cs="Times New Roman"/>
                <w:szCs w:val="24"/>
              </w:rPr>
            </w:pPr>
            <w:r w:rsidRPr="00941274">
              <w:rPr>
                <w:rFonts w:ascii="標楷體" w:eastAsia="標楷體" w:hAnsi="標楷體" w:cs="Times New Roman" w:hint="eastAsia"/>
                <w:szCs w:val="24"/>
              </w:rPr>
              <w:t>桃園市蘆竹區○段○小段0760-000建號（停車位）</w:t>
            </w:r>
          </w:p>
        </w:tc>
        <w:tc>
          <w:tcPr>
            <w:tcW w:w="1276"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10,853.</w:t>
            </w:r>
            <w:r w:rsidRPr="00941274">
              <w:rPr>
                <w:rFonts w:ascii="標楷體" w:eastAsia="標楷體" w:hAnsi="標楷體" w:cs="Times New Roman"/>
                <w:szCs w:val="24"/>
              </w:rPr>
              <w:t>5</w:t>
            </w:r>
          </w:p>
        </w:tc>
        <w:tc>
          <w:tcPr>
            <w:tcW w:w="1701"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10000分之42</w:t>
            </w:r>
          </w:p>
        </w:tc>
        <w:tc>
          <w:tcPr>
            <w:tcW w:w="1304" w:type="dxa"/>
            <w:vAlign w:val="center"/>
          </w:tcPr>
          <w:p w:rsidR="00941274" w:rsidRPr="00941274" w:rsidRDefault="00941274" w:rsidP="00941274">
            <w:pPr>
              <w:jc w:val="center"/>
              <w:rPr>
                <w:rFonts w:ascii="Times New Roman" w:eastAsia="新細明體" w:hAnsi="Times New Roman" w:cs="Times New Roman"/>
                <w:szCs w:val="20"/>
              </w:rPr>
            </w:pPr>
            <w:r w:rsidRPr="00941274">
              <w:rPr>
                <w:rFonts w:ascii="標楷體" w:eastAsia="標楷體" w:hAnsi="標楷體" w:cs="Times New Roman" w:hint="eastAsia"/>
                <w:szCs w:val="20"/>
              </w:rPr>
              <w:t>李榮長</w:t>
            </w:r>
          </w:p>
        </w:tc>
        <w:tc>
          <w:tcPr>
            <w:tcW w:w="1389" w:type="dxa"/>
            <w:vAlign w:val="center"/>
          </w:tcPr>
          <w:p w:rsidR="00941274" w:rsidRPr="00941274" w:rsidRDefault="00941274" w:rsidP="00941274">
            <w:pPr>
              <w:snapToGrid w:val="0"/>
              <w:jc w:val="center"/>
              <w:rPr>
                <w:rFonts w:ascii="標楷體" w:eastAsia="標楷體" w:hAnsi="標楷體" w:cs="Times New Roman"/>
                <w:szCs w:val="24"/>
              </w:rPr>
            </w:pPr>
            <w:r w:rsidRPr="00941274">
              <w:rPr>
                <w:rFonts w:ascii="標楷體" w:eastAsia="標楷體" w:hAnsi="標楷體" w:cs="Times New Roman" w:hint="eastAsia"/>
                <w:szCs w:val="24"/>
              </w:rPr>
              <w:t>109.12.15</w:t>
            </w:r>
          </w:p>
        </w:tc>
        <w:tc>
          <w:tcPr>
            <w:tcW w:w="1418" w:type="dxa"/>
            <w:vAlign w:val="center"/>
          </w:tcPr>
          <w:p w:rsidR="00941274" w:rsidRPr="00941274" w:rsidRDefault="00941274" w:rsidP="00941274">
            <w:pPr>
              <w:jc w:val="center"/>
              <w:rPr>
                <w:rFonts w:ascii="Times New Roman" w:eastAsia="新細明體" w:hAnsi="Times New Roman" w:cs="Times New Roman"/>
                <w:szCs w:val="20"/>
              </w:rPr>
            </w:pPr>
            <w:r w:rsidRPr="00941274">
              <w:rPr>
                <w:rFonts w:ascii="標楷體" w:eastAsia="標楷體" w:hAnsi="標楷體" w:cs="Times New Roman" w:hint="eastAsia"/>
                <w:szCs w:val="24"/>
              </w:rPr>
              <w:t>買賣</w:t>
            </w:r>
          </w:p>
        </w:tc>
        <w:tc>
          <w:tcPr>
            <w:tcW w:w="1788"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9,900,000</w:t>
            </w:r>
          </w:p>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b/>
                <w:sz w:val="18"/>
                <w:szCs w:val="18"/>
              </w:rPr>
              <w:t>（與741建號合購）</w:t>
            </w:r>
          </w:p>
        </w:tc>
      </w:tr>
      <w:tr w:rsidR="00941274" w:rsidRPr="00941274" w:rsidTr="00941274">
        <w:trPr>
          <w:cantSplit/>
          <w:trHeight w:val="454"/>
        </w:trPr>
        <w:tc>
          <w:tcPr>
            <w:tcW w:w="5812" w:type="dxa"/>
            <w:vAlign w:val="center"/>
          </w:tcPr>
          <w:p w:rsidR="00941274" w:rsidRPr="00941274" w:rsidRDefault="00941274" w:rsidP="00941274">
            <w:pPr>
              <w:snapToGrid w:val="0"/>
              <w:jc w:val="both"/>
              <w:rPr>
                <w:rFonts w:ascii="標楷體" w:eastAsia="標楷體" w:hAnsi="標楷體" w:cs="Times New Roman"/>
                <w:szCs w:val="24"/>
              </w:rPr>
            </w:pPr>
            <w:r w:rsidRPr="00941274">
              <w:rPr>
                <w:rFonts w:ascii="標楷體" w:eastAsia="標楷體" w:hAnsi="標楷體" w:cs="Times New Roman" w:hint="eastAsia"/>
                <w:szCs w:val="24"/>
              </w:rPr>
              <w:t>臺南市安平區健康路○段○號1樓（未登記建物）</w:t>
            </w:r>
          </w:p>
        </w:tc>
        <w:tc>
          <w:tcPr>
            <w:tcW w:w="1276"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115.22</w:t>
            </w:r>
          </w:p>
        </w:tc>
        <w:tc>
          <w:tcPr>
            <w:tcW w:w="1701" w:type="dxa"/>
            <w:vAlign w:val="center"/>
          </w:tcPr>
          <w:p w:rsidR="00941274" w:rsidRPr="00941274" w:rsidRDefault="00941274" w:rsidP="00941274">
            <w:pPr>
              <w:snapToGrid w:val="0"/>
              <w:jc w:val="right"/>
              <w:rPr>
                <w:rFonts w:ascii="標楷體" w:eastAsia="標楷體" w:hAnsi="標楷體" w:cs="Times New Roman"/>
                <w:szCs w:val="24"/>
              </w:rPr>
            </w:pPr>
            <w:r w:rsidRPr="00941274">
              <w:rPr>
                <w:rFonts w:ascii="標楷體" w:eastAsia="標楷體" w:hAnsi="標楷體" w:cs="Times New Roman" w:hint="eastAsia"/>
                <w:szCs w:val="24"/>
              </w:rPr>
              <w:t>全部</w:t>
            </w:r>
          </w:p>
        </w:tc>
        <w:tc>
          <w:tcPr>
            <w:tcW w:w="1304" w:type="dxa"/>
            <w:vAlign w:val="center"/>
          </w:tcPr>
          <w:p w:rsidR="00941274" w:rsidRPr="00941274" w:rsidRDefault="00941274" w:rsidP="00941274">
            <w:pPr>
              <w:snapToGrid w:val="0"/>
              <w:jc w:val="center"/>
              <w:rPr>
                <w:rFonts w:ascii="標楷體" w:eastAsia="標楷體" w:hAnsi="標楷體" w:cs="Times New Roman"/>
                <w:szCs w:val="24"/>
              </w:rPr>
            </w:pPr>
            <w:r w:rsidRPr="00941274">
              <w:rPr>
                <w:rFonts w:ascii="標楷體" w:eastAsia="標楷體" w:hAnsi="標楷體" w:cs="Times New Roman" w:hint="eastAsia"/>
                <w:szCs w:val="20"/>
              </w:rPr>
              <w:t>林美麗</w:t>
            </w:r>
          </w:p>
        </w:tc>
        <w:tc>
          <w:tcPr>
            <w:tcW w:w="1389" w:type="dxa"/>
            <w:vAlign w:val="center"/>
          </w:tcPr>
          <w:p w:rsidR="00941274" w:rsidRPr="00941274" w:rsidRDefault="00941274" w:rsidP="00941274">
            <w:pPr>
              <w:snapToGrid w:val="0"/>
              <w:jc w:val="center"/>
              <w:rPr>
                <w:rFonts w:ascii="標楷體" w:eastAsia="標楷體" w:hAnsi="標楷體" w:cs="Times New Roman"/>
                <w:szCs w:val="24"/>
              </w:rPr>
            </w:pPr>
            <w:r w:rsidRPr="00941274">
              <w:rPr>
                <w:rFonts w:ascii="標楷體" w:eastAsia="標楷體" w:hAnsi="標楷體" w:cs="Times New Roman" w:hint="eastAsia"/>
                <w:szCs w:val="24"/>
              </w:rPr>
              <w:t>108.6.6</w:t>
            </w:r>
          </w:p>
        </w:tc>
        <w:tc>
          <w:tcPr>
            <w:tcW w:w="1418" w:type="dxa"/>
            <w:vAlign w:val="center"/>
          </w:tcPr>
          <w:p w:rsidR="00941274" w:rsidRPr="00941274" w:rsidRDefault="00941274" w:rsidP="00941274">
            <w:pPr>
              <w:snapToGrid w:val="0"/>
              <w:jc w:val="center"/>
              <w:rPr>
                <w:rFonts w:ascii="標楷體" w:eastAsia="標楷體" w:hAnsi="標楷體" w:cs="Times New Roman"/>
                <w:szCs w:val="24"/>
              </w:rPr>
            </w:pPr>
            <w:r w:rsidRPr="00941274">
              <w:rPr>
                <w:rFonts w:ascii="標楷體" w:eastAsia="標楷體" w:hAnsi="標楷體" w:cs="Times New Roman" w:hint="eastAsia"/>
                <w:szCs w:val="24"/>
              </w:rPr>
              <w:t>自建</w:t>
            </w:r>
          </w:p>
        </w:tc>
        <w:tc>
          <w:tcPr>
            <w:tcW w:w="1788" w:type="dxa"/>
            <w:vAlign w:val="center"/>
          </w:tcPr>
          <w:p w:rsidR="00941274" w:rsidRPr="00941274" w:rsidRDefault="00941274" w:rsidP="00941274">
            <w:pPr>
              <w:snapToGrid w:val="0"/>
              <w:ind w:firstLineChars="117" w:firstLine="234"/>
              <w:jc w:val="right"/>
              <w:rPr>
                <w:rFonts w:ascii="標楷體" w:eastAsia="標楷體" w:hAnsi="標楷體" w:cs="Times New Roman"/>
                <w:sz w:val="20"/>
                <w:szCs w:val="20"/>
              </w:rPr>
            </w:pPr>
            <w:r w:rsidRPr="00941274">
              <w:rPr>
                <w:rFonts w:ascii="標楷體" w:eastAsia="標楷體" w:hAnsi="標楷體" w:cs="Times New Roman" w:hint="eastAsia"/>
                <w:sz w:val="20"/>
                <w:szCs w:val="20"/>
              </w:rPr>
              <w:t>20</w:t>
            </w:r>
            <w:r w:rsidRPr="00941274">
              <w:rPr>
                <w:rFonts w:ascii="標楷體" w:eastAsia="標楷體" w:hAnsi="標楷體" w:cs="Times New Roman"/>
                <w:sz w:val="20"/>
                <w:szCs w:val="20"/>
              </w:rPr>
              <w:t>0</w:t>
            </w:r>
            <w:r w:rsidRPr="00941274">
              <w:rPr>
                <w:rFonts w:ascii="標楷體" w:eastAsia="標楷體" w:hAnsi="標楷體" w:cs="Times New Roman" w:hint="eastAsia"/>
                <w:sz w:val="20"/>
                <w:szCs w:val="20"/>
              </w:rPr>
              <w:t>,</w:t>
            </w:r>
            <w:r w:rsidRPr="00941274">
              <w:rPr>
                <w:rFonts w:ascii="標楷體" w:eastAsia="標楷體" w:hAnsi="標楷體" w:cs="Times New Roman"/>
                <w:sz w:val="20"/>
                <w:szCs w:val="20"/>
              </w:rPr>
              <w:t>000</w:t>
            </w:r>
          </w:p>
          <w:p w:rsidR="00941274" w:rsidRPr="00941274" w:rsidRDefault="00941274" w:rsidP="00941274">
            <w:pPr>
              <w:snapToGrid w:val="0"/>
              <w:ind w:firstLineChars="117" w:firstLine="234"/>
              <w:jc w:val="right"/>
              <w:rPr>
                <w:rFonts w:ascii="標楷體" w:eastAsia="標楷體" w:hAnsi="標楷體" w:cs="Times New Roman"/>
                <w:sz w:val="20"/>
                <w:szCs w:val="20"/>
              </w:rPr>
            </w:pPr>
            <w:r w:rsidRPr="00941274">
              <w:rPr>
                <w:rFonts w:ascii="標楷體" w:eastAsia="標楷體" w:hAnsi="標楷體" w:cs="Times New Roman" w:hint="eastAsia"/>
                <w:b/>
                <w:sz w:val="20"/>
                <w:szCs w:val="20"/>
              </w:rPr>
              <w:t>（課稅現值）</w:t>
            </w:r>
          </w:p>
        </w:tc>
      </w:tr>
      <w:tr w:rsidR="00941274" w:rsidRPr="00941274" w:rsidTr="00941274">
        <w:trPr>
          <w:cantSplit/>
          <w:trHeight w:hRule="exact" w:val="454"/>
        </w:trPr>
        <w:tc>
          <w:tcPr>
            <w:tcW w:w="5812" w:type="dxa"/>
            <w:vAlign w:val="center"/>
          </w:tcPr>
          <w:p w:rsidR="00941274" w:rsidRPr="00941274" w:rsidRDefault="00941274" w:rsidP="00941274">
            <w:pPr>
              <w:jc w:val="both"/>
              <w:rPr>
                <w:rFonts w:ascii="標楷體" w:eastAsia="標楷體" w:hAnsi="標楷體" w:cs="Times New Roman"/>
                <w:szCs w:val="20"/>
              </w:rPr>
            </w:pPr>
          </w:p>
        </w:tc>
        <w:tc>
          <w:tcPr>
            <w:tcW w:w="1276" w:type="dxa"/>
            <w:vAlign w:val="center"/>
          </w:tcPr>
          <w:p w:rsidR="00941274" w:rsidRPr="00941274" w:rsidRDefault="00941274" w:rsidP="00941274">
            <w:pPr>
              <w:jc w:val="both"/>
              <w:rPr>
                <w:rFonts w:ascii="標楷體" w:eastAsia="標楷體" w:hAnsi="標楷體" w:cs="Times New Roman"/>
                <w:szCs w:val="20"/>
              </w:rPr>
            </w:pPr>
          </w:p>
        </w:tc>
        <w:tc>
          <w:tcPr>
            <w:tcW w:w="1701" w:type="dxa"/>
            <w:vAlign w:val="center"/>
          </w:tcPr>
          <w:p w:rsidR="00941274" w:rsidRPr="00941274" w:rsidRDefault="00941274" w:rsidP="00941274">
            <w:pPr>
              <w:jc w:val="both"/>
              <w:rPr>
                <w:rFonts w:ascii="標楷體" w:eastAsia="標楷體" w:hAnsi="標楷體" w:cs="Times New Roman"/>
                <w:szCs w:val="20"/>
              </w:rPr>
            </w:pPr>
          </w:p>
        </w:tc>
        <w:tc>
          <w:tcPr>
            <w:tcW w:w="1304" w:type="dxa"/>
            <w:vAlign w:val="center"/>
          </w:tcPr>
          <w:p w:rsidR="00941274" w:rsidRPr="00941274" w:rsidRDefault="00941274" w:rsidP="00941274">
            <w:pPr>
              <w:jc w:val="both"/>
              <w:rPr>
                <w:rFonts w:ascii="標楷體" w:eastAsia="標楷體" w:hAnsi="標楷體" w:cs="Times New Roman"/>
                <w:szCs w:val="20"/>
              </w:rPr>
            </w:pPr>
          </w:p>
        </w:tc>
        <w:tc>
          <w:tcPr>
            <w:tcW w:w="1389" w:type="dxa"/>
            <w:vAlign w:val="center"/>
          </w:tcPr>
          <w:p w:rsidR="00941274" w:rsidRPr="00941274" w:rsidRDefault="00941274" w:rsidP="00941274">
            <w:pPr>
              <w:jc w:val="both"/>
              <w:rPr>
                <w:rFonts w:ascii="標楷體" w:eastAsia="標楷體" w:hAnsi="標楷體" w:cs="Times New Roman"/>
                <w:szCs w:val="20"/>
              </w:rPr>
            </w:pPr>
          </w:p>
        </w:tc>
        <w:tc>
          <w:tcPr>
            <w:tcW w:w="1418" w:type="dxa"/>
            <w:vAlign w:val="center"/>
          </w:tcPr>
          <w:p w:rsidR="00941274" w:rsidRPr="00941274" w:rsidRDefault="00941274" w:rsidP="00941274">
            <w:pPr>
              <w:jc w:val="both"/>
              <w:rPr>
                <w:rFonts w:ascii="標楷體" w:eastAsia="標楷體" w:hAnsi="標楷體" w:cs="Times New Roman"/>
                <w:szCs w:val="20"/>
              </w:rPr>
            </w:pPr>
          </w:p>
        </w:tc>
        <w:tc>
          <w:tcPr>
            <w:tcW w:w="1788" w:type="dxa"/>
            <w:vAlign w:val="center"/>
          </w:tcPr>
          <w:p w:rsidR="00941274" w:rsidRPr="00941274" w:rsidRDefault="00941274" w:rsidP="00941274">
            <w:pPr>
              <w:jc w:val="both"/>
              <w:rPr>
                <w:rFonts w:ascii="標楷體" w:eastAsia="標楷體" w:hAnsi="標楷體" w:cs="Times New Roman"/>
                <w:szCs w:val="20"/>
              </w:rPr>
            </w:pPr>
          </w:p>
        </w:tc>
      </w:tr>
      <w:tr w:rsidR="00941274" w:rsidRPr="00941274" w:rsidTr="00941274">
        <w:trPr>
          <w:cantSplit/>
          <w:trHeight w:hRule="exact" w:val="454"/>
        </w:trPr>
        <w:tc>
          <w:tcPr>
            <w:tcW w:w="14688" w:type="dxa"/>
            <w:gridSpan w:val="7"/>
            <w:vAlign w:val="center"/>
          </w:tcPr>
          <w:p w:rsidR="00941274" w:rsidRPr="00941274" w:rsidRDefault="00941274" w:rsidP="00941274">
            <w:pPr>
              <w:jc w:val="both"/>
              <w:rPr>
                <w:rFonts w:ascii="標楷體" w:eastAsia="標楷體" w:hAnsi="標楷體" w:cs="Times New Roman"/>
                <w:szCs w:val="20"/>
              </w:rPr>
            </w:pPr>
            <w:r w:rsidRPr="00941274">
              <w:rPr>
                <w:rFonts w:ascii="標楷體" w:eastAsia="標楷體" w:hAnsi="標楷體" w:cs="Times New Roman" w:hint="eastAsia"/>
                <w:szCs w:val="20"/>
              </w:rPr>
              <w:t>總申報筆數：4筆</w:t>
            </w:r>
          </w:p>
        </w:tc>
      </w:tr>
    </w:tbl>
    <w:p w:rsidR="00036C9A" w:rsidRPr="00036C9A" w:rsidRDefault="00036C9A" w:rsidP="00036C9A">
      <w:pPr>
        <w:rPr>
          <w:rFonts w:ascii="標楷體" w:eastAsia="標楷體" w:hAnsi="標楷體"/>
          <w:szCs w:val="24"/>
        </w:rPr>
      </w:pPr>
    </w:p>
    <w:tbl>
      <w:tblPr>
        <w:tblW w:w="5054"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93"/>
        <w:gridCol w:w="2740"/>
        <w:gridCol w:w="1761"/>
        <w:gridCol w:w="1232"/>
        <w:gridCol w:w="1411"/>
        <w:gridCol w:w="1176"/>
        <w:gridCol w:w="1884"/>
      </w:tblGrid>
      <w:tr w:rsidR="00036C9A" w:rsidRPr="00036C9A" w:rsidTr="00941274">
        <w:trPr>
          <w:trHeight w:val="20"/>
        </w:trPr>
        <w:tc>
          <w:tcPr>
            <w:tcW w:w="5000" w:type="pct"/>
            <w:gridSpan w:val="7"/>
            <w:vAlign w:val="center"/>
          </w:tcPr>
          <w:p w:rsidR="00036C9A" w:rsidRPr="00036C9A" w:rsidRDefault="00036C9A" w:rsidP="000D04C7">
            <w:pPr>
              <w:adjustRightInd w:val="0"/>
              <w:snapToGrid w:val="0"/>
              <w:jc w:val="distribute"/>
              <w:rPr>
                <w:rFonts w:ascii="標楷體" w:eastAsia="標楷體" w:hAnsi="標楷體"/>
                <w:b/>
                <w:bCs/>
                <w:szCs w:val="24"/>
              </w:rPr>
            </w:pPr>
            <w:r w:rsidRPr="00036C9A">
              <w:rPr>
                <w:rFonts w:ascii="標楷體" w:eastAsia="標楷體" w:hAnsi="標楷體" w:hint="eastAsia"/>
                <w:szCs w:val="24"/>
              </w:rPr>
              <w:t>建物變動情形</w:t>
            </w:r>
          </w:p>
        </w:tc>
      </w:tr>
      <w:tr w:rsidR="00036C9A" w:rsidRPr="00036C9A" w:rsidTr="00941274">
        <w:trPr>
          <w:trHeight w:val="20"/>
        </w:trPr>
        <w:tc>
          <w:tcPr>
            <w:tcW w:w="1529" w:type="pct"/>
            <w:vAlign w:val="center"/>
          </w:tcPr>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建物標示</w:t>
            </w:r>
          </w:p>
        </w:tc>
        <w:tc>
          <w:tcPr>
            <w:tcW w:w="932" w:type="pct"/>
            <w:vAlign w:val="center"/>
          </w:tcPr>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面積</w:t>
            </w:r>
          </w:p>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（平方公尺）</w:t>
            </w:r>
          </w:p>
        </w:tc>
        <w:tc>
          <w:tcPr>
            <w:tcW w:w="599" w:type="pct"/>
            <w:vAlign w:val="center"/>
          </w:tcPr>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權利範圍</w:t>
            </w:r>
          </w:p>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（持分）</w:t>
            </w:r>
          </w:p>
        </w:tc>
        <w:tc>
          <w:tcPr>
            <w:tcW w:w="419" w:type="pct"/>
            <w:vAlign w:val="center"/>
          </w:tcPr>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所有權人</w:t>
            </w:r>
          </w:p>
        </w:tc>
        <w:tc>
          <w:tcPr>
            <w:tcW w:w="480" w:type="pct"/>
            <w:vAlign w:val="center"/>
          </w:tcPr>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變動時間</w:t>
            </w:r>
          </w:p>
        </w:tc>
        <w:tc>
          <w:tcPr>
            <w:tcW w:w="400" w:type="pct"/>
            <w:vAlign w:val="center"/>
          </w:tcPr>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變動原因</w:t>
            </w:r>
          </w:p>
        </w:tc>
        <w:tc>
          <w:tcPr>
            <w:tcW w:w="641" w:type="pct"/>
            <w:vAlign w:val="center"/>
          </w:tcPr>
          <w:p w:rsidR="00036C9A" w:rsidRPr="00036C9A" w:rsidRDefault="00036C9A" w:rsidP="000D04C7">
            <w:pPr>
              <w:adjustRightInd w:val="0"/>
              <w:snapToGrid w:val="0"/>
              <w:jc w:val="distribute"/>
              <w:rPr>
                <w:rFonts w:ascii="標楷體" w:eastAsia="標楷體" w:hAnsi="標楷體"/>
                <w:szCs w:val="24"/>
              </w:rPr>
            </w:pPr>
            <w:r w:rsidRPr="00036C9A">
              <w:rPr>
                <w:rFonts w:ascii="標楷體" w:eastAsia="標楷體" w:hAnsi="標楷體" w:hint="eastAsia"/>
                <w:szCs w:val="24"/>
              </w:rPr>
              <w:t>變動時之價額</w:t>
            </w:r>
          </w:p>
        </w:tc>
      </w:tr>
      <w:tr w:rsidR="00036C9A" w:rsidRPr="00036C9A" w:rsidTr="00941274">
        <w:trPr>
          <w:trHeight w:val="20"/>
        </w:trPr>
        <w:tc>
          <w:tcPr>
            <w:tcW w:w="1529" w:type="pct"/>
          </w:tcPr>
          <w:p w:rsidR="00036C9A" w:rsidRPr="00036C9A" w:rsidRDefault="00036C9A" w:rsidP="000D04C7">
            <w:pPr>
              <w:adjustRightInd w:val="0"/>
              <w:snapToGrid w:val="0"/>
              <w:rPr>
                <w:rFonts w:ascii="標楷體" w:eastAsia="標楷體" w:hAnsi="標楷體"/>
                <w:szCs w:val="24"/>
              </w:rPr>
            </w:pPr>
          </w:p>
        </w:tc>
        <w:tc>
          <w:tcPr>
            <w:tcW w:w="932" w:type="pct"/>
          </w:tcPr>
          <w:p w:rsidR="00036C9A" w:rsidRPr="00036C9A" w:rsidRDefault="00036C9A" w:rsidP="000D04C7">
            <w:pPr>
              <w:adjustRightInd w:val="0"/>
              <w:snapToGrid w:val="0"/>
              <w:rPr>
                <w:rFonts w:ascii="標楷體" w:eastAsia="標楷體" w:hAnsi="標楷體"/>
                <w:szCs w:val="24"/>
              </w:rPr>
            </w:pPr>
          </w:p>
        </w:tc>
        <w:tc>
          <w:tcPr>
            <w:tcW w:w="599"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419"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480"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400"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641" w:type="pct"/>
            <w:vAlign w:val="center"/>
          </w:tcPr>
          <w:p w:rsidR="00036C9A" w:rsidRPr="00036C9A" w:rsidRDefault="00036C9A" w:rsidP="000D04C7">
            <w:pPr>
              <w:adjustRightInd w:val="0"/>
              <w:snapToGrid w:val="0"/>
              <w:jc w:val="center"/>
              <w:rPr>
                <w:rFonts w:ascii="標楷體" w:eastAsia="標楷體" w:hAnsi="標楷體"/>
                <w:w w:val="90"/>
                <w:szCs w:val="24"/>
              </w:rPr>
            </w:pPr>
          </w:p>
        </w:tc>
      </w:tr>
      <w:tr w:rsidR="00036C9A" w:rsidRPr="00036C9A" w:rsidTr="00941274">
        <w:trPr>
          <w:trHeight w:val="20"/>
        </w:trPr>
        <w:tc>
          <w:tcPr>
            <w:tcW w:w="1529" w:type="pct"/>
          </w:tcPr>
          <w:p w:rsidR="00036C9A" w:rsidRPr="00036C9A" w:rsidRDefault="00036C9A" w:rsidP="000D04C7">
            <w:pPr>
              <w:adjustRightInd w:val="0"/>
              <w:snapToGrid w:val="0"/>
              <w:rPr>
                <w:rFonts w:ascii="標楷體" w:eastAsia="標楷體" w:hAnsi="標楷體"/>
                <w:szCs w:val="24"/>
              </w:rPr>
            </w:pPr>
          </w:p>
        </w:tc>
        <w:tc>
          <w:tcPr>
            <w:tcW w:w="932" w:type="pct"/>
          </w:tcPr>
          <w:p w:rsidR="00036C9A" w:rsidRPr="00036C9A" w:rsidRDefault="00036C9A" w:rsidP="000D04C7">
            <w:pPr>
              <w:adjustRightInd w:val="0"/>
              <w:snapToGrid w:val="0"/>
              <w:rPr>
                <w:rFonts w:ascii="標楷體" w:eastAsia="標楷體" w:hAnsi="標楷體"/>
                <w:szCs w:val="24"/>
              </w:rPr>
            </w:pPr>
          </w:p>
        </w:tc>
        <w:tc>
          <w:tcPr>
            <w:tcW w:w="599"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419"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480"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400" w:type="pct"/>
            <w:vAlign w:val="center"/>
          </w:tcPr>
          <w:p w:rsidR="00036C9A" w:rsidRPr="00036C9A" w:rsidRDefault="00036C9A" w:rsidP="000D04C7">
            <w:pPr>
              <w:adjustRightInd w:val="0"/>
              <w:snapToGrid w:val="0"/>
              <w:jc w:val="center"/>
              <w:rPr>
                <w:rFonts w:ascii="標楷體" w:eastAsia="標楷體" w:hAnsi="標楷體"/>
                <w:w w:val="90"/>
                <w:szCs w:val="24"/>
              </w:rPr>
            </w:pPr>
          </w:p>
        </w:tc>
        <w:tc>
          <w:tcPr>
            <w:tcW w:w="641" w:type="pct"/>
            <w:vAlign w:val="center"/>
          </w:tcPr>
          <w:p w:rsidR="00036C9A" w:rsidRPr="00036C9A" w:rsidRDefault="00036C9A" w:rsidP="000D04C7">
            <w:pPr>
              <w:adjustRightInd w:val="0"/>
              <w:snapToGrid w:val="0"/>
              <w:jc w:val="center"/>
              <w:rPr>
                <w:rFonts w:ascii="標楷體" w:eastAsia="標楷體" w:hAnsi="標楷體"/>
                <w:w w:val="90"/>
                <w:szCs w:val="24"/>
              </w:rPr>
            </w:pPr>
          </w:p>
        </w:tc>
      </w:tr>
    </w:tbl>
    <w:p w:rsidR="00036C9A" w:rsidRPr="00036C9A" w:rsidRDefault="00036C9A" w:rsidP="00036C9A">
      <w:pPr>
        <w:pStyle w:val="aff3"/>
        <w:spacing w:beforeLines="20" w:before="72"/>
        <w:ind w:leftChars="100" w:left="480" w:hanging="240"/>
        <w:rPr>
          <w:sz w:val="24"/>
          <w:szCs w:val="24"/>
        </w:rPr>
      </w:pPr>
      <w:r w:rsidRPr="00036C9A">
        <w:rPr>
          <w:sz w:val="24"/>
          <w:szCs w:val="24"/>
        </w:rPr>
        <w:t>★</w:t>
      </w:r>
      <w:r w:rsidRPr="00036C9A">
        <w:rPr>
          <w:rFonts w:hint="eastAsia"/>
          <w:sz w:val="24"/>
          <w:szCs w:val="24"/>
        </w:rPr>
        <w:t>「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w:t>
      </w:r>
    </w:p>
    <w:p w:rsidR="00036C9A" w:rsidRPr="00036C9A" w:rsidRDefault="00036C9A" w:rsidP="00036C9A">
      <w:pPr>
        <w:pStyle w:val="aff3"/>
        <w:ind w:leftChars="100" w:left="480" w:hanging="240"/>
        <w:rPr>
          <w:sz w:val="24"/>
          <w:szCs w:val="24"/>
        </w:rPr>
      </w:pPr>
      <w:r w:rsidRPr="00036C9A">
        <w:rPr>
          <w:sz w:val="24"/>
          <w:szCs w:val="24"/>
        </w:rPr>
        <w:t>★</w:t>
      </w:r>
      <w:r w:rsidRPr="00036C9A">
        <w:rPr>
          <w:rFonts w:hint="eastAsia"/>
          <w:sz w:val="24"/>
          <w:szCs w:val="24"/>
        </w:rPr>
        <w:t>建物及其坐落之土地，應分別填載於建物欄及土地欄。</w:t>
      </w:r>
    </w:p>
    <w:p w:rsidR="00036C9A" w:rsidRPr="00036C9A" w:rsidRDefault="00036C9A" w:rsidP="00036C9A">
      <w:pPr>
        <w:pStyle w:val="aff3"/>
        <w:ind w:leftChars="100" w:left="480" w:hanging="240"/>
        <w:rPr>
          <w:sz w:val="24"/>
          <w:szCs w:val="24"/>
        </w:rPr>
      </w:pPr>
      <w:r w:rsidRPr="00036C9A">
        <w:rPr>
          <w:sz w:val="24"/>
          <w:szCs w:val="24"/>
        </w:rPr>
        <w:t>★</w:t>
      </w:r>
      <w:r w:rsidRPr="00036C9A">
        <w:rPr>
          <w:rFonts w:hint="eastAsia"/>
          <w:sz w:val="24"/>
          <w:szCs w:val="24"/>
        </w:rPr>
        <w:t>建物應</w:t>
      </w:r>
      <w:r w:rsidRPr="00036C9A">
        <w:rPr>
          <w:rFonts w:cs="新細明體" w:hint="eastAsia"/>
          <w:sz w:val="24"/>
          <w:szCs w:val="24"/>
        </w:rPr>
        <w:t>註明</w:t>
      </w:r>
      <w:r w:rsidRPr="00036C9A">
        <w:rPr>
          <w:rFonts w:hint="eastAsia"/>
          <w:bCs/>
          <w:sz w:val="24"/>
          <w:szCs w:val="24"/>
        </w:rPr>
        <w:t>登記或取得之時間及原因，</w:t>
      </w:r>
      <w:r w:rsidRPr="00036C9A">
        <w:rPr>
          <w:rFonts w:hint="eastAsia"/>
          <w:sz w:val="24"/>
          <w:szCs w:val="24"/>
        </w:rPr>
        <w:t>如係申報日前五年內取得者，並應申報實際交易價額或原始製造價額，無實際交易價額或原始製造價額者，以取得年度之房屋課稅現值或市價申報。</w:t>
      </w:r>
    </w:p>
    <w:p w:rsidR="00036C9A" w:rsidRPr="00036C9A" w:rsidRDefault="00036C9A" w:rsidP="00036C9A">
      <w:pPr>
        <w:pStyle w:val="aff2"/>
        <w:spacing w:after="108"/>
        <w:rPr>
          <w:rFonts w:ascii="標楷體" w:eastAsia="標楷體"/>
          <w:sz w:val="24"/>
          <w:szCs w:val="24"/>
        </w:rPr>
      </w:pPr>
      <w:r w:rsidRPr="00036C9A">
        <w:rPr>
          <w:rFonts w:ascii="標楷體" w:eastAsia="標楷體" w:hint="eastAsia"/>
          <w:sz w:val="24"/>
          <w:szCs w:val="24"/>
        </w:rPr>
        <w:lastRenderedPageBreak/>
        <w:t>（三）船</w:t>
      </w:r>
      <w:r w:rsidRPr="00036C9A">
        <w:rPr>
          <w:rFonts w:ascii="標楷體" w:eastAsia="標楷體" w:cs="細明體" w:hint="eastAsia"/>
          <w:sz w:val="24"/>
          <w:szCs w:val="24"/>
        </w:rPr>
        <w:t xml:space="preserve">　</w:t>
      </w:r>
      <w:r w:rsidRPr="00036C9A">
        <w:rPr>
          <w:rFonts w:ascii="標楷體" w:eastAsia="標楷體" w:cs="華康中黑體" w:hint="eastAsia"/>
          <w:sz w:val="24"/>
          <w:szCs w:val="24"/>
        </w:rPr>
        <w:t>舶</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85" w:type="dxa"/>
          <w:left w:w="57" w:type="dxa"/>
          <w:bottom w:w="85" w:type="dxa"/>
          <w:right w:w="57" w:type="dxa"/>
        </w:tblCellMar>
        <w:tblLook w:val="0000" w:firstRow="0" w:lastRow="0" w:firstColumn="0" w:lastColumn="0" w:noHBand="0" w:noVBand="0"/>
      </w:tblPr>
      <w:tblGrid>
        <w:gridCol w:w="3547"/>
        <w:gridCol w:w="1951"/>
        <w:gridCol w:w="2033"/>
        <w:gridCol w:w="1341"/>
        <w:gridCol w:w="2021"/>
        <w:gridCol w:w="2024"/>
        <w:gridCol w:w="1623"/>
      </w:tblGrid>
      <w:tr w:rsidR="00036C9A" w:rsidRPr="00036C9A" w:rsidTr="000D04C7">
        <w:trPr>
          <w:trHeight w:val="20"/>
        </w:trPr>
        <w:tc>
          <w:tcPr>
            <w:tcW w:w="1220" w:type="pct"/>
            <w:vAlign w:val="center"/>
          </w:tcPr>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種類</w:t>
            </w:r>
          </w:p>
        </w:tc>
        <w:tc>
          <w:tcPr>
            <w:tcW w:w="671" w:type="pct"/>
            <w:vAlign w:val="center"/>
          </w:tcPr>
          <w:p w:rsidR="00036C9A" w:rsidRPr="00036C9A" w:rsidRDefault="00036C9A" w:rsidP="00036C9A">
            <w:pPr>
              <w:adjustRightInd w:val="0"/>
              <w:snapToGrid w:val="0"/>
              <w:spacing w:beforeLines="50" w:before="180" w:line="260" w:lineRule="exact"/>
              <w:jc w:val="distribute"/>
              <w:rPr>
                <w:rFonts w:ascii="標楷體" w:eastAsia="標楷體" w:hAnsi="標楷體"/>
                <w:szCs w:val="24"/>
              </w:rPr>
            </w:pPr>
            <w:r w:rsidRPr="00036C9A">
              <w:rPr>
                <w:rFonts w:ascii="標楷體" w:eastAsia="標楷體" w:hAnsi="標楷體" w:hint="eastAsia"/>
                <w:szCs w:val="24"/>
              </w:rPr>
              <w:t>總噸數</w:t>
            </w:r>
            <w:r w:rsidRPr="00036C9A">
              <w:rPr>
                <w:rFonts w:ascii="標楷體" w:eastAsia="標楷體" w:hAnsi="標楷體"/>
                <w:szCs w:val="24"/>
              </w:rPr>
              <w:br/>
            </w:r>
            <w:r w:rsidRPr="00036C9A">
              <w:rPr>
                <w:rFonts w:ascii="標楷體" w:eastAsia="標楷體" w:hAnsi="標楷體" w:hint="eastAsia"/>
                <w:szCs w:val="24"/>
              </w:rPr>
              <w:t>(長度、管數)</w:t>
            </w:r>
          </w:p>
        </w:tc>
        <w:tc>
          <w:tcPr>
            <w:tcW w:w="699" w:type="pct"/>
            <w:vAlign w:val="center"/>
          </w:tcPr>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船籍港</w:t>
            </w:r>
          </w:p>
        </w:tc>
        <w:tc>
          <w:tcPr>
            <w:tcW w:w="461" w:type="pct"/>
            <w:vAlign w:val="center"/>
          </w:tcPr>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所有人</w:t>
            </w:r>
          </w:p>
        </w:tc>
        <w:tc>
          <w:tcPr>
            <w:tcW w:w="695" w:type="pct"/>
            <w:vAlign w:val="center"/>
          </w:tcPr>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登記（取得）</w:t>
            </w:r>
          </w:p>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時間</w:t>
            </w:r>
          </w:p>
        </w:tc>
        <w:tc>
          <w:tcPr>
            <w:tcW w:w="696" w:type="pct"/>
            <w:vAlign w:val="center"/>
          </w:tcPr>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登記（取得）</w:t>
            </w:r>
          </w:p>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原因</w:t>
            </w:r>
          </w:p>
        </w:tc>
        <w:tc>
          <w:tcPr>
            <w:tcW w:w="558" w:type="pct"/>
            <w:vAlign w:val="center"/>
          </w:tcPr>
          <w:p w:rsidR="00036C9A" w:rsidRPr="00036C9A" w:rsidRDefault="00036C9A" w:rsidP="00036C9A">
            <w:pPr>
              <w:adjustRightInd w:val="0"/>
              <w:snapToGrid w:val="0"/>
              <w:spacing w:beforeLines="50" w:before="180" w:line="180" w:lineRule="exact"/>
              <w:jc w:val="distribute"/>
              <w:rPr>
                <w:rFonts w:ascii="標楷體" w:eastAsia="標楷體" w:hAnsi="標楷體"/>
                <w:szCs w:val="24"/>
              </w:rPr>
            </w:pPr>
            <w:r w:rsidRPr="00036C9A">
              <w:rPr>
                <w:rFonts w:ascii="標楷體" w:eastAsia="標楷體" w:hAnsi="標楷體" w:hint="eastAsia"/>
                <w:szCs w:val="24"/>
              </w:rPr>
              <w:t>取得價額</w:t>
            </w:r>
          </w:p>
        </w:tc>
      </w:tr>
      <w:tr w:rsidR="00036C9A" w:rsidRPr="00036C9A" w:rsidTr="000D04C7">
        <w:trPr>
          <w:trHeight w:val="113"/>
        </w:trPr>
        <w:tc>
          <w:tcPr>
            <w:tcW w:w="1220" w:type="pct"/>
            <w:vAlign w:val="center"/>
          </w:tcPr>
          <w:p w:rsidR="00036C9A" w:rsidRPr="00036C9A" w:rsidRDefault="00036C9A" w:rsidP="00036C9A">
            <w:pPr>
              <w:spacing w:beforeLines="50" w:before="180" w:line="180" w:lineRule="exact"/>
              <w:rPr>
                <w:rFonts w:ascii="標楷體" w:eastAsia="標楷體" w:hAnsi="標楷體"/>
                <w:szCs w:val="24"/>
              </w:rPr>
            </w:pPr>
            <w:r w:rsidRPr="00036C9A">
              <w:rPr>
                <w:rFonts w:ascii="標楷體" w:eastAsia="標楷體" w:hAnsi="標楷體" w:hint="eastAsia"/>
                <w:szCs w:val="24"/>
              </w:rPr>
              <w:t>汽  船</w:t>
            </w:r>
          </w:p>
        </w:tc>
        <w:tc>
          <w:tcPr>
            <w:tcW w:w="671" w:type="pct"/>
            <w:vAlign w:val="center"/>
          </w:tcPr>
          <w:p w:rsidR="00036C9A" w:rsidRPr="00036C9A" w:rsidRDefault="00036C9A" w:rsidP="00036C9A">
            <w:pPr>
              <w:spacing w:beforeLines="50" w:before="180" w:line="180" w:lineRule="exact"/>
              <w:rPr>
                <w:rFonts w:ascii="標楷體" w:eastAsia="標楷體" w:hAnsi="標楷體"/>
                <w:szCs w:val="24"/>
              </w:rPr>
            </w:pPr>
            <w:r w:rsidRPr="00036C9A">
              <w:rPr>
                <w:rFonts w:ascii="標楷體" w:eastAsia="標楷體" w:hAnsi="標楷體" w:hint="eastAsia"/>
                <w:szCs w:val="24"/>
              </w:rPr>
              <w:t>3,200</w:t>
            </w:r>
          </w:p>
        </w:tc>
        <w:tc>
          <w:tcPr>
            <w:tcW w:w="699" w:type="pct"/>
            <w:vAlign w:val="center"/>
          </w:tcPr>
          <w:p w:rsidR="00036C9A" w:rsidRPr="00036C9A" w:rsidRDefault="00036C9A" w:rsidP="00036C9A">
            <w:pPr>
              <w:spacing w:beforeLines="50" w:before="180" w:line="180" w:lineRule="exact"/>
              <w:jc w:val="center"/>
              <w:rPr>
                <w:rFonts w:ascii="標楷體" w:eastAsia="標楷體" w:hAnsi="標楷體"/>
                <w:szCs w:val="24"/>
              </w:rPr>
            </w:pPr>
            <w:r w:rsidRPr="00036C9A">
              <w:rPr>
                <w:rFonts w:ascii="標楷體" w:eastAsia="標楷體" w:hAnsi="標楷體" w:hint="eastAsia"/>
                <w:szCs w:val="24"/>
              </w:rPr>
              <w:t>基隆港</w:t>
            </w:r>
          </w:p>
        </w:tc>
        <w:tc>
          <w:tcPr>
            <w:tcW w:w="461" w:type="pct"/>
            <w:vAlign w:val="center"/>
          </w:tcPr>
          <w:p w:rsidR="00036C9A" w:rsidRPr="00036C9A" w:rsidRDefault="00036C9A" w:rsidP="00036C9A">
            <w:pPr>
              <w:spacing w:beforeLines="50" w:before="180" w:line="180" w:lineRule="exact"/>
              <w:jc w:val="center"/>
              <w:rPr>
                <w:rFonts w:ascii="標楷體" w:eastAsia="標楷體" w:hAnsi="標楷體"/>
                <w:szCs w:val="24"/>
              </w:rPr>
            </w:pPr>
            <w:r w:rsidRPr="00036C9A">
              <w:rPr>
                <w:rFonts w:ascii="標楷體" w:eastAsia="標楷體" w:hAnsi="標楷體" w:hint="eastAsia"/>
                <w:szCs w:val="24"/>
              </w:rPr>
              <w:t>李榮長</w:t>
            </w:r>
          </w:p>
        </w:tc>
        <w:tc>
          <w:tcPr>
            <w:tcW w:w="695" w:type="pct"/>
            <w:vAlign w:val="center"/>
          </w:tcPr>
          <w:p w:rsidR="00036C9A" w:rsidRPr="00036C9A" w:rsidRDefault="00036C9A" w:rsidP="00036C9A">
            <w:pPr>
              <w:spacing w:beforeLines="50" w:before="180" w:line="180" w:lineRule="exact"/>
              <w:jc w:val="center"/>
              <w:rPr>
                <w:rFonts w:ascii="標楷體" w:eastAsia="標楷體" w:hAnsi="標楷體"/>
                <w:szCs w:val="24"/>
              </w:rPr>
            </w:pPr>
            <w:r w:rsidRPr="00036C9A">
              <w:rPr>
                <w:rFonts w:ascii="標楷體" w:eastAsia="標楷體" w:hAnsi="標楷體" w:hint="eastAsia"/>
                <w:szCs w:val="24"/>
              </w:rPr>
              <w:t>10</w:t>
            </w:r>
            <w:r w:rsidRPr="00036C9A">
              <w:rPr>
                <w:rFonts w:ascii="標楷體" w:eastAsia="標楷體" w:hAnsi="標楷體"/>
                <w:szCs w:val="24"/>
              </w:rPr>
              <w:t>0</w:t>
            </w:r>
            <w:r w:rsidRPr="00036C9A">
              <w:rPr>
                <w:rFonts w:ascii="標楷體" w:eastAsia="標楷體" w:hAnsi="標楷體" w:hint="eastAsia"/>
                <w:szCs w:val="24"/>
              </w:rPr>
              <w:t>.1</w:t>
            </w:r>
            <w:r w:rsidRPr="00036C9A">
              <w:rPr>
                <w:rFonts w:ascii="標楷體" w:eastAsia="標楷體" w:hAnsi="標楷體"/>
                <w:szCs w:val="24"/>
              </w:rPr>
              <w:t>0</w:t>
            </w:r>
            <w:r w:rsidRPr="00036C9A">
              <w:rPr>
                <w:rFonts w:ascii="標楷體" w:eastAsia="標楷體" w:hAnsi="標楷體" w:hint="eastAsia"/>
                <w:szCs w:val="24"/>
              </w:rPr>
              <w:t>.</w:t>
            </w:r>
            <w:r w:rsidRPr="00036C9A">
              <w:rPr>
                <w:rFonts w:ascii="標楷體" w:eastAsia="標楷體" w:hAnsi="標楷體"/>
                <w:szCs w:val="24"/>
              </w:rPr>
              <w:t>5</w:t>
            </w:r>
          </w:p>
        </w:tc>
        <w:tc>
          <w:tcPr>
            <w:tcW w:w="696" w:type="pct"/>
            <w:vAlign w:val="center"/>
          </w:tcPr>
          <w:p w:rsidR="00036C9A" w:rsidRPr="00036C9A" w:rsidRDefault="00036C9A" w:rsidP="00036C9A">
            <w:pPr>
              <w:spacing w:beforeLines="50" w:before="180" w:line="180" w:lineRule="exact"/>
              <w:jc w:val="center"/>
              <w:rPr>
                <w:rFonts w:ascii="標楷體" w:eastAsia="標楷體" w:hAnsi="標楷體"/>
                <w:szCs w:val="24"/>
              </w:rPr>
            </w:pPr>
            <w:r w:rsidRPr="00036C9A">
              <w:rPr>
                <w:rFonts w:ascii="標楷體" w:eastAsia="標楷體" w:hAnsi="標楷體" w:hint="eastAsia"/>
                <w:szCs w:val="24"/>
              </w:rPr>
              <w:t>買賣</w:t>
            </w:r>
          </w:p>
        </w:tc>
        <w:tc>
          <w:tcPr>
            <w:tcW w:w="558" w:type="pct"/>
            <w:vAlign w:val="center"/>
          </w:tcPr>
          <w:p w:rsidR="00036C9A" w:rsidRPr="00036C9A" w:rsidRDefault="00036C9A" w:rsidP="00036C9A">
            <w:pPr>
              <w:spacing w:beforeLines="50" w:before="180" w:line="180" w:lineRule="exact"/>
              <w:jc w:val="right"/>
              <w:rPr>
                <w:rFonts w:ascii="標楷體" w:eastAsia="標楷體" w:hAnsi="標楷體"/>
                <w:szCs w:val="24"/>
              </w:rPr>
            </w:pPr>
            <w:r w:rsidRPr="00036C9A">
              <w:rPr>
                <w:rFonts w:ascii="標楷體" w:eastAsia="標楷體" w:hAnsi="標楷體" w:hint="eastAsia"/>
                <w:szCs w:val="24"/>
              </w:rPr>
              <w:t>超過五年</w:t>
            </w:r>
          </w:p>
        </w:tc>
      </w:tr>
      <w:tr w:rsidR="00036C9A" w:rsidRPr="00036C9A" w:rsidTr="000D04C7">
        <w:trPr>
          <w:trHeight w:val="113"/>
        </w:trPr>
        <w:tc>
          <w:tcPr>
            <w:tcW w:w="1220" w:type="pct"/>
            <w:vAlign w:val="center"/>
          </w:tcPr>
          <w:p w:rsidR="00036C9A" w:rsidRPr="00036C9A" w:rsidRDefault="00036C9A" w:rsidP="00036C9A">
            <w:pPr>
              <w:spacing w:beforeLines="50" w:before="180" w:line="180" w:lineRule="exact"/>
              <w:rPr>
                <w:rFonts w:ascii="標楷體" w:eastAsia="標楷體" w:hAnsi="標楷體"/>
                <w:szCs w:val="24"/>
              </w:rPr>
            </w:pPr>
          </w:p>
        </w:tc>
        <w:tc>
          <w:tcPr>
            <w:tcW w:w="671" w:type="pct"/>
            <w:vAlign w:val="center"/>
          </w:tcPr>
          <w:p w:rsidR="00036C9A" w:rsidRPr="00036C9A" w:rsidRDefault="00036C9A" w:rsidP="00036C9A">
            <w:pPr>
              <w:spacing w:beforeLines="50" w:before="180" w:line="180" w:lineRule="exact"/>
              <w:rPr>
                <w:rFonts w:ascii="標楷體" w:eastAsia="標楷體" w:hAnsi="標楷體"/>
                <w:szCs w:val="24"/>
              </w:rPr>
            </w:pPr>
          </w:p>
        </w:tc>
        <w:tc>
          <w:tcPr>
            <w:tcW w:w="699" w:type="pct"/>
            <w:vAlign w:val="center"/>
          </w:tcPr>
          <w:p w:rsidR="00036C9A" w:rsidRPr="00036C9A" w:rsidRDefault="00036C9A" w:rsidP="00036C9A">
            <w:pPr>
              <w:spacing w:beforeLines="50" w:before="180" w:line="180" w:lineRule="exact"/>
              <w:jc w:val="center"/>
              <w:rPr>
                <w:rFonts w:ascii="標楷體" w:eastAsia="標楷體" w:hAnsi="標楷體"/>
                <w:szCs w:val="24"/>
              </w:rPr>
            </w:pPr>
          </w:p>
        </w:tc>
        <w:tc>
          <w:tcPr>
            <w:tcW w:w="461" w:type="pct"/>
            <w:vAlign w:val="center"/>
          </w:tcPr>
          <w:p w:rsidR="00036C9A" w:rsidRPr="00036C9A" w:rsidRDefault="00036C9A" w:rsidP="00036C9A">
            <w:pPr>
              <w:spacing w:beforeLines="50" w:before="180" w:line="180" w:lineRule="exact"/>
              <w:jc w:val="center"/>
              <w:rPr>
                <w:rFonts w:ascii="標楷體" w:eastAsia="標楷體" w:hAnsi="標楷體"/>
                <w:szCs w:val="24"/>
              </w:rPr>
            </w:pPr>
          </w:p>
        </w:tc>
        <w:tc>
          <w:tcPr>
            <w:tcW w:w="695" w:type="pct"/>
            <w:vAlign w:val="center"/>
          </w:tcPr>
          <w:p w:rsidR="00036C9A" w:rsidRPr="00036C9A" w:rsidRDefault="00036C9A" w:rsidP="00036C9A">
            <w:pPr>
              <w:spacing w:beforeLines="50" w:before="180" w:line="180" w:lineRule="exact"/>
              <w:jc w:val="center"/>
              <w:rPr>
                <w:rFonts w:ascii="標楷體" w:eastAsia="標楷體" w:hAnsi="標楷體"/>
                <w:szCs w:val="24"/>
              </w:rPr>
            </w:pPr>
          </w:p>
        </w:tc>
        <w:tc>
          <w:tcPr>
            <w:tcW w:w="696" w:type="pct"/>
            <w:vAlign w:val="center"/>
          </w:tcPr>
          <w:p w:rsidR="00036C9A" w:rsidRPr="00036C9A" w:rsidRDefault="00036C9A" w:rsidP="00036C9A">
            <w:pPr>
              <w:spacing w:beforeLines="50" w:before="180" w:line="180" w:lineRule="exact"/>
              <w:jc w:val="center"/>
              <w:rPr>
                <w:rFonts w:ascii="標楷體" w:eastAsia="標楷體" w:hAnsi="標楷體"/>
                <w:szCs w:val="24"/>
              </w:rPr>
            </w:pPr>
          </w:p>
        </w:tc>
        <w:tc>
          <w:tcPr>
            <w:tcW w:w="558" w:type="pct"/>
            <w:vAlign w:val="center"/>
          </w:tcPr>
          <w:p w:rsidR="00036C9A" w:rsidRPr="00036C9A" w:rsidRDefault="00036C9A" w:rsidP="00036C9A">
            <w:pPr>
              <w:spacing w:beforeLines="50" w:before="180" w:line="180" w:lineRule="exact"/>
              <w:jc w:val="right"/>
              <w:rPr>
                <w:rFonts w:ascii="標楷體" w:eastAsia="標楷體" w:hAnsi="標楷體"/>
                <w:szCs w:val="24"/>
              </w:rPr>
            </w:pPr>
          </w:p>
        </w:tc>
      </w:tr>
      <w:tr w:rsidR="00036C9A" w:rsidRPr="00036C9A" w:rsidTr="000D04C7">
        <w:trPr>
          <w:trHeight w:val="227"/>
        </w:trPr>
        <w:tc>
          <w:tcPr>
            <w:tcW w:w="5000" w:type="pct"/>
            <w:gridSpan w:val="7"/>
            <w:vAlign w:val="center"/>
          </w:tcPr>
          <w:p w:rsidR="00036C9A" w:rsidRPr="00036C9A" w:rsidRDefault="00036C9A" w:rsidP="00036C9A">
            <w:pPr>
              <w:adjustRightInd w:val="0"/>
              <w:snapToGrid w:val="0"/>
              <w:spacing w:beforeLines="50" w:before="180" w:line="180" w:lineRule="exact"/>
              <w:rPr>
                <w:rFonts w:ascii="標楷體" w:eastAsia="標楷體" w:hAnsi="標楷體"/>
                <w:szCs w:val="24"/>
              </w:rPr>
            </w:pPr>
            <w:r w:rsidRPr="00036C9A">
              <w:rPr>
                <w:rFonts w:ascii="標楷體" w:eastAsia="標楷體" w:hAnsi="標楷體" w:hint="eastAsia"/>
                <w:szCs w:val="24"/>
              </w:rPr>
              <w:t>總申報筆數：1筆</w:t>
            </w:r>
          </w:p>
        </w:tc>
      </w:tr>
    </w:tbl>
    <w:p w:rsidR="00036C9A" w:rsidRPr="00036C9A" w:rsidRDefault="00036C9A" w:rsidP="00036C9A">
      <w:pPr>
        <w:pStyle w:val="aff3"/>
        <w:spacing w:beforeLines="20" w:before="72"/>
        <w:ind w:leftChars="100" w:left="480" w:hanging="240"/>
        <w:rPr>
          <w:sz w:val="24"/>
          <w:szCs w:val="24"/>
        </w:rPr>
      </w:pPr>
      <w:r w:rsidRPr="00036C9A">
        <w:rPr>
          <w:sz w:val="24"/>
          <w:szCs w:val="24"/>
        </w:rPr>
        <w:t>★</w:t>
      </w:r>
      <w:r w:rsidRPr="00036C9A">
        <w:rPr>
          <w:rFonts w:hint="eastAsia"/>
          <w:sz w:val="24"/>
          <w:szCs w:val="24"/>
        </w:rPr>
        <w:t>「船舶」指動力船舶及非動力船舶，如汽船、遊艇、漁船、帆船、舢板等而言。</w:t>
      </w:r>
    </w:p>
    <w:p w:rsidR="00036C9A" w:rsidRDefault="00941274" w:rsidP="00941274">
      <w:pPr>
        <w:tabs>
          <w:tab w:val="num" w:pos="709"/>
        </w:tabs>
        <w:spacing w:line="0" w:lineRule="atLeast"/>
        <w:ind w:left="425" w:hangingChars="177" w:hanging="425"/>
        <w:rPr>
          <w:rFonts w:ascii="標楷體" w:eastAsia="標楷體" w:hAnsi="標楷體"/>
          <w:szCs w:val="24"/>
        </w:rPr>
      </w:pPr>
      <w:r>
        <w:rPr>
          <w:rFonts w:ascii="標楷體" w:eastAsia="標楷體" w:hAnsi="標楷體" w:hint="eastAsia"/>
          <w:szCs w:val="24"/>
        </w:rPr>
        <w:t xml:space="preserve">  </w:t>
      </w:r>
      <w:r w:rsidR="00036C9A" w:rsidRPr="00036C9A">
        <w:rPr>
          <w:rFonts w:ascii="標楷體" w:eastAsia="標楷體" w:hAnsi="標楷體"/>
          <w:szCs w:val="24"/>
        </w:rPr>
        <w:t>★</w:t>
      </w:r>
      <w:r w:rsidR="00036C9A" w:rsidRPr="00036C9A">
        <w:rPr>
          <w:rFonts w:ascii="標楷體" w:eastAsia="標楷體" w:hAnsi="標楷體" w:hint="eastAsia"/>
          <w:szCs w:val="24"/>
        </w:rPr>
        <w:t>船舶應</w:t>
      </w:r>
      <w:r w:rsidR="00036C9A" w:rsidRPr="00036C9A">
        <w:rPr>
          <w:rFonts w:ascii="標楷體" w:eastAsia="標楷體" w:hAnsi="標楷體" w:cs="新細明體" w:hint="eastAsia"/>
          <w:szCs w:val="24"/>
        </w:rPr>
        <w:t>註明</w:t>
      </w:r>
      <w:r w:rsidR="00036C9A" w:rsidRPr="00036C9A">
        <w:rPr>
          <w:rFonts w:ascii="標楷體" w:eastAsia="標楷體" w:hAnsi="標楷體" w:hint="eastAsia"/>
          <w:bCs/>
          <w:szCs w:val="24"/>
        </w:rPr>
        <w:t>登記或取得之時間及原因，</w:t>
      </w:r>
      <w:r w:rsidR="00036C9A" w:rsidRPr="00036C9A">
        <w:rPr>
          <w:rFonts w:ascii="標楷體" w:eastAsia="標楷體" w:hAnsi="標楷體" w:hint="eastAsia"/>
          <w:szCs w:val="24"/>
        </w:rPr>
        <w:t>如係申報日前五年內取得者，並應申報實際交易價額或原始製造價額，無實際交易價額或原始製造價額者，以市價申報。</w:t>
      </w:r>
    </w:p>
    <w:p w:rsidR="00036C9A" w:rsidRDefault="00036C9A" w:rsidP="00036C9A">
      <w:pPr>
        <w:tabs>
          <w:tab w:val="num" w:pos="180"/>
        </w:tabs>
        <w:spacing w:line="0" w:lineRule="atLeast"/>
        <w:ind w:leftChars="150" w:left="360"/>
        <w:rPr>
          <w:rFonts w:ascii="標楷體" w:eastAsia="標楷體" w:hAnsi="標楷體"/>
          <w:szCs w:val="24"/>
        </w:rPr>
      </w:pPr>
    </w:p>
    <w:p w:rsidR="00036C9A" w:rsidRPr="00036C9A" w:rsidRDefault="00036C9A" w:rsidP="00036C9A">
      <w:pPr>
        <w:pStyle w:val="aff3"/>
        <w:ind w:leftChars="100" w:left="480" w:hanging="240"/>
        <w:rPr>
          <w:sz w:val="24"/>
          <w:szCs w:val="24"/>
        </w:rPr>
      </w:pPr>
      <w:r w:rsidRPr="00036C9A">
        <w:rPr>
          <w:rFonts w:hint="eastAsia"/>
          <w:sz w:val="24"/>
          <w:szCs w:val="24"/>
        </w:rPr>
        <w:t>（四）汽</w:t>
      </w:r>
      <w:r w:rsidRPr="00036C9A">
        <w:rPr>
          <w:rFonts w:cs="細明體" w:hint="eastAsia"/>
          <w:sz w:val="24"/>
          <w:szCs w:val="24"/>
        </w:rPr>
        <w:t xml:space="preserve">　</w:t>
      </w:r>
      <w:r w:rsidRPr="00036C9A">
        <w:rPr>
          <w:rFonts w:hint="eastAsia"/>
          <w:sz w:val="24"/>
          <w:szCs w:val="24"/>
        </w:rPr>
        <w:t>車（含大型重型機器腳踏車）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85" w:type="dxa"/>
          <w:bottom w:w="57" w:type="dxa"/>
          <w:right w:w="57" w:type="dxa"/>
        </w:tblCellMar>
        <w:tblLook w:val="0000" w:firstRow="0" w:lastRow="0" w:firstColumn="0" w:lastColumn="0" w:noHBand="0" w:noVBand="0"/>
      </w:tblPr>
      <w:tblGrid>
        <w:gridCol w:w="3544"/>
        <w:gridCol w:w="1951"/>
        <w:gridCol w:w="1815"/>
        <w:gridCol w:w="1329"/>
        <w:gridCol w:w="2007"/>
        <w:gridCol w:w="2007"/>
        <w:gridCol w:w="1887"/>
      </w:tblGrid>
      <w:tr w:rsidR="00036C9A" w:rsidRPr="00036C9A" w:rsidTr="000D04C7">
        <w:trPr>
          <w:trHeight w:val="20"/>
        </w:trPr>
        <w:tc>
          <w:tcPr>
            <w:tcW w:w="1219"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廠牌型號</w:t>
            </w:r>
          </w:p>
        </w:tc>
        <w:tc>
          <w:tcPr>
            <w:tcW w:w="671"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汽缸容量</w:t>
            </w:r>
          </w:p>
        </w:tc>
        <w:tc>
          <w:tcPr>
            <w:tcW w:w="624"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牌照號碼</w:t>
            </w:r>
          </w:p>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(引擎號碼)</w:t>
            </w:r>
          </w:p>
        </w:tc>
        <w:tc>
          <w:tcPr>
            <w:tcW w:w="457"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所有人</w:t>
            </w:r>
          </w:p>
        </w:tc>
        <w:tc>
          <w:tcPr>
            <w:tcW w:w="690"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登記（取得）</w:t>
            </w:r>
          </w:p>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時間</w:t>
            </w:r>
          </w:p>
        </w:tc>
        <w:tc>
          <w:tcPr>
            <w:tcW w:w="690"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登記（取得）</w:t>
            </w:r>
          </w:p>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原因</w:t>
            </w:r>
          </w:p>
        </w:tc>
        <w:tc>
          <w:tcPr>
            <w:tcW w:w="649"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取得價額</w:t>
            </w:r>
          </w:p>
        </w:tc>
      </w:tr>
      <w:tr w:rsidR="00941274" w:rsidRPr="00036C9A" w:rsidTr="000D04C7">
        <w:trPr>
          <w:trHeight w:val="20"/>
        </w:trPr>
        <w:tc>
          <w:tcPr>
            <w:tcW w:w="1219" w:type="pct"/>
            <w:vAlign w:val="center"/>
          </w:tcPr>
          <w:p w:rsidR="00941274" w:rsidRPr="00036C9A" w:rsidRDefault="00941274" w:rsidP="00941274">
            <w:pPr>
              <w:spacing w:beforeLines="40" w:before="144" w:line="180" w:lineRule="exact"/>
              <w:rPr>
                <w:rFonts w:ascii="標楷體" w:eastAsia="標楷體" w:hAnsi="標楷體"/>
                <w:szCs w:val="24"/>
              </w:rPr>
            </w:pPr>
            <w:r w:rsidRPr="00036C9A">
              <w:rPr>
                <w:rFonts w:ascii="標楷體" w:eastAsia="標楷體" w:hAnsi="標楷體" w:hint="eastAsia"/>
                <w:szCs w:val="24"/>
              </w:rPr>
              <w:t>豐田Camry</w:t>
            </w:r>
          </w:p>
        </w:tc>
        <w:tc>
          <w:tcPr>
            <w:tcW w:w="671"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2,994</w:t>
            </w:r>
          </w:p>
        </w:tc>
        <w:tc>
          <w:tcPr>
            <w:tcW w:w="624" w:type="pct"/>
            <w:vAlign w:val="center"/>
          </w:tcPr>
          <w:p w:rsidR="00941274" w:rsidRPr="0043155E" w:rsidRDefault="00941274" w:rsidP="00941274">
            <w:pPr>
              <w:jc w:val="center"/>
              <w:rPr>
                <w:rFonts w:ascii="標楷體" w:eastAsia="標楷體" w:hAnsi="標楷體"/>
                <w:szCs w:val="24"/>
              </w:rPr>
            </w:pPr>
            <w:r w:rsidRPr="0043155E">
              <w:rPr>
                <w:rFonts w:ascii="標楷體" w:eastAsia="標楷體" w:hAnsi="標楷體" w:hint="eastAsia"/>
                <w:szCs w:val="24"/>
              </w:rPr>
              <w:t>F</w:t>
            </w:r>
            <w:r w:rsidRPr="0043155E">
              <w:rPr>
                <w:rFonts w:ascii="標楷體" w:eastAsia="標楷體" w:hAnsi="標楷體"/>
                <w:szCs w:val="24"/>
              </w:rPr>
              <w:t>*-</w:t>
            </w:r>
            <w:r w:rsidRPr="0043155E">
              <w:rPr>
                <w:rFonts w:ascii="標楷體" w:eastAsia="標楷體" w:hAnsi="標楷體" w:hint="eastAsia"/>
                <w:szCs w:val="24"/>
              </w:rPr>
              <w:t>88**</w:t>
            </w:r>
          </w:p>
        </w:tc>
        <w:tc>
          <w:tcPr>
            <w:tcW w:w="457"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李榮長</w:t>
            </w:r>
          </w:p>
        </w:tc>
        <w:tc>
          <w:tcPr>
            <w:tcW w:w="690"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1</w:t>
            </w:r>
            <w:r w:rsidRPr="00036C9A">
              <w:rPr>
                <w:rFonts w:ascii="標楷體" w:eastAsia="標楷體" w:hAnsi="標楷體"/>
                <w:szCs w:val="24"/>
              </w:rPr>
              <w:t>10</w:t>
            </w:r>
            <w:r w:rsidRPr="00036C9A">
              <w:rPr>
                <w:rFonts w:ascii="標楷體" w:eastAsia="標楷體" w:hAnsi="標楷體" w:hint="eastAsia"/>
                <w:szCs w:val="24"/>
              </w:rPr>
              <w:t>.</w:t>
            </w:r>
            <w:r w:rsidRPr="00036C9A">
              <w:rPr>
                <w:rFonts w:ascii="標楷體" w:eastAsia="標楷體" w:hAnsi="標楷體"/>
                <w:szCs w:val="24"/>
              </w:rPr>
              <w:t>3</w:t>
            </w:r>
            <w:r w:rsidRPr="00036C9A">
              <w:rPr>
                <w:rFonts w:ascii="標楷體" w:eastAsia="標楷體" w:hAnsi="標楷體" w:hint="eastAsia"/>
                <w:szCs w:val="24"/>
              </w:rPr>
              <w:t>.15</w:t>
            </w:r>
          </w:p>
        </w:tc>
        <w:tc>
          <w:tcPr>
            <w:tcW w:w="690"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買賣</w:t>
            </w:r>
          </w:p>
        </w:tc>
        <w:tc>
          <w:tcPr>
            <w:tcW w:w="649" w:type="pct"/>
            <w:vAlign w:val="center"/>
          </w:tcPr>
          <w:p w:rsidR="00941274" w:rsidRPr="00036C9A" w:rsidRDefault="00941274" w:rsidP="00941274">
            <w:pPr>
              <w:spacing w:beforeLines="40" w:before="144" w:line="180" w:lineRule="exact"/>
              <w:jc w:val="right"/>
              <w:rPr>
                <w:rFonts w:ascii="標楷體" w:eastAsia="標楷體" w:hAnsi="標楷體"/>
                <w:szCs w:val="24"/>
              </w:rPr>
            </w:pPr>
            <w:r w:rsidRPr="00036C9A">
              <w:rPr>
                <w:rFonts w:ascii="標楷體" w:eastAsia="標楷體" w:hAnsi="標楷體" w:hint="eastAsia"/>
                <w:szCs w:val="24"/>
              </w:rPr>
              <w:t>800,000</w:t>
            </w:r>
          </w:p>
        </w:tc>
      </w:tr>
      <w:tr w:rsidR="00941274" w:rsidRPr="00036C9A" w:rsidTr="000D04C7">
        <w:trPr>
          <w:trHeight w:val="20"/>
        </w:trPr>
        <w:tc>
          <w:tcPr>
            <w:tcW w:w="1219" w:type="pct"/>
            <w:vAlign w:val="center"/>
          </w:tcPr>
          <w:p w:rsidR="00941274" w:rsidRPr="00036C9A" w:rsidRDefault="00941274" w:rsidP="00941274">
            <w:pPr>
              <w:spacing w:beforeLines="40" w:before="144" w:line="180" w:lineRule="exact"/>
              <w:rPr>
                <w:rFonts w:ascii="標楷體" w:eastAsia="標楷體" w:hAnsi="標楷體"/>
                <w:szCs w:val="24"/>
              </w:rPr>
            </w:pPr>
            <w:r w:rsidRPr="00036C9A">
              <w:rPr>
                <w:rFonts w:ascii="標楷體" w:eastAsia="標楷體" w:hAnsi="標楷體" w:hint="eastAsia"/>
                <w:szCs w:val="24"/>
              </w:rPr>
              <w:t>福特MetroStar</w:t>
            </w:r>
          </w:p>
        </w:tc>
        <w:tc>
          <w:tcPr>
            <w:tcW w:w="671"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1,996</w:t>
            </w:r>
          </w:p>
        </w:tc>
        <w:tc>
          <w:tcPr>
            <w:tcW w:w="624" w:type="pct"/>
            <w:vAlign w:val="center"/>
          </w:tcPr>
          <w:p w:rsidR="00941274" w:rsidRPr="0043155E" w:rsidRDefault="00941274" w:rsidP="00941274">
            <w:pPr>
              <w:jc w:val="center"/>
              <w:rPr>
                <w:rFonts w:ascii="標楷體" w:eastAsia="標楷體" w:hAnsi="標楷體"/>
                <w:szCs w:val="24"/>
              </w:rPr>
            </w:pPr>
            <w:r w:rsidRPr="0043155E">
              <w:rPr>
                <w:rFonts w:ascii="標楷體" w:eastAsia="標楷體" w:hAnsi="標楷體" w:hint="eastAsia"/>
                <w:szCs w:val="24"/>
              </w:rPr>
              <w:t>C*-66**</w:t>
            </w:r>
          </w:p>
        </w:tc>
        <w:tc>
          <w:tcPr>
            <w:tcW w:w="457"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林美麗</w:t>
            </w:r>
          </w:p>
        </w:tc>
        <w:tc>
          <w:tcPr>
            <w:tcW w:w="690"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109.8.8</w:t>
            </w:r>
          </w:p>
        </w:tc>
        <w:tc>
          <w:tcPr>
            <w:tcW w:w="690" w:type="pct"/>
            <w:vAlign w:val="center"/>
          </w:tcPr>
          <w:p w:rsidR="00941274" w:rsidRPr="00036C9A" w:rsidRDefault="00941274" w:rsidP="00941274">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贈與</w:t>
            </w:r>
          </w:p>
        </w:tc>
        <w:tc>
          <w:tcPr>
            <w:tcW w:w="649" w:type="pct"/>
            <w:vAlign w:val="center"/>
          </w:tcPr>
          <w:p w:rsidR="00941274" w:rsidRPr="00036C9A" w:rsidRDefault="00941274" w:rsidP="00941274">
            <w:pPr>
              <w:spacing w:beforeLines="40" w:before="144" w:line="180" w:lineRule="exact"/>
              <w:jc w:val="right"/>
              <w:rPr>
                <w:rFonts w:ascii="標楷體" w:eastAsia="標楷體" w:hAnsi="標楷體"/>
                <w:szCs w:val="24"/>
              </w:rPr>
            </w:pPr>
            <w:r w:rsidRPr="00036C9A">
              <w:rPr>
                <w:rFonts w:ascii="標楷體" w:eastAsia="標楷體" w:hAnsi="標楷體" w:hint="eastAsia"/>
                <w:szCs w:val="24"/>
              </w:rPr>
              <w:t>150</w:t>
            </w:r>
            <w:r w:rsidRPr="00036C9A">
              <w:rPr>
                <w:rFonts w:ascii="標楷體" w:eastAsia="標楷體" w:hAnsi="標楷體"/>
                <w:szCs w:val="24"/>
              </w:rPr>
              <w:t>,</w:t>
            </w:r>
            <w:r w:rsidRPr="00036C9A">
              <w:rPr>
                <w:rFonts w:ascii="標楷體" w:eastAsia="標楷體" w:hAnsi="標楷體" w:hint="eastAsia"/>
                <w:szCs w:val="24"/>
              </w:rPr>
              <w:t>000</w:t>
            </w:r>
          </w:p>
          <w:p w:rsidR="00941274" w:rsidRPr="00036C9A" w:rsidRDefault="00941274" w:rsidP="00941274">
            <w:pPr>
              <w:spacing w:beforeLines="40" w:before="144" w:line="180" w:lineRule="exact"/>
              <w:jc w:val="right"/>
              <w:rPr>
                <w:rFonts w:ascii="標楷體" w:eastAsia="標楷體" w:hAnsi="標楷體"/>
                <w:b/>
                <w:szCs w:val="24"/>
              </w:rPr>
            </w:pPr>
            <w:r w:rsidRPr="00036C9A">
              <w:rPr>
                <w:rFonts w:ascii="標楷體" w:eastAsia="標楷體" w:hAnsi="標楷體"/>
                <w:b/>
                <w:szCs w:val="24"/>
              </w:rPr>
              <w:t>(</w:t>
            </w:r>
            <w:r w:rsidRPr="00036C9A">
              <w:rPr>
                <w:rFonts w:ascii="標楷體" w:eastAsia="標楷體" w:hAnsi="標楷體" w:hint="eastAsia"/>
                <w:b/>
                <w:szCs w:val="24"/>
              </w:rPr>
              <w:t>市價</w:t>
            </w:r>
            <w:r w:rsidRPr="00036C9A">
              <w:rPr>
                <w:rFonts w:ascii="標楷體" w:eastAsia="標楷體" w:hAnsi="標楷體"/>
                <w:b/>
                <w:szCs w:val="24"/>
              </w:rPr>
              <w:t>)</w:t>
            </w:r>
          </w:p>
        </w:tc>
      </w:tr>
      <w:tr w:rsidR="00036C9A" w:rsidRPr="00036C9A" w:rsidTr="000D04C7">
        <w:trPr>
          <w:trHeight w:val="20"/>
        </w:trPr>
        <w:tc>
          <w:tcPr>
            <w:tcW w:w="5000" w:type="pct"/>
            <w:gridSpan w:val="7"/>
            <w:vAlign w:val="center"/>
          </w:tcPr>
          <w:p w:rsidR="00036C9A" w:rsidRPr="00036C9A" w:rsidRDefault="00036C9A" w:rsidP="00036C9A">
            <w:pPr>
              <w:adjustRightInd w:val="0"/>
              <w:snapToGrid w:val="0"/>
              <w:spacing w:beforeLines="40" w:before="144" w:line="180" w:lineRule="exact"/>
              <w:rPr>
                <w:rFonts w:ascii="標楷體" w:eastAsia="標楷體" w:hAnsi="標楷體"/>
                <w:szCs w:val="24"/>
              </w:rPr>
            </w:pPr>
            <w:r w:rsidRPr="00036C9A">
              <w:rPr>
                <w:rFonts w:ascii="標楷體" w:eastAsia="標楷體" w:hAnsi="標楷體" w:hint="eastAsia"/>
                <w:szCs w:val="24"/>
              </w:rPr>
              <w:t>總申報筆數：2筆</w:t>
            </w:r>
          </w:p>
        </w:tc>
      </w:tr>
    </w:tbl>
    <w:p w:rsidR="00036C9A" w:rsidRPr="00036C9A" w:rsidRDefault="00036C9A" w:rsidP="00036C9A">
      <w:pPr>
        <w:pStyle w:val="aff3"/>
        <w:spacing w:beforeLines="20" w:before="72"/>
        <w:ind w:leftChars="100" w:left="480" w:hanging="240"/>
        <w:rPr>
          <w:sz w:val="24"/>
          <w:szCs w:val="24"/>
        </w:rPr>
      </w:pPr>
      <w:r w:rsidRPr="00036C9A">
        <w:rPr>
          <w:sz w:val="24"/>
          <w:szCs w:val="24"/>
        </w:rPr>
        <w:t>★</w:t>
      </w:r>
      <w:r w:rsidRPr="00036C9A">
        <w:rPr>
          <w:rFonts w:hint="eastAsia"/>
          <w:sz w:val="24"/>
          <w:szCs w:val="24"/>
        </w:rPr>
        <w:t>「汽車」含大型重型機車，亦即汽缸總排氣量逾二百五十立方公分與電動馬達及控制器最大輸出馬力逾四十馬力之二輪機器腳踏車。</w:t>
      </w:r>
    </w:p>
    <w:p w:rsidR="00036C9A" w:rsidRPr="00036C9A" w:rsidRDefault="00036C9A" w:rsidP="00036C9A">
      <w:pPr>
        <w:pStyle w:val="aff3"/>
        <w:ind w:leftChars="100" w:left="480" w:hanging="240"/>
        <w:rPr>
          <w:bCs/>
          <w:sz w:val="24"/>
          <w:szCs w:val="24"/>
        </w:rPr>
      </w:pPr>
      <w:r w:rsidRPr="00036C9A">
        <w:rPr>
          <w:sz w:val="24"/>
          <w:szCs w:val="24"/>
        </w:rPr>
        <w:t>★</w:t>
      </w:r>
      <w:r w:rsidRPr="00036C9A">
        <w:rPr>
          <w:rFonts w:hint="eastAsia"/>
          <w:sz w:val="24"/>
          <w:szCs w:val="24"/>
        </w:rPr>
        <w:t>汽缸容量請參閱行車執照，牌照號碼得以引擎號碼或車身號碼代替，</w:t>
      </w:r>
      <w:r w:rsidRPr="00036C9A">
        <w:rPr>
          <w:rFonts w:hint="eastAsia"/>
          <w:bCs/>
          <w:sz w:val="24"/>
          <w:szCs w:val="24"/>
        </w:rPr>
        <w:t>所有人以監理機關登記資料為準，汽車無論價值多少，均應申報。</w:t>
      </w:r>
    </w:p>
    <w:p w:rsidR="00036C9A" w:rsidRPr="00036C9A" w:rsidRDefault="00036C9A" w:rsidP="00036C9A">
      <w:pPr>
        <w:pStyle w:val="aff3"/>
        <w:ind w:leftChars="100" w:left="480" w:hanging="240"/>
        <w:rPr>
          <w:sz w:val="24"/>
          <w:szCs w:val="24"/>
        </w:rPr>
      </w:pPr>
      <w:r w:rsidRPr="00036C9A">
        <w:rPr>
          <w:sz w:val="24"/>
          <w:szCs w:val="24"/>
        </w:rPr>
        <w:t>★</w:t>
      </w:r>
      <w:r w:rsidRPr="00036C9A">
        <w:rPr>
          <w:rFonts w:hint="eastAsia"/>
          <w:sz w:val="24"/>
          <w:szCs w:val="24"/>
        </w:rPr>
        <w:t>汽車應</w:t>
      </w:r>
      <w:r w:rsidRPr="00036C9A">
        <w:rPr>
          <w:rFonts w:cs="新細明體" w:hint="eastAsia"/>
          <w:sz w:val="24"/>
          <w:szCs w:val="24"/>
        </w:rPr>
        <w:t>註明</w:t>
      </w:r>
      <w:r w:rsidRPr="00036C9A">
        <w:rPr>
          <w:rFonts w:hint="eastAsia"/>
          <w:bCs/>
          <w:sz w:val="24"/>
          <w:szCs w:val="24"/>
        </w:rPr>
        <w:t>登記或取得之時間及原因，</w:t>
      </w:r>
      <w:r w:rsidRPr="00036C9A">
        <w:rPr>
          <w:rFonts w:hint="eastAsia"/>
          <w:sz w:val="24"/>
          <w:szCs w:val="24"/>
        </w:rPr>
        <w:t>如係申報日前五年內取得者，並應申報實際交易價額或原始製造價額，無實際交易價額或原始製造價額者，以市價申報。</w:t>
      </w:r>
    </w:p>
    <w:p w:rsidR="00036C9A" w:rsidRPr="00036C9A" w:rsidRDefault="00036C9A" w:rsidP="00036C9A">
      <w:pPr>
        <w:pStyle w:val="aff2"/>
        <w:spacing w:after="108"/>
        <w:rPr>
          <w:rFonts w:ascii="標楷體" w:eastAsia="標楷體"/>
          <w:sz w:val="24"/>
          <w:szCs w:val="24"/>
        </w:rPr>
      </w:pPr>
    </w:p>
    <w:p w:rsidR="00036C9A" w:rsidRPr="00036C9A" w:rsidRDefault="00036C9A" w:rsidP="00036C9A">
      <w:pPr>
        <w:pStyle w:val="aff2"/>
        <w:spacing w:after="108"/>
        <w:rPr>
          <w:rFonts w:ascii="標楷體" w:eastAsia="標楷體"/>
          <w:sz w:val="24"/>
          <w:szCs w:val="24"/>
        </w:rPr>
      </w:pPr>
      <w:r w:rsidRPr="00036C9A">
        <w:rPr>
          <w:rFonts w:ascii="標楷體" w:eastAsia="標楷體" w:hint="eastAsia"/>
          <w:sz w:val="24"/>
          <w:szCs w:val="24"/>
        </w:rPr>
        <w:lastRenderedPageBreak/>
        <w:t>（五）航空器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019"/>
        <w:gridCol w:w="1867"/>
        <w:gridCol w:w="2134"/>
        <w:gridCol w:w="1599"/>
        <w:gridCol w:w="2001"/>
        <w:gridCol w:w="2001"/>
        <w:gridCol w:w="1919"/>
      </w:tblGrid>
      <w:tr w:rsidR="00036C9A" w:rsidRPr="00036C9A" w:rsidTr="000D04C7">
        <w:trPr>
          <w:trHeight w:val="20"/>
        </w:trPr>
        <w:tc>
          <w:tcPr>
            <w:tcW w:w="1038"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型式</w:t>
            </w:r>
          </w:p>
        </w:tc>
        <w:tc>
          <w:tcPr>
            <w:tcW w:w="642"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製造廠名稱</w:t>
            </w:r>
          </w:p>
        </w:tc>
        <w:tc>
          <w:tcPr>
            <w:tcW w:w="734"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國籍標示及</w:t>
            </w:r>
            <w:r w:rsidRPr="00036C9A">
              <w:rPr>
                <w:rFonts w:ascii="標楷體" w:eastAsia="標楷體" w:hAnsi="標楷體"/>
                <w:szCs w:val="24"/>
              </w:rPr>
              <w:br/>
            </w:r>
            <w:r w:rsidRPr="00036C9A">
              <w:rPr>
                <w:rFonts w:ascii="標楷體" w:eastAsia="標楷體" w:hAnsi="標楷體" w:hint="eastAsia"/>
                <w:szCs w:val="24"/>
              </w:rPr>
              <w:t>編號</w:t>
            </w:r>
          </w:p>
        </w:tc>
        <w:tc>
          <w:tcPr>
            <w:tcW w:w="550"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所有人</w:t>
            </w:r>
          </w:p>
        </w:tc>
        <w:tc>
          <w:tcPr>
            <w:tcW w:w="688"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登記（取得）</w:t>
            </w:r>
          </w:p>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時間</w:t>
            </w:r>
          </w:p>
        </w:tc>
        <w:tc>
          <w:tcPr>
            <w:tcW w:w="688"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登記（取得）</w:t>
            </w:r>
          </w:p>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原因</w:t>
            </w:r>
          </w:p>
        </w:tc>
        <w:tc>
          <w:tcPr>
            <w:tcW w:w="660" w:type="pct"/>
            <w:vAlign w:val="center"/>
          </w:tcPr>
          <w:p w:rsidR="00036C9A" w:rsidRPr="00036C9A" w:rsidRDefault="00036C9A" w:rsidP="00036C9A">
            <w:pPr>
              <w:adjustRightInd w:val="0"/>
              <w:snapToGrid w:val="0"/>
              <w:spacing w:beforeLines="40" w:before="144" w:line="180" w:lineRule="exact"/>
              <w:jc w:val="distribute"/>
              <w:rPr>
                <w:rFonts w:ascii="標楷體" w:eastAsia="標楷體" w:hAnsi="標楷體"/>
                <w:szCs w:val="24"/>
              </w:rPr>
            </w:pPr>
            <w:r w:rsidRPr="00036C9A">
              <w:rPr>
                <w:rFonts w:ascii="標楷體" w:eastAsia="標楷體" w:hAnsi="標楷體" w:hint="eastAsia"/>
                <w:szCs w:val="24"/>
              </w:rPr>
              <w:t>取得價額</w:t>
            </w:r>
          </w:p>
        </w:tc>
      </w:tr>
      <w:tr w:rsidR="00036C9A" w:rsidRPr="00036C9A" w:rsidTr="000D04C7">
        <w:trPr>
          <w:trHeight w:val="20"/>
        </w:trPr>
        <w:tc>
          <w:tcPr>
            <w:tcW w:w="1038" w:type="pct"/>
            <w:vAlign w:val="center"/>
          </w:tcPr>
          <w:p w:rsidR="00036C9A" w:rsidRPr="00036C9A" w:rsidRDefault="00941274" w:rsidP="00036C9A">
            <w:pPr>
              <w:spacing w:beforeLines="40" w:before="144" w:line="180" w:lineRule="exact"/>
              <w:rPr>
                <w:rFonts w:ascii="標楷體" w:eastAsia="標楷體" w:hAnsi="標楷體"/>
                <w:szCs w:val="24"/>
              </w:rPr>
            </w:pPr>
            <w:r w:rsidRPr="0043155E">
              <w:rPr>
                <w:rFonts w:ascii="標楷體" w:eastAsia="標楷體" w:hAnsi="標楷體" w:hint="eastAsia"/>
                <w:szCs w:val="24"/>
              </w:rPr>
              <w:t>灣流G</w:t>
            </w:r>
            <w:r w:rsidRPr="0043155E">
              <w:rPr>
                <w:rFonts w:ascii="標楷體" w:eastAsia="標楷體" w:hAnsi="標楷體"/>
                <w:szCs w:val="24"/>
              </w:rPr>
              <w:t>400</w:t>
            </w:r>
          </w:p>
        </w:tc>
        <w:tc>
          <w:tcPr>
            <w:tcW w:w="642" w:type="pct"/>
            <w:vAlign w:val="center"/>
          </w:tcPr>
          <w:p w:rsidR="00036C9A" w:rsidRPr="00036C9A" w:rsidRDefault="00036C9A" w:rsidP="00036C9A">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美國灣流公司</w:t>
            </w:r>
          </w:p>
        </w:tc>
        <w:tc>
          <w:tcPr>
            <w:tcW w:w="734" w:type="pct"/>
            <w:vAlign w:val="center"/>
          </w:tcPr>
          <w:p w:rsidR="00036C9A" w:rsidRPr="00036C9A" w:rsidRDefault="00036C9A" w:rsidP="00036C9A">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中華民國○-34**</w:t>
            </w:r>
          </w:p>
        </w:tc>
        <w:tc>
          <w:tcPr>
            <w:tcW w:w="550" w:type="pct"/>
            <w:vAlign w:val="center"/>
          </w:tcPr>
          <w:p w:rsidR="00036C9A" w:rsidRPr="00036C9A" w:rsidRDefault="00036C9A" w:rsidP="00036C9A">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李榮長</w:t>
            </w:r>
          </w:p>
        </w:tc>
        <w:tc>
          <w:tcPr>
            <w:tcW w:w="688" w:type="pct"/>
            <w:vAlign w:val="center"/>
          </w:tcPr>
          <w:p w:rsidR="00036C9A" w:rsidRPr="00036C9A" w:rsidRDefault="00036C9A" w:rsidP="00036C9A">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91.3.8</w:t>
            </w:r>
          </w:p>
        </w:tc>
        <w:tc>
          <w:tcPr>
            <w:tcW w:w="688" w:type="pct"/>
            <w:vAlign w:val="center"/>
          </w:tcPr>
          <w:p w:rsidR="00036C9A" w:rsidRPr="00036C9A" w:rsidRDefault="00036C9A" w:rsidP="00036C9A">
            <w:pPr>
              <w:spacing w:beforeLines="40" w:before="144" w:line="180" w:lineRule="exact"/>
              <w:jc w:val="center"/>
              <w:rPr>
                <w:rFonts w:ascii="標楷體" w:eastAsia="標楷體" w:hAnsi="標楷體"/>
                <w:szCs w:val="24"/>
              </w:rPr>
            </w:pPr>
            <w:r w:rsidRPr="00036C9A">
              <w:rPr>
                <w:rFonts w:ascii="標楷體" w:eastAsia="標楷體" w:hAnsi="標楷體" w:hint="eastAsia"/>
                <w:szCs w:val="24"/>
              </w:rPr>
              <w:t>買賣</w:t>
            </w:r>
          </w:p>
        </w:tc>
        <w:tc>
          <w:tcPr>
            <w:tcW w:w="660" w:type="pct"/>
            <w:vAlign w:val="center"/>
          </w:tcPr>
          <w:p w:rsidR="00036C9A" w:rsidRPr="00036C9A" w:rsidRDefault="00036C9A" w:rsidP="00036C9A">
            <w:pPr>
              <w:spacing w:beforeLines="40" w:before="144" w:line="180" w:lineRule="exact"/>
              <w:jc w:val="right"/>
              <w:rPr>
                <w:rFonts w:ascii="標楷體" w:eastAsia="標楷體" w:hAnsi="標楷體"/>
                <w:szCs w:val="24"/>
              </w:rPr>
            </w:pPr>
            <w:r w:rsidRPr="00036C9A">
              <w:rPr>
                <w:rFonts w:ascii="標楷體" w:eastAsia="標楷體" w:hAnsi="標楷體" w:hint="eastAsia"/>
                <w:szCs w:val="24"/>
              </w:rPr>
              <w:t>超過五年</w:t>
            </w:r>
          </w:p>
        </w:tc>
      </w:tr>
      <w:tr w:rsidR="00036C9A" w:rsidRPr="00036C9A" w:rsidTr="000D04C7">
        <w:trPr>
          <w:trHeight w:val="20"/>
        </w:trPr>
        <w:tc>
          <w:tcPr>
            <w:tcW w:w="1038" w:type="pct"/>
            <w:vAlign w:val="center"/>
          </w:tcPr>
          <w:p w:rsidR="00036C9A" w:rsidRPr="00036C9A" w:rsidRDefault="00036C9A" w:rsidP="00036C9A">
            <w:pPr>
              <w:spacing w:beforeLines="40" w:before="144" w:line="180" w:lineRule="exact"/>
              <w:rPr>
                <w:rFonts w:ascii="標楷體" w:eastAsia="標楷體" w:hAnsi="標楷體"/>
                <w:szCs w:val="24"/>
              </w:rPr>
            </w:pPr>
          </w:p>
        </w:tc>
        <w:tc>
          <w:tcPr>
            <w:tcW w:w="642" w:type="pct"/>
            <w:vAlign w:val="center"/>
          </w:tcPr>
          <w:p w:rsidR="00036C9A" w:rsidRPr="00036C9A" w:rsidRDefault="00036C9A" w:rsidP="00036C9A">
            <w:pPr>
              <w:spacing w:beforeLines="40" w:before="144" w:line="180" w:lineRule="exact"/>
              <w:jc w:val="center"/>
              <w:rPr>
                <w:rFonts w:ascii="標楷體" w:eastAsia="標楷體" w:hAnsi="標楷體"/>
                <w:szCs w:val="24"/>
              </w:rPr>
            </w:pPr>
          </w:p>
        </w:tc>
        <w:tc>
          <w:tcPr>
            <w:tcW w:w="734" w:type="pct"/>
            <w:vAlign w:val="center"/>
          </w:tcPr>
          <w:p w:rsidR="00036C9A" w:rsidRPr="00036C9A" w:rsidRDefault="00036C9A" w:rsidP="00036C9A">
            <w:pPr>
              <w:spacing w:beforeLines="40" w:before="144" w:line="180" w:lineRule="exact"/>
              <w:jc w:val="center"/>
              <w:rPr>
                <w:rFonts w:ascii="標楷體" w:eastAsia="標楷體" w:hAnsi="標楷體"/>
                <w:szCs w:val="24"/>
              </w:rPr>
            </w:pPr>
          </w:p>
        </w:tc>
        <w:tc>
          <w:tcPr>
            <w:tcW w:w="550" w:type="pct"/>
            <w:vAlign w:val="center"/>
          </w:tcPr>
          <w:p w:rsidR="00036C9A" w:rsidRPr="00036C9A" w:rsidRDefault="00036C9A" w:rsidP="00036C9A">
            <w:pPr>
              <w:spacing w:beforeLines="40" w:before="144" w:line="180" w:lineRule="exact"/>
              <w:jc w:val="center"/>
              <w:rPr>
                <w:rFonts w:ascii="標楷體" w:eastAsia="標楷體" w:hAnsi="標楷體"/>
                <w:szCs w:val="24"/>
              </w:rPr>
            </w:pPr>
          </w:p>
        </w:tc>
        <w:tc>
          <w:tcPr>
            <w:tcW w:w="688" w:type="pct"/>
            <w:vAlign w:val="center"/>
          </w:tcPr>
          <w:p w:rsidR="00036C9A" w:rsidRPr="00036C9A" w:rsidRDefault="00036C9A" w:rsidP="00036C9A">
            <w:pPr>
              <w:spacing w:beforeLines="40" w:before="144" w:line="180" w:lineRule="exact"/>
              <w:jc w:val="center"/>
              <w:rPr>
                <w:rFonts w:ascii="標楷體" w:eastAsia="標楷體" w:hAnsi="標楷體"/>
                <w:szCs w:val="24"/>
              </w:rPr>
            </w:pPr>
          </w:p>
        </w:tc>
        <w:tc>
          <w:tcPr>
            <w:tcW w:w="688" w:type="pct"/>
            <w:vAlign w:val="center"/>
          </w:tcPr>
          <w:p w:rsidR="00036C9A" w:rsidRPr="00036C9A" w:rsidRDefault="00036C9A" w:rsidP="00036C9A">
            <w:pPr>
              <w:spacing w:beforeLines="40" w:before="144" w:line="180" w:lineRule="exact"/>
              <w:jc w:val="center"/>
              <w:rPr>
                <w:rFonts w:ascii="標楷體" w:eastAsia="標楷體" w:hAnsi="標楷體"/>
                <w:szCs w:val="24"/>
              </w:rPr>
            </w:pPr>
          </w:p>
        </w:tc>
        <w:tc>
          <w:tcPr>
            <w:tcW w:w="660" w:type="pct"/>
            <w:vAlign w:val="center"/>
          </w:tcPr>
          <w:p w:rsidR="00036C9A" w:rsidRPr="00036C9A" w:rsidRDefault="00036C9A" w:rsidP="00036C9A">
            <w:pPr>
              <w:spacing w:beforeLines="40" w:before="144" w:line="180" w:lineRule="exact"/>
              <w:jc w:val="right"/>
              <w:rPr>
                <w:rFonts w:ascii="標楷體" w:eastAsia="標楷體" w:hAnsi="標楷體"/>
                <w:szCs w:val="24"/>
              </w:rPr>
            </w:pPr>
          </w:p>
        </w:tc>
      </w:tr>
      <w:tr w:rsidR="00036C9A" w:rsidRPr="00036C9A" w:rsidTr="000D04C7">
        <w:trPr>
          <w:trHeight w:val="20"/>
        </w:trPr>
        <w:tc>
          <w:tcPr>
            <w:tcW w:w="5000" w:type="pct"/>
            <w:gridSpan w:val="7"/>
            <w:vAlign w:val="center"/>
          </w:tcPr>
          <w:p w:rsidR="00036C9A" w:rsidRPr="00036C9A" w:rsidRDefault="00036C9A" w:rsidP="00036C9A">
            <w:pPr>
              <w:adjustRightInd w:val="0"/>
              <w:snapToGrid w:val="0"/>
              <w:spacing w:beforeLines="40" w:before="144" w:line="180" w:lineRule="exact"/>
              <w:rPr>
                <w:rFonts w:ascii="標楷體" w:eastAsia="標楷體" w:hAnsi="標楷體"/>
                <w:szCs w:val="24"/>
              </w:rPr>
            </w:pPr>
            <w:r w:rsidRPr="00036C9A">
              <w:rPr>
                <w:rFonts w:ascii="標楷體" w:eastAsia="標楷體" w:hAnsi="標楷體" w:hint="eastAsia"/>
                <w:szCs w:val="24"/>
              </w:rPr>
              <w:t>總申報筆數：1筆</w:t>
            </w:r>
          </w:p>
        </w:tc>
      </w:tr>
    </w:tbl>
    <w:p w:rsidR="00036C9A" w:rsidRPr="00036C9A" w:rsidRDefault="00036C9A" w:rsidP="00036C9A">
      <w:pPr>
        <w:pStyle w:val="aff3"/>
        <w:spacing w:beforeLines="20" w:before="72"/>
        <w:ind w:left="240" w:hanging="240"/>
        <w:rPr>
          <w:sz w:val="24"/>
          <w:szCs w:val="24"/>
        </w:rPr>
      </w:pPr>
      <w:r w:rsidRPr="00036C9A">
        <w:rPr>
          <w:rFonts w:hint="eastAsia"/>
          <w:sz w:val="24"/>
          <w:szCs w:val="24"/>
        </w:rPr>
        <w:t>★「航空器」指各種飛機、飛艇及滑翔機而言，</w:t>
      </w:r>
      <w:r w:rsidRPr="00036C9A">
        <w:rPr>
          <w:rFonts w:cs="新細明體"/>
          <w:sz w:val="24"/>
          <w:szCs w:val="24"/>
        </w:rPr>
        <w:t>無論其價值多少，均須申報。</w:t>
      </w:r>
    </w:p>
    <w:p w:rsidR="00036C9A" w:rsidRPr="00036C9A" w:rsidRDefault="00036C9A" w:rsidP="00036C9A">
      <w:pPr>
        <w:pStyle w:val="aff3"/>
        <w:ind w:left="240" w:hanging="240"/>
        <w:rPr>
          <w:sz w:val="24"/>
          <w:szCs w:val="24"/>
        </w:rPr>
      </w:pPr>
      <w:r w:rsidRPr="00036C9A">
        <w:rPr>
          <w:sz w:val="24"/>
          <w:szCs w:val="24"/>
        </w:rPr>
        <w:t>★</w:t>
      </w:r>
      <w:r w:rsidRPr="00036C9A">
        <w:rPr>
          <w:rFonts w:hint="eastAsia"/>
          <w:sz w:val="24"/>
          <w:szCs w:val="24"/>
        </w:rPr>
        <w:t>航空器應</w:t>
      </w:r>
      <w:r w:rsidRPr="00036C9A">
        <w:rPr>
          <w:rFonts w:cs="新細明體" w:hint="eastAsia"/>
          <w:sz w:val="24"/>
          <w:szCs w:val="24"/>
        </w:rPr>
        <w:t>註明</w:t>
      </w:r>
      <w:r w:rsidRPr="00036C9A">
        <w:rPr>
          <w:rFonts w:hint="eastAsia"/>
          <w:bCs/>
          <w:sz w:val="24"/>
          <w:szCs w:val="24"/>
        </w:rPr>
        <w:t>登記或取得之時間及原因，</w:t>
      </w:r>
      <w:r w:rsidRPr="00036C9A">
        <w:rPr>
          <w:rFonts w:hint="eastAsia"/>
          <w:sz w:val="24"/>
          <w:szCs w:val="24"/>
        </w:rPr>
        <w:t>如係申報日前五年內取得者，並應申報實際交易價額或原始製造價額，無實際交易價額或原始製造價額者，以市價申報。</w:t>
      </w:r>
    </w:p>
    <w:p w:rsidR="00036C9A" w:rsidRDefault="00036C9A" w:rsidP="00036C9A">
      <w:pPr>
        <w:tabs>
          <w:tab w:val="num" w:pos="180"/>
        </w:tabs>
        <w:spacing w:line="0" w:lineRule="atLeast"/>
        <w:ind w:leftChars="150" w:left="360"/>
        <w:rPr>
          <w:rFonts w:ascii="標楷體" w:eastAsia="標楷體" w:hAnsi="標楷體"/>
          <w:szCs w:val="24"/>
        </w:rPr>
      </w:pPr>
    </w:p>
    <w:p w:rsidR="00036C9A" w:rsidRPr="00036C9A" w:rsidRDefault="00036C9A" w:rsidP="00036C9A">
      <w:pPr>
        <w:pStyle w:val="aff2"/>
        <w:spacing w:after="108"/>
        <w:rPr>
          <w:rFonts w:ascii="標楷體" w:eastAsia="標楷體"/>
          <w:sz w:val="24"/>
          <w:szCs w:val="24"/>
        </w:rPr>
      </w:pPr>
      <w:r w:rsidRPr="00036C9A">
        <w:rPr>
          <w:rFonts w:ascii="標楷體" w:eastAsia="標楷體" w:hint="eastAsia"/>
          <w:sz w:val="24"/>
          <w:szCs w:val="24"/>
        </w:rPr>
        <w:t>（六）現  金（指新臺幣、外幣之現金或旅行支票）（總金額：新臺幣</w:t>
      </w:r>
      <w:r w:rsidRPr="00036C9A">
        <w:rPr>
          <w:rFonts w:ascii="標楷體" w:eastAsia="標楷體"/>
          <w:sz w:val="24"/>
          <w:szCs w:val="24"/>
        </w:rPr>
        <w:t>2,</w:t>
      </w:r>
      <w:r w:rsidRPr="00036C9A">
        <w:rPr>
          <w:rFonts w:ascii="標楷體" w:eastAsia="標楷體" w:hint="eastAsia"/>
          <w:sz w:val="24"/>
          <w:szCs w:val="24"/>
        </w:rPr>
        <w:t>343</w:t>
      </w:r>
      <w:r w:rsidRPr="00036C9A">
        <w:rPr>
          <w:rFonts w:ascii="標楷體" w:eastAsia="標楷體"/>
          <w:sz w:val="24"/>
          <w:szCs w:val="24"/>
        </w:rPr>
        <w:t>,</w:t>
      </w:r>
      <w:r w:rsidRPr="00036C9A">
        <w:rPr>
          <w:rFonts w:ascii="標楷體" w:eastAsia="標楷體" w:hint="eastAsia"/>
          <w:sz w:val="24"/>
          <w:szCs w:val="24"/>
        </w:rPr>
        <w:t>7</w:t>
      </w:r>
      <w:r w:rsidRPr="00036C9A">
        <w:rPr>
          <w:rFonts w:ascii="標楷體" w:eastAsia="標楷體"/>
          <w:sz w:val="24"/>
          <w:szCs w:val="24"/>
        </w:rPr>
        <w:t>00</w:t>
      </w:r>
      <w:r w:rsidRPr="00036C9A">
        <w:rPr>
          <w:rFonts w:ascii="標楷體" w:eastAsia="標楷體"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2" w:type="dxa"/>
          <w:left w:w="57" w:type="dxa"/>
          <w:bottom w:w="142" w:type="dxa"/>
          <w:right w:w="57" w:type="dxa"/>
        </w:tblCellMar>
        <w:tblLook w:val="0000" w:firstRow="0" w:lastRow="0" w:firstColumn="0" w:lastColumn="0" w:noHBand="0" w:noVBand="0"/>
      </w:tblPr>
      <w:tblGrid>
        <w:gridCol w:w="3545"/>
        <w:gridCol w:w="3545"/>
        <w:gridCol w:w="2774"/>
        <w:gridCol w:w="4676"/>
      </w:tblGrid>
      <w:tr w:rsidR="00036C9A" w:rsidRPr="00036C9A" w:rsidTr="000D04C7">
        <w:trPr>
          <w:trHeight w:val="20"/>
        </w:trPr>
        <w:tc>
          <w:tcPr>
            <w:tcW w:w="1219"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幣別</w:t>
            </w:r>
          </w:p>
        </w:tc>
        <w:tc>
          <w:tcPr>
            <w:tcW w:w="1219"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所有人</w:t>
            </w:r>
          </w:p>
        </w:tc>
        <w:tc>
          <w:tcPr>
            <w:tcW w:w="954"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外幣總額</w:t>
            </w:r>
          </w:p>
        </w:tc>
        <w:tc>
          <w:tcPr>
            <w:tcW w:w="1608"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新臺幣總額或折合新臺幣總額</w:t>
            </w:r>
          </w:p>
        </w:tc>
      </w:tr>
      <w:tr w:rsidR="00036C9A" w:rsidRPr="00036C9A" w:rsidTr="000D04C7">
        <w:trPr>
          <w:trHeight w:val="20"/>
        </w:trPr>
        <w:tc>
          <w:tcPr>
            <w:tcW w:w="1219" w:type="pct"/>
            <w:vAlign w:val="center"/>
          </w:tcPr>
          <w:p w:rsidR="00036C9A" w:rsidRPr="00036C9A" w:rsidRDefault="00036C9A" w:rsidP="00036C9A">
            <w:pPr>
              <w:spacing w:beforeLines="30" w:before="108" w:line="180" w:lineRule="exact"/>
              <w:rPr>
                <w:rFonts w:ascii="標楷體" w:eastAsia="標楷體" w:hAnsi="標楷體"/>
                <w:szCs w:val="24"/>
              </w:rPr>
            </w:pPr>
            <w:r w:rsidRPr="00036C9A">
              <w:rPr>
                <w:rFonts w:ascii="標楷體" w:eastAsia="標楷體" w:hAnsi="標楷體" w:hint="eastAsia"/>
                <w:szCs w:val="24"/>
              </w:rPr>
              <w:t>新臺幣</w:t>
            </w:r>
          </w:p>
        </w:tc>
        <w:tc>
          <w:tcPr>
            <w:tcW w:w="1219" w:type="pct"/>
            <w:vAlign w:val="center"/>
          </w:tcPr>
          <w:p w:rsidR="00036C9A" w:rsidRPr="00036C9A" w:rsidRDefault="00036C9A" w:rsidP="00036C9A">
            <w:pPr>
              <w:spacing w:beforeLines="30" w:before="108" w:line="180" w:lineRule="exact"/>
              <w:jc w:val="center"/>
              <w:rPr>
                <w:rFonts w:ascii="標楷體" w:eastAsia="標楷體" w:hAnsi="標楷體"/>
                <w:szCs w:val="24"/>
              </w:rPr>
            </w:pPr>
            <w:r w:rsidRPr="00036C9A">
              <w:rPr>
                <w:rFonts w:ascii="標楷體" w:eastAsia="標楷體" w:hAnsi="標楷體" w:hint="eastAsia"/>
                <w:szCs w:val="24"/>
              </w:rPr>
              <w:t>李榮長</w:t>
            </w:r>
          </w:p>
        </w:tc>
        <w:tc>
          <w:tcPr>
            <w:tcW w:w="954" w:type="pct"/>
          </w:tcPr>
          <w:p w:rsidR="00036C9A" w:rsidRPr="00036C9A" w:rsidRDefault="00036C9A" w:rsidP="00036C9A">
            <w:pPr>
              <w:spacing w:beforeLines="30" w:before="108" w:line="180" w:lineRule="exact"/>
              <w:jc w:val="right"/>
              <w:rPr>
                <w:rFonts w:ascii="標楷體" w:eastAsia="標楷體" w:hAnsi="標楷體"/>
                <w:szCs w:val="24"/>
              </w:rPr>
            </w:pPr>
          </w:p>
        </w:tc>
        <w:tc>
          <w:tcPr>
            <w:tcW w:w="1608" w:type="pct"/>
          </w:tcPr>
          <w:p w:rsidR="00036C9A" w:rsidRPr="00036C9A" w:rsidRDefault="00036C9A" w:rsidP="00036C9A">
            <w:pPr>
              <w:spacing w:beforeLines="30" w:before="108" w:line="180" w:lineRule="exact"/>
              <w:jc w:val="right"/>
              <w:rPr>
                <w:rFonts w:ascii="標楷體" w:eastAsia="標楷體" w:hAnsi="標楷體"/>
                <w:szCs w:val="24"/>
              </w:rPr>
            </w:pPr>
            <w:r w:rsidRPr="00036C9A">
              <w:rPr>
                <w:rFonts w:ascii="標楷體" w:eastAsia="標楷體" w:hAnsi="標楷體" w:hint="eastAsia"/>
                <w:szCs w:val="24"/>
              </w:rPr>
              <w:t>504,700</w:t>
            </w:r>
          </w:p>
        </w:tc>
      </w:tr>
      <w:tr w:rsidR="00036C9A" w:rsidRPr="00036C9A" w:rsidTr="000D04C7">
        <w:trPr>
          <w:trHeight w:val="20"/>
        </w:trPr>
        <w:tc>
          <w:tcPr>
            <w:tcW w:w="1219" w:type="pct"/>
            <w:vAlign w:val="center"/>
          </w:tcPr>
          <w:p w:rsidR="00036C9A" w:rsidRPr="00036C9A" w:rsidRDefault="00036C9A" w:rsidP="00036C9A">
            <w:pPr>
              <w:spacing w:beforeLines="30" w:before="108" w:line="180" w:lineRule="exact"/>
              <w:rPr>
                <w:rFonts w:ascii="標楷體" w:eastAsia="標楷體" w:hAnsi="標楷體"/>
                <w:szCs w:val="24"/>
              </w:rPr>
            </w:pPr>
            <w:r w:rsidRPr="00036C9A">
              <w:rPr>
                <w:rFonts w:ascii="標楷體" w:eastAsia="標楷體" w:hAnsi="標楷體" w:hint="eastAsia"/>
                <w:szCs w:val="24"/>
              </w:rPr>
              <w:t>人民幣</w:t>
            </w:r>
          </w:p>
        </w:tc>
        <w:tc>
          <w:tcPr>
            <w:tcW w:w="1219" w:type="pct"/>
            <w:vAlign w:val="center"/>
          </w:tcPr>
          <w:p w:rsidR="00036C9A" w:rsidRPr="00036C9A" w:rsidRDefault="00036C9A" w:rsidP="00036C9A">
            <w:pPr>
              <w:spacing w:beforeLines="30" w:before="108" w:line="180" w:lineRule="exact"/>
              <w:jc w:val="center"/>
              <w:rPr>
                <w:rFonts w:ascii="標楷體" w:eastAsia="標楷體" w:hAnsi="標楷體"/>
                <w:szCs w:val="24"/>
              </w:rPr>
            </w:pPr>
            <w:r w:rsidRPr="00036C9A">
              <w:rPr>
                <w:rFonts w:ascii="標楷體" w:eastAsia="標楷體" w:hAnsi="標楷體" w:hint="eastAsia"/>
                <w:szCs w:val="24"/>
              </w:rPr>
              <w:t>李榮長</w:t>
            </w:r>
          </w:p>
        </w:tc>
        <w:tc>
          <w:tcPr>
            <w:tcW w:w="954" w:type="pct"/>
            <w:vAlign w:val="center"/>
          </w:tcPr>
          <w:p w:rsidR="00036C9A" w:rsidRPr="00036C9A" w:rsidRDefault="00036C9A" w:rsidP="00036C9A">
            <w:pPr>
              <w:spacing w:beforeLines="30" w:before="108" w:line="180" w:lineRule="exact"/>
              <w:jc w:val="right"/>
              <w:rPr>
                <w:rFonts w:ascii="標楷體" w:eastAsia="標楷體" w:hAnsi="標楷體"/>
                <w:szCs w:val="24"/>
              </w:rPr>
            </w:pPr>
            <w:r w:rsidRPr="00036C9A">
              <w:rPr>
                <w:rFonts w:ascii="標楷體" w:eastAsia="標楷體" w:hAnsi="標楷體" w:hint="eastAsia"/>
                <w:szCs w:val="24"/>
              </w:rPr>
              <w:t>120,000</w:t>
            </w:r>
          </w:p>
        </w:tc>
        <w:tc>
          <w:tcPr>
            <w:tcW w:w="1608" w:type="pct"/>
            <w:vAlign w:val="center"/>
          </w:tcPr>
          <w:p w:rsidR="00036C9A" w:rsidRPr="00036C9A" w:rsidRDefault="00036C9A" w:rsidP="00036C9A">
            <w:pPr>
              <w:spacing w:beforeLines="30" w:before="108" w:line="180" w:lineRule="exact"/>
              <w:jc w:val="right"/>
              <w:rPr>
                <w:rFonts w:ascii="標楷體" w:eastAsia="標楷體" w:hAnsi="標楷體"/>
                <w:szCs w:val="24"/>
              </w:rPr>
            </w:pPr>
            <w:r w:rsidRPr="00036C9A">
              <w:rPr>
                <w:rFonts w:ascii="標楷體" w:eastAsia="標楷體" w:hAnsi="標楷體" w:hint="eastAsia"/>
                <w:szCs w:val="24"/>
              </w:rPr>
              <w:t>480,000</w:t>
            </w:r>
          </w:p>
        </w:tc>
      </w:tr>
      <w:tr w:rsidR="00036C9A" w:rsidRPr="00036C9A" w:rsidTr="000D04C7">
        <w:trPr>
          <w:trHeight w:val="20"/>
        </w:trPr>
        <w:tc>
          <w:tcPr>
            <w:tcW w:w="1219" w:type="pct"/>
            <w:vAlign w:val="center"/>
          </w:tcPr>
          <w:p w:rsidR="00036C9A" w:rsidRPr="00036C9A" w:rsidRDefault="00036C9A" w:rsidP="00036C9A">
            <w:pPr>
              <w:spacing w:beforeLines="30" w:before="108" w:line="180" w:lineRule="exact"/>
              <w:rPr>
                <w:rFonts w:ascii="標楷體" w:eastAsia="標楷體" w:hAnsi="標楷體"/>
                <w:szCs w:val="24"/>
              </w:rPr>
            </w:pPr>
            <w:r w:rsidRPr="00036C9A">
              <w:rPr>
                <w:rFonts w:ascii="標楷體" w:eastAsia="標楷體" w:hAnsi="標楷體" w:hint="eastAsia"/>
                <w:szCs w:val="24"/>
              </w:rPr>
              <w:t>美元旅行支票</w:t>
            </w:r>
          </w:p>
        </w:tc>
        <w:tc>
          <w:tcPr>
            <w:tcW w:w="1219" w:type="pct"/>
            <w:vAlign w:val="center"/>
          </w:tcPr>
          <w:p w:rsidR="00036C9A" w:rsidRPr="00036C9A" w:rsidRDefault="00036C9A" w:rsidP="00036C9A">
            <w:pPr>
              <w:spacing w:beforeLines="30" w:before="108" w:line="180" w:lineRule="exact"/>
              <w:jc w:val="center"/>
              <w:rPr>
                <w:rFonts w:ascii="標楷體" w:eastAsia="標楷體" w:hAnsi="標楷體"/>
                <w:szCs w:val="24"/>
              </w:rPr>
            </w:pPr>
            <w:r w:rsidRPr="00036C9A">
              <w:rPr>
                <w:rFonts w:ascii="標楷體" w:eastAsia="標楷體" w:hAnsi="標楷體" w:hint="eastAsia"/>
                <w:szCs w:val="24"/>
              </w:rPr>
              <w:t>林美麗</w:t>
            </w:r>
          </w:p>
        </w:tc>
        <w:tc>
          <w:tcPr>
            <w:tcW w:w="954" w:type="pct"/>
            <w:vAlign w:val="center"/>
          </w:tcPr>
          <w:p w:rsidR="00036C9A" w:rsidRPr="00036C9A" w:rsidRDefault="00036C9A" w:rsidP="00036C9A">
            <w:pPr>
              <w:spacing w:beforeLines="30" w:before="108" w:line="180" w:lineRule="exact"/>
              <w:jc w:val="right"/>
              <w:rPr>
                <w:rFonts w:ascii="標楷體" w:eastAsia="標楷體" w:hAnsi="標楷體"/>
                <w:szCs w:val="24"/>
              </w:rPr>
            </w:pPr>
            <w:r w:rsidRPr="00036C9A">
              <w:rPr>
                <w:rFonts w:ascii="標楷體" w:eastAsia="標楷體" w:hAnsi="標楷體" w:hint="eastAsia"/>
                <w:szCs w:val="24"/>
              </w:rPr>
              <w:t>45,000</w:t>
            </w:r>
          </w:p>
        </w:tc>
        <w:tc>
          <w:tcPr>
            <w:tcW w:w="1608" w:type="pct"/>
            <w:vAlign w:val="center"/>
          </w:tcPr>
          <w:p w:rsidR="00036C9A" w:rsidRPr="00036C9A" w:rsidRDefault="00036C9A" w:rsidP="00036C9A">
            <w:pPr>
              <w:spacing w:beforeLines="30" w:before="108" w:line="180" w:lineRule="exact"/>
              <w:jc w:val="right"/>
              <w:rPr>
                <w:rFonts w:ascii="標楷體" w:eastAsia="標楷體" w:hAnsi="標楷體"/>
                <w:szCs w:val="24"/>
              </w:rPr>
            </w:pPr>
            <w:r w:rsidRPr="00036C9A">
              <w:rPr>
                <w:rFonts w:ascii="標楷體" w:eastAsia="標楷體" w:hAnsi="標楷體" w:hint="eastAsia"/>
                <w:szCs w:val="24"/>
              </w:rPr>
              <w:t>1,359,000</w:t>
            </w:r>
          </w:p>
        </w:tc>
      </w:tr>
      <w:tr w:rsidR="00036C9A" w:rsidRPr="00036C9A" w:rsidTr="000D04C7">
        <w:trPr>
          <w:trHeight w:val="20"/>
        </w:trPr>
        <w:tc>
          <w:tcPr>
            <w:tcW w:w="1219" w:type="pct"/>
            <w:vAlign w:val="center"/>
          </w:tcPr>
          <w:p w:rsidR="00036C9A" w:rsidRPr="00036C9A" w:rsidRDefault="00036C9A" w:rsidP="00036C9A">
            <w:pPr>
              <w:adjustRightInd w:val="0"/>
              <w:snapToGrid w:val="0"/>
              <w:spacing w:beforeLines="30" w:before="108" w:line="180" w:lineRule="exact"/>
              <w:rPr>
                <w:rFonts w:ascii="標楷體" w:eastAsia="標楷體" w:hAnsi="標楷體"/>
                <w:szCs w:val="24"/>
              </w:rPr>
            </w:pPr>
          </w:p>
        </w:tc>
        <w:tc>
          <w:tcPr>
            <w:tcW w:w="1219" w:type="pct"/>
            <w:vAlign w:val="center"/>
          </w:tcPr>
          <w:p w:rsidR="00036C9A" w:rsidRPr="00036C9A" w:rsidRDefault="00036C9A" w:rsidP="00036C9A">
            <w:pPr>
              <w:adjustRightInd w:val="0"/>
              <w:snapToGrid w:val="0"/>
              <w:spacing w:beforeLines="30" w:before="108" w:line="180" w:lineRule="exact"/>
              <w:rPr>
                <w:rFonts w:ascii="標楷體" w:eastAsia="標楷體" w:hAnsi="標楷體"/>
                <w:szCs w:val="24"/>
              </w:rPr>
            </w:pPr>
          </w:p>
        </w:tc>
        <w:tc>
          <w:tcPr>
            <w:tcW w:w="954" w:type="pct"/>
            <w:vAlign w:val="center"/>
          </w:tcPr>
          <w:p w:rsidR="00036C9A" w:rsidRPr="00036C9A" w:rsidRDefault="00036C9A" w:rsidP="00036C9A">
            <w:pPr>
              <w:adjustRightInd w:val="0"/>
              <w:snapToGrid w:val="0"/>
              <w:spacing w:beforeLines="30" w:before="108" w:line="180" w:lineRule="exact"/>
              <w:rPr>
                <w:rFonts w:ascii="標楷體" w:eastAsia="標楷體" w:hAnsi="標楷體"/>
                <w:szCs w:val="24"/>
              </w:rPr>
            </w:pPr>
          </w:p>
        </w:tc>
        <w:tc>
          <w:tcPr>
            <w:tcW w:w="1608" w:type="pct"/>
            <w:vAlign w:val="center"/>
          </w:tcPr>
          <w:p w:rsidR="00036C9A" w:rsidRPr="00036C9A" w:rsidRDefault="00036C9A" w:rsidP="00036C9A">
            <w:pPr>
              <w:adjustRightInd w:val="0"/>
              <w:snapToGrid w:val="0"/>
              <w:spacing w:beforeLines="30" w:before="108" w:line="180" w:lineRule="exact"/>
              <w:rPr>
                <w:rFonts w:ascii="標楷體" w:eastAsia="標楷體" w:hAnsi="標楷體"/>
                <w:szCs w:val="24"/>
              </w:rPr>
            </w:pPr>
          </w:p>
        </w:tc>
      </w:tr>
      <w:tr w:rsidR="00036C9A" w:rsidRPr="00036C9A" w:rsidTr="000D04C7">
        <w:trPr>
          <w:trHeight w:val="20"/>
        </w:trPr>
        <w:tc>
          <w:tcPr>
            <w:tcW w:w="5000" w:type="pct"/>
            <w:gridSpan w:val="4"/>
            <w:vAlign w:val="center"/>
          </w:tcPr>
          <w:p w:rsidR="00036C9A" w:rsidRPr="00036C9A" w:rsidRDefault="00036C9A" w:rsidP="00036C9A">
            <w:pPr>
              <w:adjustRightInd w:val="0"/>
              <w:snapToGrid w:val="0"/>
              <w:spacing w:beforeLines="30" w:before="108" w:line="180" w:lineRule="exact"/>
              <w:rPr>
                <w:rFonts w:ascii="標楷體" w:eastAsia="標楷體" w:hAnsi="標楷體"/>
                <w:szCs w:val="24"/>
              </w:rPr>
            </w:pPr>
            <w:r w:rsidRPr="00036C9A">
              <w:rPr>
                <w:rFonts w:ascii="標楷體" w:eastAsia="標楷體" w:hAnsi="標楷體" w:hint="eastAsia"/>
                <w:szCs w:val="24"/>
              </w:rPr>
              <w:t>總申報筆數：3筆</w:t>
            </w:r>
          </w:p>
        </w:tc>
      </w:tr>
    </w:tbl>
    <w:p w:rsidR="00036C9A" w:rsidRPr="00036C9A" w:rsidRDefault="00036C9A" w:rsidP="00036C9A">
      <w:pPr>
        <w:pStyle w:val="aff3"/>
        <w:spacing w:beforeLines="20" w:before="72"/>
        <w:ind w:leftChars="100" w:left="480" w:hanging="240"/>
        <w:rPr>
          <w:sz w:val="24"/>
          <w:szCs w:val="24"/>
        </w:rPr>
      </w:pPr>
      <w:r w:rsidRPr="00036C9A">
        <w:rPr>
          <w:sz w:val="24"/>
          <w:szCs w:val="24"/>
        </w:rPr>
        <w:t>★</w:t>
      </w:r>
      <w:r w:rsidRPr="00036C9A">
        <w:rPr>
          <w:rFonts w:hint="eastAsia"/>
          <w:sz w:val="24"/>
          <w:szCs w:val="24"/>
        </w:rPr>
        <w:t>現金總額達新台幣一百萬元以上時，即應逐筆申報。</w:t>
      </w:r>
    </w:p>
    <w:p w:rsidR="00036C9A" w:rsidRPr="00036C9A" w:rsidRDefault="00036C9A" w:rsidP="00036C9A">
      <w:pPr>
        <w:pStyle w:val="aff3"/>
        <w:ind w:leftChars="100" w:left="480" w:hanging="240"/>
        <w:rPr>
          <w:sz w:val="24"/>
          <w:szCs w:val="24"/>
        </w:rPr>
      </w:pPr>
      <w:r w:rsidRPr="00036C9A">
        <w:rPr>
          <w:sz w:val="24"/>
          <w:szCs w:val="24"/>
        </w:rPr>
        <w:t>★</w:t>
      </w:r>
      <w:r w:rsidRPr="00036C9A">
        <w:rPr>
          <w:rFonts w:hint="eastAsia"/>
          <w:sz w:val="24"/>
          <w:szCs w:val="24"/>
        </w:rPr>
        <w:t>外幣現金或旅行支票須折合新臺幣時，均以申報日之收盤匯率為計算標準。</w:t>
      </w:r>
    </w:p>
    <w:p w:rsidR="00036C9A" w:rsidRDefault="00036C9A" w:rsidP="00036C9A">
      <w:pPr>
        <w:tabs>
          <w:tab w:val="num" w:pos="180"/>
        </w:tabs>
        <w:spacing w:line="0" w:lineRule="atLeast"/>
        <w:ind w:leftChars="150" w:left="360"/>
        <w:rPr>
          <w:rFonts w:ascii="標楷體" w:eastAsia="標楷體" w:hAnsi="標楷體"/>
          <w:szCs w:val="24"/>
        </w:rPr>
      </w:pPr>
    </w:p>
    <w:p w:rsidR="00036C9A" w:rsidRDefault="00036C9A" w:rsidP="00036C9A">
      <w:pPr>
        <w:tabs>
          <w:tab w:val="num" w:pos="180"/>
        </w:tabs>
        <w:spacing w:line="0" w:lineRule="atLeast"/>
        <w:ind w:leftChars="150" w:left="360"/>
        <w:rPr>
          <w:rFonts w:ascii="標楷體" w:eastAsia="標楷體" w:hAnsi="標楷體"/>
          <w:szCs w:val="24"/>
        </w:rPr>
      </w:pPr>
    </w:p>
    <w:p w:rsidR="00036C9A" w:rsidRPr="00036C9A" w:rsidRDefault="00036C9A" w:rsidP="00036C9A">
      <w:pPr>
        <w:pStyle w:val="aff2"/>
        <w:spacing w:after="108"/>
        <w:rPr>
          <w:rFonts w:ascii="標楷體" w:eastAsia="標楷體"/>
          <w:sz w:val="24"/>
          <w:szCs w:val="24"/>
        </w:rPr>
      </w:pPr>
      <w:r w:rsidRPr="00036C9A">
        <w:rPr>
          <w:rFonts w:ascii="標楷體" w:eastAsia="標楷體" w:hint="eastAsia"/>
          <w:sz w:val="24"/>
          <w:szCs w:val="24"/>
        </w:rPr>
        <w:lastRenderedPageBreak/>
        <w:t>（七）存  款（指新臺幣、外幣之存款）（總金額：新臺幣</w:t>
      </w:r>
      <w:r w:rsidR="005A320A" w:rsidRPr="005A320A">
        <w:rPr>
          <w:rFonts w:ascii="標楷體" w:eastAsia="標楷體" w:hint="eastAsia"/>
          <w:sz w:val="24"/>
          <w:szCs w:val="24"/>
        </w:rPr>
        <w:t>4,754,270</w:t>
      </w:r>
      <w:r w:rsidRPr="00036C9A">
        <w:rPr>
          <w:rFonts w:ascii="標楷體" w:eastAsia="標楷體"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13" w:type="dxa"/>
          <w:left w:w="57" w:type="dxa"/>
          <w:bottom w:w="113" w:type="dxa"/>
          <w:right w:w="57" w:type="dxa"/>
        </w:tblCellMar>
        <w:tblLook w:val="0000" w:firstRow="0" w:lastRow="0" w:firstColumn="0" w:lastColumn="0" w:noHBand="0" w:noVBand="0"/>
      </w:tblPr>
      <w:tblGrid>
        <w:gridCol w:w="3798"/>
        <w:gridCol w:w="2422"/>
        <w:gridCol w:w="1599"/>
        <w:gridCol w:w="1867"/>
        <w:gridCol w:w="1867"/>
        <w:gridCol w:w="2987"/>
      </w:tblGrid>
      <w:tr w:rsidR="00036C9A" w:rsidRPr="00036C9A" w:rsidTr="000D04C7">
        <w:trPr>
          <w:trHeight w:val="20"/>
        </w:trPr>
        <w:tc>
          <w:tcPr>
            <w:tcW w:w="1306"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存放機構（應敘明分支機構）</w:t>
            </w:r>
          </w:p>
        </w:tc>
        <w:tc>
          <w:tcPr>
            <w:tcW w:w="833"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種類</w:t>
            </w:r>
          </w:p>
        </w:tc>
        <w:tc>
          <w:tcPr>
            <w:tcW w:w="550"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幣別</w:t>
            </w:r>
          </w:p>
        </w:tc>
        <w:tc>
          <w:tcPr>
            <w:tcW w:w="642"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所有人</w:t>
            </w:r>
          </w:p>
        </w:tc>
        <w:tc>
          <w:tcPr>
            <w:tcW w:w="642"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外幣總額</w:t>
            </w:r>
          </w:p>
        </w:tc>
        <w:tc>
          <w:tcPr>
            <w:tcW w:w="1027" w:type="pct"/>
            <w:vAlign w:val="center"/>
          </w:tcPr>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新臺幣總額或折合</w:t>
            </w:r>
          </w:p>
          <w:p w:rsidR="00036C9A" w:rsidRPr="00036C9A" w:rsidRDefault="00036C9A" w:rsidP="00036C9A">
            <w:pPr>
              <w:adjustRightInd w:val="0"/>
              <w:snapToGrid w:val="0"/>
              <w:spacing w:beforeLines="30" w:before="108" w:line="180" w:lineRule="exact"/>
              <w:jc w:val="distribute"/>
              <w:rPr>
                <w:rFonts w:ascii="標楷體" w:eastAsia="標楷體" w:hAnsi="標楷體"/>
                <w:szCs w:val="24"/>
              </w:rPr>
            </w:pPr>
            <w:r w:rsidRPr="00036C9A">
              <w:rPr>
                <w:rFonts w:ascii="標楷體" w:eastAsia="標楷體" w:hAnsi="標楷體" w:hint="eastAsia"/>
                <w:szCs w:val="24"/>
              </w:rPr>
              <w:t>新臺幣總額</w:t>
            </w:r>
          </w:p>
        </w:tc>
      </w:tr>
      <w:tr w:rsidR="005A320A" w:rsidRPr="00036C9A" w:rsidTr="000D04C7">
        <w:trPr>
          <w:trHeight w:val="20"/>
        </w:trPr>
        <w:tc>
          <w:tcPr>
            <w:tcW w:w="1306"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台北大安郵局</w:t>
            </w:r>
          </w:p>
        </w:tc>
        <w:tc>
          <w:tcPr>
            <w:tcW w:w="833"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活期存款</w:t>
            </w:r>
          </w:p>
        </w:tc>
        <w:tc>
          <w:tcPr>
            <w:tcW w:w="550" w:type="pct"/>
            <w:vAlign w:val="center"/>
          </w:tcPr>
          <w:p w:rsidR="005A320A" w:rsidRPr="0043155E" w:rsidRDefault="005A320A" w:rsidP="005A320A">
            <w:pPr>
              <w:jc w:val="center"/>
              <w:rPr>
                <w:szCs w:val="24"/>
              </w:rPr>
            </w:pPr>
            <w:r w:rsidRPr="0043155E">
              <w:rPr>
                <w:rFonts w:ascii="標楷體" w:eastAsia="標楷體" w:hAnsi="標楷體" w:hint="eastAsia"/>
                <w:szCs w:val="24"/>
              </w:rPr>
              <w:t>新臺幣</w:t>
            </w:r>
          </w:p>
        </w:tc>
        <w:tc>
          <w:tcPr>
            <w:tcW w:w="642" w:type="pct"/>
          </w:tcPr>
          <w:p w:rsidR="005A320A" w:rsidRPr="0043155E" w:rsidRDefault="005A320A" w:rsidP="005A320A">
            <w:pPr>
              <w:jc w:val="center"/>
            </w:pPr>
            <w:r w:rsidRPr="0043155E">
              <w:rPr>
                <w:rFonts w:ascii="標楷體" w:eastAsia="標楷體" w:hAnsi="標楷體" w:hint="eastAsia"/>
              </w:rPr>
              <w:t>李榮長</w:t>
            </w:r>
          </w:p>
        </w:tc>
        <w:tc>
          <w:tcPr>
            <w:tcW w:w="642" w:type="pct"/>
          </w:tcPr>
          <w:p w:rsidR="005A320A" w:rsidRPr="0043155E" w:rsidRDefault="005A320A" w:rsidP="005A320A">
            <w:pPr>
              <w:jc w:val="right"/>
              <w:rPr>
                <w:rFonts w:ascii="標楷體" w:eastAsia="標楷體" w:hAnsi="標楷體"/>
              </w:rPr>
            </w:pPr>
          </w:p>
        </w:tc>
        <w:tc>
          <w:tcPr>
            <w:tcW w:w="1027"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871,593</w:t>
            </w:r>
          </w:p>
        </w:tc>
      </w:tr>
      <w:tr w:rsidR="005A320A" w:rsidRPr="00036C9A" w:rsidTr="000D04C7">
        <w:trPr>
          <w:trHeight w:val="20"/>
        </w:trPr>
        <w:tc>
          <w:tcPr>
            <w:tcW w:w="1306"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兆豐銀行大安分行</w:t>
            </w:r>
          </w:p>
        </w:tc>
        <w:tc>
          <w:tcPr>
            <w:tcW w:w="833"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支票存款</w:t>
            </w:r>
          </w:p>
        </w:tc>
        <w:tc>
          <w:tcPr>
            <w:tcW w:w="550" w:type="pct"/>
            <w:vAlign w:val="center"/>
          </w:tcPr>
          <w:p w:rsidR="005A320A" w:rsidRPr="0043155E" w:rsidRDefault="005A320A" w:rsidP="005A320A">
            <w:pPr>
              <w:jc w:val="center"/>
              <w:rPr>
                <w:szCs w:val="24"/>
              </w:rPr>
            </w:pPr>
            <w:r w:rsidRPr="0043155E">
              <w:rPr>
                <w:rFonts w:ascii="標楷體" w:eastAsia="標楷體" w:hAnsi="標楷體" w:hint="eastAsia"/>
                <w:szCs w:val="24"/>
              </w:rPr>
              <w:t>新臺幣</w:t>
            </w:r>
          </w:p>
        </w:tc>
        <w:tc>
          <w:tcPr>
            <w:tcW w:w="642" w:type="pct"/>
          </w:tcPr>
          <w:p w:rsidR="005A320A" w:rsidRPr="0043155E" w:rsidRDefault="005A320A" w:rsidP="005A320A">
            <w:pPr>
              <w:jc w:val="center"/>
            </w:pPr>
            <w:r w:rsidRPr="0043155E">
              <w:rPr>
                <w:rFonts w:ascii="標楷體" w:eastAsia="標楷體" w:hAnsi="標楷體" w:hint="eastAsia"/>
              </w:rPr>
              <w:t>李榮長</w:t>
            </w:r>
          </w:p>
        </w:tc>
        <w:tc>
          <w:tcPr>
            <w:tcW w:w="642" w:type="pct"/>
          </w:tcPr>
          <w:p w:rsidR="005A320A" w:rsidRPr="0043155E" w:rsidRDefault="005A320A" w:rsidP="005A320A">
            <w:pPr>
              <w:jc w:val="right"/>
              <w:rPr>
                <w:rFonts w:ascii="標楷體" w:eastAsia="標楷體" w:hAnsi="標楷體"/>
              </w:rPr>
            </w:pPr>
          </w:p>
        </w:tc>
        <w:tc>
          <w:tcPr>
            <w:tcW w:w="1027"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215,500</w:t>
            </w:r>
          </w:p>
        </w:tc>
      </w:tr>
      <w:tr w:rsidR="005A320A" w:rsidRPr="00036C9A" w:rsidTr="000D04C7">
        <w:trPr>
          <w:trHeight w:val="20"/>
        </w:trPr>
        <w:tc>
          <w:tcPr>
            <w:tcW w:w="1306"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合作金庫銀行西門分行</w:t>
            </w:r>
          </w:p>
        </w:tc>
        <w:tc>
          <w:tcPr>
            <w:tcW w:w="833"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定期存款</w:t>
            </w:r>
          </w:p>
        </w:tc>
        <w:tc>
          <w:tcPr>
            <w:tcW w:w="550" w:type="pct"/>
            <w:vAlign w:val="center"/>
          </w:tcPr>
          <w:p w:rsidR="005A320A" w:rsidRPr="0043155E" w:rsidRDefault="005A320A" w:rsidP="005A320A">
            <w:pPr>
              <w:jc w:val="center"/>
              <w:rPr>
                <w:szCs w:val="24"/>
              </w:rPr>
            </w:pPr>
            <w:r w:rsidRPr="0043155E">
              <w:rPr>
                <w:rFonts w:ascii="標楷體" w:eastAsia="標楷體" w:hAnsi="標楷體" w:hint="eastAsia"/>
                <w:szCs w:val="24"/>
              </w:rPr>
              <w:t>新臺幣</w:t>
            </w:r>
          </w:p>
        </w:tc>
        <w:tc>
          <w:tcPr>
            <w:tcW w:w="642" w:type="pct"/>
          </w:tcPr>
          <w:p w:rsidR="005A320A" w:rsidRPr="0043155E" w:rsidRDefault="005A320A" w:rsidP="005A320A">
            <w:pPr>
              <w:jc w:val="center"/>
            </w:pPr>
            <w:r w:rsidRPr="0043155E">
              <w:rPr>
                <w:rFonts w:ascii="標楷體" w:eastAsia="標楷體" w:hAnsi="標楷體" w:hint="eastAsia"/>
              </w:rPr>
              <w:t>李榮長</w:t>
            </w:r>
          </w:p>
        </w:tc>
        <w:tc>
          <w:tcPr>
            <w:tcW w:w="642" w:type="pct"/>
          </w:tcPr>
          <w:p w:rsidR="005A320A" w:rsidRPr="0043155E" w:rsidRDefault="005A320A" w:rsidP="005A320A">
            <w:pPr>
              <w:jc w:val="right"/>
              <w:rPr>
                <w:rFonts w:ascii="標楷體" w:eastAsia="標楷體" w:hAnsi="標楷體"/>
              </w:rPr>
            </w:pPr>
          </w:p>
        </w:tc>
        <w:tc>
          <w:tcPr>
            <w:tcW w:w="1027"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600,000</w:t>
            </w:r>
          </w:p>
        </w:tc>
      </w:tr>
      <w:tr w:rsidR="005A320A" w:rsidRPr="00036C9A" w:rsidTr="000D04C7">
        <w:trPr>
          <w:trHeight w:val="20"/>
        </w:trPr>
        <w:tc>
          <w:tcPr>
            <w:tcW w:w="1306"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臺灣銀行寶慶分行</w:t>
            </w:r>
          </w:p>
        </w:tc>
        <w:tc>
          <w:tcPr>
            <w:tcW w:w="833"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優惠儲蓄存款</w:t>
            </w:r>
          </w:p>
        </w:tc>
        <w:tc>
          <w:tcPr>
            <w:tcW w:w="550" w:type="pct"/>
            <w:vAlign w:val="center"/>
          </w:tcPr>
          <w:p w:rsidR="005A320A" w:rsidRPr="0043155E" w:rsidRDefault="005A320A" w:rsidP="005A320A">
            <w:pPr>
              <w:jc w:val="center"/>
              <w:rPr>
                <w:szCs w:val="24"/>
              </w:rPr>
            </w:pPr>
            <w:r w:rsidRPr="0043155E">
              <w:rPr>
                <w:rFonts w:ascii="標楷體" w:eastAsia="標楷體" w:hAnsi="標楷體" w:hint="eastAsia"/>
                <w:szCs w:val="24"/>
              </w:rPr>
              <w:t>新臺幣</w:t>
            </w:r>
          </w:p>
        </w:tc>
        <w:tc>
          <w:tcPr>
            <w:tcW w:w="642" w:type="pct"/>
            <w:vAlign w:val="center"/>
          </w:tcPr>
          <w:p w:rsidR="005A320A" w:rsidRPr="0043155E" w:rsidRDefault="005A320A" w:rsidP="005A320A">
            <w:pPr>
              <w:jc w:val="center"/>
            </w:pPr>
            <w:r w:rsidRPr="0043155E">
              <w:rPr>
                <w:rFonts w:ascii="標楷體" w:eastAsia="標楷體" w:hAnsi="標楷體" w:hint="eastAsia"/>
              </w:rPr>
              <w:t>林美麗</w:t>
            </w:r>
          </w:p>
        </w:tc>
        <w:tc>
          <w:tcPr>
            <w:tcW w:w="642" w:type="pct"/>
          </w:tcPr>
          <w:p w:rsidR="005A320A" w:rsidRPr="0043155E" w:rsidRDefault="005A320A" w:rsidP="005A320A">
            <w:pPr>
              <w:jc w:val="right"/>
              <w:rPr>
                <w:rFonts w:ascii="標楷體" w:eastAsia="標楷體" w:hAnsi="標楷體"/>
              </w:rPr>
            </w:pPr>
          </w:p>
        </w:tc>
        <w:tc>
          <w:tcPr>
            <w:tcW w:w="1027"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1,595,500</w:t>
            </w:r>
          </w:p>
        </w:tc>
      </w:tr>
      <w:tr w:rsidR="005A320A" w:rsidRPr="00036C9A" w:rsidTr="00BD45A2">
        <w:trPr>
          <w:trHeight w:val="20"/>
        </w:trPr>
        <w:tc>
          <w:tcPr>
            <w:tcW w:w="1306"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台北富邦銀行市府分行</w:t>
            </w:r>
          </w:p>
        </w:tc>
        <w:tc>
          <w:tcPr>
            <w:tcW w:w="833"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外幣活期存款</w:t>
            </w:r>
          </w:p>
        </w:tc>
        <w:tc>
          <w:tcPr>
            <w:tcW w:w="550" w:type="pct"/>
            <w:vAlign w:val="center"/>
          </w:tcPr>
          <w:p w:rsidR="005A320A" w:rsidRPr="0043155E" w:rsidRDefault="005A320A" w:rsidP="005A320A">
            <w:pPr>
              <w:jc w:val="center"/>
              <w:rPr>
                <w:rFonts w:ascii="標楷體" w:eastAsia="標楷體" w:hAnsi="標楷體"/>
                <w:szCs w:val="24"/>
              </w:rPr>
            </w:pPr>
            <w:r w:rsidRPr="0043155E">
              <w:rPr>
                <w:rFonts w:ascii="標楷體" w:eastAsia="標楷體" w:hAnsi="標楷體" w:hint="eastAsia"/>
                <w:szCs w:val="24"/>
              </w:rPr>
              <w:t>美元</w:t>
            </w:r>
          </w:p>
        </w:tc>
        <w:tc>
          <w:tcPr>
            <w:tcW w:w="642" w:type="pct"/>
            <w:vAlign w:val="center"/>
          </w:tcPr>
          <w:p w:rsidR="005A320A" w:rsidRPr="0043155E" w:rsidRDefault="005A320A" w:rsidP="005A320A">
            <w:pPr>
              <w:jc w:val="center"/>
            </w:pPr>
            <w:r w:rsidRPr="0043155E">
              <w:rPr>
                <w:rFonts w:ascii="標楷體" w:eastAsia="標楷體" w:hAnsi="標楷體" w:hint="eastAsia"/>
              </w:rPr>
              <w:t>林美麗</w:t>
            </w:r>
          </w:p>
        </w:tc>
        <w:tc>
          <w:tcPr>
            <w:tcW w:w="642"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5,100</w:t>
            </w:r>
          </w:p>
        </w:tc>
        <w:tc>
          <w:tcPr>
            <w:tcW w:w="1027"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151,677</w:t>
            </w:r>
          </w:p>
        </w:tc>
      </w:tr>
      <w:tr w:rsidR="005A320A" w:rsidRPr="00036C9A" w:rsidTr="000D04C7">
        <w:trPr>
          <w:trHeight w:val="20"/>
        </w:trPr>
        <w:tc>
          <w:tcPr>
            <w:tcW w:w="1306"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花旗銀行松江分行</w:t>
            </w:r>
          </w:p>
        </w:tc>
        <w:tc>
          <w:tcPr>
            <w:tcW w:w="833" w:type="pct"/>
            <w:vAlign w:val="center"/>
          </w:tcPr>
          <w:p w:rsidR="005A320A" w:rsidRPr="0043155E" w:rsidRDefault="005A320A" w:rsidP="005A320A">
            <w:pPr>
              <w:jc w:val="both"/>
              <w:rPr>
                <w:rFonts w:ascii="標楷體" w:eastAsia="標楷體" w:hAnsi="標楷體"/>
                <w:szCs w:val="24"/>
              </w:rPr>
            </w:pPr>
            <w:r w:rsidRPr="0043155E">
              <w:rPr>
                <w:rFonts w:ascii="標楷體" w:eastAsia="標楷體" w:hAnsi="標楷體" w:hint="eastAsia"/>
                <w:szCs w:val="24"/>
              </w:rPr>
              <w:t>定期存款</w:t>
            </w:r>
          </w:p>
        </w:tc>
        <w:tc>
          <w:tcPr>
            <w:tcW w:w="550" w:type="pct"/>
            <w:vAlign w:val="center"/>
          </w:tcPr>
          <w:p w:rsidR="005A320A" w:rsidRPr="0043155E" w:rsidRDefault="005A320A" w:rsidP="005A320A">
            <w:pPr>
              <w:jc w:val="center"/>
              <w:rPr>
                <w:rFonts w:ascii="標楷體" w:eastAsia="標楷體" w:hAnsi="標楷體"/>
                <w:szCs w:val="24"/>
              </w:rPr>
            </w:pPr>
            <w:r w:rsidRPr="0043155E">
              <w:rPr>
                <w:rFonts w:ascii="標楷體" w:eastAsia="標楷體" w:hAnsi="標楷體" w:hint="eastAsia"/>
                <w:szCs w:val="24"/>
              </w:rPr>
              <w:t>美元</w:t>
            </w:r>
          </w:p>
        </w:tc>
        <w:tc>
          <w:tcPr>
            <w:tcW w:w="642" w:type="pct"/>
            <w:vAlign w:val="center"/>
          </w:tcPr>
          <w:p w:rsidR="005A320A" w:rsidRPr="0043155E" w:rsidRDefault="005A320A" w:rsidP="005A320A">
            <w:pPr>
              <w:jc w:val="center"/>
              <w:rPr>
                <w:rFonts w:ascii="標楷體" w:eastAsia="標楷體" w:hAnsi="標楷體"/>
                <w:szCs w:val="24"/>
              </w:rPr>
            </w:pPr>
            <w:r w:rsidRPr="0043155E">
              <w:rPr>
                <w:rFonts w:ascii="標楷體" w:eastAsia="標楷體" w:hAnsi="標楷體" w:hint="eastAsia"/>
              </w:rPr>
              <w:t>李小珠</w:t>
            </w:r>
          </w:p>
        </w:tc>
        <w:tc>
          <w:tcPr>
            <w:tcW w:w="642"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40,000</w:t>
            </w:r>
          </w:p>
        </w:tc>
        <w:tc>
          <w:tcPr>
            <w:tcW w:w="1027" w:type="pct"/>
            <w:vAlign w:val="center"/>
          </w:tcPr>
          <w:p w:rsidR="005A320A" w:rsidRPr="0043155E" w:rsidRDefault="005A320A" w:rsidP="005A320A">
            <w:pPr>
              <w:jc w:val="right"/>
              <w:rPr>
                <w:rFonts w:ascii="標楷體" w:eastAsia="標楷體" w:hAnsi="標楷體"/>
                <w:szCs w:val="24"/>
              </w:rPr>
            </w:pPr>
            <w:r w:rsidRPr="0043155E">
              <w:rPr>
                <w:rFonts w:ascii="標楷體" w:eastAsia="標楷體" w:hAnsi="標楷體" w:hint="eastAsia"/>
                <w:szCs w:val="24"/>
              </w:rPr>
              <w:t>1,320,000</w:t>
            </w:r>
          </w:p>
        </w:tc>
      </w:tr>
      <w:tr w:rsidR="005A320A" w:rsidRPr="00036C9A" w:rsidTr="00BD45A2">
        <w:trPr>
          <w:trHeight w:val="20"/>
        </w:trPr>
        <w:tc>
          <w:tcPr>
            <w:tcW w:w="1306" w:type="pct"/>
            <w:vAlign w:val="center"/>
          </w:tcPr>
          <w:p w:rsidR="005A320A" w:rsidRPr="0043155E" w:rsidRDefault="005A320A" w:rsidP="005A320A">
            <w:pPr>
              <w:jc w:val="both"/>
              <w:rPr>
                <w:rFonts w:ascii="標楷體" w:eastAsia="標楷體" w:hAnsi="標楷體"/>
                <w:szCs w:val="24"/>
              </w:rPr>
            </w:pPr>
          </w:p>
        </w:tc>
        <w:tc>
          <w:tcPr>
            <w:tcW w:w="833" w:type="pct"/>
            <w:vAlign w:val="center"/>
          </w:tcPr>
          <w:p w:rsidR="005A320A" w:rsidRPr="0043155E" w:rsidRDefault="005A320A" w:rsidP="005A320A">
            <w:pPr>
              <w:jc w:val="both"/>
              <w:rPr>
                <w:rFonts w:ascii="標楷體" w:eastAsia="標楷體" w:hAnsi="標楷體"/>
                <w:szCs w:val="24"/>
              </w:rPr>
            </w:pPr>
          </w:p>
        </w:tc>
        <w:tc>
          <w:tcPr>
            <w:tcW w:w="550" w:type="pct"/>
            <w:vAlign w:val="center"/>
          </w:tcPr>
          <w:p w:rsidR="005A320A" w:rsidRPr="0043155E" w:rsidRDefault="005A320A" w:rsidP="005A320A">
            <w:pPr>
              <w:jc w:val="center"/>
              <w:rPr>
                <w:szCs w:val="24"/>
              </w:rPr>
            </w:pPr>
          </w:p>
        </w:tc>
        <w:tc>
          <w:tcPr>
            <w:tcW w:w="642" w:type="pct"/>
          </w:tcPr>
          <w:p w:rsidR="005A320A" w:rsidRPr="0043155E" w:rsidRDefault="005A320A" w:rsidP="005A320A">
            <w:pPr>
              <w:jc w:val="center"/>
            </w:pPr>
          </w:p>
        </w:tc>
        <w:tc>
          <w:tcPr>
            <w:tcW w:w="642" w:type="pct"/>
          </w:tcPr>
          <w:p w:rsidR="005A320A" w:rsidRPr="0043155E" w:rsidRDefault="005A320A" w:rsidP="005A320A">
            <w:pPr>
              <w:jc w:val="right"/>
              <w:rPr>
                <w:rFonts w:ascii="標楷體" w:eastAsia="標楷體" w:hAnsi="標楷體"/>
              </w:rPr>
            </w:pPr>
          </w:p>
        </w:tc>
        <w:tc>
          <w:tcPr>
            <w:tcW w:w="1027" w:type="pct"/>
            <w:vAlign w:val="center"/>
          </w:tcPr>
          <w:p w:rsidR="005A320A" w:rsidRPr="0043155E" w:rsidRDefault="005A320A" w:rsidP="005A320A">
            <w:pPr>
              <w:jc w:val="right"/>
              <w:rPr>
                <w:rFonts w:ascii="標楷體" w:eastAsia="標楷體" w:hAnsi="標楷體"/>
                <w:szCs w:val="24"/>
              </w:rPr>
            </w:pPr>
          </w:p>
        </w:tc>
      </w:tr>
      <w:tr w:rsidR="00036C9A" w:rsidRPr="00036C9A" w:rsidTr="000D04C7">
        <w:trPr>
          <w:trHeight w:val="20"/>
        </w:trPr>
        <w:tc>
          <w:tcPr>
            <w:tcW w:w="5000" w:type="pct"/>
            <w:gridSpan w:val="6"/>
            <w:vAlign w:val="center"/>
          </w:tcPr>
          <w:p w:rsidR="00036C9A" w:rsidRPr="00036C9A" w:rsidRDefault="00036C9A" w:rsidP="00036C9A">
            <w:pPr>
              <w:adjustRightInd w:val="0"/>
              <w:snapToGrid w:val="0"/>
              <w:spacing w:beforeLines="30" w:before="108" w:line="180" w:lineRule="exact"/>
              <w:rPr>
                <w:rFonts w:ascii="標楷體" w:eastAsia="標楷體" w:hAnsi="標楷體"/>
                <w:szCs w:val="24"/>
              </w:rPr>
            </w:pPr>
            <w:r w:rsidRPr="00036C9A">
              <w:rPr>
                <w:rFonts w:ascii="標楷體" w:eastAsia="標楷體" w:hAnsi="標楷體" w:hint="eastAsia"/>
                <w:szCs w:val="24"/>
              </w:rPr>
              <w:t>總申報筆數：</w:t>
            </w:r>
            <w:r w:rsidR="005A320A">
              <w:rPr>
                <w:rFonts w:ascii="標楷體" w:eastAsia="標楷體" w:hAnsi="標楷體" w:hint="eastAsia"/>
                <w:szCs w:val="24"/>
              </w:rPr>
              <w:t>6</w:t>
            </w:r>
            <w:r w:rsidRPr="00036C9A">
              <w:rPr>
                <w:rFonts w:ascii="標楷體" w:eastAsia="標楷體" w:hAnsi="標楷體" w:hint="eastAsia"/>
                <w:szCs w:val="24"/>
              </w:rPr>
              <w:t>筆</w:t>
            </w:r>
          </w:p>
        </w:tc>
      </w:tr>
    </w:tbl>
    <w:p w:rsidR="00036C9A" w:rsidRPr="00036C9A" w:rsidRDefault="00036C9A" w:rsidP="00036C9A">
      <w:pPr>
        <w:pStyle w:val="aff3"/>
        <w:spacing w:beforeLines="20" w:before="72"/>
        <w:ind w:leftChars="100" w:left="480" w:hanging="240"/>
        <w:rPr>
          <w:sz w:val="24"/>
          <w:szCs w:val="24"/>
        </w:rPr>
      </w:pPr>
      <w:r w:rsidRPr="00036C9A">
        <w:rPr>
          <w:sz w:val="24"/>
          <w:szCs w:val="24"/>
        </w:rPr>
        <w:t>★</w:t>
      </w:r>
      <w:r w:rsidRPr="00036C9A">
        <w:rPr>
          <w:rFonts w:hint="eastAsia"/>
          <w:sz w:val="24"/>
          <w:szCs w:val="24"/>
        </w:rPr>
        <w:t>「存款」包括支票存款、活期存款、定期存款、儲蓄存款、優惠存款、綜合存款、可轉讓定期存單等金融事業主管機關（構）核定之各種存款及由公司確定用途之信託資金，包括新台幣、外幣（匯）存款在內。</w:t>
      </w:r>
    </w:p>
    <w:p w:rsidR="00036C9A" w:rsidRPr="00036C9A" w:rsidRDefault="00036C9A" w:rsidP="00036C9A">
      <w:pPr>
        <w:pStyle w:val="aff3"/>
        <w:ind w:leftChars="100" w:left="480" w:hanging="240"/>
        <w:rPr>
          <w:sz w:val="24"/>
          <w:szCs w:val="24"/>
        </w:rPr>
      </w:pPr>
      <w:r w:rsidRPr="00036C9A">
        <w:rPr>
          <w:sz w:val="24"/>
          <w:szCs w:val="24"/>
        </w:rPr>
        <w:t>★</w:t>
      </w:r>
      <w:r w:rsidRPr="00036C9A">
        <w:rPr>
          <w:rFonts w:hint="eastAsia"/>
          <w:sz w:val="24"/>
          <w:szCs w:val="24"/>
        </w:rPr>
        <w:t>申報人本人、配偶及未成年子女名下「各別」之存款總額累計達新台幣一百萬元者，即應由申報人逐筆申報。</w:t>
      </w:r>
    </w:p>
    <w:p w:rsidR="00036C9A" w:rsidRPr="00036C9A" w:rsidRDefault="00036C9A" w:rsidP="00036C9A">
      <w:pPr>
        <w:pStyle w:val="aff3"/>
        <w:ind w:leftChars="100" w:left="480" w:hanging="240"/>
        <w:rPr>
          <w:sz w:val="24"/>
          <w:szCs w:val="24"/>
        </w:rPr>
      </w:pPr>
      <w:r w:rsidRPr="00036C9A">
        <w:rPr>
          <w:sz w:val="24"/>
          <w:szCs w:val="24"/>
        </w:rPr>
        <w:t>★</w:t>
      </w:r>
      <w:r w:rsidRPr="00036C9A">
        <w:rPr>
          <w:rFonts w:hint="eastAsia"/>
          <w:sz w:val="24"/>
          <w:szCs w:val="24"/>
        </w:rPr>
        <w:t>外幣（匯）須折合新臺幣時，均以申報日之收盤匯率為計算標準。</w:t>
      </w:r>
    </w:p>
    <w:p w:rsidR="00036C9A" w:rsidRDefault="00036C9A" w:rsidP="00036C9A">
      <w:pPr>
        <w:tabs>
          <w:tab w:val="num" w:pos="180"/>
        </w:tabs>
        <w:spacing w:line="0" w:lineRule="atLeast"/>
        <w:ind w:leftChars="150" w:left="360"/>
        <w:rPr>
          <w:rFonts w:ascii="標楷體" w:eastAsia="標楷體" w:hAnsi="標楷體"/>
          <w:szCs w:val="24"/>
        </w:rPr>
      </w:pPr>
    </w:p>
    <w:p w:rsidR="00036C9A" w:rsidRDefault="00036C9A" w:rsidP="00036C9A">
      <w:pPr>
        <w:tabs>
          <w:tab w:val="num" w:pos="180"/>
        </w:tabs>
        <w:spacing w:line="0" w:lineRule="atLeast"/>
        <w:ind w:leftChars="150" w:left="360"/>
        <w:rPr>
          <w:rFonts w:ascii="標楷體" w:eastAsia="標楷體" w:hAnsi="標楷體"/>
          <w:szCs w:val="24"/>
        </w:rPr>
      </w:pPr>
    </w:p>
    <w:p w:rsidR="00036C9A" w:rsidRDefault="00036C9A" w:rsidP="00036C9A">
      <w:pPr>
        <w:tabs>
          <w:tab w:val="num" w:pos="180"/>
        </w:tabs>
        <w:spacing w:line="0" w:lineRule="atLeast"/>
        <w:ind w:leftChars="150" w:left="360"/>
        <w:rPr>
          <w:rFonts w:ascii="標楷體" w:eastAsia="標楷體" w:hAnsi="標楷體"/>
          <w:szCs w:val="24"/>
        </w:rPr>
      </w:pPr>
    </w:p>
    <w:p w:rsidR="00036C9A" w:rsidRDefault="00036C9A" w:rsidP="00036C9A">
      <w:pPr>
        <w:tabs>
          <w:tab w:val="num" w:pos="180"/>
        </w:tabs>
        <w:spacing w:line="0" w:lineRule="atLeast"/>
        <w:ind w:leftChars="150" w:left="360"/>
        <w:rPr>
          <w:rFonts w:ascii="標楷體" w:eastAsia="標楷體" w:hAnsi="標楷體"/>
          <w:szCs w:val="24"/>
        </w:rPr>
      </w:pPr>
    </w:p>
    <w:p w:rsidR="00036C9A" w:rsidRDefault="00036C9A" w:rsidP="00036C9A">
      <w:pPr>
        <w:tabs>
          <w:tab w:val="num" w:pos="180"/>
        </w:tabs>
        <w:spacing w:line="0" w:lineRule="atLeast"/>
        <w:ind w:leftChars="150" w:left="360"/>
        <w:rPr>
          <w:rFonts w:ascii="標楷體" w:eastAsia="標楷體" w:hAnsi="標楷體"/>
          <w:szCs w:val="24"/>
        </w:rPr>
      </w:pPr>
    </w:p>
    <w:p w:rsidR="00E4631B" w:rsidRPr="00E4631B" w:rsidRDefault="00E4631B" w:rsidP="00E4631B">
      <w:pPr>
        <w:pStyle w:val="aff2"/>
        <w:spacing w:after="108"/>
        <w:rPr>
          <w:rFonts w:ascii="標楷體" w:eastAsia="標楷體"/>
          <w:sz w:val="24"/>
          <w:szCs w:val="24"/>
        </w:rPr>
      </w:pPr>
      <w:r w:rsidRPr="00E4631B">
        <w:rPr>
          <w:rFonts w:ascii="標楷體" w:eastAsia="標楷體" w:hint="eastAsia"/>
          <w:sz w:val="24"/>
          <w:szCs w:val="24"/>
        </w:rPr>
        <w:lastRenderedPageBreak/>
        <w:t>（八）有價證券（總價額：新臺幣4,423,289元）</w:t>
      </w:r>
    </w:p>
    <w:p w:rsidR="00E4631B" w:rsidRPr="00E4631B" w:rsidRDefault="00E4631B" w:rsidP="00E4631B">
      <w:pPr>
        <w:pStyle w:val="aff3"/>
        <w:ind w:leftChars="50" w:left="360" w:hanging="240"/>
        <w:rPr>
          <w:sz w:val="24"/>
          <w:szCs w:val="24"/>
        </w:rPr>
      </w:pPr>
      <w:r w:rsidRPr="00E4631B">
        <w:rPr>
          <w:sz w:val="24"/>
          <w:szCs w:val="24"/>
        </w:rPr>
        <w:t>★</w:t>
      </w:r>
      <w:r w:rsidRPr="00E4631B">
        <w:rPr>
          <w:rFonts w:hint="eastAsia"/>
          <w:sz w:val="24"/>
          <w:szCs w:val="24"/>
        </w:rPr>
        <w:t>申報人本人、配偶及未成年子女名下「各別」之各類有價證券總額累計達新臺幣一百萬元者，即應由申報人逐筆申報。</w:t>
      </w:r>
    </w:p>
    <w:p w:rsidR="00E4631B" w:rsidRPr="00E4631B" w:rsidRDefault="00E4631B" w:rsidP="00E4631B">
      <w:pPr>
        <w:pStyle w:val="12"/>
        <w:ind w:left="120" w:firstLine="240"/>
        <w:rPr>
          <w:sz w:val="24"/>
          <w:szCs w:val="24"/>
        </w:rPr>
      </w:pPr>
      <w:r w:rsidRPr="00E4631B">
        <w:rPr>
          <w:rFonts w:hint="eastAsia"/>
          <w:sz w:val="24"/>
          <w:szCs w:val="24"/>
        </w:rPr>
        <w:t xml:space="preserve">1.股  票（總價額：新臺幣1,378,530元）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85" w:type="dxa"/>
          <w:left w:w="57" w:type="dxa"/>
          <w:bottom w:w="85" w:type="dxa"/>
          <w:right w:w="57" w:type="dxa"/>
        </w:tblCellMar>
        <w:tblLook w:val="0000" w:firstRow="0" w:lastRow="0" w:firstColumn="0" w:lastColumn="0" w:noHBand="0" w:noVBand="0"/>
      </w:tblPr>
      <w:tblGrid>
        <w:gridCol w:w="3484"/>
        <w:gridCol w:w="1393"/>
        <w:gridCol w:w="1349"/>
        <w:gridCol w:w="2914"/>
        <w:gridCol w:w="1256"/>
        <w:gridCol w:w="4144"/>
      </w:tblGrid>
      <w:tr w:rsidR="00E4631B" w:rsidRPr="00E4631B" w:rsidTr="000D04C7">
        <w:trPr>
          <w:trHeight w:val="20"/>
        </w:trPr>
        <w:tc>
          <w:tcPr>
            <w:tcW w:w="1198"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名稱</w:t>
            </w:r>
          </w:p>
        </w:tc>
        <w:tc>
          <w:tcPr>
            <w:tcW w:w="479"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所有人</w:t>
            </w:r>
          </w:p>
        </w:tc>
        <w:tc>
          <w:tcPr>
            <w:tcW w:w="464"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股數</w:t>
            </w:r>
          </w:p>
        </w:tc>
        <w:tc>
          <w:tcPr>
            <w:tcW w:w="1002"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票面價額</w:t>
            </w:r>
          </w:p>
        </w:tc>
        <w:tc>
          <w:tcPr>
            <w:tcW w:w="432"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外幣幣別</w:t>
            </w:r>
          </w:p>
        </w:tc>
        <w:tc>
          <w:tcPr>
            <w:tcW w:w="1425"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新臺幣總額或折合新臺幣總額</w:t>
            </w:r>
          </w:p>
        </w:tc>
      </w:tr>
      <w:tr w:rsidR="00E4631B" w:rsidRPr="00E4631B" w:rsidTr="000D04C7">
        <w:trPr>
          <w:trHeight w:val="20"/>
        </w:trPr>
        <w:tc>
          <w:tcPr>
            <w:tcW w:w="1198"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精剛（興櫃）</w:t>
            </w:r>
          </w:p>
        </w:tc>
        <w:tc>
          <w:tcPr>
            <w:tcW w:w="479"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李榮長</w:t>
            </w:r>
          </w:p>
        </w:tc>
        <w:tc>
          <w:tcPr>
            <w:tcW w:w="464"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11,853</w:t>
            </w:r>
          </w:p>
        </w:tc>
        <w:tc>
          <w:tcPr>
            <w:tcW w:w="1002"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w:t>
            </w:r>
          </w:p>
        </w:tc>
        <w:tc>
          <w:tcPr>
            <w:tcW w:w="432" w:type="pct"/>
            <w:vAlign w:val="center"/>
          </w:tcPr>
          <w:p w:rsidR="00E4631B" w:rsidRPr="00E4631B" w:rsidRDefault="00E4631B" w:rsidP="00E4631B">
            <w:pPr>
              <w:spacing w:beforeLines="30" w:before="108" w:line="180" w:lineRule="exact"/>
              <w:rPr>
                <w:rFonts w:ascii="標楷體" w:eastAsia="標楷體" w:hAnsi="標楷體"/>
                <w:szCs w:val="24"/>
              </w:rPr>
            </w:pPr>
          </w:p>
        </w:tc>
        <w:tc>
          <w:tcPr>
            <w:tcW w:w="1425"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118,530</w:t>
            </w:r>
          </w:p>
        </w:tc>
      </w:tr>
      <w:tr w:rsidR="00E4631B" w:rsidRPr="00E4631B" w:rsidTr="000D04C7">
        <w:trPr>
          <w:trHeight w:val="20"/>
        </w:trPr>
        <w:tc>
          <w:tcPr>
            <w:tcW w:w="1198"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cs="新細明體" w:hint="eastAsia"/>
                <w:szCs w:val="24"/>
              </w:rPr>
              <w:t>博達（下市）</w:t>
            </w:r>
          </w:p>
        </w:tc>
        <w:tc>
          <w:tcPr>
            <w:tcW w:w="479"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林美麗</w:t>
            </w:r>
          </w:p>
        </w:tc>
        <w:tc>
          <w:tcPr>
            <w:tcW w:w="464"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6,000</w:t>
            </w:r>
          </w:p>
        </w:tc>
        <w:tc>
          <w:tcPr>
            <w:tcW w:w="1002"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w:t>
            </w:r>
          </w:p>
        </w:tc>
        <w:tc>
          <w:tcPr>
            <w:tcW w:w="432" w:type="pct"/>
            <w:vAlign w:val="center"/>
          </w:tcPr>
          <w:p w:rsidR="00E4631B" w:rsidRPr="00E4631B" w:rsidRDefault="00E4631B" w:rsidP="00E4631B">
            <w:pPr>
              <w:spacing w:beforeLines="30" w:before="108" w:line="180" w:lineRule="exact"/>
              <w:rPr>
                <w:rFonts w:ascii="標楷體" w:eastAsia="標楷體" w:hAnsi="標楷體"/>
                <w:szCs w:val="24"/>
              </w:rPr>
            </w:pPr>
          </w:p>
        </w:tc>
        <w:tc>
          <w:tcPr>
            <w:tcW w:w="1425"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60,000</w:t>
            </w:r>
          </w:p>
        </w:tc>
      </w:tr>
      <w:tr w:rsidR="00E4631B" w:rsidRPr="00E4631B" w:rsidTr="000D04C7">
        <w:trPr>
          <w:trHeight w:val="20"/>
        </w:trPr>
        <w:tc>
          <w:tcPr>
            <w:tcW w:w="1198"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cs="新細明體" w:hint="eastAsia"/>
                <w:szCs w:val="24"/>
              </w:rPr>
              <w:t>萬有</w:t>
            </w:r>
            <w:r w:rsidRPr="00E4631B">
              <w:rPr>
                <w:rFonts w:ascii="標楷體" w:eastAsia="標楷體" w:hAnsi="標楷體" w:hint="eastAsia"/>
                <w:szCs w:val="24"/>
              </w:rPr>
              <w:t>（公開發行）</w:t>
            </w:r>
          </w:p>
        </w:tc>
        <w:tc>
          <w:tcPr>
            <w:tcW w:w="479"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李小華</w:t>
            </w:r>
          </w:p>
        </w:tc>
        <w:tc>
          <w:tcPr>
            <w:tcW w:w="464"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w:t>
            </w:r>
            <w:r w:rsidRPr="00E4631B">
              <w:rPr>
                <w:rFonts w:ascii="標楷體" w:eastAsia="標楷體" w:hAnsi="標楷體"/>
                <w:szCs w:val="24"/>
              </w:rPr>
              <w:t>2</w:t>
            </w:r>
            <w:r w:rsidRPr="00E4631B">
              <w:rPr>
                <w:rFonts w:ascii="標楷體" w:eastAsia="標楷體" w:hAnsi="標楷體" w:hint="eastAsia"/>
                <w:szCs w:val="24"/>
              </w:rPr>
              <w:t>0,000</w:t>
            </w:r>
          </w:p>
        </w:tc>
        <w:tc>
          <w:tcPr>
            <w:tcW w:w="1002"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w:t>
            </w:r>
          </w:p>
        </w:tc>
        <w:tc>
          <w:tcPr>
            <w:tcW w:w="432" w:type="pct"/>
            <w:vAlign w:val="center"/>
          </w:tcPr>
          <w:p w:rsidR="00E4631B" w:rsidRPr="00E4631B" w:rsidRDefault="00E4631B" w:rsidP="00E4631B">
            <w:pPr>
              <w:spacing w:beforeLines="30" w:before="108" w:line="180" w:lineRule="exact"/>
              <w:rPr>
                <w:rFonts w:ascii="標楷體" w:eastAsia="標楷體" w:hAnsi="標楷體"/>
                <w:szCs w:val="24"/>
              </w:rPr>
            </w:pPr>
          </w:p>
        </w:tc>
        <w:tc>
          <w:tcPr>
            <w:tcW w:w="1425"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w:t>
            </w:r>
            <w:r w:rsidRPr="00E4631B">
              <w:rPr>
                <w:rFonts w:ascii="標楷體" w:eastAsia="標楷體" w:hAnsi="標楷體"/>
                <w:szCs w:val="24"/>
              </w:rPr>
              <w:t>2</w:t>
            </w:r>
            <w:r w:rsidRPr="00E4631B">
              <w:rPr>
                <w:rFonts w:ascii="標楷體" w:eastAsia="標楷體" w:hAnsi="標楷體" w:hint="eastAsia"/>
                <w:szCs w:val="24"/>
              </w:rPr>
              <w:t>00,000</w:t>
            </w:r>
          </w:p>
        </w:tc>
      </w:tr>
      <w:tr w:rsidR="00E4631B" w:rsidRPr="00E4631B" w:rsidTr="000D04C7">
        <w:trPr>
          <w:trHeight w:val="20"/>
        </w:trPr>
        <w:tc>
          <w:tcPr>
            <w:tcW w:w="5000" w:type="pct"/>
            <w:gridSpan w:val="6"/>
            <w:vAlign w:val="center"/>
          </w:tcPr>
          <w:p w:rsidR="00E4631B" w:rsidRPr="00E4631B" w:rsidRDefault="00E4631B" w:rsidP="00E4631B">
            <w:pPr>
              <w:adjustRightInd w:val="0"/>
              <w:snapToGrid w:val="0"/>
              <w:spacing w:beforeLines="30" w:before="108" w:line="180" w:lineRule="exact"/>
              <w:rPr>
                <w:rFonts w:ascii="標楷體" w:eastAsia="標楷體" w:hAnsi="標楷體"/>
                <w:szCs w:val="24"/>
              </w:rPr>
            </w:pPr>
            <w:r w:rsidRPr="00E4631B">
              <w:rPr>
                <w:rFonts w:ascii="標楷體" w:eastAsia="標楷體" w:hAnsi="標楷體" w:hint="eastAsia"/>
                <w:szCs w:val="24"/>
              </w:rPr>
              <w:t>總申報筆數：3筆</w:t>
            </w:r>
          </w:p>
        </w:tc>
      </w:tr>
    </w:tbl>
    <w:p w:rsidR="00E4631B" w:rsidRPr="00E4631B" w:rsidRDefault="00E4631B" w:rsidP="00E4631B">
      <w:pPr>
        <w:pStyle w:val="aff3"/>
        <w:spacing w:beforeLines="20" w:before="72"/>
        <w:ind w:leftChars="100" w:left="480" w:hanging="240"/>
        <w:rPr>
          <w:sz w:val="24"/>
          <w:szCs w:val="24"/>
        </w:rPr>
      </w:pPr>
      <w:r w:rsidRPr="00E4631B">
        <w:rPr>
          <w:sz w:val="24"/>
          <w:szCs w:val="24"/>
        </w:rPr>
        <w:t>★</w:t>
      </w:r>
      <w:r w:rsidRPr="00E4631B">
        <w:rPr>
          <w:rFonts w:hint="eastAsia"/>
          <w:sz w:val="24"/>
          <w:szCs w:val="24"/>
        </w:rPr>
        <w:t>上市（櫃）股票、興櫃股票、其他未上市（櫃）股票及下市（櫃）股票，均應申報，並以票面價額計算。</w:t>
      </w:r>
    </w:p>
    <w:p w:rsidR="00E4631B" w:rsidRPr="00E4631B" w:rsidRDefault="00E4631B" w:rsidP="00E4631B">
      <w:pPr>
        <w:pStyle w:val="12"/>
        <w:ind w:left="120" w:firstLine="240"/>
        <w:rPr>
          <w:sz w:val="24"/>
          <w:szCs w:val="24"/>
        </w:rPr>
      </w:pPr>
    </w:p>
    <w:p w:rsidR="00E4631B" w:rsidRPr="00E4631B" w:rsidRDefault="00E4631B" w:rsidP="00E4631B">
      <w:pPr>
        <w:pStyle w:val="12"/>
        <w:ind w:left="120" w:firstLine="240"/>
        <w:rPr>
          <w:sz w:val="24"/>
          <w:szCs w:val="24"/>
        </w:rPr>
      </w:pPr>
      <w:r w:rsidRPr="00E4631B">
        <w:rPr>
          <w:rFonts w:hint="eastAsia"/>
          <w:sz w:val="24"/>
          <w:szCs w:val="24"/>
        </w:rPr>
        <w:t xml:space="preserve">2.債  券（總價額：新臺幣2,575,098元）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13" w:type="dxa"/>
          <w:left w:w="57" w:type="dxa"/>
          <w:bottom w:w="113" w:type="dxa"/>
          <w:right w:w="57" w:type="dxa"/>
        </w:tblCellMar>
        <w:tblLook w:val="0000" w:firstRow="0" w:lastRow="0" w:firstColumn="0" w:lastColumn="0" w:noHBand="0" w:noVBand="0"/>
      </w:tblPr>
      <w:tblGrid>
        <w:gridCol w:w="2201"/>
        <w:gridCol w:w="1282"/>
        <w:gridCol w:w="1393"/>
        <w:gridCol w:w="2312"/>
        <w:gridCol w:w="1521"/>
        <w:gridCol w:w="1803"/>
        <w:gridCol w:w="1332"/>
        <w:gridCol w:w="2696"/>
      </w:tblGrid>
      <w:tr w:rsidR="00E4631B" w:rsidRPr="00E4631B" w:rsidTr="000D04C7">
        <w:trPr>
          <w:trHeight w:val="20"/>
        </w:trPr>
        <w:tc>
          <w:tcPr>
            <w:tcW w:w="757"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名稱</w:t>
            </w:r>
          </w:p>
        </w:tc>
        <w:tc>
          <w:tcPr>
            <w:tcW w:w="441"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代碼</w:t>
            </w:r>
          </w:p>
        </w:tc>
        <w:tc>
          <w:tcPr>
            <w:tcW w:w="479"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所有人</w:t>
            </w:r>
          </w:p>
        </w:tc>
        <w:tc>
          <w:tcPr>
            <w:tcW w:w="795"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買賣機構</w:t>
            </w:r>
          </w:p>
        </w:tc>
        <w:tc>
          <w:tcPr>
            <w:tcW w:w="523"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單位數</w:t>
            </w:r>
          </w:p>
        </w:tc>
        <w:tc>
          <w:tcPr>
            <w:tcW w:w="620"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票面價額</w:t>
            </w:r>
          </w:p>
        </w:tc>
        <w:tc>
          <w:tcPr>
            <w:tcW w:w="458"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外幣幣別</w:t>
            </w:r>
          </w:p>
        </w:tc>
        <w:tc>
          <w:tcPr>
            <w:tcW w:w="927"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新臺幣總額或折合新臺幣總額</w:t>
            </w:r>
          </w:p>
        </w:tc>
      </w:tr>
      <w:tr w:rsidR="00E4631B" w:rsidRPr="00E4631B" w:rsidTr="000D04C7">
        <w:trPr>
          <w:trHeight w:val="20"/>
        </w:trPr>
        <w:tc>
          <w:tcPr>
            <w:tcW w:w="757"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94央債甲四</w:t>
            </w:r>
          </w:p>
        </w:tc>
        <w:tc>
          <w:tcPr>
            <w:tcW w:w="44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A94104</w:t>
            </w:r>
          </w:p>
        </w:tc>
        <w:tc>
          <w:tcPr>
            <w:tcW w:w="479"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李榮長</w:t>
            </w:r>
          </w:p>
        </w:tc>
        <w:tc>
          <w:tcPr>
            <w:tcW w:w="795"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○○證券</w:t>
            </w:r>
          </w:p>
        </w:tc>
        <w:tc>
          <w:tcPr>
            <w:tcW w:w="523"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1張</w:t>
            </w:r>
          </w:p>
        </w:tc>
        <w:tc>
          <w:tcPr>
            <w:tcW w:w="620"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1,000,000</w:t>
            </w:r>
          </w:p>
        </w:tc>
        <w:tc>
          <w:tcPr>
            <w:tcW w:w="458" w:type="pct"/>
            <w:vAlign w:val="center"/>
          </w:tcPr>
          <w:p w:rsidR="00E4631B" w:rsidRPr="00E4631B" w:rsidRDefault="00E4631B" w:rsidP="00E4631B">
            <w:pPr>
              <w:spacing w:beforeLines="30" w:before="108" w:line="180" w:lineRule="exact"/>
              <w:jc w:val="center"/>
              <w:rPr>
                <w:rFonts w:ascii="標楷體" w:eastAsia="標楷體" w:hAnsi="標楷體"/>
                <w:szCs w:val="24"/>
              </w:rPr>
            </w:pPr>
          </w:p>
        </w:tc>
        <w:tc>
          <w:tcPr>
            <w:tcW w:w="927"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1,000,000</w:t>
            </w:r>
          </w:p>
        </w:tc>
      </w:tr>
      <w:tr w:rsidR="00E4631B" w:rsidRPr="00E4631B" w:rsidTr="000D04C7">
        <w:trPr>
          <w:trHeight w:val="20"/>
        </w:trPr>
        <w:tc>
          <w:tcPr>
            <w:tcW w:w="757"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szCs w:val="24"/>
              </w:rPr>
              <w:t>AT&amp;T</w:t>
            </w:r>
            <w:r w:rsidRPr="00E4631B">
              <w:rPr>
                <w:rFonts w:ascii="標楷體" w:eastAsia="標楷體" w:hAnsi="標楷體" w:hint="eastAsia"/>
                <w:szCs w:val="24"/>
              </w:rPr>
              <w:t xml:space="preserve"> </w:t>
            </w:r>
            <w:r w:rsidRPr="00E4631B">
              <w:rPr>
                <w:rFonts w:ascii="標楷體" w:eastAsia="標楷體" w:hAnsi="標楷體"/>
                <w:szCs w:val="24"/>
              </w:rPr>
              <w:t>INC</w:t>
            </w:r>
          </w:p>
        </w:tc>
        <w:tc>
          <w:tcPr>
            <w:tcW w:w="441" w:type="pct"/>
            <w:vAlign w:val="center"/>
          </w:tcPr>
          <w:p w:rsidR="00E4631B" w:rsidRPr="00E4631B" w:rsidRDefault="00E4631B" w:rsidP="00E4631B">
            <w:pPr>
              <w:spacing w:beforeLines="30" w:before="108" w:line="180" w:lineRule="exact"/>
              <w:jc w:val="center"/>
              <w:rPr>
                <w:rFonts w:ascii="標楷體" w:eastAsia="標楷體" w:hAnsi="標楷體"/>
                <w:szCs w:val="24"/>
              </w:rPr>
            </w:pPr>
          </w:p>
        </w:tc>
        <w:tc>
          <w:tcPr>
            <w:tcW w:w="479"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林美麗</w:t>
            </w:r>
          </w:p>
        </w:tc>
        <w:tc>
          <w:tcPr>
            <w:tcW w:w="795"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○○證券股份有限公司</w:t>
            </w:r>
          </w:p>
        </w:tc>
        <w:tc>
          <w:tcPr>
            <w:tcW w:w="523"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cs="標楷體"/>
                <w:kern w:val="1"/>
                <w:szCs w:val="24"/>
                <w:lang w:eastAsia="ar-SA"/>
              </w:rPr>
              <w:t>53,000</w:t>
            </w:r>
          </w:p>
        </w:tc>
        <w:tc>
          <w:tcPr>
            <w:tcW w:w="620" w:type="pct"/>
            <w:vAlign w:val="center"/>
          </w:tcPr>
          <w:p w:rsidR="00E4631B" w:rsidRPr="00E4631B" w:rsidRDefault="00E4631B" w:rsidP="00E4631B">
            <w:pPr>
              <w:spacing w:beforeLines="30" w:before="108" w:line="180" w:lineRule="exact"/>
              <w:jc w:val="center"/>
              <w:rPr>
                <w:rFonts w:ascii="標楷體" w:eastAsia="標楷體" w:hAnsi="標楷體"/>
                <w:szCs w:val="24"/>
              </w:rPr>
            </w:pPr>
          </w:p>
        </w:tc>
        <w:tc>
          <w:tcPr>
            <w:tcW w:w="458"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美元</w:t>
            </w:r>
          </w:p>
        </w:tc>
        <w:tc>
          <w:tcPr>
            <w:tcW w:w="927"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szCs w:val="24"/>
              </w:rPr>
              <w:t>1,575,098</w:t>
            </w:r>
          </w:p>
        </w:tc>
      </w:tr>
      <w:tr w:rsidR="00E4631B" w:rsidRPr="00E4631B" w:rsidTr="000D04C7">
        <w:trPr>
          <w:trHeight w:val="20"/>
        </w:trPr>
        <w:tc>
          <w:tcPr>
            <w:tcW w:w="5000" w:type="pct"/>
            <w:gridSpan w:val="8"/>
            <w:vAlign w:val="center"/>
          </w:tcPr>
          <w:p w:rsidR="00E4631B" w:rsidRPr="00E4631B" w:rsidRDefault="00E4631B" w:rsidP="00E4631B">
            <w:pPr>
              <w:adjustRightInd w:val="0"/>
              <w:snapToGrid w:val="0"/>
              <w:spacing w:beforeLines="30" w:before="108" w:line="180" w:lineRule="exact"/>
              <w:rPr>
                <w:rFonts w:ascii="標楷體" w:eastAsia="標楷體" w:hAnsi="標楷體"/>
                <w:szCs w:val="24"/>
              </w:rPr>
            </w:pPr>
            <w:r w:rsidRPr="00E4631B">
              <w:rPr>
                <w:rFonts w:ascii="標楷體" w:eastAsia="標楷體" w:hAnsi="標楷體" w:hint="eastAsia"/>
                <w:szCs w:val="24"/>
              </w:rPr>
              <w:t>總申報筆數：2筆</w:t>
            </w:r>
          </w:p>
        </w:tc>
      </w:tr>
    </w:tbl>
    <w:p w:rsidR="00E4631B" w:rsidRPr="00E4631B" w:rsidRDefault="00E4631B" w:rsidP="00E4631B">
      <w:pPr>
        <w:pStyle w:val="aff3"/>
        <w:spacing w:beforeLines="20" w:before="72"/>
        <w:ind w:leftChars="100" w:left="480" w:hanging="240"/>
        <w:rPr>
          <w:sz w:val="24"/>
          <w:szCs w:val="24"/>
        </w:rPr>
      </w:pPr>
      <w:r w:rsidRPr="00E4631B">
        <w:rPr>
          <w:rFonts w:hint="eastAsia"/>
          <w:sz w:val="24"/>
          <w:szCs w:val="24"/>
        </w:rPr>
        <w:t>★上市（櫃）或未上市（櫃）之債券均應申報，並以票面價額計算。</w:t>
      </w:r>
    </w:p>
    <w:p w:rsidR="00E4631B" w:rsidRDefault="00E4631B" w:rsidP="00E4631B">
      <w:pPr>
        <w:tabs>
          <w:tab w:val="num" w:pos="180"/>
        </w:tabs>
        <w:spacing w:line="0" w:lineRule="atLeast"/>
        <w:ind w:leftChars="150" w:left="360"/>
      </w:pPr>
      <w:r>
        <w:br w:type="page"/>
      </w:r>
    </w:p>
    <w:p w:rsidR="00E4631B" w:rsidRPr="00E4631B" w:rsidRDefault="00E4631B" w:rsidP="00E4631B">
      <w:pPr>
        <w:pStyle w:val="12"/>
        <w:ind w:left="120" w:firstLine="240"/>
        <w:rPr>
          <w:sz w:val="24"/>
          <w:szCs w:val="24"/>
        </w:rPr>
      </w:pPr>
      <w:r w:rsidRPr="00E4631B">
        <w:rPr>
          <w:rFonts w:hint="eastAsia"/>
          <w:sz w:val="24"/>
          <w:szCs w:val="24"/>
        </w:rPr>
        <w:lastRenderedPageBreak/>
        <w:t>3.基金受益憑證（總價額：新臺幣259,661元）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468"/>
        <w:gridCol w:w="1387"/>
        <w:gridCol w:w="2257"/>
        <w:gridCol w:w="1562"/>
        <w:gridCol w:w="1774"/>
        <w:gridCol w:w="1399"/>
        <w:gridCol w:w="2693"/>
      </w:tblGrid>
      <w:tr w:rsidR="00E4631B" w:rsidRPr="00E4631B" w:rsidTr="000D04C7">
        <w:trPr>
          <w:trHeight w:val="20"/>
        </w:trPr>
        <w:tc>
          <w:tcPr>
            <w:tcW w:w="1193" w:type="pct"/>
            <w:vAlign w:val="center"/>
          </w:tcPr>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名稱</w:t>
            </w:r>
          </w:p>
        </w:tc>
        <w:tc>
          <w:tcPr>
            <w:tcW w:w="477" w:type="pct"/>
            <w:vAlign w:val="center"/>
          </w:tcPr>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所有人</w:t>
            </w:r>
          </w:p>
        </w:tc>
        <w:tc>
          <w:tcPr>
            <w:tcW w:w="776" w:type="pct"/>
            <w:vAlign w:val="center"/>
          </w:tcPr>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受託投資機構</w:t>
            </w:r>
          </w:p>
        </w:tc>
        <w:tc>
          <w:tcPr>
            <w:tcW w:w="537" w:type="pct"/>
            <w:vAlign w:val="center"/>
          </w:tcPr>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單位數</w:t>
            </w:r>
          </w:p>
        </w:tc>
        <w:tc>
          <w:tcPr>
            <w:tcW w:w="610" w:type="pct"/>
            <w:vAlign w:val="center"/>
          </w:tcPr>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票面價額</w:t>
            </w:r>
          </w:p>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(單位淨值)</w:t>
            </w:r>
          </w:p>
        </w:tc>
        <w:tc>
          <w:tcPr>
            <w:tcW w:w="481" w:type="pct"/>
            <w:vAlign w:val="center"/>
          </w:tcPr>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外幣幣別</w:t>
            </w:r>
          </w:p>
        </w:tc>
        <w:tc>
          <w:tcPr>
            <w:tcW w:w="926" w:type="pct"/>
            <w:vAlign w:val="center"/>
          </w:tcPr>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新臺幣總額或折合</w:t>
            </w:r>
          </w:p>
          <w:p w:rsidR="00E4631B" w:rsidRPr="00E4631B" w:rsidRDefault="00E4631B" w:rsidP="000D04C7">
            <w:pPr>
              <w:adjustRightInd w:val="0"/>
              <w:snapToGrid w:val="0"/>
              <w:jc w:val="distribute"/>
              <w:rPr>
                <w:rFonts w:ascii="標楷體" w:eastAsia="標楷體" w:hAnsi="標楷體"/>
                <w:szCs w:val="24"/>
              </w:rPr>
            </w:pPr>
            <w:r w:rsidRPr="00E4631B">
              <w:rPr>
                <w:rFonts w:ascii="標楷體" w:eastAsia="標楷體" w:hAnsi="標楷體" w:hint="eastAsia"/>
                <w:szCs w:val="24"/>
              </w:rPr>
              <w:t>新臺幣總額</w:t>
            </w:r>
          </w:p>
        </w:tc>
      </w:tr>
      <w:tr w:rsidR="00E4631B" w:rsidRPr="00E4631B" w:rsidTr="000D04C7">
        <w:trPr>
          <w:trHeight w:val="20"/>
        </w:trPr>
        <w:tc>
          <w:tcPr>
            <w:tcW w:w="1193"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霸菱全球新興市場基金</w:t>
            </w:r>
          </w:p>
        </w:tc>
        <w:tc>
          <w:tcPr>
            <w:tcW w:w="477"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李榮長</w:t>
            </w:r>
          </w:p>
        </w:tc>
        <w:tc>
          <w:tcPr>
            <w:tcW w:w="776"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○○商業銀行</w:t>
            </w:r>
          </w:p>
        </w:tc>
        <w:tc>
          <w:tcPr>
            <w:tcW w:w="537"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35.03</w:t>
            </w:r>
          </w:p>
        </w:tc>
        <w:tc>
          <w:tcPr>
            <w:tcW w:w="610"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19.97</w:t>
            </w:r>
          </w:p>
        </w:tc>
        <w:tc>
          <w:tcPr>
            <w:tcW w:w="48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歐元</w:t>
            </w:r>
          </w:p>
        </w:tc>
        <w:tc>
          <w:tcPr>
            <w:tcW w:w="9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32,261</w:t>
            </w:r>
          </w:p>
        </w:tc>
      </w:tr>
      <w:tr w:rsidR="00E4631B" w:rsidRPr="00E4631B" w:rsidTr="000D04C7">
        <w:trPr>
          <w:trHeight w:val="20"/>
        </w:trPr>
        <w:tc>
          <w:tcPr>
            <w:tcW w:w="1193"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0056元大台灣高股息基金(ETF)</w:t>
            </w:r>
          </w:p>
        </w:tc>
        <w:tc>
          <w:tcPr>
            <w:tcW w:w="477"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林美麗</w:t>
            </w:r>
          </w:p>
        </w:tc>
        <w:tc>
          <w:tcPr>
            <w:tcW w:w="776"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○○商業銀行</w:t>
            </w:r>
          </w:p>
        </w:tc>
        <w:tc>
          <w:tcPr>
            <w:tcW w:w="537"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w:t>
            </w:r>
            <w:r w:rsidRPr="00E4631B">
              <w:rPr>
                <w:rFonts w:ascii="標楷體" w:eastAsia="標楷體" w:hAnsi="標楷體"/>
                <w:szCs w:val="24"/>
              </w:rPr>
              <w:t>000</w:t>
            </w:r>
          </w:p>
        </w:tc>
        <w:tc>
          <w:tcPr>
            <w:tcW w:w="610"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33</w:t>
            </w:r>
          </w:p>
        </w:tc>
        <w:tc>
          <w:tcPr>
            <w:tcW w:w="481" w:type="pct"/>
            <w:vAlign w:val="center"/>
          </w:tcPr>
          <w:p w:rsidR="00E4631B" w:rsidRPr="00E4631B" w:rsidRDefault="00E4631B" w:rsidP="00E4631B">
            <w:pPr>
              <w:spacing w:beforeLines="30" w:before="108" w:line="180" w:lineRule="exact"/>
              <w:jc w:val="center"/>
              <w:rPr>
                <w:rFonts w:ascii="標楷體" w:eastAsia="標楷體" w:hAnsi="標楷體"/>
                <w:szCs w:val="24"/>
              </w:rPr>
            </w:pPr>
          </w:p>
        </w:tc>
        <w:tc>
          <w:tcPr>
            <w:tcW w:w="9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2</w:t>
            </w:r>
            <w:r w:rsidRPr="00E4631B">
              <w:rPr>
                <w:rFonts w:ascii="標楷體" w:eastAsia="標楷體" w:hAnsi="標楷體"/>
                <w:szCs w:val="24"/>
              </w:rPr>
              <w:t>27,400</w:t>
            </w:r>
          </w:p>
        </w:tc>
      </w:tr>
      <w:tr w:rsidR="00E4631B" w:rsidRPr="00E4631B" w:rsidTr="000D04C7">
        <w:trPr>
          <w:trHeight w:val="20"/>
        </w:trPr>
        <w:tc>
          <w:tcPr>
            <w:tcW w:w="5000" w:type="pct"/>
            <w:gridSpan w:val="7"/>
            <w:vAlign w:val="center"/>
          </w:tcPr>
          <w:p w:rsidR="00E4631B" w:rsidRPr="00E4631B" w:rsidRDefault="00E4631B" w:rsidP="000D04C7">
            <w:pPr>
              <w:adjustRightInd w:val="0"/>
              <w:snapToGrid w:val="0"/>
              <w:rPr>
                <w:rFonts w:ascii="標楷體" w:eastAsia="標楷體" w:hAnsi="標楷體"/>
                <w:szCs w:val="24"/>
              </w:rPr>
            </w:pPr>
            <w:r w:rsidRPr="00E4631B">
              <w:rPr>
                <w:rFonts w:ascii="標楷體" w:eastAsia="標楷體" w:hAnsi="標楷體" w:hint="eastAsia"/>
                <w:szCs w:val="24"/>
              </w:rPr>
              <w:t>總申報筆數：2筆</w:t>
            </w:r>
          </w:p>
        </w:tc>
      </w:tr>
    </w:tbl>
    <w:p w:rsidR="00E4631B" w:rsidRPr="00E4631B" w:rsidRDefault="00E4631B" w:rsidP="00E4631B">
      <w:pPr>
        <w:pStyle w:val="aff3"/>
        <w:spacing w:beforeLines="20" w:before="72"/>
        <w:ind w:leftChars="100" w:left="480" w:hanging="240"/>
        <w:rPr>
          <w:sz w:val="24"/>
          <w:szCs w:val="24"/>
        </w:rPr>
      </w:pPr>
      <w:r w:rsidRPr="00E4631B">
        <w:rPr>
          <w:sz w:val="24"/>
          <w:szCs w:val="24"/>
        </w:rPr>
        <w:t>★</w:t>
      </w:r>
      <w:r w:rsidRPr="00E4631B">
        <w:rPr>
          <w:rFonts w:hint="eastAsia"/>
          <w:sz w:val="24"/>
          <w:szCs w:val="24"/>
        </w:rPr>
        <w:t>基金受益憑證之價額</w:t>
      </w:r>
      <w:r w:rsidRPr="00E4631B">
        <w:rPr>
          <w:rFonts w:cs="新細明體"/>
          <w:sz w:val="24"/>
          <w:szCs w:val="24"/>
        </w:rPr>
        <w:t>，應以</w:t>
      </w:r>
      <w:r w:rsidRPr="00E4631B">
        <w:rPr>
          <w:rFonts w:cs="新細明體" w:hint="eastAsia"/>
          <w:sz w:val="24"/>
          <w:szCs w:val="24"/>
        </w:rPr>
        <w:t>票面價額計算，無票面價額者，以</w:t>
      </w:r>
      <w:r w:rsidRPr="00E4631B">
        <w:rPr>
          <w:rFonts w:hint="eastAsia"/>
          <w:sz w:val="24"/>
          <w:szCs w:val="24"/>
        </w:rPr>
        <w:t>申報日之</w:t>
      </w:r>
      <w:r w:rsidRPr="00E4631B">
        <w:rPr>
          <w:rFonts w:cs="新細明體" w:hint="eastAsia"/>
          <w:sz w:val="24"/>
          <w:szCs w:val="24"/>
        </w:rPr>
        <w:t>單位淨</w:t>
      </w:r>
      <w:r w:rsidRPr="00E4631B">
        <w:rPr>
          <w:rFonts w:cs="新細明體"/>
          <w:sz w:val="24"/>
          <w:szCs w:val="24"/>
        </w:rPr>
        <w:t>值</w:t>
      </w:r>
      <w:r w:rsidRPr="00E4631B">
        <w:rPr>
          <w:rFonts w:cs="新細明體" w:hint="eastAsia"/>
          <w:sz w:val="24"/>
          <w:szCs w:val="24"/>
        </w:rPr>
        <w:t>計算</w:t>
      </w:r>
      <w:r w:rsidRPr="00E4631B">
        <w:rPr>
          <w:rFonts w:hint="eastAsia"/>
          <w:sz w:val="24"/>
          <w:szCs w:val="24"/>
        </w:rPr>
        <w:t>，</w:t>
      </w:r>
      <w:r w:rsidRPr="00E4631B">
        <w:rPr>
          <w:rFonts w:hint="eastAsia"/>
          <w:bCs/>
          <w:sz w:val="24"/>
          <w:szCs w:val="24"/>
        </w:rPr>
        <w:t>無單位淨值者，以原交易價額計算</w:t>
      </w:r>
      <w:r w:rsidRPr="00E4631B">
        <w:rPr>
          <w:bCs/>
          <w:sz w:val="24"/>
          <w:szCs w:val="24"/>
        </w:rPr>
        <w:t>。</w:t>
      </w:r>
    </w:p>
    <w:p w:rsidR="00E4631B" w:rsidRPr="00E4631B" w:rsidRDefault="00E4631B" w:rsidP="00E4631B">
      <w:pPr>
        <w:pStyle w:val="aff3"/>
        <w:ind w:leftChars="100" w:left="480" w:hanging="240"/>
        <w:rPr>
          <w:sz w:val="24"/>
          <w:szCs w:val="24"/>
        </w:rPr>
      </w:pPr>
      <w:r w:rsidRPr="00E4631B">
        <w:rPr>
          <w:sz w:val="24"/>
          <w:szCs w:val="24"/>
        </w:rPr>
        <w:t>★</w:t>
      </w:r>
      <w:r w:rsidRPr="00E4631B">
        <w:rPr>
          <w:rFonts w:cs="新細明體" w:hint="eastAsia"/>
          <w:sz w:val="24"/>
          <w:szCs w:val="24"/>
        </w:rPr>
        <w:t>所謂「</w:t>
      </w:r>
      <w:r w:rsidRPr="00E4631B">
        <w:rPr>
          <w:rFonts w:hint="eastAsia"/>
          <w:sz w:val="24"/>
          <w:szCs w:val="24"/>
        </w:rPr>
        <w:t>受託投資機構</w:t>
      </w:r>
      <w:r w:rsidRPr="00E4631B">
        <w:rPr>
          <w:rFonts w:cs="新細明體" w:hint="eastAsia"/>
          <w:sz w:val="24"/>
          <w:szCs w:val="24"/>
        </w:rPr>
        <w:t>」，</w:t>
      </w:r>
      <w:r w:rsidRPr="00E4631B">
        <w:rPr>
          <w:rFonts w:hint="eastAsia"/>
          <w:sz w:val="24"/>
          <w:szCs w:val="24"/>
        </w:rPr>
        <w:t>指申報人申購基金之「證券投資信託事業」、「銀行」或「證券商」。</w:t>
      </w:r>
    </w:p>
    <w:p w:rsidR="00E4631B" w:rsidRPr="00E4631B" w:rsidRDefault="00E4631B" w:rsidP="00E4631B">
      <w:pPr>
        <w:spacing w:line="0" w:lineRule="atLeast"/>
        <w:ind w:left="240" w:hangingChars="100" w:hanging="240"/>
        <w:rPr>
          <w:rFonts w:ascii="標楷體" w:eastAsia="標楷體" w:hAnsi="標楷體"/>
          <w:szCs w:val="24"/>
        </w:rPr>
      </w:pPr>
    </w:p>
    <w:p w:rsidR="00E4631B" w:rsidRPr="00E4631B" w:rsidRDefault="00E4631B" w:rsidP="00E4631B">
      <w:pPr>
        <w:pStyle w:val="12"/>
        <w:ind w:left="120" w:firstLine="240"/>
        <w:rPr>
          <w:sz w:val="24"/>
          <w:szCs w:val="24"/>
        </w:rPr>
      </w:pPr>
      <w:r w:rsidRPr="00E4631B">
        <w:rPr>
          <w:rFonts w:hint="eastAsia"/>
          <w:sz w:val="24"/>
          <w:szCs w:val="24"/>
        </w:rPr>
        <w:t>4.其他有價證券（總價額：新臺幣210,000元）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13" w:type="dxa"/>
          <w:left w:w="57" w:type="dxa"/>
          <w:bottom w:w="113" w:type="dxa"/>
          <w:right w:w="57" w:type="dxa"/>
        </w:tblCellMar>
        <w:tblLook w:val="0000" w:firstRow="0" w:lastRow="0" w:firstColumn="0" w:lastColumn="0" w:noHBand="0" w:noVBand="0"/>
      </w:tblPr>
      <w:tblGrid>
        <w:gridCol w:w="4087"/>
        <w:gridCol w:w="1602"/>
        <w:gridCol w:w="1448"/>
        <w:gridCol w:w="1483"/>
        <w:gridCol w:w="1788"/>
        <w:gridCol w:w="4132"/>
      </w:tblGrid>
      <w:tr w:rsidR="00E4631B" w:rsidRPr="00E4631B" w:rsidTr="000D04C7">
        <w:trPr>
          <w:trHeight w:val="20"/>
        </w:trPr>
        <w:tc>
          <w:tcPr>
            <w:tcW w:w="1405"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名稱</w:t>
            </w:r>
          </w:p>
        </w:tc>
        <w:tc>
          <w:tcPr>
            <w:tcW w:w="551"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所有人</w:t>
            </w:r>
          </w:p>
        </w:tc>
        <w:tc>
          <w:tcPr>
            <w:tcW w:w="498"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單位數</w:t>
            </w:r>
          </w:p>
        </w:tc>
        <w:tc>
          <w:tcPr>
            <w:tcW w:w="510"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價額</w:t>
            </w:r>
          </w:p>
        </w:tc>
        <w:tc>
          <w:tcPr>
            <w:tcW w:w="615"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外幣幣別</w:t>
            </w:r>
          </w:p>
        </w:tc>
        <w:tc>
          <w:tcPr>
            <w:tcW w:w="1421"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新臺幣總額或折合新臺幣總額</w:t>
            </w:r>
          </w:p>
        </w:tc>
      </w:tr>
      <w:tr w:rsidR="00177F19" w:rsidRPr="00E4631B" w:rsidTr="000D04C7">
        <w:trPr>
          <w:trHeight w:val="20"/>
        </w:trPr>
        <w:tc>
          <w:tcPr>
            <w:tcW w:w="1405" w:type="pct"/>
            <w:vAlign w:val="center"/>
          </w:tcPr>
          <w:p w:rsidR="00177F19" w:rsidRPr="00E4631B" w:rsidRDefault="00177F19" w:rsidP="00177F19">
            <w:pPr>
              <w:adjustRightInd w:val="0"/>
              <w:snapToGrid w:val="0"/>
              <w:spacing w:beforeLines="30" w:before="108" w:line="180" w:lineRule="exact"/>
              <w:rPr>
                <w:rFonts w:ascii="標楷體" w:eastAsia="標楷體" w:hAnsi="標楷體"/>
                <w:szCs w:val="24"/>
              </w:rPr>
            </w:pPr>
            <w:r w:rsidRPr="00E4631B">
              <w:rPr>
                <w:rFonts w:ascii="標楷體" w:eastAsia="標楷體" w:hAnsi="標楷體" w:hint="eastAsia"/>
                <w:szCs w:val="24"/>
              </w:rPr>
              <w:t>福雷電（存託憑證）</w:t>
            </w:r>
          </w:p>
        </w:tc>
        <w:tc>
          <w:tcPr>
            <w:tcW w:w="551" w:type="pct"/>
            <w:vAlign w:val="center"/>
          </w:tcPr>
          <w:p w:rsidR="00177F19" w:rsidRPr="0043155E" w:rsidRDefault="00177F19" w:rsidP="00177F19">
            <w:pPr>
              <w:jc w:val="center"/>
              <w:rPr>
                <w:rFonts w:ascii="標楷體" w:eastAsia="標楷體" w:hAnsi="標楷體"/>
                <w:szCs w:val="24"/>
              </w:rPr>
            </w:pPr>
            <w:r w:rsidRPr="0043155E">
              <w:rPr>
                <w:rFonts w:ascii="標楷體" w:eastAsia="標楷體" w:hAnsi="標楷體" w:hint="eastAsia"/>
              </w:rPr>
              <w:t>李榮長</w:t>
            </w:r>
          </w:p>
        </w:tc>
        <w:tc>
          <w:tcPr>
            <w:tcW w:w="498" w:type="pct"/>
            <w:vAlign w:val="center"/>
          </w:tcPr>
          <w:p w:rsidR="00177F19" w:rsidRPr="00E4631B" w:rsidRDefault="00177F19" w:rsidP="00177F19">
            <w:pPr>
              <w:adjustRightInd w:val="0"/>
              <w:snapToGrid w:val="0"/>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10,000</w:t>
            </w:r>
          </w:p>
        </w:tc>
        <w:tc>
          <w:tcPr>
            <w:tcW w:w="510" w:type="pct"/>
            <w:vAlign w:val="center"/>
          </w:tcPr>
          <w:p w:rsidR="00177F19" w:rsidRPr="00E4631B" w:rsidRDefault="00177F19" w:rsidP="00177F19">
            <w:pPr>
              <w:adjustRightInd w:val="0"/>
              <w:snapToGrid w:val="0"/>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w:t>
            </w:r>
          </w:p>
        </w:tc>
        <w:tc>
          <w:tcPr>
            <w:tcW w:w="615" w:type="pct"/>
            <w:vAlign w:val="center"/>
          </w:tcPr>
          <w:p w:rsidR="00177F19" w:rsidRPr="00E4631B" w:rsidRDefault="00177F19" w:rsidP="00177F19">
            <w:pPr>
              <w:adjustRightInd w:val="0"/>
              <w:snapToGrid w:val="0"/>
              <w:spacing w:beforeLines="30" w:before="108" w:line="180" w:lineRule="exact"/>
              <w:jc w:val="center"/>
              <w:rPr>
                <w:rFonts w:ascii="標楷體" w:eastAsia="標楷體" w:hAnsi="標楷體"/>
                <w:szCs w:val="24"/>
              </w:rPr>
            </w:pPr>
          </w:p>
        </w:tc>
        <w:tc>
          <w:tcPr>
            <w:tcW w:w="1421" w:type="pct"/>
            <w:vAlign w:val="center"/>
          </w:tcPr>
          <w:p w:rsidR="00177F19" w:rsidRPr="00E4631B" w:rsidRDefault="00177F19" w:rsidP="00177F19">
            <w:pPr>
              <w:adjustRightInd w:val="0"/>
              <w:snapToGrid w:val="0"/>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100,000</w:t>
            </w:r>
          </w:p>
        </w:tc>
      </w:tr>
      <w:tr w:rsidR="00177F19" w:rsidRPr="00E4631B" w:rsidTr="000D04C7">
        <w:trPr>
          <w:trHeight w:val="20"/>
        </w:trPr>
        <w:tc>
          <w:tcPr>
            <w:tcW w:w="1405" w:type="pct"/>
            <w:vAlign w:val="center"/>
          </w:tcPr>
          <w:p w:rsidR="00177F19" w:rsidRPr="00E4631B" w:rsidRDefault="00177F19" w:rsidP="00177F19">
            <w:pPr>
              <w:adjustRightInd w:val="0"/>
              <w:snapToGrid w:val="0"/>
              <w:spacing w:beforeLines="30" w:before="108" w:line="180" w:lineRule="exact"/>
              <w:rPr>
                <w:rFonts w:ascii="標楷體" w:eastAsia="標楷體" w:hAnsi="標楷體"/>
                <w:szCs w:val="24"/>
              </w:rPr>
            </w:pPr>
            <w:r w:rsidRPr="00E4631B">
              <w:rPr>
                <w:rFonts w:ascii="標楷體" w:eastAsia="標楷體" w:hAnsi="標楷體" w:hint="eastAsia"/>
                <w:szCs w:val="24"/>
              </w:rPr>
              <w:t>國泰一號（國泰R1受益證券）</w:t>
            </w:r>
          </w:p>
        </w:tc>
        <w:tc>
          <w:tcPr>
            <w:tcW w:w="551" w:type="pct"/>
            <w:vAlign w:val="center"/>
          </w:tcPr>
          <w:p w:rsidR="00177F19" w:rsidRPr="0043155E" w:rsidRDefault="00177F19" w:rsidP="00177F19">
            <w:pPr>
              <w:jc w:val="center"/>
              <w:rPr>
                <w:rFonts w:ascii="標楷體" w:eastAsia="標楷體" w:hAnsi="標楷體"/>
                <w:szCs w:val="24"/>
              </w:rPr>
            </w:pPr>
            <w:r w:rsidRPr="0043155E">
              <w:rPr>
                <w:rFonts w:ascii="標楷體" w:eastAsia="標楷體" w:hAnsi="標楷體" w:hint="eastAsia"/>
              </w:rPr>
              <w:t>李榮長</w:t>
            </w:r>
          </w:p>
        </w:tc>
        <w:tc>
          <w:tcPr>
            <w:tcW w:w="498" w:type="pct"/>
            <w:vAlign w:val="center"/>
          </w:tcPr>
          <w:p w:rsidR="00177F19" w:rsidRPr="00E4631B" w:rsidRDefault="00177F19" w:rsidP="00177F19">
            <w:pPr>
              <w:adjustRightInd w:val="0"/>
              <w:snapToGrid w:val="0"/>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10,000</w:t>
            </w:r>
          </w:p>
        </w:tc>
        <w:tc>
          <w:tcPr>
            <w:tcW w:w="510" w:type="pct"/>
            <w:vAlign w:val="center"/>
          </w:tcPr>
          <w:p w:rsidR="00177F19" w:rsidRPr="00E4631B" w:rsidRDefault="00177F19" w:rsidP="00177F19">
            <w:pPr>
              <w:adjustRightInd w:val="0"/>
              <w:snapToGrid w:val="0"/>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11</w:t>
            </w:r>
          </w:p>
        </w:tc>
        <w:tc>
          <w:tcPr>
            <w:tcW w:w="615" w:type="pct"/>
            <w:vAlign w:val="center"/>
          </w:tcPr>
          <w:p w:rsidR="00177F19" w:rsidRPr="00E4631B" w:rsidRDefault="00177F19" w:rsidP="00177F19">
            <w:pPr>
              <w:adjustRightInd w:val="0"/>
              <w:snapToGrid w:val="0"/>
              <w:spacing w:beforeLines="30" w:before="108" w:line="180" w:lineRule="exact"/>
              <w:rPr>
                <w:rFonts w:ascii="標楷體" w:eastAsia="標楷體" w:hAnsi="標楷體"/>
                <w:szCs w:val="24"/>
              </w:rPr>
            </w:pPr>
          </w:p>
        </w:tc>
        <w:tc>
          <w:tcPr>
            <w:tcW w:w="1421" w:type="pct"/>
            <w:vAlign w:val="center"/>
          </w:tcPr>
          <w:p w:rsidR="00177F19" w:rsidRPr="00E4631B" w:rsidRDefault="00177F19" w:rsidP="00177F19">
            <w:pPr>
              <w:adjustRightInd w:val="0"/>
              <w:snapToGrid w:val="0"/>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110,000</w:t>
            </w:r>
          </w:p>
        </w:tc>
      </w:tr>
      <w:tr w:rsidR="00E4631B" w:rsidRPr="00E4631B" w:rsidTr="000D04C7">
        <w:trPr>
          <w:trHeight w:val="20"/>
        </w:trPr>
        <w:tc>
          <w:tcPr>
            <w:tcW w:w="5000" w:type="pct"/>
            <w:gridSpan w:val="6"/>
            <w:vAlign w:val="center"/>
          </w:tcPr>
          <w:p w:rsidR="00E4631B" w:rsidRPr="00E4631B" w:rsidRDefault="00E4631B" w:rsidP="00E4631B">
            <w:pPr>
              <w:adjustRightInd w:val="0"/>
              <w:snapToGrid w:val="0"/>
              <w:spacing w:beforeLines="30" w:before="108" w:line="180" w:lineRule="exact"/>
              <w:rPr>
                <w:rFonts w:ascii="標楷體" w:eastAsia="標楷體" w:hAnsi="標楷體"/>
                <w:szCs w:val="24"/>
              </w:rPr>
            </w:pPr>
            <w:r w:rsidRPr="00E4631B">
              <w:rPr>
                <w:rFonts w:ascii="標楷體" w:eastAsia="標楷體" w:hAnsi="標楷體" w:hint="eastAsia"/>
                <w:szCs w:val="24"/>
              </w:rPr>
              <w:t>總申報筆數：2筆</w:t>
            </w:r>
          </w:p>
        </w:tc>
      </w:tr>
    </w:tbl>
    <w:p w:rsidR="00E4631B" w:rsidRPr="00E4631B" w:rsidRDefault="00E4631B" w:rsidP="00E4631B">
      <w:pPr>
        <w:pStyle w:val="aff3"/>
        <w:spacing w:beforeLines="20" w:before="72"/>
        <w:ind w:leftChars="100" w:left="480" w:hanging="240"/>
        <w:rPr>
          <w:sz w:val="24"/>
          <w:szCs w:val="24"/>
        </w:rPr>
      </w:pPr>
      <w:r w:rsidRPr="00E4631B">
        <w:rPr>
          <w:sz w:val="24"/>
          <w:szCs w:val="24"/>
        </w:rPr>
        <w:t>★</w:t>
      </w:r>
      <w:r w:rsidRPr="00E4631B">
        <w:rPr>
          <w:rFonts w:hint="eastAsia"/>
          <w:sz w:val="24"/>
          <w:szCs w:val="24"/>
        </w:rPr>
        <w:t>「其他有價證券」指存託憑證、認購（售）權證、受益證券及資產基礎證券、國庫券、商業本票或匯票，或其他具財產價值且得為交易客體之證券。</w:t>
      </w:r>
    </w:p>
    <w:p w:rsidR="00E4631B" w:rsidRPr="00E4631B" w:rsidRDefault="00E4631B" w:rsidP="00E4631B">
      <w:pPr>
        <w:pStyle w:val="aff3"/>
        <w:ind w:leftChars="100" w:left="480" w:hanging="240"/>
        <w:rPr>
          <w:sz w:val="24"/>
          <w:szCs w:val="24"/>
        </w:rPr>
      </w:pPr>
      <w:r w:rsidRPr="00E4631B">
        <w:rPr>
          <w:sz w:val="24"/>
          <w:szCs w:val="24"/>
        </w:rPr>
        <w:t>★</w:t>
      </w:r>
      <w:r w:rsidRPr="00E4631B">
        <w:rPr>
          <w:rFonts w:hint="eastAsia"/>
          <w:sz w:val="24"/>
          <w:szCs w:val="24"/>
        </w:rPr>
        <w:t>其他有價證券之價額，以票面價額計算，無票面價額者，應填載申報日之收盤價、成交價或原交易價額。</w:t>
      </w:r>
    </w:p>
    <w:p w:rsidR="00E4631B" w:rsidRDefault="00E4631B" w:rsidP="00E4631B">
      <w:pPr>
        <w:tabs>
          <w:tab w:val="num" w:pos="180"/>
        </w:tabs>
        <w:spacing w:line="0" w:lineRule="atLeast"/>
        <w:ind w:leftChars="150" w:left="360"/>
        <w:rPr>
          <w:rFonts w:ascii="標楷體" w:eastAsia="標楷體" w:hAnsi="標楷體"/>
          <w:szCs w:val="24"/>
        </w:rPr>
      </w:pPr>
      <w:r w:rsidRPr="00E4631B">
        <w:rPr>
          <w:rFonts w:ascii="標楷體" w:eastAsia="標楷體" w:hAnsi="標楷體"/>
          <w:szCs w:val="24"/>
        </w:rPr>
        <w:br w:type="page"/>
      </w:r>
    </w:p>
    <w:p w:rsidR="00E4631B" w:rsidRPr="00E4631B" w:rsidRDefault="00E4631B" w:rsidP="00E4631B">
      <w:pPr>
        <w:pStyle w:val="aff2"/>
        <w:spacing w:after="108"/>
        <w:rPr>
          <w:rFonts w:ascii="標楷體" w:eastAsia="標楷體"/>
          <w:sz w:val="24"/>
          <w:szCs w:val="24"/>
        </w:rPr>
      </w:pPr>
      <w:r w:rsidRPr="00E4631B">
        <w:rPr>
          <w:rFonts w:ascii="標楷體" w:eastAsia="標楷體" w:hint="eastAsia"/>
          <w:sz w:val="24"/>
          <w:szCs w:val="24"/>
        </w:rPr>
        <w:lastRenderedPageBreak/>
        <w:t>（九）珠寶、古董、字畫及其他具有相當價值之財產（總價額：新臺幣</w:t>
      </w:r>
      <w:r w:rsidR="005A320A" w:rsidRPr="005A320A">
        <w:rPr>
          <w:rFonts w:ascii="標楷體" w:eastAsia="標楷體" w:hint="eastAsia"/>
          <w:sz w:val="24"/>
          <w:szCs w:val="24"/>
        </w:rPr>
        <w:t>4</w:t>
      </w:r>
      <w:r w:rsidR="005A320A" w:rsidRPr="005A320A">
        <w:rPr>
          <w:rFonts w:ascii="標楷體" w:eastAsia="標楷體"/>
          <w:sz w:val="24"/>
          <w:szCs w:val="24"/>
        </w:rPr>
        <w:t>,</w:t>
      </w:r>
      <w:r w:rsidR="005A320A" w:rsidRPr="005A320A">
        <w:rPr>
          <w:rFonts w:ascii="標楷體" w:eastAsia="標楷體" w:hint="eastAsia"/>
          <w:sz w:val="24"/>
          <w:szCs w:val="24"/>
        </w:rPr>
        <w:t>044</w:t>
      </w:r>
      <w:r w:rsidR="005A320A" w:rsidRPr="005A320A">
        <w:rPr>
          <w:rFonts w:ascii="標楷體" w:eastAsia="標楷體"/>
          <w:sz w:val="24"/>
          <w:szCs w:val="24"/>
        </w:rPr>
        <w:t>,</w:t>
      </w:r>
      <w:r w:rsidR="005A320A" w:rsidRPr="005A320A">
        <w:rPr>
          <w:rFonts w:ascii="標楷體" w:eastAsia="標楷體" w:hint="eastAsia"/>
          <w:sz w:val="24"/>
          <w:szCs w:val="24"/>
        </w:rPr>
        <w:t>900</w:t>
      </w:r>
      <w:r w:rsidRPr="00E4631B">
        <w:rPr>
          <w:rFonts w:ascii="標楷體" w:eastAsia="標楷體" w:cs="華康中黑體" w:hint="eastAsia"/>
          <w:sz w:val="24"/>
          <w:szCs w:val="24"/>
        </w:rPr>
        <w:t>元）</w:t>
      </w:r>
    </w:p>
    <w:p w:rsidR="00E4631B" w:rsidRPr="00E4631B" w:rsidRDefault="00E4631B" w:rsidP="00E4631B">
      <w:pPr>
        <w:pStyle w:val="12"/>
        <w:ind w:left="120" w:firstLine="240"/>
        <w:rPr>
          <w:sz w:val="24"/>
          <w:szCs w:val="24"/>
        </w:rPr>
      </w:pPr>
      <w:r w:rsidRPr="00E4631B">
        <w:rPr>
          <w:rFonts w:hint="eastAsia"/>
          <w:sz w:val="24"/>
          <w:szCs w:val="24"/>
        </w:rPr>
        <w:t>1.珠寶、古董、字畫及其他具有相當價值之財產（總價額：新臺幣</w:t>
      </w:r>
      <w:r w:rsidRPr="00E4631B">
        <w:rPr>
          <w:sz w:val="24"/>
          <w:szCs w:val="24"/>
        </w:rPr>
        <w:t>3,580,900</w:t>
      </w:r>
      <w:r w:rsidRPr="00E4631B">
        <w:rPr>
          <w:rFonts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85" w:type="dxa"/>
          <w:left w:w="57" w:type="dxa"/>
          <w:bottom w:w="85" w:type="dxa"/>
          <w:right w:w="57" w:type="dxa"/>
        </w:tblCellMar>
        <w:tblLook w:val="0000" w:firstRow="0" w:lastRow="0" w:firstColumn="0" w:lastColumn="0" w:noHBand="0" w:noVBand="0"/>
      </w:tblPr>
      <w:tblGrid>
        <w:gridCol w:w="6194"/>
        <w:gridCol w:w="1870"/>
        <w:gridCol w:w="3202"/>
        <w:gridCol w:w="3274"/>
      </w:tblGrid>
      <w:tr w:rsidR="00E4631B" w:rsidRPr="00E4631B" w:rsidTr="000D04C7">
        <w:trPr>
          <w:trHeight w:val="20"/>
        </w:trPr>
        <w:tc>
          <w:tcPr>
            <w:tcW w:w="2130"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財產種類</w:t>
            </w:r>
          </w:p>
        </w:tc>
        <w:tc>
          <w:tcPr>
            <w:tcW w:w="643"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項/件</w:t>
            </w:r>
          </w:p>
        </w:tc>
        <w:tc>
          <w:tcPr>
            <w:tcW w:w="1101"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所有人</w:t>
            </w:r>
          </w:p>
        </w:tc>
        <w:tc>
          <w:tcPr>
            <w:tcW w:w="1126"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價額</w:t>
            </w:r>
          </w:p>
        </w:tc>
      </w:tr>
      <w:tr w:rsidR="00E4631B" w:rsidRPr="00E4631B" w:rsidTr="000D04C7">
        <w:trPr>
          <w:trHeight w:val="20"/>
        </w:trPr>
        <w:tc>
          <w:tcPr>
            <w:tcW w:w="2130"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張大千潑墨雨荷</w:t>
            </w:r>
          </w:p>
        </w:tc>
        <w:tc>
          <w:tcPr>
            <w:tcW w:w="643"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w:t>
            </w:r>
          </w:p>
        </w:tc>
        <w:tc>
          <w:tcPr>
            <w:tcW w:w="110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李榮長</w:t>
            </w:r>
          </w:p>
        </w:tc>
        <w:tc>
          <w:tcPr>
            <w:tcW w:w="11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1,886,200</w:t>
            </w:r>
          </w:p>
        </w:tc>
      </w:tr>
      <w:tr w:rsidR="00E4631B" w:rsidRPr="00E4631B" w:rsidTr="000D04C7">
        <w:trPr>
          <w:trHeight w:val="20"/>
        </w:trPr>
        <w:tc>
          <w:tcPr>
            <w:tcW w:w="2130"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○○球場高爾夫球證</w:t>
            </w:r>
          </w:p>
        </w:tc>
        <w:tc>
          <w:tcPr>
            <w:tcW w:w="643"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w:t>
            </w:r>
          </w:p>
        </w:tc>
        <w:tc>
          <w:tcPr>
            <w:tcW w:w="110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李榮長</w:t>
            </w:r>
          </w:p>
        </w:tc>
        <w:tc>
          <w:tcPr>
            <w:tcW w:w="11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300,000</w:t>
            </w:r>
          </w:p>
        </w:tc>
      </w:tr>
      <w:tr w:rsidR="00E4631B" w:rsidRPr="00E4631B" w:rsidTr="000D04C7">
        <w:trPr>
          <w:trHeight w:val="20"/>
        </w:trPr>
        <w:tc>
          <w:tcPr>
            <w:tcW w:w="2130"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黃金存摺</w:t>
            </w:r>
          </w:p>
        </w:tc>
        <w:tc>
          <w:tcPr>
            <w:tcW w:w="643"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w:t>
            </w:r>
            <w:r w:rsidRPr="00E4631B">
              <w:rPr>
                <w:rFonts w:ascii="標楷體" w:eastAsia="標楷體" w:hAnsi="標楷體"/>
                <w:szCs w:val="24"/>
              </w:rPr>
              <w:t>0</w:t>
            </w:r>
            <w:r w:rsidRPr="00E4631B">
              <w:rPr>
                <w:rFonts w:ascii="標楷體" w:eastAsia="標楷體" w:hAnsi="標楷體" w:hint="eastAsia"/>
                <w:szCs w:val="24"/>
              </w:rPr>
              <w:t>公克</w:t>
            </w:r>
          </w:p>
        </w:tc>
        <w:tc>
          <w:tcPr>
            <w:tcW w:w="110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李榮長</w:t>
            </w:r>
          </w:p>
        </w:tc>
        <w:tc>
          <w:tcPr>
            <w:tcW w:w="11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220,7</w:t>
            </w:r>
            <w:r w:rsidRPr="00E4631B">
              <w:rPr>
                <w:rFonts w:ascii="標楷體" w:eastAsia="標楷體" w:hAnsi="標楷體"/>
                <w:szCs w:val="24"/>
              </w:rPr>
              <w:t>00</w:t>
            </w:r>
          </w:p>
        </w:tc>
      </w:tr>
      <w:tr w:rsidR="00E4631B" w:rsidRPr="00E4631B" w:rsidTr="000D04C7">
        <w:trPr>
          <w:trHeight w:val="20"/>
        </w:trPr>
        <w:tc>
          <w:tcPr>
            <w:tcW w:w="2130"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鑽戒</w:t>
            </w:r>
          </w:p>
        </w:tc>
        <w:tc>
          <w:tcPr>
            <w:tcW w:w="643"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1克拉</w:t>
            </w:r>
          </w:p>
        </w:tc>
        <w:tc>
          <w:tcPr>
            <w:tcW w:w="110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林美麗</w:t>
            </w:r>
          </w:p>
        </w:tc>
        <w:tc>
          <w:tcPr>
            <w:tcW w:w="11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268,000</w:t>
            </w:r>
          </w:p>
        </w:tc>
      </w:tr>
      <w:tr w:rsidR="00E4631B" w:rsidRPr="00E4631B" w:rsidTr="000D04C7">
        <w:trPr>
          <w:trHeight w:val="20"/>
        </w:trPr>
        <w:tc>
          <w:tcPr>
            <w:tcW w:w="2130"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十二年期美金計價「雙率計息」利率連動債券</w:t>
            </w:r>
          </w:p>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(雷曼兄弟連動債)</w:t>
            </w:r>
          </w:p>
        </w:tc>
        <w:tc>
          <w:tcPr>
            <w:tcW w:w="643"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20,</w:t>
            </w:r>
            <w:r w:rsidRPr="00E4631B">
              <w:rPr>
                <w:rFonts w:ascii="標楷體" w:eastAsia="標楷體" w:hAnsi="標楷體"/>
                <w:szCs w:val="24"/>
              </w:rPr>
              <w:t>000</w:t>
            </w:r>
          </w:p>
        </w:tc>
        <w:tc>
          <w:tcPr>
            <w:tcW w:w="110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林美麗</w:t>
            </w:r>
          </w:p>
        </w:tc>
        <w:tc>
          <w:tcPr>
            <w:tcW w:w="11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szCs w:val="24"/>
              </w:rPr>
              <w:t>656</w:t>
            </w:r>
            <w:r w:rsidRPr="00E4631B">
              <w:rPr>
                <w:rFonts w:ascii="標楷體" w:eastAsia="標楷體" w:hAnsi="標楷體" w:hint="eastAsia"/>
                <w:szCs w:val="24"/>
              </w:rPr>
              <w:t>,000</w:t>
            </w:r>
          </w:p>
        </w:tc>
      </w:tr>
      <w:tr w:rsidR="00E4631B" w:rsidRPr="00E4631B" w:rsidTr="000D04C7">
        <w:trPr>
          <w:trHeight w:val="20"/>
        </w:trPr>
        <w:tc>
          <w:tcPr>
            <w:tcW w:w="2130"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台灣銀行受託信託財產專戶</w:t>
            </w:r>
          </w:p>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（台灣銀行信託部活期存款）</w:t>
            </w:r>
          </w:p>
        </w:tc>
        <w:tc>
          <w:tcPr>
            <w:tcW w:w="643" w:type="pct"/>
            <w:vAlign w:val="center"/>
          </w:tcPr>
          <w:p w:rsidR="00E4631B" w:rsidRPr="00E4631B" w:rsidRDefault="00E4631B" w:rsidP="00E4631B">
            <w:pPr>
              <w:spacing w:beforeLines="30" w:before="108" w:line="180" w:lineRule="exact"/>
              <w:jc w:val="center"/>
              <w:rPr>
                <w:rFonts w:ascii="標楷體" w:eastAsia="標楷體" w:hAnsi="標楷體"/>
                <w:szCs w:val="24"/>
              </w:rPr>
            </w:pPr>
          </w:p>
        </w:tc>
        <w:tc>
          <w:tcPr>
            <w:tcW w:w="1101"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林美麗</w:t>
            </w:r>
          </w:p>
        </w:tc>
        <w:tc>
          <w:tcPr>
            <w:tcW w:w="1126"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2</w:t>
            </w:r>
            <w:r w:rsidRPr="00E4631B">
              <w:rPr>
                <w:rFonts w:ascii="標楷體" w:eastAsia="標楷體" w:hAnsi="標楷體"/>
                <w:szCs w:val="24"/>
              </w:rPr>
              <w:t>5</w:t>
            </w:r>
            <w:r w:rsidRPr="00E4631B">
              <w:rPr>
                <w:rFonts w:ascii="標楷體" w:eastAsia="標楷體" w:hAnsi="標楷體" w:hint="eastAsia"/>
                <w:szCs w:val="24"/>
              </w:rPr>
              <w:t>0</w:t>
            </w:r>
            <w:r w:rsidRPr="00E4631B">
              <w:rPr>
                <w:rFonts w:ascii="標楷體" w:eastAsia="標楷體" w:hAnsi="標楷體"/>
                <w:szCs w:val="24"/>
              </w:rPr>
              <w:t>,</w:t>
            </w:r>
            <w:r w:rsidRPr="00E4631B">
              <w:rPr>
                <w:rFonts w:ascii="標楷體" w:eastAsia="標楷體" w:hAnsi="標楷體" w:hint="eastAsia"/>
                <w:szCs w:val="24"/>
              </w:rPr>
              <w:t>000</w:t>
            </w:r>
          </w:p>
        </w:tc>
      </w:tr>
      <w:tr w:rsidR="00E4631B" w:rsidRPr="00E4631B" w:rsidTr="000D04C7">
        <w:trPr>
          <w:trHeight w:val="20"/>
        </w:trPr>
        <w:tc>
          <w:tcPr>
            <w:tcW w:w="5000" w:type="pct"/>
            <w:gridSpan w:val="4"/>
            <w:vAlign w:val="center"/>
          </w:tcPr>
          <w:p w:rsidR="00E4631B" w:rsidRPr="00E4631B" w:rsidRDefault="00E4631B" w:rsidP="00E4631B">
            <w:pPr>
              <w:adjustRightInd w:val="0"/>
              <w:snapToGrid w:val="0"/>
              <w:spacing w:beforeLines="30" w:before="108" w:line="180" w:lineRule="exact"/>
              <w:rPr>
                <w:rFonts w:ascii="標楷體" w:eastAsia="標楷體" w:hAnsi="標楷體"/>
                <w:szCs w:val="24"/>
              </w:rPr>
            </w:pPr>
            <w:r w:rsidRPr="00E4631B">
              <w:rPr>
                <w:rFonts w:ascii="標楷體" w:eastAsia="標楷體" w:hAnsi="標楷體" w:hint="eastAsia"/>
                <w:szCs w:val="24"/>
              </w:rPr>
              <w:t>總申報筆數：6筆</w:t>
            </w:r>
          </w:p>
        </w:tc>
      </w:tr>
    </w:tbl>
    <w:p w:rsidR="00E4631B" w:rsidRPr="00E4631B" w:rsidRDefault="00E4631B" w:rsidP="00E4631B">
      <w:pPr>
        <w:pStyle w:val="aff3"/>
        <w:spacing w:beforeLines="20" w:before="72"/>
        <w:ind w:left="240" w:hanging="240"/>
        <w:rPr>
          <w:sz w:val="24"/>
          <w:szCs w:val="24"/>
        </w:rPr>
      </w:pPr>
      <w:r w:rsidRPr="00E4631B">
        <w:rPr>
          <w:sz w:val="24"/>
          <w:szCs w:val="24"/>
        </w:rPr>
        <w:t>★</w:t>
      </w:r>
      <w:r w:rsidRPr="00E4631B">
        <w:rPr>
          <w:rFonts w:hint="eastAsia"/>
          <w:sz w:val="24"/>
          <w:szCs w:val="24"/>
        </w:rPr>
        <w:t>「其他具有相當價值之財產」包括礦業權、漁業權、專利權、商標專用權、著作權、黃金條塊、黃金存摺、衍生性金融商品、結構性（型）商品（包括連動債）、保險、高爾夫球證及會員證、植栽等</w:t>
      </w:r>
      <w:r w:rsidRPr="00E4631B">
        <w:rPr>
          <w:sz w:val="24"/>
          <w:szCs w:val="24"/>
        </w:rPr>
        <w:t>具</w:t>
      </w:r>
      <w:r w:rsidRPr="00E4631B">
        <w:rPr>
          <w:rFonts w:hint="eastAsia"/>
          <w:sz w:val="24"/>
          <w:szCs w:val="24"/>
        </w:rPr>
        <w:t>有財產價值之權利或財物。</w:t>
      </w:r>
    </w:p>
    <w:p w:rsidR="00E4631B" w:rsidRPr="00E4631B" w:rsidRDefault="00E4631B" w:rsidP="00E4631B">
      <w:pPr>
        <w:pStyle w:val="aff3"/>
        <w:ind w:left="240" w:hanging="240"/>
        <w:rPr>
          <w:sz w:val="24"/>
          <w:szCs w:val="24"/>
        </w:rPr>
      </w:pPr>
      <w:r w:rsidRPr="00E4631B">
        <w:rPr>
          <w:sz w:val="24"/>
          <w:szCs w:val="24"/>
        </w:rPr>
        <w:t>★</w:t>
      </w:r>
      <w:r w:rsidRPr="00E4631B">
        <w:rPr>
          <w:rFonts w:hint="eastAsia"/>
          <w:sz w:val="24"/>
          <w:szCs w:val="24"/>
        </w:rPr>
        <w:t>「</w:t>
      </w:r>
      <w:r w:rsidRPr="00E4631B">
        <w:rPr>
          <w:rFonts w:hint="eastAsia"/>
          <w:bCs/>
          <w:sz w:val="24"/>
          <w:szCs w:val="24"/>
        </w:rPr>
        <w:t>珠寶、古董、字畫及</w:t>
      </w:r>
      <w:r w:rsidRPr="00E4631B">
        <w:rPr>
          <w:rFonts w:hint="eastAsia"/>
          <w:sz w:val="24"/>
          <w:szCs w:val="24"/>
        </w:rPr>
        <w:t>其他</w:t>
      </w:r>
      <w:r w:rsidRPr="00E4631B">
        <w:rPr>
          <w:sz w:val="24"/>
          <w:szCs w:val="24"/>
        </w:rPr>
        <w:t>具有相當價值</w:t>
      </w:r>
      <w:r w:rsidRPr="00E4631B">
        <w:rPr>
          <w:rFonts w:hint="eastAsia"/>
          <w:sz w:val="24"/>
          <w:szCs w:val="24"/>
        </w:rPr>
        <w:t>之財產」</w:t>
      </w:r>
      <w:r w:rsidRPr="00E4631B">
        <w:rPr>
          <w:sz w:val="24"/>
          <w:szCs w:val="24"/>
        </w:rPr>
        <w:t>每項</w:t>
      </w:r>
      <w:r w:rsidRPr="00E4631B">
        <w:rPr>
          <w:rFonts w:hint="eastAsia"/>
          <w:sz w:val="24"/>
          <w:szCs w:val="24"/>
        </w:rPr>
        <w:t>（</w:t>
      </w:r>
      <w:r w:rsidRPr="00E4631B">
        <w:rPr>
          <w:sz w:val="24"/>
          <w:szCs w:val="24"/>
        </w:rPr>
        <w:t>件</w:t>
      </w:r>
      <w:r w:rsidRPr="00E4631B">
        <w:rPr>
          <w:rFonts w:hint="eastAsia"/>
          <w:sz w:val="24"/>
          <w:szCs w:val="24"/>
        </w:rPr>
        <w:t>）</w:t>
      </w:r>
      <w:r w:rsidRPr="00E4631B">
        <w:rPr>
          <w:sz w:val="24"/>
          <w:szCs w:val="24"/>
        </w:rPr>
        <w:t>價額</w:t>
      </w:r>
      <w:r w:rsidRPr="00E4631B">
        <w:rPr>
          <w:rFonts w:hint="eastAsia"/>
          <w:sz w:val="24"/>
          <w:szCs w:val="24"/>
        </w:rPr>
        <w:t>達</w:t>
      </w:r>
      <w:r w:rsidRPr="00E4631B">
        <w:rPr>
          <w:sz w:val="24"/>
          <w:szCs w:val="24"/>
        </w:rPr>
        <w:t>新臺幣</w:t>
      </w:r>
      <w:r w:rsidRPr="00E4631B">
        <w:rPr>
          <w:rFonts w:hint="eastAsia"/>
          <w:sz w:val="24"/>
          <w:szCs w:val="24"/>
        </w:rPr>
        <w:t>二十</w:t>
      </w:r>
      <w:r w:rsidRPr="00E4631B">
        <w:rPr>
          <w:sz w:val="24"/>
          <w:szCs w:val="24"/>
        </w:rPr>
        <w:t>萬元</w:t>
      </w:r>
      <w:r w:rsidRPr="00E4631B">
        <w:rPr>
          <w:rFonts w:hint="eastAsia"/>
          <w:sz w:val="24"/>
          <w:szCs w:val="24"/>
        </w:rPr>
        <w:t>者，即應申報。</w:t>
      </w:r>
    </w:p>
    <w:p w:rsidR="00E4631B" w:rsidRPr="00E4631B" w:rsidRDefault="00E4631B" w:rsidP="00E4631B">
      <w:pPr>
        <w:pStyle w:val="aff3"/>
        <w:ind w:left="240" w:hanging="240"/>
        <w:rPr>
          <w:sz w:val="24"/>
          <w:szCs w:val="24"/>
        </w:rPr>
      </w:pPr>
      <w:r w:rsidRPr="00E4631B">
        <w:rPr>
          <w:sz w:val="24"/>
          <w:szCs w:val="24"/>
        </w:rPr>
        <w:t>★</w:t>
      </w:r>
      <w:r w:rsidRPr="00E4631B">
        <w:rPr>
          <w:rFonts w:hint="eastAsia"/>
          <w:sz w:val="24"/>
          <w:szCs w:val="24"/>
        </w:rPr>
        <w:t>「</w:t>
      </w:r>
      <w:r w:rsidRPr="00E4631B">
        <w:rPr>
          <w:rFonts w:hint="eastAsia"/>
          <w:bCs/>
          <w:sz w:val="24"/>
          <w:szCs w:val="24"/>
        </w:rPr>
        <w:t>珠寶、古董、字畫及</w:t>
      </w:r>
      <w:r w:rsidRPr="00E4631B">
        <w:rPr>
          <w:rFonts w:hint="eastAsia"/>
          <w:sz w:val="24"/>
          <w:szCs w:val="24"/>
        </w:rPr>
        <w:t>其他</w:t>
      </w:r>
      <w:r w:rsidRPr="00E4631B">
        <w:rPr>
          <w:sz w:val="24"/>
          <w:szCs w:val="24"/>
        </w:rPr>
        <w:t>具有相當價值</w:t>
      </w:r>
      <w:r w:rsidRPr="00E4631B">
        <w:rPr>
          <w:rFonts w:hint="eastAsia"/>
          <w:sz w:val="24"/>
          <w:szCs w:val="24"/>
        </w:rPr>
        <w:t>之財產」價額之計算，有掛牌之市價者，應填載掛牌市價，無市價者，應填載該項財產已知之交易價額。</w:t>
      </w:r>
    </w:p>
    <w:p w:rsidR="00E4631B" w:rsidRPr="00E4631B" w:rsidRDefault="00E4631B" w:rsidP="00E4631B">
      <w:pPr>
        <w:pStyle w:val="aff3"/>
        <w:ind w:left="240" w:hanging="240"/>
        <w:rPr>
          <w:sz w:val="24"/>
          <w:szCs w:val="24"/>
        </w:rPr>
      </w:pPr>
      <w:r w:rsidRPr="00E4631B">
        <w:rPr>
          <w:sz w:val="24"/>
          <w:szCs w:val="24"/>
        </w:rPr>
        <w:t>★</w:t>
      </w:r>
      <w:r w:rsidRPr="00E4631B">
        <w:rPr>
          <w:rFonts w:hint="eastAsia"/>
          <w:sz w:val="24"/>
          <w:szCs w:val="24"/>
        </w:rPr>
        <w:t>「結構性（型）商品（包括連動債）」因無活絡之次級市場或公平市價，其價額計算方式以投資金額作為申報標準，</w:t>
      </w:r>
      <w:r w:rsidRPr="00E4631B">
        <w:rPr>
          <w:sz w:val="24"/>
          <w:szCs w:val="24"/>
        </w:rPr>
        <w:t>每項</w:t>
      </w:r>
      <w:r w:rsidRPr="00E4631B">
        <w:rPr>
          <w:rFonts w:hint="eastAsia"/>
          <w:sz w:val="24"/>
          <w:szCs w:val="24"/>
        </w:rPr>
        <w:t>（</w:t>
      </w:r>
      <w:r w:rsidRPr="00E4631B">
        <w:rPr>
          <w:sz w:val="24"/>
          <w:szCs w:val="24"/>
        </w:rPr>
        <w:t>件</w:t>
      </w:r>
      <w:r w:rsidRPr="00E4631B">
        <w:rPr>
          <w:rFonts w:hint="eastAsia"/>
          <w:sz w:val="24"/>
          <w:szCs w:val="24"/>
        </w:rPr>
        <w:t>）</w:t>
      </w:r>
      <w:r w:rsidRPr="00E4631B">
        <w:rPr>
          <w:sz w:val="24"/>
          <w:szCs w:val="24"/>
        </w:rPr>
        <w:t>價額</w:t>
      </w:r>
      <w:r w:rsidRPr="00E4631B">
        <w:rPr>
          <w:rFonts w:hint="eastAsia"/>
          <w:sz w:val="24"/>
          <w:szCs w:val="24"/>
        </w:rPr>
        <w:t>達</w:t>
      </w:r>
      <w:r w:rsidRPr="00E4631B">
        <w:rPr>
          <w:sz w:val="24"/>
          <w:szCs w:val="24"/>
        </w:rPr>
        <w:t>新臺幣</w:t>
      </w:r>
      <w:r w:rsidRPr="00E4631B">
        <w:rPr>
          <w:rFonts w:hint="eastAsia"/>
          <w:sz w:val="24"/>
          <w:szCs w:val="24"/>
        </w:rPr>
        <w:t>二十</w:t>
      </w:r>
      <w:r w:rsidRPr="00E4631B">
        <w:rPr>
          <w:sz w:val="24"/>
          <w:szCs w:val="24"/>
        </w:rPr>
        <w:t>萬元</w:t>
      </w:r>
      <w:r w:rsidRPr="00E4631B">
        <w:rPr>
          <w:rFonts w:hint="eastAsia"/>
          <w:sz w:val="24"/>
          <w:szCs w:val="24"/>
        </w:rPr>
        <w:t>者，即應申報。</w:t>
      </w:r>
    </w:p>
    <w:p w:rsidR="00E4631B" w:rsidRDefault="00E4631B" w:rsidP="00E4631B">
      <w:pPr>
        <w:tabs>
          <w:tab w:val="num" w:pos="180"/>
        </w:tabs>
        <w:spacing w:line="0" w:lineRule="atLeast"/>
        <w:rPr>
          <w:rFonts w:ascii="標楷體" w:eastAsia="標楷體" w:hAnsi="標楷體"/>
          <w:szCs w:val="24"/>
        </w:rPr>
      </w:pPr>
    </w:p>
    <w:p w:rsidR="00E4631B" w:rsidRDefault="00E4631B" w:rsidP="00E4631B">
      <w:pPr>
        <w:tabs>
          <w:tab w:val="num" w:pos="180"/>
        </w:tabs>
        <w:spacing w:line="0" w:lineRule="atLeast"/>
        <w:rPr>
          <w:rFonts w:ascii="標楷體" w:eastAsia="標楷體" w:hAnsi="標楷體"/>
          <w:szCs w:val="24"/>
        </w:rPr>
      </w:pPr>
    </w:p>
    <w:p w:rsidR="00E4631B" w:rsidRDefault="00E4631B" w:rsidP="00E4631B">
      <w:pPr>
        <w:tabs>
          <w:tab w:val="num" w:pos="180"/>
        </w:tabs>
        <w:spacing w:line="0" w:lineRule="atLeast"/>
        <w:rPr>
          <w:rFonts w:ascii="標楷體" w:eastAsia="標楷體" w:hAnsi="標楷體"/>
          <w:szCs w:val="24"/>
        </w:rPr>
      </w:pPr>
    </w:p>
    <w:p w:rsidR="00E4631B" w:rsidRDefault="00E4631B" w:rsidP="00E4631B">
      <w:pPr>
        <w:tabs>
          <w:tab w:val="num" w:pos="180"/>
        </w:tabs>
        <w:spacing w:line="0" w:lineRule="atLeast"/>
        <w:rPr>
          <w:rFonts w:ascii="標楷體" w:eastAsia="標楷體" w:hAnsi="標楷體"/>
          <w:szCs w:val="24"/>
        </w:rPr>
      </w:pPr>
    </w:p>
    <w:p w:rsidR="00E4631B" w:rsidRDefault="00E4631B" w:rsidP="00E4631B">
      <w:pPr>
        <w:tabs>
          <w:tab w:val="num" w:pos="180"/>
        </w:tabs>
        <w:spacing w:line="0" w:lineRule="atLeast"/>
        <w:rPr>
          <w:rFonts w:ascii="標楷體" w:eastAsia="標楷體" w:hAnsi="標楷體"/>
          <w:szCs w:val="24"/>
        </w:rPr>
      </w:pPr>
    </w:p>
    <w:p w:rsidR="00E4631B" w:rsidRPr="00BD45A2" w:rsidRDefault="00E4631B" w:rsidP="00E4631B">
      <w:pPr>
        <w:pStyle w:val="12"/>
        <w:ind w:left="120" w:firstLine="240"/>
        <w:rPr>
          <w:color w:val="FF0000"/>
          <w:sz w:val="24"/>
          <w:szCs w:val="24"/>
        </w:rPr>
      </w:pPr>
      <w:r w:rsidRPr="00BD45A2">
        <w:rPr>
          <w:rFonts w:hint="eastAsia"/>
          <w:color w:val="FF0000"/>
          <w:sz w:val="24"/>
          <w:szCs w:val="24"/>
        </w:rPr>
        <w:lastRenderedPageBreak/>
        <w:t>2.保險</w:t>
      </w:r>
    </w:p>
    <w:tbl>
      <w:tblPr>
        <w:tblW w:w="143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6"/>
        <w:gridCol w:w="2056"/>
        <w:gridCol w:w="2056"/>
        <w:gridCol w:w="2057"/>
        <w:gridCol w:w="2056"/>
        <w:gridCol w:w="2056"/>
        <w:gridCol w:w="2057"/>
      </w:tblGrid>
      <w:tr w:rsidR="00BD45A2" w:rsidRPr="005A320A" w:rsidTr="00BD45A2">
        <w:trPr>
          <w:trHeight w:val="384"/>
        </w:trPr>
        <w:tc>
          <w:tcPr>
            <w:tcW w:w="2056"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保險公司</w:t>
            </w:r>
          </w:p>
        </w:tc>
        <w:tc>
          <w:tcPr>
            <w:tcW w:w="2056"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保險名稱</w:t>
            </w:r>
          </w:p>
        </w:tc>
        <w:tc>
          <w:tcPr>
            <w:tcW w:w="2056"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保單號碼</w:t>
            </w:r>
          </w:p>
        </w:tc>
        <w:tc>
          <w:tcPr>
            <w:tcW w:w="2057"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要保人</w:t>
            </w:r>
          </w:p>
        </w:tc>
        <w:tc>
          <w:tcPr>
            <w:tcW w:w="2056"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保險契約類型</w:t>
            </w:r>
          </w:p>
        </w:tc>
        <w:tc>
          <w:tcPr>
            <w:tcW w:w="2056"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契約始日/契約終日</w:t>
            </w:r>
          </w:p>
        </w:tc>
        <w:tc>
          <w:tcPr>
            <w:tcW w:w="2057"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備註</w:t>
            </w:r>
          </w:p>
        </w:tc>
      </w:tr>
      <w:tr w:rsidR="00177F19" w:rsidRPr="005A320A" w:rsidTr="00177F19">
        <w:trPr>
          <w:trHeight w:hRule="exact" w:val="703"/>
        </w:trPr>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富邦人壽保險股份有限公司</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好好富貴外幣利率變動型終身壽險</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109999999</w:t>
            </w:r>
          </w:p>
        </w:tc>
        <w:tc>
          <w:tcPr>
            <w:tcW w:w="2057" w:type="dxa"/>
            <w:vAlign w:val="center"/>
          </w:tcPr>
          <w:p w:rsidR="00177F19" w:rsidRPr="00177F19" w:rsidRDefault="00177F19" w:rsidP="00177F19">
            <w:pPr>
              <w:jc w:val="center"/>
              <w:rPr>
                <w:color w:val="FF0000"/>
              </w:rPr>
            </w:pPr>
            <w:r w:rsidRPr="00177F19">
              <w:rPr>
                <w:rFonts w:ascii="標楷體" w:eastAsia="標楷體" w:hAnsi="標楷體" w:hint="eastAsia"/>
                <w:color w:val="FF0000"/>
              </w:rPr>
              <w:t>李榮長</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儲蓄型</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1070424/1490423</w:t>
            </w:r>
          </w:p>
        </w:tc>
        <w:tc>
          <w:tcPr>
            <w:tcW w:w="2057" w:type="dxa"/>
          </w:tcPr>
          <w:p w:rsidR="00177F19" w:rsidRPr="005A320A" w:rsidRDefault="00177F19" w:rsidP="00177F19">
            <w:pPr>
              <w:jc w:val="both"/>
              <w:rPr>
                <w:rFonts w:ascii="標楷體" w:eastAsia="標楷體" w:hAnsi="標楷體" w:cs="Times New Roman"/>
                <w:color w:val="FF0000"/>
                <w:szCs w:val="20"/>
              </w:rPr>
            </w:pPr>
          </w:p>
        </w:tc>
      </w:tr>
      <w:tr w:rsidR="00177F19" w:rsidRPr="005A320A" w:rsidTr="00177F19">
        <w:trPr>
          <w:trHeight w:hRule="exact" w:val="712"/>
        </w:trPr>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元大人壽保險股份有限公司</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元元富利利率變動型增額終身壽險</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LYTS0999</w:t>
            </w:r>
          </w:p>
        </w:tc>
        <w:tc>
          <w:tcPr>
            <w:tcW w:w="2057" w:type="dxa"/>
            <w:vAlign w:val="center"/>
          </w:tcPr>
          <w:p w:rsidR="00177F19" w:rsidRPr="00177F19" w:rsidRDefault="00177F19" w:rsidP="00177F19">
            <w:pPr>
              <w:jc w:val="center"/>
              <w:rPr>
                <w:color w:val="FF0000"/>
              </w:rPr>
            </w:pPr>
            <w:r w:rsidRPr="00177F19">
              <w:rPr>
                <w:rFonts w:ascii="標楷體" w:eastAsia="標楷體" w:hAnsi="標楷體" w:hint="eastAsia"/>
                <w:color w:val="FF0000"/>
              </w:rPr>
              <w:t>李榮長</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儲蓄型</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1050802/終身</w:t>
            </w:r>
          </w:p>
        </w:tc>
        <w:tc>
          <w:tcPr>
            <w:tcW w:w="2057" w:type="dxa"/>
          </w:tcPr>
          <w:p w:rsidR="00177F19" w:rsidRPr="005A320A" w:rsidRDefault="00177F19" w:rsidP="00177F19">
            <w:pPr>
              <w:jc w:val="both"/>
              <w:rPr>
                <w:rFonts w:ascii="標楷體" w:eastAsia="標楷體" w:hAnsi="標楷體" w:cs="Times New Roman"/>
                <w:color w:val="FF0000"/>
                <w:szCs w:val="20"/>
              </w:rPr>
            </w:pPr>
          </w:p>
        </w:tc>
      </w:tr>
      <w:tr w:rsidR="00177F19" w:rsidRPr="005A320A" w:rsidTr="00177F19">
        <w:trPr>
          <w:trHeight w:hRule="exact" w:val="709"/>
        </w:trPr>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國泰人壽保險股份有限公司</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變額萬能壽險</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912299999</w:t>
            </w:r>
          </w:p>
        </w:tc>
        <w:tc>
          <w:tcPr>
            <w:tcW w:w="2057" w:type="dxa"/>
            <w:vAlign w:val="center"/>
          </w:tcPr>
          <w:p w:rsidR="00177F19" w:rsidRPr="00177F19" w:rsidRDefault="00177F19" w:rsidP="00177F19">
            <w:pPr>
              <w:jc w:val="center"/>
              <w:rPr>
                <w:color w:val="FF0000"/>
              </w:rPr>
            </w:pPr>
            <w:r w:rsidRPr="00177F19">
              <w:rPr>
                <w:rFonts w:ascii="標楷體" w:eastAsia="標楷體" w:hAnsi="標楷體" w:hint="eastAsia"/>
                <w:color w:val="FF0000"/>
              </w:rPr>
              <w:t>李榮長</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投資型</w:t>
            </w:r>
          </w:p>
        </w:tc>
        <w:tc>
          <w:tcPr>
            <w:tcW w:w="2056"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1050101/1251231</w:t>
            </w:r>
          </w:p>
        </w:tc>
        <w:tc>
          <w:tcPr>
            <w:tcW w:w="2057" w:type="dxa"/>
          </w:tcPr>
          <w:p w:rsidR="00177F19" w:rsidRPr="005A320A" w:rsidRDefault="00177F19" w:rsidP="00177F19">
            <w:pPr>
              <w:jc w:val="both"/>
              <w:rPr>
                <w:rFonts w:ascii="標楷體" w:eastAsia="標楷體" w:hAnsi="標楷體" w:cs="Times New Roman"/>
                <w:color w:val="FF0000"/>
                <w:szCs w:val="20"/>
              </w:rPr>
            </w:pPr>
          </w:p>
        </w:tc>
      </w:tr>
      <w:tr w:rsidR="00BD45A2" w:rsidRPr="005A320A" w:rsidTr="00BD45A2">
        <w:tblPrEx>
          <w:tblBorders>
            <w:insideH w:val="single" w:sz="6" w:space="0" w:color="auto"/>
            <w:insideV w:val="single" w:sz="6" w:space="0" w:color="auto"/>
          </w:tblBorders>
        </w:tblPrEx>
        <w:trPr>
          <w:cantSplit/>
          <w:trHeight w:hRule="exact" w:val="454"/>
        </w:trPr>
        <w:tc>
          <w:tcPr>
            <w:tcW w:w="14394" w:type="dxa"/>
            <w:gridSpan w:val="7"/>
            <w:vAlign w:val="center"/>
          </w:tcPr>
          <w:p w:rsidR="005A320A" w:rsidRPr="005A320A" w:rsidRDefault="005A320A" w:rsidP="005A320A">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總申報筆數：3筆</w:t>
            </w:r>
          </w:p>
        </w:tc>
      </w:tr>
    </w:tbl>
    <w:p w:rsidR="005A320A" w:rsidRPr="005A320A" w:rsidRDefault="005A320A" w:rsidP="005A320A">
      <w:pPr>
        <w:spacing w:line="300" w:lineRule="exact"/>
        <w:ind w:left="316" w:hangingChars="158" w:hanging="316"/>
        <w:jc w:val="both"/>
        <w:rPr>
          <w:rFonts w:ascii="標楷體" w:eastAsia="標楷體" w:hAnsi="標楷體" w:cs="Times New Roman"/>
          <w:color w:val="FF0000"/>
          <w:szCs w:val="24"/>
        </w:rPr>
      </w:pPr>
      <w:r w:rsidRPr="005A320A">
        <w:rPr>
          <w:rFonts w:ascii="新細明體" w:eastAsia="新細明體" w:hAnsi="新細明體" w:cs="Times New Roman"/>
          <w:color w:val="FF0000"/>
          <w:sz w:val="20"/>
          <w:szCs w:val="20"/>
        </w:rPr>
        <w:t>★</w:t>
      </w:r>
      <w:r w:rsidRPr="005A320A">
        <w:rPr>
          <w:rFonts w:ascii="標楷體" w:eastAsia="標楷體" w:hAnsi="標楷體" w:cs="Times New Roman" w:hint="eastAsia"/>
          <w:color w:val="FF0000"/>
          <w:szCs w:val="24"/>
        </w:rPr>
        <w:t>「保險」應申報保險公司、保險名稱、保單號碼、要保人、保險契約類型、契約始日、契約終日。</w:t>
      </w:r>
    </w:p>
    <w:p w:rsidR="005A320A" w:rsidRPr="005A320A" w:rsidRDefault="005A320A" w:rsidP="005A320A">
      <w:pPr>
        <w:spacing w:line="300" w:lineRule="exact"/>
        <w:rPr>
          <w:rFonts w:ascii="標楷體" w:eastAsia="標楷體" w:hAnsi="標楷體" w:cs="Times New Roman"/>
          <w:color w:val="FF0000"/>
          <w:szCs w:val="24"/>
        </w:rPr>
      </w:pPr>
      <w:r w:rsidRPr="005A320A">
        <w:rPr>
          <w:rFonts w:ascii="標楷體" w:eastAsia="標楷體" w:hAnsi="標楷體" w:cs="Times New Roman" w:hint="eastAsia"/>
          <w:color w:val="FF0000"/>
          <w:szCs w:val="24"/>
        </w:rPr>
        <w:t>★「保險」指「儲蓄型壽險」、「投資型壽險」及「年金型保險」之保險契約類型。</w:t>
      </w:r>
    </w:p>
    <w:p w:rsidR="005A320A" w:rsidRPr="005A320A" w:rsidRDefault="005A320A" w:rsidP="005A320A">
      <w:pPr>
        <w:spacing w:line="300" w:lineRule="exact"/>
        <w:ind w:left="240" w:hangingChars="100" w:hanging="240"/>
        <w:jc w:val="both"/>
        <w:rPr>
          <w:rFonts w:ascii="標楷體" w:eastAsia="標楷體" w:hAnsi="標楷體" w:cs="Times New Roman"/>
          <w:color w:val="FF0000"/>
          <w:szCs w:val="24"/>
        </w:rPr>
      </w:pPr>
      <w:r w:rsidRPr="005A320A">
        <w:rPr>
          <w:rFonts w:ascii="標楷體" w:eastAsia="標楷體" w:hAnsi="標楷體" w:cs="Times New Roman" w:hint="eastAsia"/>
          <w:color w:val="FF0000"/>
          <w:szCs w:val="24"/>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即期年金保險、遞延年金保險、利率變動型年金保險、勞退企業年金保險、勞退個人年金保險等商品名稱含有年金保險等文字之保險契約。</w:t>
      </w:r>
    </w:p>
    <w:p w:rsidR="005A320A" w:rsidRPr="005A320A" w:rsidRDefault="005A320A" w:rsidP="005A320A">
      <w:pPr>
        <w:spacing w:line="300" w:lineRule="exact"/>
        <w:jc w:val="both"/>
        <w:rPr>
          <w:rFonts w:ascii="標楷體" w:eastAsia="標楷體" w:hAnsi="標楷體" w:cs="Times New Roman"/>
          <w:color w:val="FF0000"/>
          <w:szCs w:val="24"/>
        </w:rPr>
      </w:pPr>
      <w:r w:rsidRPr="005A320A">
        <w:rPr>
          <w:rFonts w:ascii="標楷體" w:eastAsia="標楷體" w:hAnsi="標楷體" w:cs="Times New Roman"/>
          <w:color w:val="FF0000"/>
          <w:szCs w:val="24"/>
        </w:rPr>
        <w:t>★</w:t>
      </w:r>
      <w:r w:rsidRPr="005A320A">
        <w:rPr>
          <w:rFonts w:ascii="標楷體" w:eastAsia="標楷體" w:hAnsi="標楷體" w:cs="Times New Roman" w:hint="eastAsia"/>
          <w:color w:val="FF0000"/>
          <w:szCs w:val="24"/>
        </w:rPr>
        <w:t>「要保人」指對保險標的具有保險利益，向保險人申請訂立保險契約，並負有交付保險費義務之人。</w:t>
      </w:r>
    </w:p>
    <w:p w:rsidR="005A320A" w:rsidRPr="005A320A" w:rsidRDefault="005A320A" w:rsidP="005A320A">
      <w:pPr>
        <w:spacing w:line="0" w:lineRule="atLeast"/>
        <w:ind w:left="240" w:hangingChars="100" w:hanging="240"/>
        <w:rPr>
          <w:rFonts w:ascii="標楷體" w:eastAsia="標楷體" w:hAnsi="標楷體" w:cs="Times New Roman"/>
          <w:szCs w:val="24"/>
        </w:rPr>
      </w:pPr>
      <w:r w:rsidRPr="005A320A">
        <w:rPr>
          <w:rFonts w:ascii="標楷體" w:eastAsia="標楷體" w:hAnsi="標楷體" w:cs="Times New Roman"/>
          <w:color w:val="FF0000"/>
          <w:szCs w:val="24"/>
        </w:rPr>
        <w:t>★</w:t>
      </w:r>
      <w:r w:rsidRPr="005A320A">
        <w:rPr>
          <w:rFonts w:ascii="標楷體" w:eastAsia="標楷體" w:hAnsi="標楷體" w:cs="Times New Roman" w:hint="eastAsia"/>
          <w:color w:val="FF0000"/>
          <w:szCs w:val="24"/>
        </w:rPr>
        <w:t>「契約始日」指保險契約生效日，即保險公司依保險契約之約定應負保險責任之起日；「契約終日」指保險契約到期日，即保險公司依保險契約之約定應負保險責任之終日。</w:t>
      </w:r>
    </w:p>
    <w:p w:rsidR="005A320A" w:rsidRDefault="005A320A" w:rsidP="00E4631B">
      <w:pPr>
        <w:spacing w:line="0" w:lineRule="atLeast"/>
        <w:ind w:leftChars="100" w:left="240"/>
        <w:rPr>
          <w:rFonts w:ascii="標楷體" w:eastAsia="標楷體" w:hAnsi="標楷體"/>
          <w:szCs w:val="24"/>
        </w:rPr>
      </w:pPr>
    </w:p>
    <w:p w:rsidR="005A320A" w:rsidRDefault="005A320A" w:rsidP="00E4631B">
      <w:pPr>
        <w:spacing w:line="0" w:lineRule="atLeast"/>
        <w:ind w:leftChars="100" w:left="240"/>
        <w:rPr>
          <w:rFonts w:ascii="標楷體" w:eastAsia="標楷體" w:hAnsi="標楷體"/>
          <w:szCs w:val="24"/>
        </w:rPr>
      </w:pPr>
    </w:p>
    <w:p w:rsidR="005A320A" w:rsidRDefault="005A320A" w:rsidP="00E4631B">
      <w:pPr>
        <w:spacing w:line="0" w:lineRule="atLeast"/>
        <w:ind w:leftChars="100" w:left="240"/>
        <w:rPr>
          <w:rFonts w:ascii="標楷體" w:eastAsia="標楷體" w:hAnsi="標楷體"/>
          <w:szCs w:val="24"/>
        </w:rPr>
      </w:pPr>
    </w:p>
    <w:p w:rsidR="005A320A" w:rsidRDefault="005A320A" w:rsidP="00E4631B">
      <w:pPr>
        <w:spacing w:line="0" w:lineRule="atLeast"/>
        <w:ind w:leftChars="100" w:left="240"/>
        <w:rPr>
          <w:rFonts w:ascii="標楷體" w:eastAsia="標楷體" w:hAnsi="標楷體"/>
          <w:szCs w:val="24"/>
        </w:rPr>
      </w:pPr>
    </w:p>
    <w:p w:rsidR="005A320A" w:rsidRDefault="005A320A" w:rsidP="00E4631B">
      <w:pPr>
        <w:spacing w:line="0" w:lineRule="atLeast"/>
        <w:ind w:leftChars="100" w:left="240"/>
        <w:rPr>
          <w:rFonts w:ascii="標楷體" w:eastAsia="標楷體" w:hAnsi="標楷體"/>
          <w:szCs w:val="24"/>
        </w:rPr>
      </w:pPr>
    </w:p>
    <w:p w:rsidR="005A320A" w:rsidRDefault="005A320A" w:rsidP="00E4631B">
      <w:pPr>
        <w:spacing w:line="0" w:lineRule="atLeast"/>
        <w:ind w:leftChars="100" w:left="240"/>
        <w:rPr>
          <w:rFonts w:ascii="標楷體" w:eastAsia="標楷體" w:hAnsi="標楷體"/>
          <w:szCs w:val="24"/>
        </w:rPr>
      </w:pPr>
    </w:p>
    <w:p w:rsidR="005A320A" w:rsidRDefault="005A320A" w:rsidP="00E4631B">
      <w:pPr>
        <w:spacing w:line="0" w:lineRule="atLeast"/>
        <w:ind w:leftChars="100" w:left="240"/>
        <w:rPr>
          <w:rFonts w:ascii="標楷體" w:eastAsia="標楷體" w:hAnsi="標楷體"/>
          <w:szCs w:val="24"/>
        </w:rPr>
      </w:pPr>
    </w:p>
    <w:p w:rsidR="005A320A" w:rsidRPr="005A320A" w:rsidRDefault="005A320A" w:rsidP="00E4631B">
      <w:pPr>
        <w:spacing w:line="0" w:lineRule="atLeast"/>
        <w:ind w:leftChars="100" w:left="240"/>
        <w:rPr>
          <w:rFonts w:ascii="標楷體" w:eastAsia="標楷體" w:hAnsi="標楷體"/>
          <w:szCs w:val="24"/>
        </w:rPr>
      </w:pPr>
    </w:p>
    <w:p w:rsidR="005A320A" w:rsidRPr="005A320A" w:rsidRDefault="005A320A" w:rsidP="005A320A">
      <w:pPr>
        <w:spacing w:line="300" w:lineRule="exact"/>
        <w:ind w:leftChars="1" w:left="381" w:hangingChars="158" w:hanging="379"/>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lastRenderedPageBreak/>
        <w:t>3.虛擬資產 (總價額：新臺幣464</w:t>
      </w:r>
      <w:r w:rsidRPr="005A320A">
        <w:rPr>
          <w:rFonts w:ascii="標楷體" w:eastAsia="標楷體" w:hAnsi="標楷體" w:cs="Times New Roman"/>
          <w:color w:val="FF0000"/>
          <w:szCs w:val="20"/>
        </w:rPr>
        <w:t>,</w:t>
      </w:r>
      <w:r w:rsidRPr="005A320A">
        <w:rPr>
          <w:rFonts w:ascii="標楷體" w:eastAsia="標楷體" w:hAnsi="標楷體" w:cs="Times New Roman" w:hint="eastAsia"/>
          <w:color w:val="FF0000"/>
          <w:szCs w:val="20"/>
        </w:rPr>
        <w:t xml:space="preserve">000元) </w:t>
      </w:r>
    </w:p>
    <w:tbl>
      <w:tblPr>
        <w:tblW w:w="143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1701"/>
        <w:gridCol w:w="2268"/>
        <w:gridCol w:w="2500"/>
        <w:gridCol w:w="2049"/>
        <w:gridCol w:w="2049"/>
        <w:gridCol w:w="2049"/>
      </w:tblGrid>
      <w:tr w:rsidR="005A320A" w:rsidRPr="005A320A" w:rsidTr="00BD45A2">
        <w:trPr>
          <w:trHeight w:val="384"/>
        </w:trPr>
        <w:tc>
          <w:tcPr>
            <w:tcW w:w="1727"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名稱</w:t>
            </w:r>
          </w:p>
        </w:tc>
        <w:tc>
          <w:tcPr>
            <w:tcW w:w="1701"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所有人</w:t>
            </w:r>
          </w:p>
        </w:tc>
        <w:tc>
          <w:tcPr>
            <w:tcW w:w="2268"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單位數（顆/件）</w:t>
            </w:r>
          </w:p>
        </w:tc>
        <w:tc>
          <w:tcPr>
            <w:tcW w:w="2500"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存放機構（錢包廠商）</w:t>
            </w:r>
          </w:p>
        </w:tc>
        <w:tc>
          <w:tcPr>
            <w:tcW w:w="2049"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帳戶名稱</w:t>
            </w:r>
          </w:p>
        </w:tc>
        <w:tc>
          <w:tcPr>
            <w:tcW w:w="2049"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取得（投資）原因</w:t>
            </w:r>
          </w:p>
        </w:tc>
        <w:tc>
          <w:tcPr>
            <w:tcW w:w="2049" w:type="dxa"/>
            <w:vAlign w:val="center"/>
          </w:tcPr>
          <w:p w:rsidR="005A320A" w:rsidRPr="005A320A" w:rsidRDefault="005A320A" w:rsidP="005A320A">
            <w:pPr>
              <w:spacing w:line="300" w:lineRule="exact"/>
              <w:jc w:val="center"/>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新臺幣或折合新臺幣交易價額</w:t>
            </w:r>
          </w:p>
        </w:tc>
      </w:tr>
      <w:tr w:rsidR="00177F19" w:rsidRPr="005A320A" w:rsidTr="00032C9E">
        <w:trPr>
          <w:trHeight w:val="434"/>
        </w:trPr>
        <w:tc>
          <w:tcPr>
            <w:tcW w:w="1727"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比特幣</w:t>
            </w:r>
          </w:p>
        </w:tc>
        <w:tc>
          <w:tcPr>
            <w:tcW w:w="1701" w:type="dxa"/>
          </w:tcPr>
          <w:p w:rsidR="00177F19" w:rsidRPr="00177F19" w:rsidRDefault="00177F19" w:rsidP="00177F19">
            <w:pPr>
              <w:rPr>
                <w:color w:val="FF0000"/>
              </w:rPr>
            </w:pPr>
            <w:r w:rsidRPr="00177F19">
              <w:rPr>
                <w:rFonts w:ascii="標楷體" w:eastAsia="標楷體" w:hAnsi="標楷體" w:hint="eastAsia"/>
                <w:color w:val="FF0000"/>
              </w:rPr>
              <w:t>李榮長</w:t>
            </w:r>
          </w:p>
        </w:tc>
        <w:tc>
          <w:tcPr>
            <w:tcW w:w="2268"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0.5顆</w:t>
            </w:r>
          </w:p>
        </w:tc>
        <w:tc>
          <w:tcPr>
            <w:tcW w:w="2500"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Metamask錢包</w:t>
            </w:r>
          </w:p>
        </w:tc>
        <w:tc>
          <w:tcPr>
            <w:tcW w:w="2049"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color w:val="FF0000"/>
                <w:szCs w:val="20"/>
              </w:rPr>
              <w:t>A</w:t>
            </w:r>
            <w:r w:rsidRPr="005A320A">
              <w:rPr>
                <w:rFonts w:ascii="標楷體" w:eastAsia="標楷體" w:hAnsi="標楷體" w:cs="Times New Roman" w:hint="eastAsia"/>
                <w:color w:val="FF0000"/>
                <w:szCs w:val="20"/>
              </w:rPr>
              <w:t>nne</w:t>
            </w:r>
          </w:p>
        </w:tc>
        <w:tc>
          <w:tcPr>
            <w:tcW w:w="2049"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個人投資</w:t>
            </w:r>
          </w:p>
        </w:tc>
        <w:tc>
          <w:tcPr>
            <w:tcW w:w="2049"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430</w:t>
            </w:r>
            <w:r w:rsidRPr="005A320A">
              <w:rPr>
                <w:rFonts w:ascii="標楷體" w:eastAsia="標楷體" w:hAnsi="標楷體" w:cs="Times New Roman"/>
                <w:color w:val="FF0000"/>
                <w:szCs w:val="20"/>
              </w:rPr>
              <w:t>,</w:t>
            </w:r>
            <w:r w:rsidRPr="005A320A">
              <w:rPr>
                <w:rFonts w:ascii="標楷體" w:eastAsia="標楷體" w:hAnsi="標楷體" w:cs="Times New Roman" w:hint="eastAsia"/>
                <w:color w:val="FF0000"/>
                <w:szCs w:val="20"/>
              </w:rPr>
              <w:t>000</w:t>
            </w:r>
          </w:p>
        </w:tc>
      </w:tr>
      <w:tr w:rsidR="00177F19" w:rsidRPr="005A320A" w:rsidTr="00032C9E">
        <w:trPr>
          <w:trHeight w:val="434"/>
        </w:trPr>
        <w:tc>
          <w:tcPr>
            <w:tcW w:w="1727"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以太幣</w:t>
            </w:r>
          </w:p>
        </w:tc>
        <w:tc>
          <w:tcPr>
            <w:tcW w:w="1701" w:type="dxa"/>
          </w:tcPr>
          <w:p w:rsidR="00177F19" w:rsidRPr="00177F19" w:rsidRDefault="00177F19" w:rsidP="00177F19">
            <w:pPr>
              <w:rPr>
                <w:color w:val="FF0000"/>
              </w:rPr>
            </w:pPr>
            <w:r w:rsidRPr="00177F19">
              <w:rPr>
                <w:rFonts w:ascii="標楷體" w:eastAsia="標楷體" w:hAnsi="標楷體" w:hint="eastAsia"/>
                <w:color w:val="FF0000"/>
              </w:rPr>
              <w:t>李榮長</w:t>
            </w:r>
          </w:p>
        </w:tc>
        <w:tc>
          <w:tcPr>
            <w:tcW w:w="2268"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6顆</w:t>
            </w:r>
          </w:p>
        </w:tc>
        <w:tc>
          <w:tcPr>
            <w:tcW w:w="2500" w:type="dxa"/>
            <w:vAlign w:val="center"/>
          </w:tcPr>
          <w:p w:rsidR="00177F19" w:rsidRPr="005A320A" w:rsidRDefault="00177F19" w:rsidP="00177F19">
            <w:pPr>
              <w:jc w:val="both"/>
              <w:rPr>
                <w:rFonts w:ascii="標楷體" w:eastAsia="標楷體" w:hAnsi="標楷體" w:cs="Times New Roman"/>
                <w:color w:val="FF0000"/>
                <w:szCs w:val="20"/>
              </w:rPr>
            </w:pPr>
          </w:p>
        </w:tc>
        <w:tc>
          <w:tcPr>
            <w:tcW w:w="2049"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jacky@</w:t>
            </w:r>
            <w:r w:rsidRPr="005A320A">
              <w:rPr>
                <w:rFonts w:ascii="標楷體" w:eastAsia="標楷體" w:hAnsi="標楷體" w:cs="Times New Roman"/>
                <w:color w:val="FF0000"/>
                <w:szCs w:val="20"/>
              </w:rPr>
              <w:t>gmail.com</w:t>
            </w:r>
          </w:p>
        </w:tc>
        <w:tc>
          <w:tcPr>
            <w:tcW w:w="2049"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他人贈與</w:t>
            </w:r>
          </w:p>
        </w:tc>
        <w:tc>
          <w:tcPr>
            <w:tcW w:w="2049" w:type="dxa"/>
            <w:vAlign w:val="center"/>
          </w:tcPr>
          <w:p w:rsidR="00177F19" w:rsidRPr="005A320A" w:rsidRDefault="00177F19" w:rsidP="00177F19">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34</w:t>
            </w:r>
            <w:r w:rsidRPr="005A320A">
              <w:rPr>
                <w:rFonts w:ascii="標楷體" w:eastAsia="標楷體" w:hAnsi="標楷體" w:cs="Times New Roman"/>
                <w:color w:val="FF0000"/>
                <w:szCs w:val="20"/>
              </w:rPr>
              <w:t>,</w:t>
            </w:r>
            <w:r w:rsidRPr="005A320A">
              <w:rPr>
                <w:rFonts w:ascii="標楷體" w:eastAsia="標楷體" w:hAnsi="標楷體" w:cs="Times New Roman" w:hint="eastAsia"/>
                <w:color w:val="FF0000"/>
                <w:szCs w:val="20"/>
              </w:rPr>
              <w:t>000</w:t>
            </w:r>
          </w:p>
        </w:tc>
      </w:tr>
      <w:tr w:rsidR="005A320A" w:rsidRPr="005A320A" w:rsidTr="00BD45A2">
        <w:trPr>
          <w:trHeight w:val="434"/>
        </w:trPr>
        <w:tc>
          <w:tcPr>
            <w:tcW w:w="1727" w:type="dxa"/>
            <w:vAlign w:val="center"/>
          </w:tcPr>
          <w:p w:rsidR="005A320A" w:rsidRPr="005A320A" w:rsidRDefault="005A320A" w:rsidP="005A320A">
            <w:pPr>
              <w:jc w:val="both"/>
              <w:rPr>
                <w:rFonts w:ascii="標楷體" w:eastAsia="標楷體" w:hAnsi="標楷體" w:cs="Times New Roman"/>
                <w:color w:val="FF0000"/>
                <w:szCs w:val="20"/>
              </w:rPr>
            </w:pPr>
          </w:p>
        </w:tc>
        <w:tc>
          <w:tcPr>
            <w:tcW w:w="1701" w:type="dxa"/>
            <w:vAlign w:val="center"/>
          </w:tcPr>
          <w:p w:rsidR="005A320A" w:rsidRPr="005A320A" w:rsidRDefault="005A320A" w:rsidP="005A320A">
            <w:pPr>
              <w:jc w:val="both"/>
              <w:rPr>
                <w:rFonts w:ascii="標楷體" w:eastAsia="標楷體" w:hAnsi="標楷體" w:cs="Times New Roman"/>
                <w:color w:val="FF0000"/>
                <w:szCs w:val="20"/>
              </w:rPr>
            </w:pPr>
          </w:p>
        </w:tc>
        <w:tc>
          <w:tcPr>
            <w:tcW w:w="2268" w:type="dxa"/>
            <w:vAlign w:val="center"/>
          </w:tcPr>
          <w:p w:rsidR="005A320A" w:rsidRPr="005A320A" w:rsidRDefault="005A320A" w:rsidP="005A320A">
            <w:pPr>
              <w:jc w:val="both"/>
              <w:rPr>
                <w:rFonts w:ascii="標楷體" w:eastAsia="標楷體" w:hAnsi="標楷體" w:cs="Times New Roman"/>
                <w:color w:val="FF0000"/>
                <w:szCs w:val="20"/>
              </w:rPr>
            </w:pPr>
          </w:p>
        </w:tc>
        <w:tc>
          <w:tcPr>
            <w:tcW w:w="2500" w:type="dxa"/>
            <w:vAlign w:val="center"/>
          </w:tcPr>
          <w:p w:rsidR="005A320A" w:rsidRPr="005A320A" w:rsidRDefault="005A320A" w:rsidP="005A320A">
            <w:pPr>
              <w:jc w:val="both"/>
              <w:rPr>
                <w:rFonts w:ascii="標楷體" w:eastAsia="標楷體" w:hAnsi="標楷體" w:cs="Times New Roman"/>
                <w:color w:val="FF0000"/>
                <w:szCs w:val="20"/>
              </w:rPr>
            </w:pPr>
          </w:p>
        </w:tc>
        <w:tc>
          <w:tcPr>
            <w:tcW w:w="2049" w:type="dxa"/>
            <w:vAlign w:val="center"/>
          </w:tcPr>
          <w:p w:rsidR="005A320A" w:rsidRPr="005A320A" w:rsidRDefault="005A320A" w:rsidP="005A320A">
            <w:pPr>
              <w:jc w:val="both"/>
              <w:rPr>
                <w:rFonts w:ascii="標楷體" w:eastAsia="標楷體" w:hAnsi="標楷體" w:cs="Times New Roman"/>
                <w:color w:val="FF0000"/>
                <w:szCs w:val="20"/>
              </w:rPr>
            </w:pPr>
          </w:p>
        </w:tc>
        <w:tc>
          <w:tcPr>
            <w:tcW w:w="2049" w:type="dxa"/>
            <w:vAlign w:val="center"/>
          </w:tcPr>
          <w:p w:rsidR="005A320A" w:rsidRPr="005A320A" w:rsidRDefault="005A320A" w:rsidP="005A320A">
            <w:pPr>
              <w:jc w:val="both"/>
              <w:rPr>
                <w:rFonts w:ascii="標楷體" w:eastAsia="標楷體" w:hAnsi="標楷體" w:cs="Times New Roman"/>
                <w:color w:val="FF0000"/>
                <w:szCs w:val="20"/>
              </w:rPr>
            </w:pPr>
          </w:p>
        </w:tc>
        <w:tc>
          <w:tcPr>
            <w:tcW w:w="2049" w:type="dxa"/>
            <w:vAlign w:val="center"/>
          </w:tcPr>
          <w:p w:rsidR="005A320A" w:rsidRPr="005A320A" w:rsidRDefault="005A320A" w:rsidP="005A320A">
            <w:pPr>
              <w:jc w:val="both"/>
              <w:rPr>
                <w:rFonts w:ascii="標楷體" w:eastAsia="標楷體" w:hAnsi="標楷體" w:cs="Times New Roman"/>
                <w:color w:val="FF0000"/>
                <w:szCs w:val="20"/>
              </w:rPr>
            </w:pPr>
          </w:p>
        </w:tc>
      </w:tr>
      <w:tr w:rsidR="005A320A" w:rsidRPr="005A320A" w:rsidTr="00BD45A2">
        <w:trPr>
          <w:trHeight w:hRule="exact" w:val="429"/>
        </w:trPr>
        <w:tc>
          <w:tcPr>
            <w:tcW w:w="14343" w:type="dxa"/>
            <w:gridSpan w:val="7"/>
            <w:vAlign w:val="center"/>
          </w:tcPr>
          <w:p w:rsidR="005A320A" w:rsidRPr="005A320A" w:rsidRDefault="005A320A" w:rsidP="005A320A">
            <w:pPr>
              <w:jc w:val="both"/>
              <w:rPr>
                <w:rFonts w:ascii="標楷體" w:eastAsia="標楷體" w:hAnsi="標楷體" w:cs="Times New Roman"/>
                <w:color w:val="FF0000"/>
                <w:szCs w:val="20"/>
              </w:rPr>
            </w:pPr>
            <w:r w:rsidRPr="005A320A">
              <w:rPr>
                <w:rFonts w:ascii="標楷體" w:eastAsia="標楷體" w:hAnsi="標楷體" w:cs="Times New Roman" w:hint="eastAsia"/>
                <w:color w:val="FF0000"/>
                <w:szCs w:val="20"/>
              </w:rPr>
              <w:t>總申報筆數：2筆</w:t>
            </w:r>
          </w:p>
        </w:tc>
      </w:tr>
    </w:tbl>
    <w:p w:rsidR="005A320A" w:rsidRPr="005A320A" w:rsidRDefault="005A320A" w:rsidP="005A320A">
      <w:pPr>
        <w:spacing w:line="300" w:lineRule="exact"/>
        <w:ind w:left="284" w:hangingChars="142" w:hanging="284"/>
        <w:rPr>
          <w:rFonts w:ascii="Times New Roman" w:eastAsia="新細明體" w:hAnsi="Times New Roman" w:cs="Times New Roman"/>
          <w:color w:val="FF0000"/>
          <w:sz w:val="20"/>
          <w:szCs w:val="20"/>
        </w:rPr>
      </w:pPr>
      <w:r w:rsidRPr="005A320A">
        <w:rPr>
          <w:rFonts w:ascii="Times New Roman" w:eastAsia="新細明體" w:hAnsi="Times New Roman" w:cs="Times New Roman" w:hint="eastAsia"/>
          <w:color w:val="FF0000"/>
          <w:sz w:val="20"/>
          <w:szCs w:val="20"/>
        </w:rPr>
        <w:t>★「虛擬資產」指依洗錢防制法、虛擬通貨平台及交易業務事業防制洗錢及打擊資恐辦法所稱之虛擬通貨。</w:t>
      </w:r>
    </w:p>
    <w:p w:rsidR="005A320A" w:rsidRPr="005A320A" w:rsidRDefault="005A320A" w:rsidP="005A320A">
      <w:pPr>
        <w:spacing w:line="300" w:lineRule="exact"/>
        <w:ind w:left="284" w:hangingChars="142" w:hanging="284"/>
        <w:rPr>
          <w:rFonts w:ascii="Times New Roman" w:eastAsia="新細明體" w:hAnsi="Times New Roman" w:cs="Times New Roman"/>
          <w:color w:val="FF0000"/>
          <w:sz w:val="20"/>
          <w:szCs w:val="20"/>
        </w:rPr>
      </w:pPr>
      <w:r w:rsidRPr="005A320A">
        <w:rPr>
          <w:rFonts w:ascii="Times New Roman" w:eastAsia="新細明體" w:hAnsi="Times New Roman" w:cs="Times New Roman" w:hint="eastAsia"/>
          <w:color w:val="FF0000"/>
          <w:sz w:val="20"/>
          <w:szCs w:val="20"/>
        </w:rPr>
        <w:t>★「單位數」指持有虛擬資產之單位，例如顆、件。</w:t>
      </w:r>
    </w:p>
    <w:p w:rsidR="005A320A" w:rsidRPr="005A320A" w:rsidRDefault="005A320A" w:rsidP="005A320A">
      <w:pPr>
        <w:spacing w:line="300" w:lineRule="exact"/>
        <w:ind w:left="284" w:hangingChars="142" w:hanging="284"/>
        <w:rPr>
          <w:rFonts w:ascii="Times New Roman" w:eastAsia="新細明體" w:hAnsi="Times New Roman" w:cs="Times New Roman"/>
          <w:color w:val="FF0000"/>
          <w:sz w:val="20"/>
          <w:szCs w:val="20"/>
        </w:rPr>
      </w:pPr>
      <w:r w:rsidRPr="005A320A">
        <w:rPr>
          <w:rFonts w:ascii="Times New Roman" w:eastAsia="新細明體" w:hAnsi="Times New Roman" w:cs="Times New Roman" w:hint="eastAsia"/>
          <w:color w:val="FF0000"/>
          <w:sz w:val="20"/>
          <w:szCs w:val="20"/>
        </w:rPr>
        <w:t>★「存放機構（錢包廠商）」：虛擬資產有存放機構（錢包廠商）者，指存放該虛擬資產之機構（錢包廠商），有數個存放機構（錢包廠商）者均應申報。</w:t>
      </w:r>
    </w:p>
    <w:p w:rsidR="005A320A" w:rsidRPr="005A320A" w:rsidRDefault="005A320A" w:rsidP="005A320A">
      <w:pPr>
        <w:spacing w:line="300" w:lineRule="exact"/>
        <w:ind w:left="284" w:hangingChars="142" w:hanging="284"/>
        <w:rPr>
          <w:rFonts w:ascii="Times New Roman" w:eastAsia="新細明體" w:hAnsi="Times New Roman" w:cs="Times New Roman"/>
          <w:color w:val="FF0000"/>
          <w:sz w:val="20"/>
          <w:szCs w:val="20"/>
        </w:rPr>
      </w:pPr>
      <w:r w:rsidRPr="005A320A">
        <w:rPr>
          <w:rFonts w:ascii="Times New Roman" w:eastAsia="新細明體" w:hAnsi="Times New Roman" w:cs="Times New Roman" w:hint="eastAsia"/>
          <w:color w:val="FF0000"/>
          <w:sz w:val="20"/>
          <w:szCs w:val="20"/>
        </w:rPr>
        <w:t>★「帳戶名稱」指為取得（投資）虛擬資產申請註冊之相關帳號或其他資訊，有數個帳戶名稱者均應申報。</w:t>
      </w:r>
    </w:p>
    <w:p w:rsidR="005A320A" w:rsidRPr="005A320A" w:rsidRDefault="005A320A" w:rsidP="005A320A">
      <w:pPr>
        <w:spacing w:line="300" w:lineRule="exact"/>
        <w:ind w:left="284" w:hangingChars="142" w:hanging="284"/>
        <w:rPr>
          <w:rFonts w:ascii="Times New Roman" w:eastAsia="新細明體" w:hAnsi="Times New Roman" w:cs="Times New Roman"/>
          <w:color w:val="FF0000"/>
          <w:sz w:val="20"/>
          <w:szCs w:val="20"/>
        </w:rPr>
      </w:pPr>
      <w:r w:rsidRPr="005A320A">
        <w:rPr>
          <w:rFonts w:ascii="Times New Roman" w:eastAsia="新細明體" w:hAnsi="Times New Roman" w:cs="Times New Roman" w:hint="eastAsia"/>
          <w:color w:val="FF0000"/>
          <w:sz w:val="20"/>
          <w:szCs w:val="20"/>
        </w:rPr>
        <w:t>★「取得（投資）原因」指取得（投資）該虛擬資產之原因。如係多次分批取得（投資）者，應申報多次分批取得（投資）之原因。</w:t>
      </w:r>
    </w:p>
    <w:p w:rsidR="005A320A" w:rsidRPr="005A320A" w:rsidRDefault="005A320A" w:rsidP="005A320A">
      <w:pPr>
        <w:spacing w:line="300" w:lineRule="exact"/>
        <w:ind w:left="284" w:hangingChars="142" w:hanging="284"/>
        <w:rPr>
          <w:rFonts w:ascii="Times New Roman" w:eastAsia="新細明體" w:hAnsi="Times New Roman" w:cs="Times New Roman"/>
          <w:color w:val="FF0000"/>
          <w:sz w:val="20"/>
          <w:szCs w:val="20"/>
        </w:rPr>
      </w:pPr>
      <w:r w:rsidRPr="005A320A">
        <w:rPr>
          <w:rFonts w:ascii="Times New Roman" w:eastAsia="新細明體" w:hAnsi="Times New Roman" w:cs="Times New Roman" w:hint="eastAsia"/>
          <w:color w:val="FF0000"/>
          <w:sz w:val="20"/>
          <w:szCs w:val="20"/>
        </w:rPr>
        <w:t>★「新臺幣或折合新臺幣交易價額」指該虛擬資產於申報日之當日平均交易價格。</w:t>
      </w:r>
    </w:p>
    <w:p w:rsidR="005A320A" w:rsidRDefault="005A320A" w:rsidP="005A320A">
      <w:pPr>
        <w:spacing w:line="0" w:lineRule="atLeast"/>
        <w:ind w:leftChars="100" w:left="240"/>
        <w:rPr>
          <w:rFonts w:ascii="標楷體" w:eastAsia="標楷體" w:hAnsi="標楷體"/>
          <w:szCs w:val="24"/>
        </w:rPr>
      </w:pPr>
      <w:r w:rsidRPr="005A320A">
        <w:rPr>
          <w:rFonts w:ascii="Times New Roman" w:eastAsia="新細明體" w:hAnsi="Times New Roman" w:cs="Times New Roman" w:hint="eastAsia"/>
          <w:color w:val="FF0000"/>
          <w:sz w:val="20"/>
          <w:szCs w:val="20"/>
        </w:rPr>
        <w:t>★申報人、其配偶及未成年子女分別所有各類虛擬資產合計，於申報日新臺幣或折合新臺幣交易價額二十萬元以上者，即應將各類虛擬資產申報，但該類虛擬資產交易價額在一千元以下者，無須申報。</w:t>
      </w:r>
    </w:p>
    <w:p w:rsidR="00E4631B" w:rsidRPr="00E4631B" w:rsidRDefault="00E4631B" w:rsidP="00E4631B">
      <w:pPr>
        <w:pStyle w:val="af7"/>
        <w:spacing w:line="0" w:lineRule="atLeast"/>
        <w:ind w:left="840" w:hangingChars="150" w:hanging="360"/>
        <w:rPr>
          <w:rFonts w:ascii="標楷體" w:eastAsia="標楷體" w:hAnsi="標楷體"/>
          <w:b/>
          <w:szCs w:val="24"/>
        </w:rPr>
      </w:pPr>
    </w:p>
    <w:p w:rsidR="00E4631B" w:rsidRPr="00E4631B" w:rsidRDefault="00E4631B" w:rsidP="00E4631B">
      <w:pPr>
        <w:pStyle w:val="aff2"/>
        <w:spacing w:after="108"/>
        <w:rPr>
          <w:rFonts w:ascii="標楷體" w:eastAsia="標楷體"/>
          <w:sz w:val="24"/>
          <w:szCs w:val="24"/>
        </w:rPr>
      </w:pPr>
      <w:r w:rsidRPr="00E4631B">
        <w:rPr>
          <w:rFonts w:ascii="標楷體" w:eastAsia="標楷體" w:hint="eastAsia"/>
          <w:sz w:val="24"/>
          <w:szCs w:val="24"/>
        </w:rPr>
        <w:t>（十）債權（總金額：新臺幣1,650,000元）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85" w:type="dxa"/>
          <w:left w:w="57" w:type="dxa"/>
          <w:bottom w:w="85" w:type="dxa"/>
          <w:right w:w="57" w:type="dxa"/>
        </w:tblCellMar>
        <w:tblLook w:val="0000" w:firstRow="0" w:lastRow="0" w:firstColumn="0" w:lastColumn="0" w:noHBand="0" w:noVBand="0"/>
      </w:tblPr>
      <w:tblGrid>
        <w:gridCol w:w="3087"/>
        <w:gridCol w:w="1533"/>
        <w:gridCol w:w="4499"/>
        <w:gridCol w:w="1407"/>
        <w:gridCol w:w="2007"/>
        <w:gridCol w:w="2007"/>
      </w:tblGrid>
      <w:tr w:rsidR="00E4631B" w:rsidRPr="00E4631B" w:rsidTr="000D04C7">
        <w:trPr>
          <w:trHeight w:val="20"/>
        </w:trPr>
        <w:tc>
          <w:tcPr>
            <w:tcW w:w="1062"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種類</w:t>
            </w:r>
          </w:p>
        </w:tc>
        <w:tc>
          <w:tcPr>
            <w:tcW w:w="527"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債權人</w:t>
            </w:r>
          </w:p>
        </w:tc>
        <w:tc>
          <w:tcPr>
            <w:tcW w:w="1547"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債務人及地址</w:t>
            </w:r>
          </w:p>
        </w:tc>
        <w:tc>
          <w:tcPr>
            <w:tcW w:w="484"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餘額</w:t>
            </w:r>
          </w:p>
        </w:tc>
        <w:tc>
          <w:tcPr>
            <w:tcW w:w="690"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取得(發生)</w:t>
            </w:r>
          </w:p>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時間</w:t>
            </w:r>
          </w:p>
        </w:tc>
        <w:tc>
          <w:tcPr>
            <w:tcW w:w="690" w:type="pct"/>
            <w:vAlign w:val="center"/>
          </w:tcPr>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取得(發生)</w:t>
            </w:r>
          </w:p>
          <w:p w:rsidR="00E4631B" w:rsidRPr="00E4631B" w:rsidRDefault="00E4631B" w:rsidP="00E4631B">
            <w:pPr>
              <w:adjustRightInd w:val="0"/>
              <w:snapToGrid w:val="0"/>
              <w:spacing w:beforeLines="30" w:before="108" w:line="180" w:lineRule="exact"/>
              <w:jc w:val="distribute"/>
              <w:rPr>
                <w:rFonts w:ascii="標楷體" w:eastAsia="標楷體" w:hAnsi="標楷體"/>
                <w:szCs w:val="24"/>
              </w:rPr>
            </w:pPr>
            <w:r w:rsidRPr="00E4631B">
              <w:rPr>
                <w:rFonts w:ascii="標楷體" w:eastAsia="標楷體" w:hAnsi="標楷體" w:hint="eastAsia"/>
                <w:szCs w:val="24"/>
              </w:rPr>
              <w:t>原因</w:t>
            </w:r>
          </w:p>
        </w:tc>
      </w:tr>
      <w:tr w:rsidR="00E4631B" w:rsidRPr="00E4631B" w:rsidTr="000D04C7">
        <w:trPr>
          <w:trHeight w:val="20"/>
        </w:trPr>
        <w:tc>
          <w:tcPr>
            <w:tcW w:w="1062"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抵押借款</w:t>
            </w:r>
          </w:p>
        </w:tc>
        <w:tc>
          <w:tcPr>
            <w:tcW w:w="527"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林美麗</w:t>
            </w:r>
          </w:p>
        </w:tc>
        <w:tc>
          <w:tcPr>
            <w:tcW w:w="1547"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吳優綠 高雄市五福二路○○號○樓</w:t>
            </w:r>
          </w:p>
        </w:tc>
        <w:tc>
          <w:tcPr>
            <w:tcW w:w="484" w:type="pct"/>
            <w:vAlign w:val="center"/>
          </w:tcPr>
          <w:p w:rsidR="00E4631B" w:rsidRPr="00E4631B" w:rsidRDefault="00E4631B" w:rsidP="00E4631B">
            <w:pPr>
              <w:spacing w:beforeLines="30" w:before="108" w:line="180" w:lineRule="exact"/>
              <w:jc w:val="right"/>
              <w:rPr>
                <w:rFonts w:ascii="標楷體" w:eastAsia="標楷體" w:hAnsi="標楷體"/>
                <w:szCs w:val="24"/>
              </w:rPr>
            </w:pPr>
            <w:r w:rsidRPr="00E4631B">
              <w:rPr>
                <w:rFonts w:ascii="標楷體" w:eastAsia="標楷體" w:hAnsi="標楷體" w:hint="eastAsia"/>
                <w:szCs w:val="24"/>
              </w:rPr>
              <w:t>1,650,000</w:t>
            </w:r>
          </w:p>
        </w:tc>
        <w:tc>
          <w:tcPr>
            <w:tcW w:w="690" w:type="pct"/>
            <w:vAlign w:val="center"/>
          </w:tcPr>
          <w:p w:rsidR="00E4631B" w:rsidRPr="00E4631B" w:rsidRDefault="00E4631B" w:rsidP="00E4631B">
            <w:pPr>
              <w:spacing w:beforeLines="30" w:before="108" w:line="180" w:lineRule="exact"/>
              <w:jc w:val="center"/>
              <w:rPr>
                <w:rFonts w:ascii="標楷體" w:eastAsia="標楷體" w:hAnsi="標楷體"/>
                <w:szCs w:val="24"/>
              </w:rPr>
            </w:pPr>
            <w:r w:rsidRPr="00E4631B">
              <w:rPr>
                <w:rFonts w:ascii="標楷體" w:eastAsia="標楷體" w:hAnsi="標楷體" w:hint="eastAsia"/>
                <w:szCs w:val="24"/>
              </w:rPr>
              <w:t xml:space="preserve">　8</w:t>
            </w:r>
            <w:r w:rsidRPr="00E4631B">
              <w:rPr>
                <w:rFonts w:ascii="標楷體" w:eastAsia="標楷體" w:hAnsi="標楷體"/>
                <w:szCs w:val="24"/>
              </w:rPr>
              <w:t>5</w:t>
            </w:r>
            <w:r w:rsidRPr="00E4631B">
              <w:rPr>
                <w:rFonts w:ascii="標楷體" w:eastAsia="標楷體" w:hAnsi="標楷體" w:hint="eastAsia"/>
                <w:szCs w:val="24"/>
              </w:rPr>
              <w:t>.11.</w:t>
            </w:r>
            <w:r w:rsidRPr="00E4631B">
              <w:rPr>
                <w:rFonts w:ascii="標楷體" w:eastAsia="標楷體" w:hAnsi="標楷體"/>
                <w:szCs w:val="24"/>
              </w:rPr>
              <w:t>20</w:t>
            </w:r>
          </w:p>
        </w:tc>
        <w:tc>
          <w:tcPr>
            <w:tcW w:w="690" w:type="pct"/>
            <w:vAlign w:val="center"/>
          </w:tcPr>
          <w:p w:rsidR="00E4631B" w:rsidRPr="00E4631B" w:rsidRDefault="00E4631B" w:rsidP="00E4631B">
            <w:pPr>
              <w:spacing w:beforeLines="30" w:before="108" w:line="180" w:lineRule="exact"/>
              <w:rPr>
                <w:rFonts w:ascii="標楷體" w:eastAsia="標楷體" w:hAnsi="標楷體"/>
                <w:szCs w:val="24"/>
              </w:rPr>
            </w:pPr>
            <w:r w:rsidRPr="00E4631B">
              <w:rPr>
                <w:rFonts w:ascii="標楷體" w:eastAsia="標楷體" w:hAnsi="標楷體" w:hint="eastAsia"/>
                <w:szCs w:val="24"/>
              </w:rPr>
              <w:t>親戚借款</w:t>
            </w:r>
          </w:p>
        </w:tc>
      </w:tr>
      <w:tr w:rsidR="00E4631B" w:rsidRPr="00E4631B" w:rsidTr="000D04C7">
        <w:trPr>
          <w:trHeight w:val="20"/>
        </w:trPr>
        <w:tc>
          <w:tcPr>
            <w:tcW w:w="5000" w:type="pct"/>
            <w:gridSpan w:val="6"/>
            <w:vAlign w:val="center"/>
          </w:tcPr>
          <w:p w:rsidR="00E4631B" w:rsidRPr="00E4631B" w:rsidRDefault="00E4631B" w:rsidP="00E4631B">
            <w:pPr>
              <w:adjustRightInd w:val="0"/>
              <w:snapToGrid w:val="0"/>
              <w:spacing w:beforeLines="30" w:before="108" w:line="180" w:lineRule="exact"/>
              <w:rPr>
                <w:rFonts w:ascii="標楷體" w:eastAsia="標楷體" w:hAnsi="標楷體"/>
                <w:szCs w:val="24"/>
              </w:rPr>
            </w:pPr>
            <w:r w:rsidRPr="00E4631B">
              <w:rPr>
                <w:rFonts w:ascii="標楷體" w:eastAsia="標楷體" w:hAnsi="標楷體" w:hint="eastAsia"/>
                <w:szCs w:val="24"/>
              </w:rPr>
              <w:t>總申報筆數：1筆</w:t>
            </w:r>
          </w:p>
        </w:tc>
      </w:tr>
    </w:tbl>
    <w:p w:rsidR="00E4631B" w:rsidRPr="00E4631B" w:rsidRDefault="00E4631B" w:rsidP="00E4631B">
      <w:pPr>
        <w:pStyle w:val="aff3"/>
        <w:spacing w:beforeLines="20" w:before="72"/>
        <w:ind w:leftChars="100" w:left="480" w:hanging="240"/>
        <w:rPr>
          <w:sz w:val="24"/>
          <w:szCs w:val="24"/>
        </w:rPr>
      </w:pPr>
      <w:r w:rsidRPr="00E4631B">
        <w:rPr>
          <w:sz w:val="24"/>
          <w:szCs w:val="24"/>
        </w:rPr>
        <w:t>★</w:t>
      </w:r>
      <w:r w:rsidRPr="00E4631B">
        <w:rPr>
          <w:rFonts w:hint="eastAsia"/>
          <w:sz w:val="24"/>
          <w:szCs w:val="24"/>
        </w:rPr>
        <w:t>「債權」之申報金額，應以「申報日」當日之債權餘額為準，須扣除債務人已清償部分，非以原始借貸數額申報。</w:t>
      </w:r>
    </w:p>
    <w:p w:rsidR="00E4631B" w:rsidRPr="00E4631B" w:rsidRDefault="00E4631B" w:rsidP="00E4631B">
      <w:pPr>
        <w:pStyle w:val="aff3"/>
        <w:ind w:leftChars="100" w:left="480" w:hanging="240"/>
        <w:rPr>
          <w:sz w:val="24"/>
          <w:szCs w:val="24"/>
        </w:rPr>
      </w:pPr>
      <w:r w:rsidRPr="00E4631B">
        <w:rPr>
          <w:sz w:val="24"/>
          <w:szCs w:val="24"/>
        </w:rPr>
        <w:t>★</w:t>
      </w:r>
      <w:r w:rsidRPr="00E4631B">
        <w:rPr>
          <w:rFonts w:hint="eastAsia"/>
          <w:sz w:val="24"/>
          <w:szCs w:val="24"/>
        </w:rPr>
        <w:t>申報人本人、配偶及未成年子女「各別」名下債權金額達新臺幣一百萬元以上者，即應申報。</w:t>
      </w:r>
    </w:p>
    <w:p w:rsidR="00E4631B" w:rsidRPr="00E4631B" w:rsidRDefault="00E4631B" w:rsidP="00E4631B">
      <w:pPr>
        <w:pStyle w:val="aff3"/>
        <w:ind w:leftChars="100" w:left="480" w:hanging="240"/>
        <w:rPr>
          <w:sz w:val="24"/>
          <w:szCs w:val="24"/>
        </w:rPr>
      </w:pPr>
      <w:r w:rsidRPr="00E4631B">
        <w:rPr>
          <w:sz w:val="24"/>
          <w:szCs w:val="24"/>
        </w:rPr>
        <w:t>★</w:t>
      </w:r>
      <w:r w:rsidRPr="00E4631B">
        <w:rPr>
          <w:rFonts w:hint="eastAsia"/>
          <w:sz w:val="24"/>
          <w:szCs w:val="24"/>
        </w:rPr>
        <w:t>債權應</w:t>
      </w:r>
      <w:r w:rsidRPr="00E4631B">
        <w:rPr>
          <w:rFonts w:cs="新細明體" w:hint="eastAsia"/>
          <w:sz w:val="24"/>
          <w:szCs w:val="24"/>
        </w:rPr>
        <w:t>註明</w:t>
      </w:r>
      <w:r w:rsidRPr="00E4631B">
        <w:rPr>
          <w:rFonts w:hint="eastAsia"/>
          <w:sz w:val="24"/>
          <w:szCs w:val="24"/>
        </w:rPr>
        <w:t>取得之時間及原因。</w:t>
      </w:r>
    </w:p>
    <w:p w:rsidR="00E4631B" w:rsidRDefault="00E4631B" w:rsidP="00E4631B">
      <w:pPr>
        <w:tabs>
          <w:tab w:val="num" w:pos="180"/>
        </w:tabs>
        <w:spacing w:line="0" w:lineRule="atLeast"/>
        <w:rPr>
          <w:rFonts w:ascii="標楷體" w:eastAsia="標楷體" w:hAnsi="標楷體"/>
          <w:szCs w:val="24"/>
        </w:rPr>
      </w:pPr>
      <w:r w:rsidRPr="00E4631B">
        <w:rPr>
          <w:rFonts w:ascii="標楷體" w:eastAsia="標楷體" w:hAnsi="標楷體"/>
          <w:szCs w:val="24"/>
        </w:rPr>
        <w:br w:type="page"/>
      </w:r>
    </w:p>
    <w:p w:rsidR="00F30DF8" w:rsidRPr="00F30DF8" w:rsidRDefault="00F30DF8" w:rsidP="00F30DF8">
      <w:pPr>
        <w:pStyle w:val="aff2"/>
        <w:spacing w:after="108"/>
        <w:rPr>
          <w:rFonts w:ascii="標楷體" w:eastAsia="標楷體"/>
          <w:sz w:val="24"/>
          <w:szCs w:val="24"/>
        </w:rPr>
      </w:pPr>
      <w:r w:rsidRPr="00F30DF8">
        <w:rPr>
          <w:rFonts w:ascii="標楷體" w:eastAsia="標楷體" w:hint="eastAsia"/>
          <w:sz w:val="24"/>
          <w:szCs w:val="24"/>
        </w:rPr>
        <w:lastRenderedPageBreak/>
        <w:t>（十一）債務（總金額：新臺幣4,</w:t>
      </w:r>
      <w:r w:rsidRPr="00F30DF8">
        <w:rPr>
          <w:rFonts w:ascii="標楷體" w:eastAsia="標楷體"/>
          <w:sz w:val="24"/>
          <w:szCs w:val="24"/>
        </w:rPr>
        <w:t>112</w:t>
      </w:r>
      <w:r w:rsidRPr="00F30DF8">
        <w:rPr>
          <w:rFonts w:ascii="標楷體" w:eastAsia="標楷體" w:hint="eastAsia"/>
          <w:sz w:val="24"/>
          <w:szCs w:val="24"/>
        </w:rPr>
        <w:t>,</w:t>
      </w:r>
      <w:r w:rsidRPr="00F30DF8">
        <w:rPr>
          <w:rFonts w:ascii="標楷體" w:eastAsia="標楷體"/>
          <w:sz w:val="24"/>
          <w:szCs w:val="24"/>
        </w:rPr>
        <w:t>806</w:t>
      </w:r>
      <w:r w:rsidRPr="00F30DF8">
        <w:rPr>
          <w:rFonts w:ascii="標楷體" w:eastAsia="標楷體" w:hint="eastAsia"/>
          <w:sz w:val="24"/>
          <w:szCs w:val="24"/>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13" w:type="dxa"/>
          <w:left w:w="57" w:type="dxa"/>
          <w:bottom w:w="113" w:type="dxa"/>
          <w:right w:w="57" w:type="dxa"/>
        </w:tblCellMar>
        <w:tblLook w:val="0000" w:firstRow="0" w:lastRow="0" w:firstColumn="0" w:lastColumn="0" w:noHBand="0" w:noVBand="0"/>
      </w:tblPr>
      <w:tblGrid>
        <w:gridCol w:w="1928"/>
        <w:gridCol w:w="1599"/>
        <w:gridCol w:w="4755"/>
        <w:gridCol w:w="1916"/>
        <w:gridCol w:w="1870"/>
        <w:gridCol w:w="2472"/>
      </w:tblGrid>
      <w:tr w:rsidR="00F30DF8" w:rsidRPr="00F30DF8" w:rsidTr="000D04C7">
        <w:trPr>
          <w:trHeight w:val="20"/>
        </w:trPr>
        <w:tc>
          <w:tcPr>
            <w:tcW w:w="663"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種類</w:t>
            </w:r>
          </w:p>
        </w:tc>
        <w:tc>
          <w:tcPr>
            <w:tcW w:w="550"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債務人</w:t>
            </w:r>
          </w:p>
        </w:tc>
        <w:tc>
          <w:tcPr>
            <w:tcW w:w="1635"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債權人及地址</w:t>
            </w:r>
          </w:p>
        </w:tc>
        <w:tc>
          <w:tcPr>
            <w:tcW w:w="659"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餘額</w:t>
            </w:r>
          </w:p>
        </w:tc>
        <w:tc>
          <w:tcPr>
            <w:tcW w:w="643"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取得(發生)</w:t>
            </w:r>
          </w:p>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時間</w:t>
            </w:r>
          </w:p>
        </w:tc>
        <w:tc>
          <w:tcPr>
            <w:tcW w:w="851"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取得(發生)</w:t>
            </w:r>
          </w:p>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原因</w:t>
            </w:r>
          </w:p>
        </w:tc>
      </w:tr>
      <w:tr w:rsidR="00F30DF8" w:rsidRPr="00F30DF8" w:rsidTr="000D04C7">
        <w:trPr>
          <w:trHeight w:val="20"/>
        </w:trPr>
        <w:tc>
          <w:tcPr>
            <w:tcW w:w="66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房屋貸款</w:t>
            </w:r>
          </w:p>
        </w:tc>
        <w:tc>
          <w:tcPr>
            <w:tcW w:w="550"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李榮長</w:t>
            </w:r>
          </w:p>
        </w:tc>
        <w:tc>
          <w:tcPr>
            <w:tcW w:w="1635"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土地銀行</w:t>
            </w:r>
          </w:p>
        </w:tc>
        <w:tc>
          <w:tcPr>
            <w:tcW w:w="659"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hint="eastAsia"/>
                <w:szCs w:val="24"/>
              </w:rPr>
              <w:t>1,689,254</w:t>
            </w:r>
          </w:p>
        </w:tc>
        <w:tc>
          <w:tcPr>
            <w:tcW w:w="643"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110.2.5</w:t>
            </w:r>
          </w:p>
        </w:tc>
        <w:tc>
          <w:tcPr>
            <w:tcW w:w="85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購買房屋</w:t>
            </w:r>
          </w:p>
        </w:tc>
      </w:tr>
      <w:tr w:rsidR="00F30DF8" w:rsidRPr="00F30DF8" w:rsidTr="000D04C7">
        <w:trPr>
          <w:trHeight w:val="20"/>
        </w:trPr>
        <w:tc>
          <w:tcPr>
            <w:tcW w:w="66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汽車貸款</w:t>
            </w:r>
          </w:p>
        </w:tc>
        <w:tc>
          <w:tcPr>
            <w:tcW w:w="550"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李榮長</w:t>
            </w:r>
          </w:p>
        </w:tc>
        <w:tc>
          <w:tcPr>
            <w:tcW w:w="1635"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國泰世華銀行</w:t>
            </w:r>
          </w:p>
        </w:tc>
        <w:tc>
          <w:tcPr>
            <w:tcW w:w="659"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hint="eastAsia"/>
                <w:szCs w:val="24"/>
              </w:rPr>
              <w:t>843,552</w:t>
            </w:r>
          </w:p>
        </w:tc>
        <w:tc>
          <w:tcPr>
            <w:tcW w:w="643"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107.10.1</w:t>
            </w:r>
          </w:p>
        </w:tc>
        <w:tc>
          <w:tcPr>
            <w:tcW w:w="85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購買汽車</w:t>
            </w:r>
          </w:p>
        </w:tc>
      </w:tr>
      <w:tr w:rsidR="00F30DF8" w:rsidRPr="00F30DF8" w:rsidTr="000D04C7">
        <w:trPr>
          <w:trHeight w:val="20"/>
        </w:trPr>
        <w:tc>
          <w:tcPr>
            <w:tcW w:w="66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保證債務</w:t>
            </w:r>
          </w:p>
        </w:tc>
        <w:tc>
          <w:tcPr>
            <w:tcW w:w="550"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林美麗</w:t>
            </w:r>
          </w:p>
        </w:tc>
        <w:tc>
          <w:tcPr>
            <w:tcW w:w="1635"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合作金庫銀行</w:t>
            </w:r>
          </w:p>
        </w:tc>
        <w:tc>
          <w:tcPr>
            <w:tcW w:w="659"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szCs w:val="24"/>
              </w:rPr>
              <w:t>7</w:t>
            </w:r>
            <w:r w:rsidRPr="00F30DF8">
              <w:rPr>
                <w:rFonts w:ascii="標楷體" w:eastAsia="標楷體" w:hAnsi="標楷體" w:hint="eastAsia"/>
                <w:szCs w:val="24"/>
              </w:rPr>
              <w:t>50,</w:t>
            </w:r>
            <w:r w:rsidRPr="00F30DF8">
              <w:rPr>
                <w:rFonts w:ascii="標楷體" w:eastAsia="標楷體" w:hAnsi="標楷體"/>
                <w:szCs w:val="24"/>
              </w:rPr>
              <w:t>000</w:t>
            </w:r>
          </w:p>
        </w:tc>
        <w:tc>
          <w:tcPr>
            <w:tcW w:w="643"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95.6.15</w:t>
            </w:r>
          </w:p>
        </w:tc>
        <w:tc>
          <w:tcPr>
            <w:tcW w:w="85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主債務人無法清償</w:t>
            </w:r>
          </w:p>
          <w:p w:rsidR="00F30DF8" w:rsidRPr="00F30DF8" w:rsidRDefault="00F30DF8" w:rsidP="00F30DF8">
            <w:pPr>
              <w:spacing w:line="240" w:lineRule="exact"/>
              <w:rPr>
                <w:rFonts w:ascii="標楷體" w:eastAsia="標楷體" w:hAnsi="標楷體"/>
                <w:szCs w:val="24"/>
              </w:rPr>
            </w:pPr>
          </w:p>
        </w:tc>
      </w:tr>
      <w:tr w:rsidR="00F30DF8" w:rsidRPr="00F30DF8" w:rsidTr="000D04C7">
        <w:trPr>
          <w:trHeight w:val="20"/>
        </w:trPr>
        <w:tc>
          <w:tcPr>
            <w:tcW w:w="66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私人債務</w:t>
            </w:r>
          </w:p>
        </w:tc>
        <w:tc>
          <w:tcPr>
            <w:tcW w:w="550"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林美麗</w:t>
            </w:r>
          </w:p>
        </w:tc>
        <w:tc>
          <w:tcPr>
            <w:tcW w:w="1635"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陳英俊  桃園市蘆竹區○○路○號○樓</w:t>
            </w:r>
          </w:p>
        </w:tc>
        <w:tc>
          <w:tcPr>
            <w:tcW w:w="659"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szCs w:val="24"/>
              </w:rPr>
              <w:t>500</w:t>
            </w:r>
            <w:r w:rsidRPr="00F30DF8">
              <w:rPr>
                <w:rFonts w:ascii="標楷體" w:eastAsia="標楷體" w:hAnsi="標楷體" w:hint="eastAsia"/>
                <w:szCs w:val="24"/>
              </w:rPr>
              <w:t>,</w:t>
            </w:r>
            <w:r w:rsidRPr="00F30DF8">
              <w:rPr>
                <w:rFonts w:ascii="標楷體" w:eastAsia="標楷體" w:hAnsi="標楷體"/>
                <w:szCs w:val="24"/>
              </w:rPr>
              <w:t>0</w:t>
            </w:r>
            <w:r w:rsidRPr="00F30DF8">
              <w:rPr>
                <w:rFonts w:ascii="標楷體" w:eastAsia="標楷體" w:hAnsi="標楷體" w:hint="eastAsia"/>
                <w:szCs w:val="24"/>
              </w:rPr>
              <w:t>00</w:t>
            </w:r>
          </w:p>
        </w:tc>
        <w:tc>
          <w:tcPr>
            <w:tcW w:w="643"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88.12.3</w:t>
            </w:r>
          </w:p>
        </w:tc>
        <w:tc>
          <w:tcPr>
            <w:tcW w:w="85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週轉金</w:t>
            </w:r>
          </w:p>
        </w:tc>
      </w:tr>
      <w:tr w:rsidR="00F30DF8" w:rsidRPr="00F30DF8" w:rsidTr="000D04C7">
        <w:trPr>
          <w:trHeight w:val="20"/>
        </w:trPr>
        <w:tc>
          <w:tcPr>
            <w:tcW w:w="66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保單貸款</w:t>
            </w:r>
          </w:p>
        </w:tc>
        <w:tc>
          <w:tcPr>
            <w:tcW w:w="550"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林美麗</w:t>
            </w:r>
          </w:p>
        </w:tc>
        <w:tc>
          <w:tcPr>
            <w:tcW w:w="1635"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○○人壽保險股份有限公司</w:t>
            </w:r>
          </w:p>
        </w:tc>
        <w:tc>
          <w:tcPr>
            <w:tcW w:w="659"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szCs w:val="24"/>
              </w:rPr>
              <w:t>330,000</w:t>
            </w:r>
          </w:p>
        </w:tc>
        <w:tc>
          <w:tcPr>
            <w:tcW w:w="643"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1</w:t>
            </w:r>
            <w:r w:rsidRPr="00F30DF8">
              <w:rPr>
                <w:rFonts w:ascii="標楷體" w:eastAsia="標楷體" w:hAnsi="標楷體"/>
                <w:szCs w:val="24"/>
              </w:rPr>
              <w:t>05.4.25</w:t>
            </w:r>
          </w:p>
        </w:tc>
        <w:tc>
          <w:tcPr>
            <w:tcW w:w="85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保單質借</w:t>
            </w:r>
          </w:p>
        </w:tc>
      </w:tr>
      <w:tr w:rsidR="00F30DF8" w:rsidRPr="00F30DF8" w:rsidTr="000D04C7">
        <w:trPr>
          <w:trHeight w:val="20"/>
        </w:trPr>
        <w:tc>
          <w:tcPr>
            <w:tcW w:w="663" w:type="pct"/>
            <w:vAlign w:val="center"/>
          </w:tcPr>
          <w:p w:rsidR="00F30DF8" w:rsidRPr="00F30DF8" w:rsidRDefault="00F30DF8" w:rsidP="00F30DF8">
            <w:pPr>
              <w:spacing w:line="240" w:lineRule="exact"/>
              <w:rPr>
                <w:rFonts w:ascii="標楷體" w:eastAsia="標楷體" w:hAnsi="標楷體"/>
                <w:szCs w:val="24"/>
              </w:rPr>
            </w:pPr>
          </w:p>
        </w:tc>
        <w:tc>
          <w:tcPr>
            <w:tcW w:w="550" w:type="pct"/>
            <w:vAlign w:val="center"/>
          </w:tcPr>
          <w:p w:rsidR="00F30DF8" w:rsidRPr="00F30DF8" w:rsidRDefault="00F30DF8" w:rsidP="00F30DF8">
            <w:pPr>
              <w:spacing w:line="240" w:lineRule="exact"/>
              <w:jc w:val="center"/>
              <w:rPr>
                <w:rFonts w:ascii="標楷體" w:eastAsia="標楷體" w:hAnsi="標楷體"/>
                <w:szCs w:val="24"/>
              </w:rPr>
            </w:pPr>
          </w:p>
        </w:tc>
        <w:tc>
          <w:tcPr>
            <w:tcW w:w="1635" w:type="pct"/>
            <w:vAlign w:val="center"/>
          </w:tcPr>
          <w:p w:rsidR="00F30DF8" w:rsidRPr="00F30DF8" w:rsidRDefault="00F30DF8" w:rsidP="00F30DF8">
            <w:pPr>
              <w:spacing w:line="240" w:lineRule="exact"/>
              <w:rPr>
                <w:rFonts w:ascii="標楷體" w:eastAsia="標楷體" w:hAnsi="標楷體"/>
                <w:szCs w:val="24"/>
              </w:rPr>
            </w:pPr>
          </w:p>
        </w:tc>
        <w:tc>
          <w:tcPr>
            <w:tcW w:w="659" w:type="pct"/>
            <w:vAlign w:val="center"/>
          </w:tcPr>
          <w:p w:rsidR="00F30DF8" w:rsidRPr="00F30DF8" w:rsidRDefault="00F30DF8" w:rsidP="00F30DF8">
            <w:pPr>
              <w:spacing w:line="240" w:lineRule="exact"/>
              <w:jc w:val="right"/>
              <w:rPr>
                <w:rFonts w:ascii="標楷體" w:eastAsia="標楷體" w:hAnsi="標楷體"/>
                <w:szCs w:val="24"/>
              </w:rPr>
            </w:pPr>
          </w:p>
        </w:tc>
        <w:tc>
          <w:tcPr>
            <w:tcW w:w="643" w:type="pct"/>
            <w:vAlign w:val="center"/>
          </w:tcPr>
          <w:p w:rsidR="00F30DF8" w:rsidRPr="00F30DF8" w:rsidRDefault="00F30DF8" w:rsidP="00F30DF8">
            <w:pPr>
              <w:spacing w:line="240" w:lineRule="exact"/>
              <w:jc w:val="center"/>
              <w:rPr>
                <w:rFonts w:ascii="標楷體" w:eastAsia="標楷體" w:hAnsi="標楷體"/>
                <w:szCs w:val="24"/>
              </w:rPr>
            </w:pPr>
          </w:p>
        </w:tc>
        <w:tc>
          <w:tcPr>
            <w:tcW w:w="851" w:type="pct"/>
            <w:vAlign w:val="center"/>
          </w:tcPr>
          <w:p w:rsidR="00F30DF8" w:rsidRPr="00F30DF8" w:rsidRDefault="00F30DF8" w:rsidP="00F30DF8">
            <w:pPr>
              <w:spacing w:line="240" w:lineRule="exact"/>
              <w:rPr>
                <w:rFonts w:ascii="標楷體" w:eastAsia="標楷體" w:hAnsi="標楷體"/>
                <w:szCs w:val="24"/>
              </w:rPr>
            </w:pPr>
          </w:p>
        </w:tc>
      </w:tr>
      <w:tr w:rsidR="00F30DF8" w:rsidRPr="00F30DF8" w:rsidTr="000D04C7">
        <w:trPr>
          <w:trHeight w:val="20"/>
        </w:trPr>
        <w:tc>
          <w:tcPr>
            <w:tcW w:w="5000" w:type="pct"/>
            <w:gridSpan w:val="6"/>
            <w:vAlign w:val="center"/>
          </w:tcPr>
          <w:p w:rsidR="00F30DF8" w:rsidRPr="00F30DF8" w:rsidRDefault="00F30DF8" w:rsidP="00F30DF8">
            <w:pPr>
              <w:adjustRightInd w:val="0"/>
              <w:snapToGrid w:val="0"/>
              <w:spacing w:line="240" w:lineRule="exact"/>
              <w:rPr>
                <w:rFonts w:ascii="標楷體" w:eastAsia="標楷體" w:hAnsi="標楷體"/>
                <w:szCs w:val="24"/>
              </w:rPr>
            </w:pPr>
            <w:r w:rsidRPr="00F30DF8">
              <w:rPr>
                <w:rFonts w:ascii="標楷體" w:eastAsia="標楷體" w:hAnsi="標楷體" w:hint="eastAsia"/>
                <w:szCs w:val="24"/>
              </w:rPr>
              <w:t>總申報筆數：5筆</w:t>
            </w:r>
          </w:p>
        </w:tc>
      </w:tr>
    </w:tbl>
    <w:p w:rsidR="00F30DF8" w:rsidRPr="00F30DF8" w:rsidRDefault="00F30DF8" w:rsidP="00F30DF8">
      <w:pPr>
        <w:pStyle w:val="aff3"/>
        <w:spacing w:beforeLines="20" w:before="72"/>
        <w:ind w:leftChars="100" w:left="480" w:hanging="240"/>
        <w:rPr>
          <w:sz w:val="24"/>
          <w:szCs w:val="24"/>
        </w:rPr>
      </w:pPr>
      <w:r w:rsidRPr="00F30DF8">
        <w:rPr>
          <w:sz w:val="24"/>
          <w:szCs w:val="24"/>
        </w:rPr>
        <w:t>★</w:t>
      </w:r>
      <w:r w:rsidRPr="00F30DF8">
        <w:rPr>
          <w:rFonts w:hint="eastAsia"/>
          <w:sz w:val="24"/>
          <w:szCs w:val="24"/>
        </w:rPr>
        <w:t>「債務」之申報金額，應以「申報日」當日之債務餘額為準，須扣除已清償之部分，非以原始借貸數額申報。</w:t>
      </w:r>
    </w:p>
    <w:p w:rsidR="00F30DF8" w:rsidRPr="00F30DF8" w:rsidRDefault="00F30DF8" w:rsidP="00F30DF8">
      <w:pPr>
        <w:pStyle w:val="aff3"/>
        <w:ind w:leftChars="100" w:left="480" w:hanging="240"/>
        <w:rPr>
          <w:sz w:val="24"/>
          <w:szCs w:val="24"/>
        </w:rPr>
      </w:pPr>
      <w:r w:rsidRPr="00F30DF8">
        <w:rPr>
          <w:sz w:val="24"/>
          <w:szCs w:val="24"/>
        </w:rPr>
        <w:t>★</w:t>
      </w:r>
      <w:r w:rsidRPr="00F30DF8">
        <w:rPr>
          <w:rFonts w:hint="eastAsia"/>
          <w:sz w:val="24"/>
          <w:szCs w:val="24"/>
        </w:rPr>
        <w:t>申報人本人、配偶及未成年子女「各別」名下債務達新臺幣一百萬元以上者，即應申報。</w:t>
      </w:r>
    </w:p>
    <w:p w:rsidR="00F30DF8" w:rsidRPr="00F30DF8" w:rsidRDefault="00F30DF8" w:rsidP="00F30DF8">
      <w:pPr>
        <w:pStyle w:val="aff3"/>
        <w:ind w:leftChars="100" w:left="480" w:hanging="240"/>
        <w:rPr>
          <w:sz w:val="24"/>
          <w:szCs w:val="24"/>
        </w:rPr>
      </w:pPr>
      <w:r w:rsidRPr="00F30DF8">
        <w:rPr>
          <w:sz w:val="24"/>
          <w:szCs w:val="24"/>
        </w:rPr>
        <w:t>★</w:t>
      </w:r>
      <w:r w:rsidRPr="00F30DF8">
        <w:rPr>
          <w:rFonts w:hint="eastAsia"/>
          <w:sz w:val="24"/>
          <w:szCs w:val="24"/>
        </w:rPr>
        <w:t>債務應</w:t>
      </w:r>
      <w:r w:rsidRPr="00F30DF8">
        <w:rPr>
          <w:rFonts w:cs="新細明體" w:hint="eastAsia"/>
          <w:sz w:val="24"/>
          <w:szCs w:val="24"/>
        </w:rPr>
        <w:t>註明</w:t>
      </w:r>
      <w:r w:rsidRPr="00F30DF8">
        <w:rPr>
          <w:rFonts w:hint="eastAsia"/>
          <w:sz w:val="24"/>
          <w:szCs w:val="24"/>
        </w:rPr>
        <w:t>取得之時間及原因。</w:t>
      </w:r>
    </w:p>
    <w:p w:rsidR="00E4631B" w:rsidRDefault="00E4631B"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Default="00F30DF8" w:rsidP="00E4631B">
      <w:pPr>
        <w:tabs>
          <w:tab w:val="num" w:pos="180"/>
        </w:tabs>
        <w:spacing w:line="0" w:lineRule="atLeast"/>
        <w:rPr>
          <w:rFonts w:ascii="標楷體" w:eastAsia="標楷體" w:hAnsi="標楷體"/>
          <w:szCs w:val="24"/>
        </w:rPr>
      </w:pPr>
    </w:p>
    <w:p w:rsidR="00F30DF8" w:rsidRPr="00F30DF8" w:rsidRDefault="00F30DF8" w:rsidP="00F30DF8">
      <w:pPr>
        <w:pStyle w:val="aff2"/>
        <w:spacing w:after="108"/>
        <w:rPr>
          <w:rFonts w:ascii="標楷體" w:eastAsia="標楷體"/>
          <w:sz w:val="24"/>
          <w:szCs w:val="24"/>
        </w:rPr>
      </w:pPr>
      <w:r w:rsidRPr="00F30DF8">
        <w:rPr>
          <w:rFonts w:ascii="標楷體" w:eastAsia="標楷體" w:hint="eastAsia"/>
          <w:sz w:val="24"/>
          <w:szCs w:val="24"/>
        </w:rPr>
        <w:lastRenderedPageBreak/>
        <w:t>（十二）事業投資（總金額：新臺幣4,002,000元）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53"/>
        <w:gridCol w:w="3277"/>
        <w:gridCol w:w="4481"/>
        <w:gridCol w:w="1681"/>
        <w:gridCol w:w="1672"/>
        <w:gridCol w:w="1576"/>
      </w:tblGrid>
      <w:tr w:rsidR="00F30DF8" w:rsidRPr="00F30DF8" w:rsidTr="000D04C7">
        <w:trPr>
          <w:trHeight w:val="20"/>
        </w:trPr>
        <w:tc>
          <w:tcPr>
            <w:tcW w:w="637"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投資人</w:t>
            </w:r>
          </w:p>
        </w:tc>
        <w:tc>
          <w:tcPr>
            <w:tcW w:w="1127"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投資事業名稱</w:t>
            </w:r>
          </w:p>
        </w:tc>
        <w:tc>
          <w:tcPr>
            <w:tcW w:w="1541"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投資事業地址</w:t>
            </w:r>
          </w:p>
        </w:tc>
        <w:tc>
          <w:tcPr>
            <w:tcW w:w="578"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投資金額</w:t>
            </w:r>
          </w:p>
        </w:tc>
        <w:tc>
          <w:tcPr>
            <w:tcW w:w="575"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取得(發生)</w:t>
            </w:r>
          </w:p>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時間</w:t>
            </w:r>
          </w:p>
        </w:tc>
        <w:tc>
          <w:tcPr>
            <w:tcW w:w="543" w:type="pct"/>
            <w:vAlign w:val="center"/>
          </w:tcPr>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取得(發生)</w:t>
            </w:r>
          </w:p>
          <w:p w:rsidR="00F30DF8" w:rsidRPr="00F30DF8" w:rsidRDefault="00F30DF8" w:rsidP="00F30DF8">
            <w:pPr>
              <w:adjustRightInd w:val="0"/>
              <w:snapToGrid w:val="0"/>
              <w:spacing w:line="240" w:lineRule="exact"/>
              <w:jc w:val="distribute"/>
              <w:rPr>
                <w:rFonts w:ascii="標楷體" w:eastAsia="標楷體" w:hAnsi="標楷體"/>
                <w:szCs w:val="24"/>
              </w:rPr>
            </w:pPr>
            <w:r w:rsidRPr="00F30DF8">
              <w:rPr>
                <w:rFonts w:ascii="標楷體" w:eastAsia="標楷體" w:hAnsi="標楷體" w:hint="eastAsia"/>
                <w:szCs w:val="24"/>
              </w:rPr>
              <w:t>原因</w:t>
            </w:r>
          </w:p>
        </w:tc>
      </w:tr>
      <w:tr w:rsidR="00F30DF8" w:rsidRPr="00F30DF8" w:rsidTr="000D04C7">
        <w:trPr>
          <w:trHeight w:val="20"/>
        </w:trPr>
        <w:tc>
          <w:tcPr>
            <w:tcW w:w="637"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李榮長</w:t>
            </w:r>
          </w:p>
        </w:tc>
        <w:tc>
          <w:tcPr>
            <w:tcW w:w="1127"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○○實業有限公司</w:t>
            </w:r>
          </w:p>
        </w:tc>
        <w:tc>
          <w:tcPr>
            <w:tcW w:w="154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台北市中山區松江路○○號</w:t>
            </w:r>
          </w:p>
        </w:tc>
        <w:tc>
          <w:tcPr>
            <w:tcW w:w="578"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szCs w:val="24"/>
              </w:rPr>
              <w:t>1,</w:t>
            </w:r>
            <w:r w:rsidRPr="00F30DF8">
              <w:rPr>
                <w:rFonts w:ascii="標楷體" w:eastAsia="標楷體" w:hAnsi="標楷體" w:hint="eastAsia"/>
                <w:szCs w:val="24"/>
              </w:rPr>
              <w:t>500,000</w:t>
            </w:r>
          </w:p>
        </w:tc>
        <w:tc>
          <w:tcPr>
            <w:tcW w:w="575"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szCs w:val="24"/>
              </w:rPr>
              <w:t>80</w:t>
            </w:r>
            <w:r w:rsidRPr="00F30DF8">
              <w:rPr>
                <w:rFonts w:ascii="標楷體" w:eastAsia="標楷體" w:hAnsi="標楷體" w:hint="eastAsia"/>
                <w:szCs w:val="24"/>
              </w:rPr>
              <w:t>.3.16</w:t>
            </w:r>
          </w:p>
        </w:tc>
        <w:tc>
          <w:tcPr>
            <w:tcW w:w="54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個人投資</w:t>
            </w:r>
          </w:p>
        </w:tc>
      </w:tr>
      <w:tr w:rsidR="00F30DF8" w:rsidRPr="00F30DF8" w:rsidTr="000D04C7">
        <w:trPr>
          <w:trHeight w:val="20"/>
        </w:trPr>
        <w:tc>
          <w:tcPr>
            <w:tcW w:w="637"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李榮長</w:t>
            </w:r>
          </w:p>
        </w:tc>
        <w:tc>
          <w:tcPr>
            <w:tcW w:w="1127"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新竹第○信用合作社</w:t>
            </w:r>
          </w:p>
        </w:tc>
        <w:tc>
          <w:tcPr>
            <w:tcW w:w="154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新竹市北大路○號</w:t>
            </w:r>
          </w:p>
        </w:tc>
        <w:tc>
          <w:tcPr>
            <w:tcW w:w="578"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hint="eastAsia"/>
                <w:szCs w:val="24"/>
              </w:rPr>
              <w:t>2,</w:t>
            </w:r>
            <w:r w:rsidRPr="00F30DF8">
              <w:rPr>
                <w:rFonts w:ascii="標楷體" w:eastAsia="標楷體" w:hAnsi="標楷體"/>
                <w:szCs w:val="24"/>
              </w:rPr>
              <w:t>000</w:t>
            </w:r>
          </w:p>
        </w:tc>
        <w:tc>
          <w:tcPr>
            <w:tcW w:w="575"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105.5.5</w:t>
            </w:r>
          </w:p>
        </w:tc>
        <w:tc>
          <w:tcPr>
            <w:tcW w:w="54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股金</w:t>
            </w:r>
          </w:p>
        </w:tc>
      </w:tr>
      <w:tr w:rsidR="00F30DF8" w:rsidRPr="00F30DF8" w:rsidTr="000D04C7">
        <w:trPr>
          <w:trHeight w:val="20"/>
        </w:trPr>
        <w:tc>
          <w:tcPr>
            <w:tcW w:w="637"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林美麗</w:t>
            </w:r>
          </w:p>
        </w:tc>
        <w:tc>
          <w:tcPr>
            <w:tcW w:w="1127"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美麗聯合建築師事務所</w:t>
            </w:r>
          </w:p>
        </w:tc>
        <w:tc>
          <w:tcPr>
            <w:tcW w:w="1541"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台北市中正區重慶南路○段○號</w:t>
            </w:r>
          </w:p>
        </w:tc>
        <w:tc>
          <w:tcPr>
            <w:tcW w:w="578" w:type="pct"/>
            <w:vAlign w:val="center"/>
          </w:tcPr>
          <w:p w:rsidR="00F30DF8" w:rsidRPr="00F30DF8" w:rsidRDefault="00F30DF8" w:rsidP="00F30DF8">
            <w:pPr>
              <w:spacing w:line="240" w:lineRule="exact"/>
              <w:jc w:val="right"/>
              <w:rPr>
                <w:rFonts w:ascii="標楷體" w:eastAsia="標楷體" w:hAnsi="標楷體"/>
                <w:szCs w:val="24"/>
              </w:rPr>
            </w:pPr>
            <w:r w:rsidRPr="00F30DF8">
              <w:rPr>
                <w:rFonts w:ascii="標楷體" w:eastAsia="標楷體" w:hAnsi="標楷體" w:hint="eastAsia"/>
                <w:szCs w:val="24"/>
              </w:rPr>
              <w:t>2</w:t>
            </w:r>
            <w:r w:rsidRPr="00F30DF8">
              <w:rPr>
                <w:rFonts w:ascii="標楷體" w:eastAsia="標楷體" w:hAnsi="標楷體"/>
                <w:szCs w:val="24"/>
              </w:rPr>
              <w:t>,</w:t>
            </w:r>
            <w:r w:rsidRPr="00F30DF8">
              <w:rPr>
                <w:rFonts w:ascii="標楷體" w:eastAsia="標楷體" w:hAnsi="標楷體" w:hint="eastAsia"/>
                <w:szCs w:val="24"/>
              </w:rPr>
              <w:t>5</w:t>
            </w:r>
            <w:r w:rsidRPr="00F30DF8">
              <w:rPr>
                <w:rFonts w:ascii="標楷體" w:eastAsia="標楷體" w:hAnsi="標楷體"/>
                <w:szCs w:val="24"/>
              </w:rPr>
              <w:t>0</w:t>
            </w:r>
            <w:r w:rsidRPr="00F30DF8">
              <w:rPr>
                <w:rFonts w:ascii="標楷體" w:eastAsia="標楷體" w:hAnsi="標楷體" w:hint="eastAsia"/>
                <w:szCs w:val="24"/>
              </w:rPr>
              <w:t>0,</w:t>
            </w:r>
            <w:r w:rsidRPr="00F30DF8">
              <w:rPr>
                <w:rFonts w:ascii="標楷體" w:eastAsia="標楷體" w:hAnsi="標楷體"/>
                <w:szCs w:val="24"/>
              </w:rPr>
              <w:t>000</w:t>
            </w:r>
          </w:p>
        </w:tc>
        <w:tc>
          <w:tcPr>
            <w:tcW w:w="575" w:type="pct"/>
            <w:vAlign w:val="center"/>
          </w:tcPr>
          <w:p w:rsidR="00F30DF8" w:rsidRPr="00F30DF8" w:rsidRDefault="00F30DF8" w:rsidP="00F30DF8">
            <w:pPr>
              <w:spacing w:line="240" w:lineRule="exact"/>
              <w:jc w:val="center"/>
              <w:rPr>
                <w:rFonts w:ascii="標楷體" w:eastAsia="標楷體" w:hAnsi="標楷體"/>
                <w:szCs w:val="24"/>
              </w:rPr>
            </w:pPr>
            <w:r w:rsidRPr="00F30DF8">
              <w:rPr>
                <w:rFonts w:ascii="標楷體" w:eastAsia="標楷體" w:hAnsi="標楷體" w:hint="eastAsia"/>
                <w:szCs w:val="24"/>
              </w:rPr>
              <w:t>9</w:t>
            </w:r>
            <w:r w:rsidRPr="00F30DF8">
              <w:rPr>
                <w:rFonts w:ascii="標楷體" w:eastAsia="標楷體" w:hAnsi="標楷體"/>
                <w:szCs w:val="24"/>
              </w:rPr>
              <w:t>9.11.1</w:t>
            </w:r>
            <w:r w:rsidRPr="00F30DF8">
              <w:rPr>
                <w:rFonts w:ascii="標楷體" w:eastAsia="標楷體" w:hAnsi="標楷體" w:hint="eastAsia"/>
                <w:szCs w:val="24"/>
              </w:rPr>
              <w:t>1</w:t>
            </w:r>
          </w:p>
        </w:tc>
        <w:tc>
          <w:tcPr>
            <w:tcW w:w="543" w:type="pct"/>
            <w:vAlign w:val="center"/>
          </w:tcPr>
          <w:p w:rsidR="00F30DF8" w:rsidRPr="00F30DF8" w:rsidRDefault="00F30DF8" w:rsidP="00F30DF8">
            <w:pPr>
              <w:spacing w:line="240" w:lineRule="exact"/>
              <w:rPr>
                <w:rFonts w:ascii="標楷體" w:eastAsia="標楷體" w:hAnsi="標楷體"/>
                <w:szCs w:val="24"/>
              </w:rPr>
            </w:pPr>
            <w:r w:rsidRPr="00F30DF8">
              <w:rPr>
                <w:rFonts w:ascii="標楷體" w:eastAsia="標楷體" w:hAnsi="標楷體" w:hint="eastAsia"/>
                <w:szCs w:val="24"/>
              </w:rPr>
              <w:t>合夥</w:t>
            </w:r>
          </w:p>
        </w:tc>
      </w:tr>
      <w:tr w:rsidR="00F30DF8" w:rsidRPr="00F30DF8" w:rsidTr="000D04C7">
        <w:trPr>
          <w:trHeight w:val="20"/>
        </w:trPr>
        <w:tc>
          <w:tcPr>
            <w:tcW w:w="5000" w:type="pct"/>
            <w:gridSpan w:val="6"/>
            <w:vAlign w:val="center"/>
          </w:tcPr>
          <w:p w:rsidR="00F30DF8" w:rsidRPr="00F30DF8" w:rsidRDefault="00F30DF8" w:rsidP="00F30DF8">
            <w:pPr>
              <w:adjustRightInd w:val="0"/>
              <w:snapToGrid w:val="0"/>
              <w:spacing w:line="240" w:lineRule="exact"/>
              <w:rPr>
                <w:rFonts w:ascii="標楷體" w:eastAsia="標楷體" w:hAnsi="標楷體"/>
                <w:szCs w:val="24"/>
              </w:rPr>
            </w:pPr>
            <w:r w:rsidRPr="00F30DF8">
              <w:rPr>
                <w:rFonts w:ascii="標楷體" w:eastAsia="標楷體" w:hAnsi="標楷體" w:hint="eastAsia"/>
                <w:szCs w:val="24"/>
              </w:rPr>
              <w:t>總申報筆數：3筆</w:t>
            </w:r>
          </w:p>
        </w:tc>
      </w:tr>
    </w:tbl>
    <w:p w:rsidR="00F30DF8" w:rsidRPr="00F30DF8" w:rsidRDefault="00F30DF8" w:rsidP="00F30DF8">
      <w:pPr>
        <w:pStyle w:val="aff3"/>
        <w:spacing w:beforeLines="20" w:before="72"/>
        <w:ind w:leftChars="100" w:left="480" w:hanging="240"/>
        <w:rPr>
          <w:spacing w:val="-14"/>
          <w:sz w:val="24"/>
          <w:szCs w:val="24"/>
        </w:rPr>
      </w:pPr>
      <w:r w:rsidRPr="00F30DF8">
        <w:rPr>
          <w:sz w:val="24"/>
          <w:szCs w:val="24"/>
        </w:rPr>
        <w:t>★</w:t>
      </w:r>
      <w:r w:rsidRPr="00F30DF8">
        <w:rPr>
          <w:rFonts w:hint="eastAsia"/>
          <w:sz w:val="24"/>
          <w:szCs w:val="24"/>
        </w:rPr>
        <w:t>「事業投資」指對於未發行股票或其他有價證券之各種公司、合夥、獨資等事業之投資，包括儲蓄互助社</w:t>
      </w:r>
      <w:r w:rsidRPr="00F30DF8">
        <w:rPr>
          <w:rFonts w:hint="eastAsia"/>
          <w:spacing w:val="-14"/>
          <w:sz w:val="24"/>
          <w:szCs w:val="24"/>
        </w:rPr>
        <w:t>之社員股金。</w:t>
      </w:r>
    </w:p>
    <w:p w:rsidR="00F30DF8" w:rsidRPr="00F30DF8" w:rsidRDefault="00F30DF8" w:rsidP="00F30DF8">
      <w:pPr>
        <w:pStyle w:val="aff3"/>
        <w:ind w:leftChars="100" w:left="480" w:hanging="240"/>
        <w:rPr>
          <w:sz w:val="24"/>
          <w:szCs w:val="24"/>
        </w:rPr>
      </w:pPr>
      <w:r w:rsidRPr="00F30DF8">
        <w:rPr>
          <w:sz w:val="24"/>
          <w:szCs w:val="24"/>
        </w:rPr>
        <w:t>★</w:t>
      </w:r>
      <w:r w:rsidRPr="00F30DF8">
        <w:rPr>
          <w:rFonts w:hint="eastAsia"/>
          <w:sz w:val="24"/>
          <w:szCs w:val="24"/>
        </w:rPr>
        <w:t>申報人本人、配偶及未成年子女「各別」名下事業投資達新臺幣一百萬元以上者，即應申報。</w:t>
      </w:r>
    </w:p>
    <w:p w:rsidR="00F30DF8" w:rsidRPr="00F30DF8" w:rsidRDefault="00F30DF8" w:rsidP="00F30DF8">
      <w:pPr>
        <w:pStyle w:val="aff3"/>
        <w:ind w:leftChars="100" w:left="480" w:hanging="240"/>
        <w:rPr>
          <w:bCs/>
          <w:sz w:val="24"/>
          <w:szCs w:val="24"/>
        </w:rPr>
      </w:pPr>
      <w:r w:rsidRPr="00F30DF8">
        <w:rPr>
          <w:sz w:val="24"/>
          <w:szCs w:val="24"/>
        </w:rPr>
        <w:t>★</w:t>
      </w:r>
      <w:r w:rsidRPr="00F30DF8">
        <w:rPr>
          <w:rFonts w:hint="eastAsia"/>
          <w:sz w:val="24"/>
          <w:szCs w:val="24"/>
        </w:rPr>
        <w:t>事業投資金額以「申報日」當日實際投資金額申報，並應</w:t>
      </w:r>
      <w:r w:rsidRPr="00F30DF8">
        <w:rPr>
          <w:rFonts w:cs="新細明體" w:hint="eastAsia"/>
          <w:sz w:val="24"/>
          <w:szCs w:val="24"/>
        </w:rPr>
        <w:t>註明</w:t>
      </w:r>
      <w:r w:rsidRPr="00F30DF8">
        <w:rPr>
          <w:rFonts w:hint="eastAsia"/>
          <w:bCs/>
          <w:sz w:val="24"/>
          <w:szCs w:val="24"/>
        </w:rPr>
        <w:t>取得之時間及原因。</w:t>
      </w:r>
    </w:p>
    <w:p w:rsidR="00F30DF8" w:rsidRPr="00F30DF8" w:rsidRDefault="00F30DF8" w:rsidP="00F30DF8">
      <w:pPr>
        <w:pStyle w:val="aff2"/>
        <w:spacing w:after="108"/>
        <w:rPr>
          <w:rFonts w:ascii="標楷體" w:eastAsia="標楷體"/>
          <w:sz w:val="24"/>
          <w:szCs w:val="24"/>
        </w:rPr>
      </w:pPr>
    </w:p>
    <w:p w:rsidR="00F30DF8" w:rsidRPr="00F30DF8" w:rsidRDefault="00F30DF8" w:rsidP="00F30DF8">
      <w:pPr>
        <w:pStyle w:val="aff2"/>
        <w:spacing w:after="108"/>
        <w:rPr>
          <w:rFonts w:ascii="標楷體" w:eastAsia="標楷體"/>
          <w:sz w:val="24"/>
          <w:szCs w:val="24"/>
        </w:rPr>
      </w:pPr>
      <w:r w:rsidRPr="00F30DF8">
        <w:rPr>
          <w:rFonts w:ascii="標楷體" w:eastAsia="標楷體" w:hint="eastAsia"/>
          <w:sz w:val="24"/>
          <w:szCs w:val="24"/>
        </w:rPr>
        <w:t>（十三）備</w:t>
      </w:r>
      <w:r w:rsidRPr="00F30DF8">
        <w:rPr>
          <w:rFonts w:ascii="標楷體" w:eastAsia="標楷體" w:cs="細明體" w:hint="eastAsia"/>
          <w:sz w:val="24"/>
          <w:szCs w:val="24"/>
        </w:rPr>
        <w:t xml:space="preserve">　</w:t>
      </w:r>
      <w:r w:rsidRPr="00F30DF8">
        <w:rPr>
          <w:rFonts w:ascii="標楷體" w:eastAsia="標楷體" w:cs="華康中黑體" w:hint="eastAsia"/>
          <w:sz w:val="24"/>
          <w:szCs w:val="24"/>
        </w:rPr>
        <w:t>註</w:t>
      </w:r>
    </w:p>
    <w:tbl>
      <w:tblPr>
        <w:tblW w:w="14799"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799"/>
      </w:tblGrid>
      <w:tr w:rsidR="005A320A" w:rsidRPr="005A320A" w:rsidTr="00BD45A2">
        <w:tc>
          <w:tcPr>
            <w:tcW w:w="14799" w:type="dxa"/>
            <w:vAlign w:val="center"/>
          </w:tcPr>
          <w:p w:rsidR="005A320A" w:rsidRPr="005A320A" w:rsidRDefault="005A320A" w:rsidP="005A320A">
            <w:pPr>
              <w:ind w:leftChars="1" w:left="242" w:hangingChars="100" w:hanging="240"/>
              <w:jc w:val="both"/>
              <w:rPr>
                <w:rFonts w:ascii="標楷體" w:eastAsia="標楷體" w:hAnsi="標楷體" w:cs="Times New Roman"/>
                <w:szCs w:val="24"/>
              </w:rPr>
            </w:pPr>
            <w:r w:rsidRPr="005A320A">
              <w:rPr>
                <w:rFonts w:ascii="標楷體" w:eastAsia="標楷體" w:hAnsi="標楷體" w:cs="Times New Roman" w:hint="eastAsia"/>
                <w:szCs w:val="24"/>
              </w:rPr>
              <w:t>1.建物：李榮長於110年5月5日購買基隆市中正區○○段預售屋1間以及平面停車位1個，面積共約50坪，總價額為1,000萬元，已支付簽約金及工程款100萬元，預計交屋時間為112年10月10日。</w:t>
            </w:r>
          </w:p>
        </w:tc>
      </w:tr>
      <w:tr w:rsidR="005A320A" w:rsidRPr="005A320A" w:rsidTr="00BD45A2">
        <w:trPr>
          <w:trHeight w:hRule="exact" w:val="454"/>
        </w:trPr>
        <w:tc>
          <w:tcPr>
            <w:tcW w:w="14799" w:type="dxa"/>
            <w:vAlign w:val="center"/>
          </w:tcPr>
          <w:p w:rsidR="005A320A" w:rsidRPr="005A320A" w:rsidRDefault="005A320A" w:rsidP="005A320A">
            <w:pPr>
              <w:jc w:val="both"/>
              <w:rPr>
                <w:rFonts w:ascii="標楷體" w:eastAsia="標楷體" w:hAnsi="標楷體" w:cs="Times New Roman"/>
                <w:szCs w:val="24"/>
              </w:rPr>
            </w:pPr>
            <w:r w:rsidRPr="005A320A">
              <w:rPr>
                <w:rFonts w:ascii="標楷體" w:eastAsia="標楷體" w:hAnsi="標楷體" w:cs="Times New Roman" w:hint="eastAsia"/>
                <w:szCs w:val="24"/>
              </w:rPr>
              <w:t>2.汽車：林美麗之車號C*-66**汽車，實際為已成年兒子李大華使用與管理。</w:t>
            </w:r>
          </w:p>
        </w:tc>
      </w:tr>
      <w:tr w:rsidR="005A320A" w:rsidRPr="005A320A" w:rsidTr="00BD45A2">
        <w:trPr>
          <w:trHeight w:hRule="exact" w:val="454"/>
        </w:trPr>
        <w:tc>
          <w:tcPr>
            <w:tcW w:w="14799" w:type="dxa"/>
            <w:vAlign w:val="center"/>
          </w:tcPr>
          <w:p w:rsidR="005A320A" w:rsidRPr="005A320A" w:rsidRDefault="005A320A" w:rsidP="005A320A">
            <w:pPr>
              <w:jc w:val="both"/>
              <w:rPr>
                <w:rFonts w:ascii="標楷體" w:eastAsia="標楷體" w:hAnsi="標楷體" w:cs="Times New Roman"/>
                <w:szCs w:val="24"/>
              </w:rPr>
            </w:pPr>
            <w:r w:rsidRPr="005A320A">
              <w:rPr>
                <w:rFonts w:ascii="標楷體" w:eastAsia="標楷體" w:hAnsi="標楷體" w:cs="Times New Roman" w:hint="eastAsia"/>
                <w:szCs w:val="24"/>
              </w:rPr>
              <w:t>3.存款：李榮長之合作金庫西門分行60萬元定期存款，為母親借名寄存私房錢。</w:t>
            </w:r>
          </w:p>
        </w:tc>
      </w:tr>
      <w:tr w:rsidR="005A320A" w:rsidRPr="005A320A" w:rsidTr="00BD45A2">
        <w:trPr>
          <w:trHeight w:hRule="exact" w:val="708"/>
        </w:trPr>
        <w:tc>
          <w:tcPr>
            <w:tcW w:w="14799" w:type="dxa"/>
            <w:vAlign w:val="center"/>
          </w:tcPr>
          <w:p w:rsidR="005A320A" w:rsidRPr="005A320A" w:rsidRDefault="005A320A" w:rsidP="005A320A">
            <w:pPr>
              <w:jc w:val="both"/>
              <w:rPr>
                <w:rFonts w:ascii="標楷體" w:eastAsia="標楷體" w:hAnsi="標楷體" w:cs="Times New Roman"/>
                <w:szCs w:val="24"/>
              </w:rPr>
            </w:pPr>
            <w:r w:rsidRPr="005A320A">
              <w:rPr>
                <w:rFonts w:ascii="標楷體" w:eastAsia="標楷體" w:hAnsi="標楷體" w:cs="Times New Roman" w:hint="eastAsia"/>
                <w:szCs w:val="24"/>
              </w:rPr>
              <w:t>4.合夥存款：(1)存放機構：臺灣銀行寶慶分行、(2)種類：活期儲蓄存款、(3)幣別：新臺幣、(4)所有人：林美麗（美麗聯合建築師事務所）、</w:t>
            </w:r>
          </w:p>
          <w:p w:rsidR="005A320A" w:rsidRPr="005A320A" w:rsidRDefault="005A320A" w:rsidP="005A320A">
            <w:pPr>
              <w:jc w:val="both"/>
              <w:rPr>
                <w:rFonts w:ascii="標楷體" w:eastAsia="標楷體" w:hAnsi="標楷體" w:cs="Times New Roman"/>
                <w:szCs w:val="24"/>
              </w:rPr>
            </w:pPr>
            <w:r w:rsidRPr="005A320A">
              <w:rPr>
                <w:rFonts w:ascii="標楷體" w:eastAsia="標楷體" w:hAnsi="標楷體" w:cs="Times New Roman" w:hint="eastAsia"/>
                <w:szCs w:val="24"/>
              </w:rPr>
              <w:t xml:space="preserve">  (5)新臺幣總額：100萬元。</w:t>
            </w:r>
          </w:p>
        </w:tc>
      </w:tr>
      <w:tr w:rsidR="005A320A" w:rsidRPr="005A320A" w:rsidTr="00BD45A2">
        <w:trPr>
          <w:trHeight w:hRule="exact" w:val="427"/>
        </w:trPr>
        <w:tc>
          <w:tcPr>
            <w:tcW w:w="14799" w:type="dxa"/>
            <w:vAlign w:val="center"/>
          </w:tcPr>
          <w:p w:rsidR="005A320A" w:rsidRPr="005A320A" w:rsidRDefault="005A320A" w:rsidP="005A320A">
            <w:pPr>
              <w:jc w:val="both"/>
              <w:rPr>
                <w:rFonts w:ascii="標楷體" w:eastAsia="標楷體" w:hAnsi="標楷體" w:cs="Times New Roman"/>
                <w:szCs w:val="24"/>
              </w:rPr>
            </w:pPr>
            <w:r w:rsidRPr="005A320A">
              <w:rPr>
                <w:rFonts w:ascii="標楷體" w:eastAsia="標楷體" w:hAnsi="標楷體" w:cs="Times New Roman" w:hint="eastAsia"/>
                <w:szCs w:val="24"/>
              </w:rPr>
              <w:t>5.合會：李榮長自110年2月1日至112年1月1日參加合會，共24期，每期繳交5,000元，得標後預計可領回120,000元。</w:t>
            </w:r>
          </w:p>
        </w:tc>
      </w:tr>
    </w:tbl>
    <w:p w:rsidR="00F30DF8" w:rsidRPr="00F30DF8" w:rsidRDefault="00F30DF8" w:rsidP="00F30DF8">
      <w:pPr>
        <w:pStyle w:val="aff3"/>
        <w:spacing w:beforeLines="20" w:before="72"/>
        <w:ind w:leftChars="100" w:left="480" w:hanging="240"/>
        <w:rPr>
          <w:sz w:val="24"/>
          <w:szCs w:val="24"/>
        </w:rPr>
      </w:pPr>
      <w:r w:rsidRPr="00F30DF8">
        <w:rPr>
          <w:sz w:val="24"/>
          <w:szCs w:val="24"/>
        </w:rPr>
        <w:t>★</w:t>
      </w:r>
      <w:r w:rsidRPr="00F30DF8">
        <w:rPr>
          <w:rFonts w:hint="eastAsia"/>
          <w:sz w:val="24"/>
          <w:szCs w:val="24"/>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F30DF8" w:rsidRPr="00F30DF8" w:rsidRDefault="00F30DF8" w:rsidP="00F30DF8">
      <w:pPr>
        <w:pStyle w:val="aff3"/>
        <w:ind w:leftChars="100" w:left="480" w:hanging="240"/>
        <w:rPr>
          <w:sz w:val="24"/>
          <w:szCs w:val="24"/>
        </w:rPr>
      </w:pPr>
      <w:r w:rsidRPr="00F30DF8">
        <w:rPr>
          <w:sz w:val="24"/>
          <w:szCs w:val="24"/>
        </w:rPr>
        <w:t>★申報</w:t>
      </w:r>
      <w:r w:rsidRPr="00F30DF8">
        <w:rPr>
          <w:rFonts w:hint="eastAsia"/>
          <w:sz w:val="24"/>
          <w:szCs w:val="24"/>
        </w:rPr>
        <w:t>人確有無法申報配偶或未成年子女財產之正當理由者，應</w:t>
      </w:r>
      <w:r w:rsidRPr="00F30DF8">
        <w:rPr>
          <w:sz w:val="24"/>
          <w:szCs w:val="24"/>
        </w:rPr>
        <w:t>於備註欄中敘明</w:t>
      </w:r>
      <w:r w:rsidRPr="00F30DF8">
        <w:rPr>
          <w:rFonts w:hint="eastAsia"/>
          <w:sz w:val="24"/>
          <w:szCs w:val="24"/>
        </w:rPr>
        <w:t>其理由，並於受理申報機關（構）進行實質審核時，提出具體事證供審核</w:t>
      </w:r>
      <w:r w:rsidRPr="00F30DF8">
        <w:rPr>
          <w:sz w:val="24"/>
          <w:szCs w:val="24"/>
        </w:rPr>
        <w:t>。</w:t>
      </w:r>
    </w:p>
    <w:p w:rsidR="00F30DF8" w:rsidRDefault="00F30DF8" w:rsidP="00E4631B">
      <w:pPr>
        <w:tabs>
          <w:tab w:val="num" w:pos="180"/>
        </w:tabs>
        <w:spacing w:line="0" w:lineRule="atLeast"/>
        <w:rPr>
          <w:rFonts w:ascii="標楷體" w:eastAsia="標楷體" w:hAnsi="標楷體"/>
          <w:szCs w:val="24"/>
        </w:rPr>
      </w:pPr>
    </w:p>
    <w:p w:rsidR="00F30DF8" w:rsidRPr="002C00AF" w:rsidRDefault="00F30DF8" w:rsidP="00F30DF8">
      <w:pPr>
        <w:rPr>
          <w:rFonts w:ascii="標楷體" w:eastAsia="標楷體" w:hAnsi="標楷體"/>
          <w:sz w:val="28"/>
          <w:szCs w:val="28"/>
        </w:rPr>
      </w:pPr>
      <w:r w:rsidRPr="002C00AF">
        <w:rPr>
          <w:rFonts w:ascii="標楷體" w:eastAsia="標楷體" w:hAnsi="標楷體" w:hint="eastAsia"/>
          <w:sz w:val="28"/>
          <w:szCs w:val="28"/>
        </w:rPr>
        <w:lastRenderedPageBreak/>
        <w:t>□ 本人、配偶及未成年子女名下之財產，非屬公職人員財產申報法第7條規定，應辦理財產強制信託之範圍，特此聲明。</w:t>
      </w:r>
    </w:p>
    <w:p w:rsidR="00F30DF8" w:rsidRPr="002C00AF" w:rsidRDefault="00F30DF8" w:rsidP="00F30DF8">
      <w:pPr>
        <w:rPr>
          <w:rFonts w:ascii="標楷體" w:eastAsia="標楷體" w:hAnsi="標楷體"/>
          <w:sz w:val="28"/>
          <w:szCs w:val="28"/>
        </w:rPr>
      </w:pPr>
      <w:r w:rsidRPr="002C00AF">
        <w:rPr>
          <w:rFonts w:ascii="標楷體" w:eastAsia="標楷體" w:hAnsi="標楷體"/>
          <w:sz w:val="28"/>
          <w:szCs w:val="28"/>
        </w:rPr>
        <w:fldChar w:fldCharType="begin"/>
      </w:r>
      <w:r w:rsidRPr="002C00AF">
        <w:rPr>
          <w:rFonts w:ascii="標楷體" w:eastAsia="標楷體" w:hAnsi="標楷體"/>
          <w:sz w:val="28"/>
          <w:szCs w:val="28"/>
        </w:rPr>
        <w:instrText xml:space="preserve"> </w:instrText>
      </w:r>
      <w:r w:rsidRPr="002C00AF">
        <w:rPr>
          <w:rFonts w:ascii="標楷體" w:eastAsia="標楷體" w:hAnsi="標楷體" w:hint="eastAsia"/>
          <w:sz w:val="28"/>
          <w:szCs w:val="28"/>
        </w:rPr>
        <w:instrText>eq \o\ac(□,</w:instrText>
      </w:r>
      <w:r w:rsidRPr="002C00AF">
        <w:rPr>
          <w:rFonts w:ascii="標楷體" w:eastAsia="標楷體" w:hAnsi="標楷體" w:hint="eastAsia"/>
          <w:position w:val="2"/>
          <w:sz w:val="28"/>
          <w:szCs w:val="28"/>
        </w:rPr>
        <w:instrText>V</w:instrText>
      </w:r>
      <w:r w:rsidRPr="002C00AF">
        <w:rPr>
          <w:rFonts w:ascii="標楷體" w:eastAsia="標楷體" w:hAnsi="標楷體" w:hint="eastAsia"/>
          <w:sz w:val="28"/>
          <w:szCs w:val="28"/>
        </w:rPr>
        <w:instrText>)</w:instrText>
      </w:r>
      <w:r w:rsidRPr="002C00AF">
        <w:rPr>
          <w:rFonts w:ascii="標楷體" w:eastAsia="標楷體" w:hAnsi="標楷體"/>
          <w:sz w:val="28"/>
          <w:szCs w:val="28"/>
        </w:rPr>
        <w:fldChar w:fldCharType="end"/>
      </w:r>
      <w:r w:rsidRPr="002C00AF">
        <w:rPr>
          <w:rFonts w:ascii="標楷體" w:eastAsia="標楷體" w:hAnsi="標楷體" w:hint="eastAsia"/>
          <w:sz w:val="28"/>
          <w:szCs w:val="28"/>
        </w:rPr>
        <w:t xml:space="preserve"> 本人、配偶及未成年子女名下之財產，符合公職人員財產申報法第7條規定者，業已與  </w:t>
      </w:r>
      <w:r w:rsidRPr="002C00AF">
        <w:rPr>
          <w:rFonts w:ascii="標楷體" w:eastAsia="標楷體" w:hAnsi="標楷體" w:hint="eastAsia"/>
          <w:b/>
          <w:sz w:val="28"/>
          <w:szCs w:val="28"/>
          <w:u w:val="single"/>
        </w:rPr>
        <w:t>臺灣銀行</w:t>
      </w:r>
      <w:r w:rsidRPr="002C00AF">
        <w:rPr>
          <w:rFonts w:ascii="標楷體" w:eastAsia="標楷體" w:hAnsi="標楷體" w:hint="eastAsia"/>
          <w:sz w:val="28"/>
          <w:szCs w:val="28"/>
        </w:rPr>
        <w:t>（信託業者全銜）完成信託，特此聲明。</w:t>
      </w:r>
    </w:p>
    <w:p w:rsidR="00F30DF8" w:rsidRPr="002C00AF" w:rsidRDefault="00F30DF8" w:rsidP="00F30DF8">
      <w:pPr>
        <w:rPr>
          <w:rFonts w:ascii="標楷體" w:eastAsia="標楷體" w:hAnsi="標楷體"/>
          <w:sz w:val="28"/>
          <w:szCs w:val="28"/>
        </w:rPr>
      </w:pPr>
    </w:p>
    <w:p w:rsidR="00F30DF8" w:rsidRPr="002C00AF" w:rsidRDefault="00F30DF8" w:rsidP="00F30DF8">
      <w:pPr>
        <w:ind w:firstLineChars="600" w:firstLine="1680"/>
        <w:rPr>
          <w:rFonts w:ascii="標楷體" w:eastAsia="標楷體" w:hAnsi="標楷體"/>
          <w:sz w:val="28"/>
          <w:szCs w:val="28"/>
        </w:rPr>
      </w:pPr>
      <w:r w:rsidRPr="002C00AF">
        <w:rPr>
          <w:rFonts w:ascii="標楷體" w:eastAsia="標楷體" w:hAnsi="標楷體" w:hint="eastAsia"/>
          <w:sz w:val="28"/>
          <w:szCs w:val="28"/>
        </w:rPr>
        <w:t>此　致</w:t>
      </w:r>
    </w:p>
    <w:p w:rsidR="00F30DF8" w:rsidRPr="002C00AF" w:rsidRDefault="00F30DF8" w:rsidP="00F30DF8">
      <w:pPr>
        <w:rPr>
          <w:rFonts w:ascii="標楷體" w:eastAsia="標楷體" w:hAnsi="標楷體"/>
          <w:sz w:val="28"/>
          <w:szCs w:val="28"/>
        </w:rPr>
      </w:pPr>
    </w:p>
    <w:p w:rsidR="00F30DF8" w:rsidRPr="002C00AF" w:rsidRDefault="00F30DF8" w:rsidP="00F30DF8">
      <w:pPr>
        <w:rPr>
          <w:rFonts w:ascii="標楷體" w:eastAsia="標楷體" w:hAnsi="標楷體"/>
          <w:b/>
          <w:bCs/>
          <w:sz w:val="56"/>
          <w:szCs w:val="56"/>
        </w:rPr>
      </w:pPr>
      <w:r w:rsidRPr="002C00AF">
        <w:rPr>
          <w:rFonts w:ascii="標楷體" w:eastAsia="標楷體" w:hAnsi="標楷體" w:hint="eastAsia"/>
          <w:sz w:val="28"/>
          <w:szCs w:val="28"/>
        </w:rPr>
        <w:t xml:space="preserve">        </w:t>
      </w:r>
      <w:r w:rsidRPr="002C00AF">
        <w:rPr>
          <w:rFonts w:ascii="標楷體" w:eastAsia="標楷體" w:hAnsi="標楷體" w:hint="eastAsia"/>
          <w:sz w:val="56"/>
          <w:szCs w:val="56"/>
        </w:rPr>
        <w:t xml:space="preserve"> </w:t>
      </w:r>
      <w:r w:rsidRPr="002C00AF">
        <w:rPr>
          <w:rFonts w:ascii="標楷體" w:eastAsia="標楷體" w:hAnsi="標楷體" w:hint="eastAsia"/>
          <w:b/>
          <w:bCs/>
          <w:sz w:val="56"/>
          <w:szCs w:val="56"/>
        </w:rPr>
        <w:t>監   察   院</w:t>
      </w:r>
    </w:p>
    <w:p w:rsidR="00F30DF8" w:rsidRDefault="00F30DF8" w:rsidP="002C00AF">
      <w:pPr>
        <w:ind w:firstLine="34"/>
        <w:rPr>
          <w:rFonts w:ascii="標楷體" w:eastAsia="標楷體" w:hAnsi="標楷體"/>
          <w:sz w:val="28"/>
          <w:szCs w:val="28"/>
        </w:rPr>
      </w:pPr>
      <w:r w:rsidRPr="002C00AF">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1905</wp:posOffset>
                </wp:positionV>
                <wp:extent cx="4402455" cy="0"/>
                <wp:effectExtent l="9525" t="11430" r="7620" b="762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8EFB"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36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"/>
            </w:pict>
          </mc:Fallback>
        </mc:AlternateContent>
      </w:r>
      <w:r w:rsidRPr="002C00AF">
        <w:rPr>
          <w:rFonts w:ascii="標楷體" w:eastAsia="標楷體" w:hAnsi="標楷體" w:hint="eastAsia"/>
          <w:sz w:val="28"/>
          <w:szCs w:val="28"/>
        </w:rPr>
        <w:t xml:space="preserve">　以上資料，本人係依法誠實申報，如有不實，願負法律責任。</w:t>
      </w:r>
    </w:p>
    <w:p w:rsidR="002C00AF" w:rsidRPr="002C00AF" w:rsidRDefault="002C00AF" w:rsidP="002C00AF">
      <w:pPr>
        <w:ind w:firstLine="34"/>
        <w:rPr>
          <w:rFonts w:ascii="標楷體" w:eastAsia="標楷體" w:hAnsi="標楷體"/>
          <w:sz w:val="28"/>
          <w:szCs w:val="28"/>
        </w:rPr>
      </w:pPr>
    </w:p>
    <w:p w:rsidR="00F30DF8" w:rsidRPr="002C00AF" w:rsidRDefault="00F30DF8" w:rsidP="00F30DF8">
      <w:pPr>
        <w:ind w:rightChars="18" w:right="43" w:firstLine="4488"/>
        <w:rPr>
          <w:rFonts w:ascii="標楷體" w:eastAsia="標楷體" w:hAnsi="標楷體"/>
          <w:sz w:val="28"/>
          <w:szCs w:val="28"/>
        </w:rPr>
      </w:pPr>
      <w:r w:rsidRPr="002C00AF">
        <w:rPr>
          <w:rFonts w:ascii="標楷體" w:eastAsia="標楷體" w:hAnsi="標楷體" w:hint="eastAsia"/>
          <w:sz w:val="28"/>
          <w:szCs w:val="28"/>
        </w:rPr>
        <w:t>申報人：</w:t>
      </w:r>
      <w:r w:rsidRPr="002C00AF">
        <w:rPr>
          <w:rFonts w:ascii="標楷體" w:eastAsia="標楷體" w:hAnsi="標楷體" w:hint="eastAsia"/>
          <w:sz w:val="28"/>
          <w:szCs w:val="28"/>
          <w:u w:val="single"/>
        </w:rPr>
        <w:t xml:space="preserve">     </w:t>
      </w:r>
      <w:r w:rsidRPr="002C00AF">
        <w:rPr>
          <w:rFonts w:ascii="標楷體" w:eastAsia="標楷體" w:hAnsi="標楷體" w:hint="eastAsia"/>
          <w:b/>
          <w:i/>
          <w:sz w:val="40"/>
          <w:szCs w:val="40"/>
          <w:u w:val="single"/>
        </w:rPr>
        <w:t>李榮長</w:t>
      </w:r>
      <w:r w:rsidRPr="002C00AF">
        <w:rPr>
          <w:rFonts w:ascii="標楷體" w:eastAsia="標楷體" w:hAnsi="標楷體" w:hint="eastAsia"/>
          <w:i/>
          <w:sz w:val="28"/>
          <w:szCs w:val="28"/>
          <w:u w:val="single"/>
        </w:rPr>
        <w:t xml:space="preserve"> </w:t>
      </w:r>
      <w:r w:rsidRPr="002C00AF">
        <w:rPr>
          <w:rFonts w:ascii="標楷體" w:eastAsia="標楷體" w:hAnsi="標楷體" w:hint="eastAsia"/>
          <w:sz w:val="28"/>
          <w:szCs w:val="28"/>
          <w:u w:val="single"/>
        </w:rPr>
        <w:t xml:space="preserve">   </w:t>
      </w:r>
      <w:r w:rsidRPr="002C00AF">
        <w:rPr>
          <w:rFonts w:ascii="標楷體" w:eastAsia="標楷體" w:hAnsi="標楷體" w:hint="eastAsia"/>
          <w:sz w:val="28"/>
          <w:szCs w:val="28"/>
        </w:rPr>
        <w:t xml:space="preserve"> (簽 章)   </w:t>
      </w:r>
      <w:r w:rsidRPr="002C00AF">
        <w:rPr>
          <w:rFonts w:ascii="標楷體" w:eastAsia="標楷體" w:hAnsi="標楷體"/>
          <w:sz w:val="28"/>
          <w:szCs w:val="28"/>
        </w:rPr>
        <w:t xml:space="preserve"> </w:t>
      </w:r>
      <w:r w:rsidRPr="002C00AF">
        <w:rPr>
          <w:rFonts w:ascii="標楷體" w:eastAsia="標楷體" w:hAnsi="標楷體" w:hint="eastAsia"/>
          <w:sz w:val="28"/>
          <w:szCs w:val="28"/>
        </w:rPr>
        <w:t xml:space="preserve"> </w:t>
      </w:r>
    </w:p>
    <w:p w:rsidR="00B76EC7" w:rsidRDefault="00F30DF8" w:rsidP="002C00AF">
      <w:pPr>
        <w:ind w:rightChars="18" w:right="43" w:firstLine="4488"/>
        <w:rPr>
          <w:rFonts w:ascii="標楷體" w:eastAsia="標楷體" w:hAnsi="標楷體"/>
          <w:sz w:val="28"/>
          <w:szCs w:val="28"/>
        </w:rPr>
      </w:pPr>
      <w:r w:rsidRPr="002C00AF">
        <w:rPr>
          <w:rFonts w:ascii="標楷體" w:eastAsia="標楷體" w:hAnsi="標楷體" w:hint="eastAsia"/>
          <w:sz w:val="28"/>
          <w:szCs w:val="28"/>
        </w:rPr>
        <w:t>（請注意需正本簽名或蓋章）</w:t>
      </w:r>
    </w:p>
    <w:p w:rsidR="00BA3300" w:rsidRPr="002C00AF" w:rsidRDefault="00BA3300" w:rsidP="00BA3300">
      <w:pPr>
        <w:ind w:rightChars="18" w:right="43"/>
        <w:rPr>
          <w:rFonts w:ascii="標楷體" w:eastAsia="標楷體" w:hAnsi="標楷體"/>
          <w:sz w:val="28"/>
          <w:szCs w:val="28"/>
        </w:rPr>
        <w:sectPr w:rsidR="00BA3300" w:rsidRPr="002C00AF" w:rsidSect="00801307">
          <w:pgSz w:w="16838" w:h="11906" w:orient="landscape"/>
          <w:pgMar w:top="1418" w:right="1134" w:bottom="1418" w:left="1134" w:header="851" w:footer="992" w:gutter="0"/>
          <w:cols w:space="425"/>
          <w:docGrid w:type="lines" w:linePitch="360"/>
        </w:sectPr>
      </w:pPr>
    </w:p>
    <w:p w:rsidR="0049771B" w:rsidRDefault="0049771B" w:rsidP="00F0393C">
      <w:pPr>
        <w:pStyle w:val="3"/>
        <w:rPr>
          <w:rFonts w:ascii="標楷體" w:eastAsia="標楷體" w:hAnsi="標楷體"/>
        </w:rPr>
      </w:pPr>
      <w:bookmarkStart w:id="18" w:name="_Toc160448685"/>
      <w:r w:rsidRPr="00F0393C">
        <w:rPr>
          <w:rFonts w:ascii="標楷體" w:eastAsia="標楷體" w:hAnsi="標楷體" w:hint="eastAsia"/>
        </w:rPr>
        <w:lastRenderedPageBreak/>
        <w:t>附表二－公職候選人財產申報表</w:t>
      </w:r>
      <w:bookmarkEnd w:id="18"/>
    </w:p>
    <w:p w:rsidR="00BA3300" w:rsidRPr="00BA3300" w:rsidRDefault="00BA3300" w:rsidP="00BA3300">
      <w:pPr>
        <w:pStyle w:val="aff2"/>
        <w:spacing w:after="108"/>
        <w:jc w:val="left"/>
        <w:rPr>
          <w:rFonts w:ascii="標楷體" w:eastAsia="標楷體"/>
          <w:sz w:val="24"/>
          <w:szCs w:val="24"/>
        </w:rPr>
      </w:pPr>
      <w:r w:rsidRPr="00BA3300">
        <w:rPr>
          <w:rFonts w:ascii="標楷體" w:eastAsia="標楷體" w:hint="eastAsia"/>
          <w:sz w:val="24"/>
          <w:szCs w:val="24"/>
        </w:rPr>
        <w:t>（一）基本資料</w:t>
      </w:r>
      <w:r>
        <w:rPr>
          <w:rFonts w:ascii="標楷體" w:eastAsia="標楷體" w:hint="eastAsia"/>
          <w:sz w:val="24"/>
          <w:szCs w:val="24"/>
        </w:rPr>
        <w:t xml:space="preserve">                                                         </w:t>
      </w:r>
      <w:r w:rsidRPr="00BA3300">
        <w:rPr>
          <w:rFonts w:ascii="標楷體" w:eastAsia="標楷體" w:hint="eastAsia"/>
          <w:sz w:val="24"/>
          <w:szCs w:val="24"/>
        </w:rPr>
        <w:t xml:space="preserve">                             </w:t>
      </w:r>
      <w:r>
        <w:rPr>
          <w:rFonts w:ascii="標楷體" w:eastAsia="標楷體" w:hint="eastAsia"/>
          <w:sz w:val="24"/>
          <w:szCs w:val="24"/>
        </w:rPr>
        <w:t xml:space="preserve"> </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279"/>
        <w:gridCol w:w="716"/>
        <w:gridCol w:w="802"/>
        <w:gridCol w:w="634"/>
        <w:gridCol w:w="517"/>
        <w:gridCol w:w="380"/>
        <w:gridCol w:w="107"/>
        <w:gridCol w:w="426"/>
        <w:gridCol w:w="61"/>
        <w:gridCol w:w="479"/>
        <w:gridCol w:w="8"/>
        <w:gridCol w:w="178"/>
        <w:gridCol w:w="310"/>
        <w:gridCol w:w="487"/>
        <w:gridCol w:w="463"/>
        <w:gridCol w:w="24"/>
        <w:gridCol w:w="488"/>
        <w:gridCol w:w="487"/>
        <w:gridCol w:w="487"/>
        <w:gridCol w:w="488"/>
        <w:gridCol w:w="951"/>
        <w:gridCol w:w="28"/>
        <w:gridCol w:w="400"/>
        <w:gridCol w:w="26"/>
        <w:gridCol w:w="403"/>
        <w:gridCol w:w="23"/>
        <w:gridCol w:w="154"/>
        <w:gridCol w:w="252"/>
        <w:gridCol w:w="20"/>
        <w:gridCol w:w="409"/>
        <w:gridCol w:w="17"/>
        <w:gridCol w:w="412"/>
        <w:gridCol w:w="14"/>
        <w:gridCol w:w="415"/>
        <w:gridCol w:w="11"/>
        <w:gridCol w:w="418"/>
        <w:gridCol w:w="8"/>
        <w:gridCol w:w="426"/>
        <w:gridCol w:w="429"/>
        <w:gridCol w:w="429"/>
      </w:tblGrid>
      <w:tr w:rsidR="00EF6905" w:rsidRPr="00EF6905" w:rsidTr="00BD45A2">
        <w:trPr>
          <w:cantSplit/>
          <w:trHeight w:val="752"/>
        </w:trPr>
        <w:tc>
          <w:tcPr>
            <w:tcW w:w="1279" w:type="dxa"/>
            <w:tcBorders>
              <w:top w:val="single" w:sz="18" w:space="0" w:color="auto"/>
              <w:left w:val="single" w:sz="18"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申報人姓名</w:t>
            </w:r>
          </w:p>
        </w:tc>
        <w:tc>
          <w:tcPr>
            <w:tcW w:w="2152" w:type="dxa"/>
            <w:gridSpan w:val="3"/>
            <w:tcBorders>
              <w:top w:val="single" w:sz="18"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both"/>
              <w:rPr>
                <w:rFonts w:ascii="標楷體" w:eastAsia="標楷體" w:hAnsi="標楷體" w:cs="Times New Roman"/>
                <w:szCs w:val="20"/>
              </w:rPr>
            </w:pPr>
            <w:r w:rsidRPr="00EF6905">
              <w:rPr>
                <w:rFonts w:ascii="標楷體" w:eastAsia="標楷體" w:hAnsi="標楷體" w:cs="Times New Roman" w:hint="eastAsia"/>
                <w:szCs w:val="20"/>
              </w:rPr>
              <w:t xml:space="preserve"> </w:t>
            </w:r>
          </w:p>
        </w:tc>
        <w:tc>
          <w:tcPr>
            <w:tcW w:w="897" w:type="dxa"/>
            <w:gridSpan w:val="2"/>
            <w:tcBorders>
              <w:top w:val="single" w:sz="18"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出生</w:t>
            </w:r>
          </w:p>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年月日</w:t>
            </w:r>
          </w:p>
        </w:tc>
        <w:tc>
          <w:tcPr>
            <w:tcW w:w="3031" w:type="dxa"/>
            <w:gridSpan w:val="11"/>
            <w:tcBorders>
              <w:top w:val="single" w:sz="18"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r w:rsidRPr="00EF6905">
              <w:rPr>
                <w:rFonts w:ascii="標楷體" w:eastAsia="標楷體" w:hAnsi="標楷體" w:cs="Times New Roman" w:hint="eastAsia"/>
                <w:szCs w:val="20"/>
              </w:rPr>
              <w:t>民國</w:t>
            </w:r>
            <w:r w:rsidRPr="00EF6905">
              <w:rPr>
                <w:rFonts w:ascii="標楷體" w:eastAsia="標楷體" w:hAnsi="標楷體" w:cs="Times New Roman"/>
                <w:szCs w:val="20"/>
              </w:rPr>
              <w:t xml:space="preserve">  </w:t>
            </w:r>
            <w:r w:rsidRPr="00EF6905">
              <w:rPr>
                <w:rFonts w:ascii="標楷體" w:eastAsia="標楷體" w:hAnsi="標楷體" w:cs="Times New Roman" w:hint="eastAsia"/>
                <w:szCs w:val="20"/>
              </w:rPr>
              <w:t xml:space="preserve"> 年</w:t>
            </w:r>
            <w:r w:rsidRPr="00EF6905">
              <w:rPr>
                <w:rFonts w:ascii="標楷體" w:eastAsia="標楷體" w:hAnsi="標楷體" w:cs="Times New Roman"/>
                <w:szCs w:val="20"/>
              </w:rPr>
              <w:t xml:space="preserve"> </w:t>
            </w:r>
            <w:r w:rsidRPr="00EF6905">
              <w:rPr>
                <w:rFonts w:ascii="標楷體" w:eastAsia="標楷體" w:hAnsi="標楷體" w:cs="Times New Roman" w:hint="eastAsia"/>
                <w:szCs w:val="20"/>
              </w:rPr>
              <w:t xml:space="preserve">   月</w:t>
            </w:r>
            <w:r w:rsidRPr="00EF6905">
              <w:rPr>
                <w:rFonts w:ascii="標楷體" w:eastAsia="標楷體" w:hAnsi="標楷體" w:cs="Times New Roman"/>
                <w:szCs w:val="20"/>
              </w:rPr>
              <w:t xml:space="preserve"> </w:t>
            </w:r>
            <w:r w:rsidRPr="00EF6905">
              <w:rPr>
                <w:rFonts w:ascii="標楷體" w:eastAsia="標楷體" w:hAnsi="標楷體" w:cs="Times New Roman" w:hint="eastAsia"/>
                <w:szCs w:val="20"/>
              </w:rPr>
              <w:t xml:space="preserve">  日</w:t>
            </w:r>
          </w:p>
        </w:tc>
        <w:tc>
          <w:tcPr>
            <w:tcW w:w="2413" w:type="dxa"/>
            <w:gridSpan w:val="4"/>
            <w:tcBorders>
              <w:top w:val="single" w:sz="18" w:space="0" w:color="auto"/>
              <w:left w:val="single" w:sz="6" w:space="0" w:color="auto"/>
              <w:bottom w:val="single" w:sz="4" w:space="0" w:color="auto"/>
              <w:right w:val="single" w:sz="4" w:space="0" w:color="auto"/>
            </w:tcBorders>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 w:val="22"/>
                <w:szCs w:val="20"/>
              </w:rPr>
              <w:t>國民身分證統一編號</w:t>
            </w:r>
          </w:p>
        </w:tc>
        <w:tc>
          <w:tcPr>
            <w:tcW w:w="428" w:type="dxa"/>
            <w:gridSpan w:val="2"/>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gridSpan w:val="2"/>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gridSpan w:val="3"/>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gridSpan w:val="2"/>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gridSpan w:val="2"/>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gridSpan w:val="2"/>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gridSpan w:val="2"/>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34" w:type="dxa"/>
            <w:gridSpan w:val="2"/>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tcBorders>
              <w:top w:val="single" w:sz="18" w:space="0" w:color="auto"/>
              <w:left w:val="single" w:sz="4" w:space="0" w:color="auto"/>
              <w:bottom w:val="single" w:sz="4"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c>
          <w:tcPr>
            <w:tcW w:w="429" w:type="dxa"/>
            <w:tcBorders>
              <w:top w:val="single" w:sz="18" w:space="0" w:color="auto"/>
              <w:left w:val="single" w:sz="4" w:space="0" w:color="auto"/>
              <w:bottom w:val="single" w:sz="4" w:space="0" w:color="auto"/>
              <w:right w:val="single" w:sz="18"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r>
      <w:tr w:rsidR="00EF6905" w:rsidRPr="00EF6905" w:rsidTr="00BD45A2">
        <w:trPr>
          <w:cantSplit/>
          <w:trHeight w:val="806"/>
        </w:trPr>
        <w:tc>
          <w:tcPr>
            <w:tcW w:w="1279" w:type="dxa"/>
            <w:tcBorders>
              <w:top w:val="single" w:sz="6" w:space="0" w:color="auto"/>
              <w:left w:val="single" w:sz="18"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申報日</w:t>
            </w:r>
          </w:p>
        </w:tc>
        <w:tc>
          <w:tcPr>
            <w:tcW w:w="2152" w:type="dxa"/>
            <w:gridSpan w:val="3"/>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both"/>
              <w:rPr>
                <w:rFonts w:ascii="標楷體" w:eastAsia="標楷體" w:hAnsi="標楷體" w:cs="Times New Roman"/>
                <w:szCs w:val="24"/>
              </w:rPr>
            </w:pPr>
            <w:r w:rsidRPr="00EF6905">
              <w:rPr>
                <w:rFonts w:ascii="標楷體" w:eastAsia="標楷體" w:hAnsi="標楷體" w:cs="Times New Roman" w:hint="eastAsia"/>
                <w:szCs w:val="24"/>
              </w:rPr>
              <w:t>民國   年  月  日</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center"/>
              <w:rPr>
                <w:rFonts w:ascii="標楷體" w:eastAsia="標楷體" w:hAnsi="標楷體" w:cs="Times New Roman"/>
                <w:sz w:val="22"/>
              </w:rPr>
            </w:pPr>
            <w:r w:rsidRPr="00EF6905">
              <w:rPr>
                <w:rFonts w:ascii="標楷體" w:eastAsia="標楷體" w:hAnsi="標楷體" w:cs="Times New Roman" w:hint="eastAsia"/>
                <w:sz w:val="22"/>
              </w:rPr>
              <w:t>選舉</w:t>
            </w:r>
          </w:p>
          <w:p w:rsidR="00EF6905" w:rsidRPr="00EF6905" w:rsidRDefault="00EF6905" w:rsidP="00EF6905">
            <w:pPr>
              <w:spacing w:line="0" w:lineRule="atLeast"/>
              <w:jc w:val="center"/>
              <w:rPr>
                <w:rFonts w:ascii="標楷體" w:eastAsia="標楷體" w:hAnsi="標楷體" w:cs="Times New Roman"/>
                <w:sz w:val="22"/>
              </w:rPr>
            </w:pPr>
            <w:r w:rsidRPr="00EF6905">
              <w:rPr>
                <w:rFonts w:ascii="標楷體" w:eastAsia="標楷體" w:hAnsi="標楷體" w:cs="Times New Roman" w:hint="eastAsia"/>
                <w:sz w:val="22"/>
              </w:rPr>
              <w:t>年度</w:t>
            </w:r>
          </w:p>
        </w:tc>
        <w:tc>
          <w:tcPr>
            <w:tcW w:w="1259" w:type="dxa"/>
            <w:gridSpan w:val="6"/>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both"/>
              <w:rPr>
                <w:rFonts w:ascii="標楷體" w:eastAsia="標楷體" w:hAnsi="標楷體" w:cs="Times New Roman"/>
                <w:sz w:val="2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center"/>
              <w:rPr>
                <w:rFonts w:ascii="標楷體" w:eastAsia="標楷體" w:hAnsi="標楷體" w:cs="Times New Roman"/>
                <w:sz w:val="22"/>
              </w:rPr>
            </w:pPr>
            <w:r w:rsidRPr="00EF6905">
              <w:rPr>
                <w:rFonts w:ascii="標楷體" w:eastAsia="標楷體" w:hAnsi="標楷體" w:cs="Times New Roman" w:hint="eastAsia"/>
                <w:sz w:val="22"/>
              </w:rPr>
              <w:t>選舉種類</w:t>
            </w:r>
          </w:p>
        </w:tc>
        <w:tc>
          <w:tcPr>
            <w:tcW w:w="2925" w:type="dxa"/>
            <w:gridSpan w:val="6"/>
            <w:tcBorders>
              <w:top w:val="single" w:sz="6" w:space="0" w:color="auto"/>
              <w:left w:val="single" w:sz="6" w:space="0" w:color="auto"/>
              <w:bottom w:val="single" w:sz="6" w:space="0" w:color="auto"/>
              <w:right w:val="single" w:sz="4" w:space="0" w:color="auto"/>
            </w:tcBorders>
            <w:vAlign w:val="center"/>
          </w:tcPr>
          <w:p w:rsidR="00EF6905" w:rsidRPr="00EF6905" w:rsidRDefault="00EF6905" w:rsidP="00EF6905">
            <w:pPr>
              <w:spacing w:line="0" w:lineRule="atLeast"/>
              <w:jc w:val="center"/>
              <w:rPr>
                <w:rFonts w:ascii="標楷體" w:eastAsia="標楷體" w:hAnsi="標楷體" w:cs="Times New Roman"/>
                <w:sz w:val="22"/>
              </w:rPr>
            </w:pPr>
          </w:p>
        </w:tc>
        <w:tc>
          <w:tcPr>
            <w:tcW w:w="1034" w:type="dxa"/>
            <w:gridSpan w:val="6"/>
            <w:tcBorders>
              <w:top w:val="single" w:sz="4" w:space="0" w:color="auto"/>
              <w:left w:val="single" w:sz="4" w:space="0" w:color="auto"/>
              <w:bottom w:val="single" w:sz="6" w:space="0" w:color="auto"/>
              <w:right w:val="single" w:sz="6" w:space="0" w:color="auto"/>
            </w:tcBorders>
            <w:vAlign w:val="center"/>
          </w:tcPr>
          <w:p w:rsidR="00EF6905" w:rsidRPr="00EF6905" w:rsidRDefault="00EF6905" w:rsidP="00EF6905">
            <w:pPr>
              <w:spacing w:line="0" w:lineRule="atLeast"/>
              <w:jc w:val="center"/>
              <w:rPr>
                <w:rFonts w:ascii="標楷體" w:eastAsia="標楷體" w:hAnsi="標楷體" w:cs="Times New Roman"/>
                <w:sz w:val="22"/>
              </w:rPr>
            </w:pPr>
            <w:r w:rsidRPr="00EF6905">
              <w:rPr>
                <w:rFonts w:ascii="標楷體" w:eastAsia="標楷體" w:hAnsi="標楷體" w:cs="Times New Roman" w:hint="eastAsia"/>
                <w:sz w:val="22"/>
              </w:rPr>
              <w:t>選舉區</w:t>
            </w:r>
          </w:p>
        </w:tc>
        <w:tc>
          <w:tcPr>
            <w:tcW w:w="3260" w:type="dxa"/>
            <w:gridSpan w:val="13"/>
            <w:tcBorders>
              <w:top w:val="single" w:sz="4" w:space="0" w:color="auto"/>
              <w:left w:val="single" w:sz="6" w:space="0" w:color="auto"/>
              <w:bottom w:val="single" w:sz="6" w:space="0" w:color="auto"/>
              <w:right w:val="single" w:sz="18" w:space="0" w:color="auto"/>
            </w:tcBorders>
            <w:vAlign w:val="center"/>
          </w:tcPr>
          <w:p w:rsidR="00EF6905" w:rsidRPr="00EF6905" w:rsidRDefault="00EF6905" w:rsidP="00EF6905">
            <w:pPr>
              <w:spacing w:line="0" w:lineRule="atLeast"/>
              <w:jc w:val="both"/>
              <w:rPr>
                <w:rFonts w:ascii="標楷體" w:eastAsia="標楷體" w:hAnsi="標楷體" w:cs="Times New Roman"/>
                <w:sz w:val="22"/>
              </w:rPr>
            </w:pPr>
          </w:p>
        </w:tc>
      </w:tr>
      <w:tr w:rsidR="00EF6905" w:rsidRPr="00EF6905" w:rsidTr="00BD45A2">
        <w:trPr>
          <w:cantSplit/>
          <w:trHeight w:val="568"/>
        </w:trPr>
        <w:tc>
          <w:tcPr>
            <w:tcW w:w="1279" w:type="dxa"/>
            <w:tcBorders>
              <w:top w:val="single" w:sz="4" w:space="0" w:color="auto"/>
              <w:left w:val="single" w:sz="18"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4"/>
              </w:rPr>
            </w:pPr>
            <w:r w:rsidRPr="00EF6905">
              <w:rPr>
                <w:rFonts w:ascii="標楷體" w:eastAsia="標楷體" w:hAnsi="標楷體" w:cs="Times New Roman" w:hint="eastAsia"/>
                <w:szCs w:val="24"/>
              </w:rPr>
              <w:t>戶籍地址</w:t>
            </w:r>
          </w:p>
        </w:tc>
        <w:tc>
          <w:tcPr>
            <w:tcW w:w="12787" w:type="dxa"/>
            <w:gridSpan w:val="39"/>
            <w:tcBorders>
              <w:top w:val="single" w:sz="4" w:space="0" w:color="auto"/>
              <w:left w:val="single" w:sz="6" w:space="0" w:color="auto"/>
              <w:bottom w:val="single" w:sz="6" w:space="0" w:color="auto"/>
              <w:right w:val="single" w:sz="18"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r>
      <w:tr w:rsidR="00EF6905" w:rsidRPr="00EF6905" w:rsidTr="00BD45A2">
        <w:trPr>
          <w:cantSplit/>
          <w:trHeight w:val="568"/>
        </w:trPr>
        <w:tc>
          <w:tcPr>
            <w:tcW w:w="1279" w:type="dxa"/>
            <w:tcBorders>
              <w:top w:val="single" w:sz="6" w:space="0" w:color="auto"/>
              <w:left w:val="single" w:sz="18"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4"/>
              </w:rPr>
            </w:pPr>
            <w:r w:rsidRPr="00EF6905">
              <w:rPr>
                <w:rFonts w:ascii="標楷體" w:eastAsia="標楷體" w:hAnsi="標楷體" w:cs="Times New Roman" w:hint="eastAsia"/>
                <w:szCs w:val="24"/>
              </w:rPr>
              <w:t>通訊地址</w:t>
            </w:r>
          </w:p>
        </w:tc>
        <w:tc>
          <w:tcPr>
            <w:tcW w:w="12787" w:type="dxa"/>
            <w:gridSpan w:val="39"/>
            <w:tcBorders>
              <w:top w:val="single" w:sz="6" w:space="0" w:color="auto"/>
              <w:left w:val="single" w:sz="6" w:space="0" w:color="auto"/>
              <w:bottom w:val="single" w:sz="6" w:space="0" w:color="auto"/>
              <w:right w:val="single" w:sz="18"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r>
      <w:tr w:rsidR="00EF6905" w:rsidRPr="00EF6905" w:rsidTr="00BD45A2">
        <w:trPr>
          <w:cantSplit/>
          <w:trHeight w:val="680"/>
        </w:trPr>
        <w:tc>
          <w:tcPr>
            <w:tcW w:w="1279" w:type="dxa"/>
            <w:tcBorders>
              <w:top w:val="single" w:sz="6" w:space="0" w:color="auto"/>
              <w:left w:val="single" w:sz="18"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4"/>
              </w:rPr>
            </w:pPr>
            <w:r w:rsidRPr="00EF6905">
              <w:rPr>
                <w:rFonts w:ascii="標楷體" w:eastAsia="標楷體" w:hAnsi="標楷體" w:cs="Times New Roman" w:hint="eastAsia"/>
                <w:szCs w:val="24"/>
              </w:rPr>
              <w:t>聯絡電話</w:t>
            </w:r>
          </w:p>
        </w:tc>
        <w:tc>
          <w:tcPr>
            <w:tcW w:w="716" w:type="dxa"/>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r w:rsidRPr="00EF6905">
              <w:rPr>
                <w:rFonts w:ascii="標楷體" w:eastAsia="標楷體" w:hAnsi="標楷體" w:cs="Times New Roman" w:hint="eastAsia"/>
                <w:szCs w:val="20"/>
              </w:rPr>
              <w:t>公</w:t>
            </w:r>
          </w:p>
        </w:tc>
        <w:tc>
          <w:tcPr>
            <w:tcW w:w="2866" w:type="dxa"/>
            <w:gridSpan w:val="6"/>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both"/>
              <w:rPr>
                <w:rFonts w:ascii="標楷體" w:eastAsia="標楷體" w:hAnsi="標楷體" w:cs="Times New Roman"/>
                <w:szCs w:val="20"/>
              </w:rPr>
            </w:pPr>
            <w:r w:rsidRPr="00EF6905">
              <w:rPr>
                <w:rFonts w:ascii="標楷體" w:eastAsia="標楷體" w:hAnsi="標楷體" w:cs="Times New Roman" w:hint="eastAsia"/>
                <w:szCs w:val="20"/>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r w:rsidRPr="00EF6905">
              <w:rPr>
                <w:rFonts w:ascii="標楷體" w:eastAsia="標楷體" w:hAnsi="標楷體" w:cs="Times New Roman" w:hint="eastAsia"/>
                <w:szCs w:val="20"/>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both"/>
              <w:rPr>
                <w:rFonts w:ascii="標楷體" w:eastAsia="標楷體" w:hAnsi="標楷體" w:cs="Times New Roman"/>
                <w:szCs w:val="20"/>
              </w:rPr>
            </w:pPr>
            <w:r w:rsidRPr="00EF6905">
              <w:rPr>
                <w:rFonts w:ascii="標楷體" w:eastAsia="標楷體" w:hAnsi="標楷體" w:cs="Times New Roman" w:hint="eastAsia"/>
                <w:szCs w:val="20"/>
              </w:rPr>
              <w:t>（  ）</w:t>
            </w:r>
          </w:p>
        </w:tc>
        <w:tc>
          <w:tcPr>
            <w:tcW w:w="979"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行動</w:t>
            </w:r>
          </w:p>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電話</w:t>
            </w:r>
          </w:p>
        </w:tc>
        <w:tc>
          <w:tcPr>
            <w:tcW w:w="4266" w:type="dxa"/>
            <w:gridSpan w:val="18"/>
            <w:tcBorders>
              <w:top w:val="single" w:sz="6" w:space="0" w:color="auto"/>
              <w:left w:val="single" w:sz="6" w:space="0" w:color="auto"/>
              <w:bottom w:val="single" w:sz="6" w:space="0" w:color="auto"/>
              <w:right w:val="single" w:sz="18" w:space="0" w:color="auto"/>
            </w:tcBorders>
            <w:vAlign w:val="center"/>
          </w:tcPr>
          <w:p w:rsidR="00EF6905" w:rsidRPr="00EF6905" w:rsidRDefault="00EF6905" w:rsidP="00EF6905">
            <w:pPr>
              <w:spacing w:line="0" w:lineRule="atLeast"/>
              <w:jc w:val="center"/>
              <w:rPr>
                <w:rFonts w:ascii="標楷體" w:eastAsia="標楷體" w:hAnsi="標楷體" w:cs="Times New Roman"/>
                <w:szCs w:val="20"/>
              </w:rPr>
            </w:pPr>
          </w:p>
        </w:tc>
      </w:tr>
      <w:tr w:rsidR="00EF6905" w:rsidRPr="00EF6905" w:rsidTr="00BD45A2">
        <w:trPr>
          <w:cantSplit/>
          <w:trHeight w:val="420"/>
        </w:trPr>
        <w:tc>
          <w:tcPr>
            <w:tcW w:w="14066" w:type="dxa"/>
            <w:gridSpan w:val="40"/>
            <w:tcBorders>
              <w:top w:val="single" w:sz="6" w:space="0" w:color="auto"/>
              <w:left w:val="single" w:sz="18" w:space="0" w:color="auto"/>
              <w:bottom w:val="single" w:sz="6" w:space="0" w:color="auto"/>
              <w:right w:val="single" w:sz="18" w:space="0" w:color="auto"/>
            </w:tcBorders>
            <w:vAlign w:val="center"/>
          </w:tcPr>
          <w:p w:rsidR="00EF6905" w:rsidRPr="00EF6905" w:rsidRDefault="00EF6905" w:rsidP="00EF6905">
            <w:pPr>
              <w:spacing w:line="0" w:lineRule="atLeast"/>
              <w:rPr>
                <w:rFonts w:ascii="標楷體" w:eastAsia="標楷體" w:hAnsi="標楷體" w:cs="Times New Roman"/>
                <w:sz w:val="22"/>
                <w:szCs w:val="20"/>
              </w:rPr>
            </w:pPr>
            <w:r w:rsidRPr="00EF6905">
              <w:rPr>
                <w:rFonts w:ascii="標楷體" w:eastAsia="標楷體" w:hAnsi="標楷體" w:cs="Times New Roman" w:hint="eastAsia"/>
                <w:sz w:val="22"/>
                <w:szCs w:val="20"/>
              </w:rPr>
              <w:t>配偶及未成年子女</w:t>
            </w:r>
          </w:p>
        </w:tc>
      </w:tr>
      <w:tr w:rsidR="00EF6905" w:rsidRPr="00EF6905" w:rsidTr="00BD45A2">
        <w:trPr>
          <w:cantSplit/>
          <w:trHeight w:val="408"/>
        </w:trPr>
        <w:tc>
          <w:tcPr>
            <w:tcW w:w="1279" w:type="dxa"/>
            <w:tcBorders>
              <w:top w:val="single" w:sz="6" w:space="0" w:color="auto"/>
              <w:left w:val="single" w:sz="18"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稱謂</w:t>
            </w:r>
          </w:p>
        </w:tc>
        <w:tc>
          <w:tcPr>
            <w:tcW w:w="1518"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姓名</w:t>
            </w:r>
          </w:p>
        </w:tc>
        <w:tc>
          <w:tcPr>
            <w:tcW w:w="11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spacing w:line="0" w:lineRule="atLeast"/>
              <w:jc w:val="distribute"/>
              <w:rPr>
                <w:rFonts w:ascii="標楷體" w:eastAsia="標楷體" w:hAnsi="標楷體" w:cs="Times New Roman"/>
                <w:szCs w:val="20"/>
              </w:rPr>
            </w:pPr>
            <w:r w:rsidRPr="00EF6905">
              <w:rPr>
                <w:rFonts w:ascii="標楷體" w:eastAsia="標楷體" w:hAnsi="標楷體" w:cs="Times New Roman" w:hint="eastAsia"/>
                <w:szCs w:val="20"/>
              </w:rPr>
              <w:t>出生</w:t>
            </w:r>
          </w:p>
          <w:p w:rsidR="00EF6905" w:rsidRPr="00EF6905" w:rsidRDefault="00EF6905" w:rsidP="00EF6905">
            <w:pPr>
              <w:spacing w:line="0" w:lineRule="atLeast"/>
              <w:jc w:val="distribute"/>
              <w:rPr>
                <w:rFonts w:ascii="標楷體" w:eastAsia="標楷體" w:hAnsi="標楷體" w:cs="Times New Roman"/>
                <w:sz w:val="22"/>
                <w:szCs w:val="20"/>
              </w:rPr>
            </w:pPr>
            <w:r w:rsidRPr="00EF6905">
              <w:rPr>
                <w:rFonts w:ascii="標楷體" w:eastAsia="標楷體" w:hAnsi="標楷體" w:cs="Times New Roman" w:hint="eastAsia"/>
                <w:szCs w:val="20"/>
              </w:rPr>
              <w:t>年月日</w:t>
            </w:r>
          </w:p>
        </w:tc>
        <w:tc>
          <w:tcPr>
            <w:tcW w:w="4873"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spacing w:line="0" w:lineRule="atLeast"/>
              <w:jc w:val="distribute"/>
              <w:rPr>
                <w:rFonts w:ascii="標楷體" w:eastAsia="標楷體" w:hAnsi="標楷體" w:cs="Times New Roman"/>
                <w:sz w:val="22"/>
                <w:szCs w:val="20"/>
              </w:rPr>
            </w:pPr>
            <w:r w:rsidRPr="00EF6905">
              <w:rPr>
                <w:rFonts w:ascii="標楷體" w:eastAsia="標楷體" w:hAnsi="標楷體" w:cs="Times New Roman" w:hint="eastAsia"/>
                <w:sz w:val="22"/>
                <w:szCs w:val="20"/>
              </w:rPr>
              <w:t>國民身分證統一編號</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spacing w:line="0" w:lineRule="atLeast"/>
              <w:jc w:val="distribute"/>
              <w:rPr>
                <w:rFonts w:ascii="標楷體" w:eastAsia="標楷體" w:hAnsi="標楷體" w:cs="Times New Roman"/>
                <w:sz w:val="22"/>
                <w:szCs w:val="20"/>
              </w:rPr>
            </w:pPr>
            <w:r w:rsidRPr="00EF6905">
              <w:rPr>
                <w:rFonts w:ascii="標楷體" w:eastAsia="標楷體" w:hAnsi="標楷體" w:cs="Times New Roman" w:hint="eastAsia"/>
                <w:sz w:val="22"/>
                <w:szCs w:val="20"/>
              </w:rPr>
              <w:t>國籍</w:t>
            </w:r>
          </w:p>
        </w:tc>
        <w:tc>
          <w:tcPr>
            <w:tcW w:w="4266" w:type="dxa"/>
            <w:gridSpan w:val="18"/>
            <w:tcBorders>
              <w:top w:val="single" w:sz="6" w:space="0" w:color="auto"/>
              <w:left w:val="single" w:sz="6" w:space="0" w:color="auto"/>
              <w:bottom w:val="single" w:sz="6" w:space="0" w:color="auto"/>
              <w:right w:val="single" w:sz="18" w:space="0" w:color="auto"/>
            </w:tcBorders>
            <w:shd w:val="clear" w:color="auto" w:fill="auto"/>
            <w:vAlign w:val="center"/>
          </w:tcPr>
          <w:p w:rsidR="00EF6905" w:rsidRPr="00EF6905" w:rsidRDefault="00EF6905" w:rsidP="00EF6905">
            <w:pPr>
              <w:spacing w:line="0" w:lineRule="atLeast"/>
              <w:jc w:val="distribute"/>
              <w:rPr>
                <w:rFonts w:ascii="標楷體" w:eastAsia="標楷體" w:hAnsi="標楷體" w:cs="Times New Roman"/>
                <w:sz w:val="22"/>
                <w:szCs w:val="20"/>
              </w:rPr>
            </w:pPr>
            <w:r w:rsidRPr="00EF6905">
              <w:rPr>
                <w:rFonts w:ascii="標楷體" w:eastAsia="標楷體" w:hAnsi="標楷體" w:cs="Times New Roman" w:hint="eastAsia"/>
                <w:sz w:val="22"/>
                <w:szCs w:val="20"/>
              </w:rPr>
              <w:t>居留證統一證號</w:t>
            </w:r>
          </w:p>
        </w:tc>
      </w:tr>
      <w:tr w:rsidR="00EF6905" w:rsidRPr="00EF6905" w:rsidTr="00BD45A2">
        <w:trPr>
          <w:cantSplit/>
          <w:trHeight w:val="410"/>
        </w:trPr>
        <w:tc>
          <w:tcPr>
            <w:tcW w:w="1279" w:type="dxa"/>
            <w:tcBorders>
              <w:top w:val="single" w:sz="6" w:space="0" w:color="auto"/>
              <w:left w:val="single" w:sz="18" w:space="0" w:color="auto"/>
              <w:bottom w:val="single" w:sz="6" w:space="0" w:color="auto"/>
              <w:right w:val="single" w:sz="6" w:space="0" w:color="auto"/>
            </w:tcBorders>
          </w:tcPr>
          <w:p w:rsidR="00EF6905" w:rsidRPr="00EF6905" w:rsidRDefault="00EF6905" w:rsidP="00EF6905">
            <w:pPr>
              <w:jc w:val="both"/>
              <w:rPr>
                <w:rFonts w:ascii="標楷體" w:eastAsia="標楷體" w:hAnsi="標楷體" w:cs="Times New Roman"/>
                <w:szCs w:val="20"/>
              </w:rPr>
            </w:pPr>
          </w:p>
        </w:tc>
        <w:tc>
          <w:tcPr>
            <w:tcW w:w="1518"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jc w:val="both"/>
              <w:rPr>
                <w:rFonts w:ascii="標楷體" w:eastAsia="標楷體" w:hAnsi="標楷體" w:cs="Times New Roman"/>
                <w:szCs w:val="20"/>
              </w:rPr>
            </w:pPr>
          </w:p>
        </w:tc>
        <w:tc>
          <w:tcPr>
            <w:tcW w:w="11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18"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r>
      <w:tr w:rsidR="00EF6905" w:rsidRPr="00EF6905" w:rsidTr="00BD45A2">
        <w:trPr>
          <w:cantSplit/>
          <w:trHeight w:val="410"/>
        </w:trPr>
        <w:tc>
          <w:tcPr>
            <w:tcW w:w="1279" w:type="dxa"/>
            <w:tcBorders>
              <w:top w:val="single" w:sz="6" w:space="0" w:color="auto"/>
              <w:left w:val="single" w:sz="18" w:space="0" w:color="auto"/>
              <w:bottom w:val="single" w:sz="6" w:space="0" w:color="auto"/>
              <w:right w:val="single" w:sz="6" w:space="0" w:color="auto"/>
            </w:tcBorders>
          </w:tcPr>
          <w:p w:rsidR="00EF6905" w:rsidRPr="00EF6905" w:rsidRDefault="00EF6905" w:rsidP="00EF6905">
            <w:pPr>
              <w:jc w:val="both"/>
              <w:rPr>
                <w:rFonts w:ascii="標楷體" w:eastAsia="標楷體" w:hAnsi="標楷體" w:cs="Times New Roman"/>
                <w:szCs w:val="20"/>
              </w:rPr>
            </w:pPr>
          </w:p>
        </w:tc>
        <w:tc>
          <w:tcPr>
            <w:tcW w:w="1518"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jc w:val="both"/>
              <w:rPr>
                <w:rFonts w:ascii="標楷體" w:eastAsia="標楷體" w:hAnsi="標楷體" w:cs="Times New Roman"/>
                <w:szCs w:val="20"/>
              </w:rPr>
            </w:pPr>
          </w:p>
        </w:tc>
        <w:tc>
          <w:tcPr>
            <w:tcW w:w="11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18"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r>
      <w:tr w:rsidR="00EF6905" w:rsidRPr="00EF6905" w:rsidTr="00BD45A2">
        <w:trPr>
          <w:cantSplit/>
          <w:trHeight w:val="412"/>
        </w:trPr>
        <w:tc>
          <w:tcPr>
            <w:tcW w:w="1279" w:type="dxa"/>
            <w:tcBorders>
              <w:top w:val="single" w:sz="6" w:space="0" w:color="auto"/>
              <w:left w:val="single" w:sz="18" w:space="0" w:color="auto"/>
              <w:bottom w:val="single" w:sz="6" w:space="0" w:color="auto"/>
              <w:right w:val="single" w:sz="6" w:space="0" w:color="auto"/>
            </w:tcBorders>
          </w:tcPr>
          <w:p w:rsidR="00EF6905" w:rsidRPr="00EF6905" w:rsidRDefault="00EF6905" w:rsidP="00EF6905">
            <w:pPr>
              <w:jc w:val="both"/>
              <w:rPr>
                <w:rFonts w:ascii="標楷體" w:eastAsia="標楷體" w:hAnsi="標楷體" w:cs="Times New Roman"/>
                <w:szCs w:val="20"/>
              </w:rPr>
            </w:pPr>
          </w:p>
        </w:tc>
        <w:tc>
          <w:tcPr>
            <w:tcW w:w="1518"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jc w:val="both"/>
              <w:rPr>
                <w:rFonts w:ascii="標楷體" w:eastAsia="標楷體" w:hAnsi="標楷體" w:cs="Times New Roman"/>
                <w:szCs w:val="20"/>
              </w:rPr>
            </w:pPr>
          </w:p>
        </w:tc>
        <w:tc>
          <w:tcPr>
            <w:tcW w:w="11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18"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r>
      <w:tr w:rsidR="00EF6905" w:rsidRPr="00EF6905" w:rsidTr="00BD45A2">
        <w:trPr>
          <w:cantSplit/>
          <w:trHeight w:val="412"/>
        </w:trPr>
        <w:tc>
          <w:tcPr>
            <w:tcW w:w="1279" w:type="dxa"/>
            <w:tcBorders>
              <w:top w:val="single" w:sz="6" w:space="0" w:color="auto"/>
              <w:left w:val="single" w:sz="18" w:space="0" w:color="auto"/>
              <w:bottom w:val="single" w:sz="6" w:space="0" w:color="auto"/>
              <w:right w:val="single" w:sz="6" w:space="0" w:color="auto"/>
            </w:tcBorders>
          </w:tcPr>
          <w:p w:rsidR="00EF6905" w:rsidRPr="00EF6905" w:rsidRDefault="00EF6905" w:rsidP="00EF6905">
            <w:pPr>
              <w:jc w:val="both"/>
              <w:rPr>
                <w:rFonts w:ascii="標楷體" w:eastAsia="標楷體" w:hAnsi="標楷體" w:cs="Times New Roman"/>
                <w:szCs w:val="20"/>
              </w:rPr>
            </w:pPr>
          </w:p>
        </w:tc>
        <w:tc>
          <w:tcPr>
            <w:tcW w:w="1518" w:type="dxa"/>
            <w:gridSpan w:val="2"/>
            <w:tcBorders>
              <w:top w:val="single" w:sz="6" w:space="0" w:color="auto"/>
              <w:left w:val="single" w:sz="6" w:space="0" w:color="auto"/>
              <w:bottom w:val="single" w:sz="6" w:space="0" w:color="auto"/>
              <w:right w:val="single" w:sz="6" w:space="0" w:color="auto"/>
            </w:tcBorders>
            <w:vAlign w:val="center"/>
          </w:tcPr>
          <w:p w:rsidR="00EF6905" w:rsidRPr="00EF6905" w:rsidRDefault="00EF6905" w:rsidP="00EF6905">
            <w:pPr>
              <w:jc w:val="both"/>
              <w:rPr>
                <w:rFonts w:ascii="標楷體" w:eastAsia="標楷體" w:hAnsi="標楷體" w:cs="Times New Roman"/>
                <w:szCs w:val="20"/>
              </w:rPr>
            </w:pPr>
          </w:p>
        </w:tc>
        <w:tc>
          <w:tcPr>
            <w:tcW w:w="11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c>
          <w:tcPr>
            <w:tcW w:w="429" w:type="dxa"/>
            <w:tcBorders>
              <w:top w:val="single" w:sz="6" w:space="0" w:color="auto"/>
              <w:left w:val="single" w:sz="6" w:space="0" w:color="auto"/>
              <w:bottom w:val="single" w:sz="6" w:space="0" w:color="auto"/>
              <w:right w:val="single" w:sz="18" w:space="0" w:color="auto"/>
            </w:tcBorders>
            <w:shd w:val="clear" w:color="auto" w:fill="auto"/>
            <w:vAlign w:val="center"/>
          </w:tcPr>
          <w:p w:rsidR="00EF6905" w:rsidRPr="00EF6905" w:rsidRDefault="00EF6905" w:rsidP="00EF6905">
            <w:pPr>
              <w:jc w:val="center"/>
              <w:rPr>
                <w:rFonts w:ascii="標楷體" w:eastAsia="標楷體" w:hAnsi="標楷體" w:cs="Times New Roman"/>
                <w:szCs w:val="20"/>
              </w:rPr>
            </w:pPr>
          </w:p>
        </w:tc>
      </w:tr>
    </w:tbl>
    <w:p w:rsidR="00EF6905" w:rsidRPr="00EF6905" w:rsidRDefault="00EF6905" w:rsidP="00EF6905">
      <w:pPr>
        <w:spacing w:line="0" w:lineRule="atLeast"/>
        <w:jc w:val="both"/>
        <w:rPr>
          <w:rFonts w:ascii="細明體" w:eastAsia="細明體" w:hAnsi="細明體" w:cs="Times New Roman"/>
          <w:sz w:val="20"/>
          <w:szCs w:val="20"/>
        </w:rPr>
      </w:pPr>
      <w:r>
        <w:rPr>
          <w:rFonts w:ascii="細明體" w:eastAsia="細明體" w:hAnsi="細明體" w:cs="Times New Roman" w:hint="eastAsia"/>
          <w:sz w:val="20"/>
          <w:szCs w:val="20"/>
        </w:rPr>
        <w:t xml:space="preserve">  </w:t>
      </w:r>
      <w:r w:rsidRPr="00EF6905">
        <w:rPr>
          <w:rFonts w:ascii="細明體" w:eastAsia="細明體" w:hAnsi="細明體" w:cs="Times New Roman"/>
          <w:sz w:val="20"/>
          <w:szCs w:val="20"/>
        </w:rPr>
        <w:t>★</w:t>
      </w:r>
      <w:r w:rsidRPr="00EF6905">
        <w:rPr>
          <w:rFonts w:ascii="細明體" w:eastAsia="細明體" w:hAnsi="細明體" w:cs="新細明體"/>
          <w:kern w:val="0"/>
          <w:sz w:val="20"/>
          <w:szCs w:val="20"/>
        </w:rPr>
        <w:t>申報人之配偶及未成年子女各別所有之財產，符合公職人員財產申報法所定應申報之標準者，應由申報人一併申報。</w:t>
      </w:r>
      <w:r w:rsidRPr="00EF6905">
        <w:rPr>
          <w:rFonts w:ascii="細明體" w:eastAsia="細明體" w:hAnsi="細明體" w:cs="Times New Roman" w:hint="eastAsia"/>
          <w:sz w:val="20"/>
          <w:szCs w:val="20"/>
        </w:rPr>
        <w:t xml:space="preserve"> </w:t>
      </w:r>
    </w:p>
    <w:p w:rsidR="00BA3300" w:rsidRDefault="00EF6905" w:rsidP="00EF6905">
      <w:pPr>
        <w:pStyle w:val="aff3"/>
        <w:ind w:leftChars="100" w:left="440" w:hanging="200"/>
        <w:rPr>
          <w:sz w:val="24"/>
          <w:szCs w:val="24"/>
        </w:rPr>
      </w:pPr>
      <w:r w:rsidRPr="00EF6905">
        <w:rPr>
          <w:rFonts w:ascii="細明體" w:eastAsia="細明體" w:hAnsi="細明體"/>
          <w:kern w:val="2"/>
          <w:sz w:val="20"/>
          <w:szCs w:val="20"/>
        </w:rPr>
        <w:t>★</w:t>
      </w:r>
      <w:r w:rsidRPr="00EF6905">
        <w:rPr>
          <w:rFonts w:ascii="細明體" w:eastAsia="細明體" w:hAnsi="細明體" w:hint="eastAsia"/>
          <w:kern w:val="2"/>
          <w:sz w:val="20"/>
          <w:szCs w:val="20"/>
        </w:rPr>
        <w:t>領有國民身分證者，應填寫國民身分證統一編號於申報表基本資料欄；未領國民身分證者，</w:t>
      </w:r>
      <w:r w:rsidRPr="00EF6905">
        <w:rPr>
          <w:rFonts w:ascii="細明體" w:eastAsia="細明體" w:hAnsi="細明體" w:cs="細明體" w:hint="eastAsia"/>
          <w:sz w:val="20"/>
          <w:szCs w:val="20"/>
        </w:rPr>
        <w:t>申報人應填寫居留證統一證號，配偶及未成年子女應填寫國籍及居留證統一證號</w:t>
      </w:r>
      <w:r w:rsidRPr="00EF6905">
        <w:rPr>
          <w:rFonts w:ascii="細明體" w:eastAsia="細明體" w:hAnsi="細明體" w:hint="eastAsia"/>
          <w:kern w:val="2"/>
          <w:sz w:val="20"/>
          <w:szCs w:val="20"/>
        </w:rPr>
        <w:t>。</w:t>
      </w:r>
    </w:p>
    <w:p w:rsidR="00BA3300" w:rsidRDefault="00BA3300" w:rsidP="00BA3300">
      <w:pPr>
        <w:pStyle w:val="aff3"/>
        <w:ind w:leftChars="100" w:left="480" w:hanging="240"/>
        <w:rPr>
          <w:sz w:val="24"/>
          <w:szCs w:val="24"/>
        </w:rPr>
      </w:pPr>
    </w:p>
    <w:p w:rsidR="00BA3300" w:rsidRPr="00BA3300" w:rsidRDefault="00BA3300" w:rsidP="00BA3300">
      <w:pPr>
        <w:pStyle w:val="aff2"/>
        <w:spacing w:after="108"/>
        <w:rPr>
          <w:rFonts w:ascii="標楷體" w:eastAsia="標楷體"/>
          <w:sz w:val="24"/>
          <w:szCs w:val="24"/>
        </w:rPr>
      </w:pPr>
      <w:r w:rsidRPr="00BA3300">
        <w:rPr>
          <w:rFonts w:ascii="標楷體" w:eastAsia="標楷體" w:hint="eastAsia"/>
          <w:sz w:val="24"/>
          <w:szCs w:val="24"/>
        </w:rPr>
        <w:lastRenderedPageBreak/>
        <w:t>（二）不動產</w:t>
      </w:r>
    </w:p>
    <w:p w:rsidR="00BA3300" w:rsidRPr="00BA3300" w:rsidRDefault="00BA3300" w:rsidP="00BA3300">
      <w:pPr>
        <w:pStyle w:val="12"/>
        <w:ind w:left="120" w:firstLine="240"/>
        <w:rPr>
          <w:sz w:val="24"/>
          <w:szCs w:val="24"/>
        </w:rPr>
      </w:pPr>
      <w:r w:rsidRPr="00BA3300">
        <w:rPr>
          <w:sz w:val="24"/>
          <w:szCs w:val="24"/>
        </w:rPr>
        <w:t>1.</w:t>
      </w:r>
      <w:r w:rsidRPr="00BA3300">
        <w:rPr>
          <w:rFonts w:hint="eastAsia"/>
          <w:sz w:val="24"/>
          <w:szCs w:val="24"/>
        </w:rPr>
        <w:t>土地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BD45A2" w:rsidRPr="00BD45A2" w:rsidTr="00BD45A2">
        <w:trPr>
          <w:trHeight w:val="734"/>
        </w:trPr>
        <w:tc>
          <w:tcPr>
            <w:tcW w:w="648"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項次</w:t>
            </w:r>
          </w:p>
        </w:tc>
        <w:tc>
          <w:tcPr>
            <w:tcW w:w="2851"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土地坐落</w:t>
            </w:r>
          </w:p>
        </w:tc>
        <w:tc>
          <w:tcPr>
            <w:tcW w:w="1795"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面積（平方公尺）</w:t>
            </w:r>
          </w:p>
        </w:tc>
        <w:tc>
          <w:tcPr>
            <w:tcW w:w="1795"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權利範圍（持分）</w:t>
            </w:r>
          </w:p>
        </w:tc>
        <w:tc>
          <w:tcPr>
            <w:tcW w:w="1763"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所有權人</w:t>
            </w:r>
          </w:p>
        </w:tc>
        <w:tc>
          <w:tcPr>
            <w:tcW w:w="1779"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登記（取得）時間</w:t>
            </w:r>
          </w:p>
        </w:tc>
        <w:tc>
          <w:tcPr>
            <w:tcW w:w="1779"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登記（取得）原因</w:t>
            </w:r>
          </w:p>
        </w:tc>
        <w:tc>
          <w:tcPr>
            <w:tcW w:w="1764"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取得價額</w:t>
            </w:r>
          </w:p>
        </w:tc>
      </w:tr>
      <w:tr w:rsidR="00BD45A2" w:rsidRPr="00BD45A2" w:rsidTr="00BD45A2">
        <w:trPr>
          <w:trHeight w:val="734"/>
        </w:trPr>
        <w:tc>
          <w:tcPr>
            <w:tcW w:w="648" w:type="dxa"/>
          </w:tcPr>
          <w:p w:rsidR="00BD45A2" w:rsidRPr="00BD45A2" w:rsidRDefault="00BD45A2" w:rsidP="00BD45A2">
            <w:pPr>
              <w:jc w:val="both"/>
              <w:rPr>
                <w:rFonts w:ascii="標楷體" w:eastAsia="標楷體" w:hAnsi="標楷體" w:cs="Times New Roman"/>
                <w:szCs w:val="20"/>
              </w:rPr>
            </w:pPr>
          </w:p>
        </w:tc>
        <w:tc>
          <w:tcPr>
            <w:tcW w:w="2851"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63"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64" w:type="dxa"/>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734"/>
        </w:trPr>
        <w:tc>
          <w:tcPr>
            <w:tcW w:w="648" w:type="dxa"/>
          </w:tcPr>
          <w:p w:rsidR="00BD45A2" w:rsidRPr="00BD45A2" w:rsidRDefault="00BD45A2" w:rsidP="00BD45A2">
            <w:pPr>
              <w:jc w:val="both"/>
              <w:rPr>
                <w:rFonts w:ascii="標楷體" w:eastAsia="標楷體" w:hAnsi="標楷體" w:cs="Times New Roman"/>
                <w:szCs w:val="20"/>
              </w:rPr>
            </w:pPr>
          </w:p>
        </w:tc>
        <w:tc>
          <w:tcPr>
            <w:tcW w:w="2851"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63"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64" w:type="dxa"/>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734"/>
        </w:trPr>
        <w:tc>
          <w:tcPr>
            <w:tcW w:w="648" w:type="dxa"/>
          </w:tcPr>
          <w:p w:rsidR="00BD45A2" w:rsidRPr="00BD45A2" w:rsidRDefault="00BD45A2" w:rsidP="00BD45A2">
            <w:pPr>
              <w:jc w:val="both"/>
              <w:rPr>
                <w:rFonts w:ascii="標楷體" w:eastAsia="標楷體" w:hAnsi="標楷體" w:cs="Times New Roman"/>
                <w:szCs w:val="20"/>
              </w:rPr>
            </w:pPr>
          </w:p>
        </w:tc>
        <w:tc>
          <w:tcPr>
            <w:tcW w:w="2851"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63"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64" w:type="dxa"/>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734"/>
        </w:trPr>
        <w:tc>
          <w:tcPr>
            <w:tcW w:w="648" w:type="dxa"/>
          </w:tcPr>
          <w:p w:rsidR="00BD45A2" w:rsidRPr="00BD45A2" w:rsidRDefault="00BD45A2" w:rsidP="00BD45A2">
            <w:pPr>
              <w:jc w:val="both"/>
              <w:rPr>
                <w:rFonts w:ascii="標楷體" w:eastAsia="標楷體" w:hAnsi="標楷體" w:cs="Times New Roman"/>
                <w:szCs w:val="20"/>
              </w:rPr>
            </w:pPr>
          </w:p>
        </w:tc>
        <w:tc>
          <w:tcPr>
            <w:tcW w:w="2851"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63"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64" w:type="dxa"/>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734"/>
        </w:trPr>
        <w:tc>
          <w:tcPr>
            <w:tcW w:w="648" w:type="dxa"/>
          </w:tcPr>
          <w:p w:rsidR="00BD45A2" w:rsidRPr="00BD45A2" w:rsidRDefault="00BD45A2" w:rsidP="00BD45A2">
            <w:pPr>
              <w:jc w:val="both"/>
              <w:rPr>
                <w:rFonts w:ascii="標楷體" w:eastAsia="標楷體" w:hAnsi="標楷體" w:cs="Times New Roman"/>
                <w:szCs w:val="20"/>
              </w:rPr>
            </w:pPr>
          </w:p>
        </w:tc>
        <w:tc>
          <w:tcPr>
            <w:tcW w:w="2851"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63"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64" w:type="dxa"/>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734"/>
        </w:trPr>
        <w:tc>
          <w:tcPr>
            <w:tcW w:w="648" w:type="dxa"/>
          </w:tcPr>
          <w:p w:rsidR="00BD45A2" w:rsidRPr="00BD45A2" w:rsidRDefault="00BD45A2" w:rsidP="00BD45A2">
            <w:pPr>
              <w:jc w:val="both"/>
              <w:rPr>
                <w:rFonts w:ascii="標楷體" w:eastAsia="標楷體" w:hAnsi="標楷體" w:cs="Times New Roman"/>
                <w:szCs w:val="20"/>
              </w:rPr>
            </w:pPr>
          </w:p>
        </w:tc>
        <w:tc>
          <w:tcPr>
            <w:tcW w:w="2851"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63"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64" w:type="dxa"/>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734"/>
        </w:trPr>
        <w:tc>
          <w:tcPr>
            <w:tcW w:w="648" w:type="dxa"/>
          </w:tcPr>
          <w:p w:rsidR="00BD45A2" w:rsidRPr="00BD45A2" w:rsidRDefault="00BD45A2" w:rsidP="00BD45A2">
            <w:pPr>
              <w:jc w:val="both"/>
              <w:rPr>
                <w:rFonts w:ascii="標楷體" w:eastAsia="標楷體" w:hAnsi="標楷體" w:cs="Times New Roman"/>
                <w:szCs w:val="20"/>
              </w:rPr>
            </w:pPr>
          </w:p>
        </w:tc>
        <w:tc>
          <w:tcPr>
            <w:tcW w:w="2851"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95" w:type="dxa"/>
          </w:tcPr>
          <w:p w:rsidR="00BD45A2" w:rsidRPr="00BD45A2" w:rsidRDefault="00BD45A2" w:rsidP="00BD45A2">
            <w:pPr>
              <w:jc w:val="both"/>
              <w:rPr>
                <w:rFonts w:ascii="標楷體" w:eastAsia="標楷體" w:hAnsi="標楷體" w:cs="Times New Roman"/>
                <w:szCs w:val="20"/>
              </w:rPr>
            </w:pPr>
          </w:p>
        </w:tc>
        <w:tc>
          <w:tcPr>
            <w:tcW w:w="1763"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79" w:type="dxa"/>
          </w:tcPr>
          <w:p w:rsidR="00BD45A2" w:rsidRPr="00BD45A2" w:rsidRDefault="00BD45A2" w:rsidP="00BD45A2">
            <w:pPr>
              <w:jc w:val="both"/>
              <w:rPr>
                <w:rFonts w:ascii="標楷體" w:eastAsia="標楷體" w:hAnsi="標楷體" w:cs="Times New Roman"/>
                <w:szCs w:val="20"/>
              </w:rPr>
            </w:pPr>
          </w:p>
        </w:tc>
        <w:tc>
          <w:tcPr>
            <w:tcW w:w="1764" w:type="dxa"/>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734"/>
        </w:trPr>
        <w:tc>
          <w:tcPr>
            <w:tcW w:w="14174" w:type="dxa"/>
            <w:gridSpan w:val="8"/>
          </w:tcPr>
          <w:p w:rsidR="00BD45A2" w:rsidRPr="00BD45A2" w:rsidRDefault="00BD45A2" w:rsidP="00BD45A2">
            <w:pPr>
              <w:jc w:val="both"/>
              <w:rPr>
                <w:rFonts w:ascii="標楷體" w:eastAsia="標楷體" w:hAnsi="標楷體" w:cs="Times New Roman"/>
                <w:szCs w:val="20"/>
              </w:rPr>
            </w:pPr>
            <w:r w:rsidRPr="00BD45A2">
              <w:rPr>
                <w:rFonts w:ascii="標楷體" w:eastAsia="標楷體" w:hAnsi="標楷體" w:cs="Times New Roman" w:hint="eastAsia"/>
                <w:szCs w:val="20"/>
              </w:rPr>
              <w:t>總申報筆數：    筆</w:t>
            </w:r>
          </w:p>
        </w:tc>
      </w:tr>
    </w:tbl>
    <w:p w:rsidR="00BA3300" w:rsidRPr="00BA3300" w:rsidRDefault="00BA3300" w:rsidP="00BA3300">
      <w:pPr>
        <w:snapToGrid w:val="0"/>
        <w:spacing w:beforeLines="20" w:before="72"/>
        <w:ind w:leftChars="100" w:left="480" w:hangingChars="100" w:hanging="240"/>
        <w:rPr>
          <w:rFonts w:ascii="標楷體" w:eastAsia="標楷體" w:hAnsi="標楷體"/>
          <w:szCs w:val="24"/>
        </w:rPr>
      </w:pPr>
      <w:r w:rsidRPr="00BA3300">
        <w:rPr>
          <w:rFonts w:ascii="標楷體" w:eastAsia="標楷體" w:hAnsi="標楷體" w:cs="標楷體" w:hint="eastAsia"/>
          <w:szCs w:val="24"/>
        </w:rPr>
        <w:t>★「土地坐落」應填寫「○縣（市）○區（鄉、鎮、市）○段○小段○地號」資料；若一宗土地多個地號，則每筆地號均須輸入。</w:t>
      </w:r>
    </w:p>
    <w:p w:rsidR="00BA3300" w:rsidRPr="00BA3300" w:rsidRDefault="00BA3300" w:rsidP="00BA3300">
      <w:pPr>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★土地不論地目為何，均應申報。</w:t>
      </w:r>
    </w:p>
    <w:p w:rsidR="00BA3300" w:rsidRPr="00BA3300" w:rsidRDefault="00BA3300" w:rsidP="00BA3300">
      <w:pPr>
        <w:tabs>
          <w:tab w:val="num" w:pos="180"/>
        </w:tabs>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★土地地號、面積與持分應依權狀或登記謄本逐筆填載，並註明登記或取得之時間及原因。</w:t>
      </w:r>
    </w:p>
    <w:p w:rsidR="00BA3300" w:rsidRPr="00BA3300" w:rsidRDefault="00BA3300" w:rsidP="00BA3300">
      <w:pPr>
        <w:tabs>
          <w:tab w:val="num" w:pos="180"/>
        </w:tabs>
        <w:snapToGrid w:val="0"/>
        <w:ind w:leftChars="100" w:left="480" w:hangingChars="100" w:hanging="240"/>
        <w:rPr>
          <w:rFonts w:ascii="標楷體" w:eastAsia="標楷體" w:hAnsi="標楷體"/>
          <w:spacing w:val="-14"/>
          <w:szCs w:val="24"/>
        </w:rPr>
      </w:pPr>
      <w:r w:rsidRPr="00BA3300">
        <w:rPr>
          <w:rFonts w:ascii="標楷體" w:eastAsia="標楷體" w:hAnsi="標楷體" w:cs="標楷體" w:hint="eastAsia"/>
          <w:szCs w:val="24"/>
        </w:rPr>
        <w:t>★</w:t>
      </w:r>
      <w:r w:rsidRPr="00BA3300">
        <w:rPr>
          <w:rFonts w:ascii="標楷體" w:eastAsia="標楷體" w:hAnsi="標楷體" w:cs="標楷體" w:hint="eastAsia"/>
          <w:spacing w:val="-2"/>
          <w:szCs w:val="24"/>
        </w:rPr>
        <w:t>土地如係申報日前五年內取得者，並應申報實際交易價額，無實際交易價額者</w:t>
      </w:r>
      <w:r w:rsidRPr="00BA3300">
        <w:rPr>
          <w:rFonts w:ascii="標楷體" w:eastAsia="標楷體" w:hAnsi="標楷體" w:cs="標楷體" w:hint="eastAsia"/>
          <w:spacing w:val="-14"/>
          <w:szCs w:val="24"/>
        </w:rPr>
        <w:t>，</w:t>
      </w:r>
      <w:r w:rsidRPr="00BA3300">
        <w:rPr>
          <w:rFonts w:ascii="標楷體" w:eastAsia="標楷體" w:hAnsi="標楷體" w:cs="標楷體" w:hint="eastAsia"/>
          <w:spacing w:val="-8"/>
          <w:szCs w:val="24"/>
        </w:rPr>
        <w:t>以取得年度之土地公告現值或市價申報。</w:t>
      </w:r>
    </w:p>
    <w:p w:rsidR="00BA3300" w:rsidRPr="00BA3300" w:rsidRDefault="00BA3300" w:rsidP="00BA3300">
      <w:pPr>
        <w:pStyle w:val="12"/>
        <w:ind w:left="120" w:firstLine="240"/>
        <w:rPr>
          <w:sz w:val="24"/>
          <w:szCs w:val="24"/>
        </w:rPr>
      </w:pPr>
      <w:r w:rsidRPr="00BA3300">
        <w:rPr>
          <w:sz w:val="24"/>
          <w:szCs w:val="24"/>
        </w:rPr>
        <w:lastRenderedPageBreak/>
        <w:t>2.</w:t>
      </w:r>
      <w:r w:rsidRPr="00BA3300">
        <w:rPr>
          <w:rFonts w:hint="eastAsia"/>
          <w:sz w:val="24"/>
          <w:szCs w:val="24"/>
        </w:rPr>
        <w:t>建物（房屋及停車位）</w:t>
      </w:r>
      <w:r w:rsidRPr="00BA3300">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-2199005</wp:posOffset>
                </wp:positionH>
                <wp:positionV relativeFrom="paragraph">
                  <wp:posOffset>183515</wp:posOffset>
                </wp:positionV>
                <wp:extent cx="411480" cy="1216025"/>
                <wp:effectExtent l="2540" t="0" r="0" b="31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7B4" w:rsidRPr="0085343B" w:rsidRDefault="000967B4" w:rsidP="00BA3300">
                            <w:pPr>
                              <w:jc w:val="center"/>
                              <w:rPr>
                                <w:sz w:val="20"/>
                                <w:szCs w:val="20"/>
                              </w:rPr>
                            </w:pPr>
                            <w:r>
                              <w:rPr>
                                <w:sz w:val="20"/>
                                <w:szCs w:val="20"/>
                              </w:rPr>
                              <w:t>87</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173.15pt;margin-top:14.45pt;width:32.4pt;height: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" stroked="f">
                <v:textbox style="layout-flow:vertical-ideographic">
                  <w:txbxContent>
                    <w:p w:rsidR="000967B4" w:rsidRPr="0085343B" w:rsidRDefault="000967B4" w:rsidP="00BA3300">
                      <w:pPr>
                        <w:jc w:val="center"/>
                        <w:rPr>
                          <w:sz w:val="20"/>
                          <w:szCs w:val="20"/>
                        </w:rPr>
                      </w:pPr>
                      <w:r>
                        <w:rPr>
                          <w:sz w:val="20"/>
                          <w:szCs w:val="20"/>
                        </w:rPr>
                        <w:t>87</w:t>
                      </w:r>
                    </w:p>
                  </w:txbxContent>
                </v:textbox>
              </v:shape>
            </w:pict>
          </mc:Fallback>
        </mc:AlternateConten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BD45A2" w:rsidRPr="00BD45A2" w:rsidTr="00BD45A2">
        <w:trPr>
          <w:trHeight w:hRule="exact" w:val="688"/>
        </w:trPr>
        <w:tc>
          <w:tcPr>
            <w:tcW w:w="568"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項次</w:t>
            </w:r>
          </w:p>
        </w:tc>
        <w:tc>
          <w:tcPr>
            <w:tcW w:w="2880"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建物標示</w:t>
            </w:r>
          </w:p>
        </w:tc>
        <w:tc>
          <w:tcPr>
            <w:tcW w:w="1800"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面積（平方公尺）</w:t>
            </w:r>
          </w:p>
        </w:tc>
        <w:tc>
          <w:tcPr>
            <w:tcW w:w="1800"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權利範圍（持分）</w:t>
            </w:r>
          </w:p>
        </w:tc>
        <w:tc>
          <w:tcPr>
            <w:tcW w:w="1800"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所有權人</w:t>
            </w:r>
          </w:p>
        </w:tc>
        <w:tc>
          <w:tcPr>
            <w:tcW w:w="1800"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登記（取得）時間</w:t>
            </w:r>
          </w:p>
        </w:tc>
        <w:tc>
          <w:tcPr>
            <w:tcW w:w="1800"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登記（取得）原因</w:t>
            </w:r>
          </w:p>
        </w:tc>
        <w:tc>
          <w:tcPr>
            <w:tcW w:w="1620" w:type="dxa"/>
            <w:vAlign w:val="center"/>
          </w:tcPr>
          <w:p w:rsidR="00BD45A2" w:rsidRPr="00BD45A2" w:rsidRDefault="00BD45A2" w:rsidP="00BD45A2">
            <w:pPr>
              <w:jc w:val="distribute"/>
              <w:rPr>
                <w:rFonts w:ascii="標楷體" w:eastAsia="標楷體" w:hAnsi="標楷體" w:cs="Times New Roman"/>
                <w:sz w:val="20"/>
                <w:szCs w:val="20"/>
              </w:rPr>
            </w:pPr>
            <w:r w:rsidRPr="00BD45A2">
              <w:rPr>
                <w:rFonts w:ascii="標楷體" w:eastAsia="標楷體" w:hAnsi="標楷體" w:cs="Times New Roman" w:hint="eastAsia"/>
                <w:sz w:val="20"/>
                <w:szCs w:val="20"/>
              </w:rPr>
              <w:t>取得價額</w:t>
            </w:r>
          </w:p>
        </w:tc>
      </w:tr>
      <w:tr w:rsidR="00BD45A2" w:rsidRPr="00BD45A2" w:rsidTr="00BD45A2">
        <w:trPr>
          <w:trHeight w:val="850"/>
        </w:trPr>
        <w:tc>
          <w:tcPr>
            <w:tcW w:w="568"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2880"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620" w:type="dxa"/>
            <w:vAlign w:val="center"/>
          </w:tcPr>
          <w:p w:rsidR="00BD45A2" w:rsidRPr="00BD45A2" w:rsidRDefault="00BD45A2" w:rsidP="00BD45A2">
            <w:pPr>
              <w:ind w:leftChars="-11" w:left="-26"/>
              <w:jc w:val="both"/>
              <w:rPr>
                <w:rFonts w:ascii="標楷體" w:eastAsia="標楷體" w:hAnsi="標楷體" w:cs="Times New Roman"/>
                <w:szCs w:val="20"/>
              </w:rPr>
            </w:pPr>
          </w:p>
        </w:tc>
      </w:tr>
      <w:tr w:rsidR="00BD45A2" w:rsidRPr="00BD45A2" w:rsidTr="00BD45A2">
        <w:trPr>
          <w:trHeight w:val="850"/>
        </w:trPr>
        <w:tc>
          <w:tcPr>
            <w:tcW w:w="568"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2880"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620" w:type="dxa"/>
            <w:vAlign w:val="center"/>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850"/>
        </w:trPr>
        <w:tc>
          <w:tcPr>
            <w:tcW w:w="568"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2880"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620" w:type="dxa"/>
            <w:vAlign w:val="center"/>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850"/>
        </w:trPr>
        <w:tc>
          <w:tcPr>
            <w:tcW w:w="568"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2880"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620" w:type="dxa"/>
            <w:vAlign w:val="center"/>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850"/>
        </w:trPr>
        <w:tc>
          <w:tcPr>
            <w:tcW w:w="568"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2880" w:type="dxa"/>
            <w:shd w:val="clear" w:color="auto" w:fill="auto"/>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800" w:type="dxa"/>
            <w:vAlign w:val="center"/>
          </w:tcPr>
          <w:p w:rsidR="00BD45A2" w:rsidRPr="00BD45A2" w:rsidRDefault="00BD45A2" w:rsidP="00BD45A2">
            <w:pPr>
              <w:jc w:val="both"/>
              <w:rPr>
                <w:rFonts w:ascii="標楷體" w:eastAsia="標楷體" w:hAnsi="標楷體" w:cs="Times New Roman"/>
                <w:szCs w:val="20"/>
              </w:rPr>
            </w:pPr>
          </w:p>
        </w:tc>
        <w:tc>
          <w:tcPr>
            <w:tcW w:w="1620" w:type="dxa"/>
            <w:vAlign w:val="center"/>
          </w:tcPr>
          <w:p w:rsidR="00BD45A2" w:rsidRPr="00BD45A2" w:rsidRDefault="00BD45A2" w:rsidP="00BD45A2">
            <w:pPr>
              <w:jc w:val="both"/>
              <w:rPr>
                <w:rFonts w:ascii="標楷體" w:eastAsia="標楷體" w:hAnsi="標楷體" w:cs="Times New Roman"/>
                <w:szCs w:val="20"/>
              </w:rPr>
            </w:pPr>
          </w:p>
        </w:tc>
      </w:tr>
      <w:tr w:rsidR="00BD45A2" w:rsidRPr="00BD45A2" w:rsidTr="00BD45A2">
        <w:trPr>
          <w:trHeight w:val="850"/>
        </w:trPr>
        <w:tc>
          <w:tcPr>
            <w:tcW w:w="14068" w:type="dxa"/>
            <w:gridSpan w:val="8"/>
            <w:shd w:val="clear" w:color="auto" w:fill="auto"/>
            <w:vAlign w:val="center"/>
          </w:tcPr>
          <w:p w:rsidR="00BD45A2" w:rsidRPr="00BD45A2" w:rsidRDefault="00BD45A2" w:rsidP="00BD45A2">
            <w:pPr>
              <w:jc w:val="both"/>
              <w:rPr>
                <w:rFonts w:ascii="標楷體" w:eastAsia="標楷體" w:hAnsi="標楷體" w:cs="Times New Roman"/>
                <w:szCs w:val="20"/>
              </w:rPr>
            </w:pPr>
            <w:r w:rsidRPr="00BD45A2">
              <w:rPr>
                <w:rFonts w:ascii="標楷體" w:eastAsia="標楷體" w:hAnsi="標楷體" w:cs="Times New Roman" w:hint="eastAsia"/>
                <w:szCs w:val="20"/>
              </w:rPr>
              <w:t>總申報筆數：   筆</w:t>
            </w:r>
          </w:p>
        </w:tc>
      </w:tr>
    </w:tbl>
    <w:p w:rsidR="00BA3300" w:rsidRPr="00BA3300" w:rsidRDefault="00BA3300" w:rsidP="00BA3300">
      <w:pPr>
        <w:tabs>
          <w:tab w:val="num" w:pos="180"/>
        </w:tabs>
        <w:snapToGrid w:val="0"/>
        <w:spacing w:beforeLines="20" w:before="72"/>
        <w:ind w:leftChars="100" w:left="480" w:hangingChars="100" w:hanging="240"/>
        <w:rPr>
          <w:rFonts w:ascii="標楷體" w:eastAsia="標楷體" w:hAnsi="標楷體"/>
          <w:szCs w:val="24"/>
        </w:rPr>
      </w:pPr>
      <w:r w:rsidRPr="00BA3300">
        <w:rPr>
          <w:rFonts w:ascii="標楷體" w:eastAsia="標楷體" w:hAnsi="標楷體" w:cs="標楷體" w:hint="eastAsia"/>
          <w:szCs w:val="24"/>
        </w:rPr>
        <w:t>★「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w:t>
      </w:r>
    </w:p>
    <w:p w:rsidR="00BA3300" w:rsidRPr="00BA3300" w:rsidRDefault="00BA3300" w:rsidP="00BA3300">
      <w:pPr>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★建物及其坐落之土地，應分別填載於建物欄及土地欄。</w:t>
      </w:r>
    </w:p>
    <w:p w:rsidR="00BA3300" w:rsidRPr="00BA3300" w:rsidRDefault="00BA3300" w:rsidP="00BA3300">
      <w:pPr>
        <w:tabs>
          <w:tab w:val="num" w:pos="360"/>
        </w:tabs>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★建物應註明登記或取得之時間及原因，如係申報日前五年內取得者，並應申報實際交易價額或原始製造價額，無實際交易價額或原始製造價額者，以取得年度之房屋課稅現值或市價申報。</w:t>
      </w:r>
    </w:p>
    <w:p w:rsidR="00BA3300" w:rsidRDefault="00BA3300" w:rsidP="00BA3300">
      <w:pPr>
        <w:pStyle w:val="aff2"/>
        <w:spacing w:after="108"/>
        <w:rPr>
          <w:rFonts w:ascii="標楷體" w:eastAsia="標楷體"/>
          <w:sz w:val="24"/>
          <w:szCs w:val="24"/>
        </w:rPr>
      </w:pPr>
    </w:p>
    <w:p w:rsidR="00BD45A2" w:rsidRPr="00BA3300" w:rsidRDefault="00BD45A2" w:rsidP="00BA3300">
      <w:pPr>
        <w:pStyle w:val="aff2"/>
        <w:spacing w:after="108"/>
        <w:rPr>
          <w:rFonts w:ascii="標楷體" w:eastAsia="標楷體"/>
          <w:sz w:val="24"/>
          <w:szCs w:val="24"/>
        </w:rPr>
      </w:pPr>
    </w:p>
    <w:p w:rsidR="00BA3300" w:rsidRPr="00BA3300" w:rsidRDefault="00BA3300" w:rsidP="00BA3300">
      <w:pPr>
        <w:pStyle w:val="aff2"/>
        <w:spacing w:after="108"/>
        <w:rPr>
          <w:rFonts w:ascii="標楷體" w:eastAsia="標楷體"/>
          <w:sz w:val="24"/>
          <w:szCs w:val="24"/>
        </w:rPr>
      </w:pPr>
      <w:r w:rsidRPr="00BA3300">
        <w:rPr>
          <w:rFonts w:ascii="標楷體" w:eastAsia="標楷體" w:hint="eastAsia"/>
          <w:sz w:val="24"/>
          <w:szCs w:val="24"/>
        </w:rPr>
        <w:lastRenderedPageBreak/>
        <w:t>（三）船舶</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2606"/>
        <w:gridCol w:w="2047"/>
        <w:gridCol w:w="1489"/>
        <w:gridCol w:w="2047"/>
        <w:gridCol w:w="2047"/>
        <w:gridCol w:w="2443"/>
      </w:tblGrid>
      <w:tr w:rsidR="00BA3300" w:rsidRPr="00BA3300" w:rsidTr="005B73F4">
        <w:trPr>
          <w:trHeight w:val="447"/>
        </w:trPr>
        <w:tc>
          <w:tcPr>
            <w:tcW w:w="640"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種類</w:t>
            </w:r>
          </w:p>
        </w:tc>
        <w:tc>
          <w:tcPr>
            <w:tcW w:w="896"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總噸數</w:t>
            </w:r>
          </w:p>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w:t>
            </w:r>
            <w:r w:rsidRPr="00BA3300">
              <w:rPr>
                <w:rFonts w:ascii="標楷體" w:eastAsia="標楷體" w:hAnsi="標楷體" w:cs="標楷體"/>
                <w:szCs w:val="24"/>
              </w:rPr>
              <w:t>(</w:t>
            </w:r>
            <w:r w:rsidRPr="00BA3300">
              <w:rPr>
                <w:rFonts w:ascii="標楷體" w:eastAsia="標楷體" w:hAnsi="標楷體" w:cs="標楷體" w:hint="eastAsia"/>
                <w:szCs w:val="24"/>
              </w:rPr>
              <w:t>長度、管數</w:t>
            </w:r>
            <w:r w:rsidRPr="00BA3300">
              <w:rPr>
                <w:rFonts w:ascii="標楷體" w:eastAsia="標楷體" w:hAnsi="標楷體" w:cs="標楷體"/>
                <w:szCs w:val="24"/>
              </w:rPr>
              <w:t>)</w:t>
            </w:r>
          </w:p>
        </w:tc>
        <w:tc>
          <w:tcPr>
            <w:tcW w:w="704"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船</w:t>
            </w:r>
            <w:r w:rsidRPr="00BA3300">
              <w:rPr>
                <w:rFonts w:ascii="標楷體" w:eastAsia="標楷體" w:hAnsi="標楷體" w:cs="標楷體"/>
                <w:szCs w:val="24"/>
              </w:rPr>
              <w:t xml:space="preserve">   </w:t>
            </w:r>
            <w:r w:rsidRPr="00BA3300">
              <w:rPr>
                <w:rFonts w:ascii="標楷體" w:eastAsia="標楷體" w:hAnsi="標楷體" w:cs="標楷體" w:hint="eastAsia"/>
                <w:szCs w:val="24"/>
              </w:rPr>
              <w:t>籍</w:t>
            </w:r>
            <w:r w:rsidRPr="00BA3300">
              <w:rPr>
                <w:rFonts w:ascii="標楷體" w:eastAsia="標楷體" w:hAnsi="標楷體" w:cs="標楷體"/>
                <w:szCs w:val="24"/>
              </w:rPr>
              <w:t xml:space="preserve">   </w:t>
            </w:r>
            <w:r w:rsidRPr="00BA3300">
              <w:rPr>
                <w:rFonts w:ascii="標楷體" w:eastAsia="標楷體" w:hAnsi="標楷體" w:cs="標楷體" w:hint="eastAsia"/>
                <w:szCs w:val="24"/>
              </w:rPr>
              <w:t>港</w:t>
            </w:r>
          </w:p>
        </w:tc>
        <w:tc>
          <w:tcPr>
            <w:tcW w:w="512"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所</w:t>
            </w:r>
            <w:r w:rsidRPr="00BA3300">
              <w:rPr>
                <w:rFonts w:ascii="標楷體" w:eastAsia="標楷體" w:hAnsi="標楷體" w:cs="標楷體"/>
                <w:szCs w:val="24"/>
              </w:rPr>
              <w:t xml:space="preserve">  </w:t>
            </w:r>
            <w:r w:rsidRPr="00BA3300">
              <w:rPr>
                <w:rFonts w:ascii="標楷體" w:eastAsia="標楷體" w:hAnsi="標楷體" w:cs="標楷體" w:hint="eastAsia"/>
                <w:szCs w:val="24"/>
              </w:rPr>
              <w:t>有</w:t>
            </w:r>
            <w:r w:rsidRPr="00BA3300">
              <w:rPr>
                <w:rFonts w:ascii="標楷體" w:eastAsia="標楷體" w:hAnsi="標楷體" w:cs="標楷體"/>
                <w:szCs w:val="24"/>
              </w:rPr>
              <w:t xml:space="preserve">  </w:t>
            </w:r>
            <w:r w:rsidRPr="00BA3300">
              <w:rPr>
                <w:rFonts w:ascii="標楷體" w:eastAsia="標楷體" w:hAnsi="標楷體" w:cs="標楷體" w:hint="eastAsia"/>
                <w:szCs w:val="24"/>
              </w:rPr>
              <w:t>人</w:t>
            </w:r>
          </w:p>
        </w:tc>
        <w:tc>
          <w:tcPr>
            <w:tcW w:w="704" w:type="pct"/>
            <w:vAlign w:val="center"/>
          </w:tcPr>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登記（取得）</w:t>
            </w:r>
          </w:p>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時間</w:t>
            </w:r>
          </w:p>
        </w:tc>
        <w:tc>
          <w:tcPr>
            <w:tcW w:w="704" w:type="pct"/>
            <w:vAlign w:val="center"/>
          </w:tcPr>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登記（取得）</w:t>
            </w:r>
          </w:p>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原因</w:t>
            </w:r>
          </w:p>
        </w:tc>
        <w:tc>
          <w:tcPr>
            <w:tcW w:w="842"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取得價額</w:t>
            </w:r>
          </w:p>
        </w:tc>
      </w:tr>
      <w:tr w:rsidR="00BA3300" w:rsidRPr="00BA3300" w:rsidTr="005B73F4">
        <w:trPr>
          <w:trHeight w:val="432"/>
        </w:trPr>
        <w:tc>
          <w:tcPr>
            <w:tcW w:w="640" w:type="pct"/>
            <w:vAlign w:val="center"/>
          </w:tcPr>
          <w:p w:rsidR="00BA3300" w:rsidRPr="00BA3300" w:rsidRDefault="00BA3300" w:rsidP="005B73F4">
            <w:pPr>
              <w:snapToGrid w:val="0"/>
              <w:jc w:val="center"/>
              <w:rPr>
                <w:rFonts w:ascii="標楷體" w:eastAsia="標楷體" w:hAnsi="標楷體"/>
                <w:szCs w:val="24"/>
              </w:rPr>
            </w:pPr>
          </w:p>
        </w:tc>
        <w:tc>
          <w:tcPr>
            <w:tcW w:w="896" w:type="pct"/>
            <w:vAlign w:val="center"/>
          </w:tcPr>
          <w:p w:rsidR="00BA3300" w:rsidRPr="00BA3300" w:rsidRDefault="00BA3300" w:rsidP="005B73F4">
            <w:pPr>
              <w:snapToGrid w:val="0"/>
              <w:jc w:val="right"/>
              <w:rPr>
                <w:rFonts w:ascii="標楷體" w:eastAsia="標楷體" w:hAnsi="標楷體" w:cs="標楷體"/>
                <w:szCs w:val="24"/>
              </w:rPr>
            </w:pPr>
          </w:p>
        </w:tc>
        <w:tc>
          <w:tcPr>
            <w:tcW w:w="704" w:type="pct"/>
            <w:vAlign w:val="center"/>
          </w:tcPr>
          <w:p w:rsidR="00BA3300" w:rsidRPr="00BA3300" w:rsidRDefault="00BA3300" w:rsidP="005B73F4">
            <w:pPr>
              <w:snapToGrid w:val="0"/>
              <w:jc w:val="center"/>
              <w:rPr>
                <w:rFonts w:ascii="標楷體" w:eastAsia="標楷體" w:hAnsi="標楷體"/>
                <w:szCs w:val="24"/>
              </w:rPr>
            </w:pPr>
          </w:p>
        </w:tc>
        <w:tc>
          <w:tcPr>
            <w:tcW w:w="512" w:type="pct"/>
            <w:vAlign w:val="center"/>
          </w:tcPr>
          <w:p w:rsidR="00BA3300" w:rsidRPr="00BA3300" w:rsidRDefault="00BA3300" w:rsidP="005B73F4">
            <w:pPr>
              <w:snapToGrid w:val="0"/>
              <w:jc w:val="center"/>
              <w:rPr>
                <w:rFonts w:ascii="標楷體" w:eastAsia="標楷體" w:hAnsi="標楷體"/>
                <w:szCs w:val="24"/>
              </w:rPr>
            </w:pPr>
          </w:p>
        </w:tc>
        <w:tc>
          <w:tcPr>
            <w:tcW w:w="704" w:type="pct"/>
            <w:vAlign w:val="center"/>
          </w:tcPr>
          <w:p w:rsidR="00BA3300" w:rsidRPr="00BA3300" w:rsidRDefault="00BA3300" w:rsidP="005B73F4">
            <w:pPr>
              <w:snapToGrid w:val="0"/>
              <w:jc w:val="right"/>
              <w:rPr>
                <w:rFonts w:ascii="標楷體" w:eastAsia="標楷體" w:hAnsi="標楷體" w:cs="標楷體"/>
                <w:szCs w:val="24"/>
              </w:rPr>
            </w:pPr>
          </w:p>
        </w:tc>
        <w:tc>
          <w:tcPr>
            <w:tcW w:w="704" w:type="pct"/>
            <w:vAlign w:val="center"/>
          </w:tcPr>
          <w:p w:rsidR="00BA3300" w:rsidRPr="00BA3300" w:rsidRDefault="00BA3300" w:rsidP="005B73F4">
            <w:pPr>
              <w:snapToGrid w:val="0"/>
              <w:jc w:val="center"/>
              <w:rPr>
                <w:rFonts w:ascii="標楷體" w:eastAsia="標楷體" w:hAnsi="標楷體"/>
                <w:szCs w:val="24"/>
              </w:rPr>
            </w:pPr>
          </w:p>
        </w:tc>
        <w:tc>
          <w:tcPr>
            <w:tcW w:w="842" w:type="pct"/>
            <w:vAlign w:val="center"/>
          </w:tcPr>
          <w:p w:rsidR="00BA3300" w:rsidRPr="00BA3300" w:rsidRDefault="00BA3300" w:rsidP="005B73F4">
            <w:pPr>
              <w:snapToGrid w:val="0"/>
              <w:jc w:val="right"/>
              <w:rPr>
                <w:rFonts w:ascii="標楷體" w:eastAsia="標楷體" w:hAnsi="標楷體" w:cs="標楷體"/>
                <w:szCs w:val="24"/>
              </w:rPr>
            </w:pPr>
          </w:p>
        </w:tc>
      </w:tr>
      <w:tr w:rsidR="00BA3300" w:rsidRPr="00BA3300" w:rsidTr="005B73F4">
        <w:trPr>
          <w:trHeight w:val="432"/>
        </w:trPr>
        <w:tc>
          <w:tcPr>
            <w:tcW w:w="640" w:type="pct"/>
            <w:vAlign w:val="center"/>
          </w:tcPr>
          <w:p w:rsidR="00BA3300" w:rsidRPr="00BA3300" w:rsidRDefault="00BA3300" w:rsidP="005B73F4">
            <w:pPr>
              <w:snapToGrid w:val="0"/>
              <w:jc w:val="center"/>
              <w:rPr>
                <w:rFonts w:ascii="標楷體" w:eastAsia="標楷體" w:hAnsi="標楷體"/>
                <w:szCs w:val="24"/>
              </w:rPr>
            </w:pPr>
          </w:p>
        </w:tc>
        <w:tc>
          <w:tcPr>
            <w:tcW w:w="896" w:type="pct"/>
            <w:vAlign w:val="center"/>
          </w:tcPr>
          <w:p w:rsidR="00BA3300" w:rsidRPr="00BA3300" w:rsidRDefault="00BA3300" w:rsidP="005B73F4">
            <w:pPr>
              <w:snapToGrid w:val="0"/>
              <w:jc w:val="right"/>
              <w:rPr>
                <w:rFonts w:ascii="標楷體" w:eastAsia="標楷體" w:hAnsi="標楷體" w:cs="標楷體"/>
                <w:szCs w:val="24"/>
              </w:rPr>
            </w:pPr>
          </w:p>
        </w:tc>
        <w:tc>
          <w:tcPr>
            <w:tcW w:w="704" w:type="pct"/>
            <w:vAlign w:val="center"/>
          </w:tcPr>
          <w:p w:rsidR="00BA3300" w:rsidRPr="00BA3300" w:rsidRDefault="00BA3300" w:rsidP="005B73F4">
            <w:pPr>
              <w:snapToGrid w:val="0"/>
              <w:jc w:val="center"/>
              <w:rPr>
                <w:rFonts w:ascii="標楷體" w:eastAsia="標楷體" w:hAnsi="標楷體"/>
                <w:szCs w:val="24"/>
              </w:rPr>
            </w:pPr>
          </w:p>
        </w:tc>
        <w:tc>
          <w:tcPr>
            <w:tcW w:w="512" w:type="pct"/>
            <w:vAlign w:val="center"/>
          </w:tcPr>
          <w:p w:rsidR="00BA3300" w:rsidRPr="00BA3300" w:rsidRDefault="00BA3300" w:rsidP="005B73F4">
            <w:pPr>
              <w:snapToGrid w:val="0"/>
              <w:jc w:val="center"/>
              <w:rPr>
                <w:rFonts w:ascii="標楷體" w:eastAsia="標楷體" w:hAnsi="標楷體"/>
                <w:szCs w:val="24"/>
              </w:rPr>
            </w:pPr>
          </w:p>
        </w:tc>
        <w:tc>
          <w:tcPr>
            <w:tcW w:w="704" w:type="pct"/>
            <w:vAlign w:val="center"/>
          </w:tcPr>
          <w:p w:rsidR="00BA3300" w:rsidRPr="00BA3300" w:rsidRDefault="00BA3300" w:rsidP="005B73F4">
            <w:pPr>
              <w:snapToGrid w:val="0"/>
              <w:jc w:val="right"/>
              <w:rPr>
                <w:rFonts w:ascii="標楷體" w:eastAsia="標楷體" w:hAnsi="標楷體" w:cs="標楷體"/>
                <w:szCs w:val="24"/>
              </w:rPr>
            </w:pPr>
          </w:p>
        </w:tc>
        <w:tc>
          <w:tcPr>
            <w:tcW w:w="704" w:type="pct"/>
            <w:vAlign w:val="center"/>
          </w:tcPr>
          <w:p w:rsidR="00BA3300" w:rsidRPr="00BA3300" w:rsidRDefault="00BA3300" w:rsidP="005B73F4">
            <w:pPr>
              <w:snapToGrid w:val="0"/>
              <w:jc w:val="center"/>
              <w:rPr>
                <w:rFonts w:ascii="標楷體" w:eastAsia="標楷體" w:hAnsi="標楷體"/>
                <w:szCs w:val="24"/>
              </w:rPr>
            </w:pPr>
          </w:p>
        </w:tc>
        <w:tc>
          <w:tcPr>
            <w:tcW w:w="842" w:type="pct"/>
            <w:vAlign w:val="center"/>
          </w:tcPr>
          <w:p w:rsidR="00BA3300" w:rsidRPr="00BA3300" w:rsidRDefault="00BA3300" w:rsidP="005B73F4">
            <w:pPr>
              <w:snapToGrid w:val="0"/>
              <w:jc w:val="right"/>
              <w:rPr>
                <w:rFonts w:ascii="標楷體" w:eastAsia="標楷體" w:hAnsi="標楷體" w:cs="標楷體"/>
                <w:szCs w:val="24"/>
              </w:rPr>
            </w:pPr>
          </w:p>
        </w:tc>
      </w:tr>
      <w:tr w:rsidR="00BA3300" w:rsidRPr="00BA3300" w:rsidTr="005B73F4">
        <w:trPr>
          <w:trHeight w:val="471"/>
        </w:trPr>
        <w:tc>
          <w:tcPr>
            <w:tcW w:w="5000" w:type="pct"/>
            <w:gridSpan w:val="7"/>
            <w:vAlign w:val="center"/>
          </w:tcPr>
          <w:p w:rsidR="00BA3300" w:rsidRPr="00BA3300" w:rsidRDefault="00BA3300" w:rsidP="005B73F4">
            <w:pPr>
              <w:snapToGrid w:val="0"/>
              <w:rPr>
                <w:rFonts w:ascii="標楷體" w:eastAsia="標楷體" w:hAnsi="標楷體"/>
                <w:szCs w:val="24"/>
              </w:rPr>
            </w:pPr>
            <w:r w:rsidRPr="00BA3300">
              <w:rPr>
                <w:rFonts w:ascii="標楷體" w:eastAsia="標楷體" w:hAnsi="標楷體" w:cs="標楷體" w:hint="eastAsia"/>
                <w:szCs w:val="24"/>
              </w:rPr>
              <w:t>總申報筆數： 筆</w:t>
            </w:r>
          </w:p>
        </w:tc>
      </w:tr>
    </w:tbl>
    <w:p w:rsidR="00BA3300" w:rsidRPr="00BA3300" w:rsidRDefault="00BA3300" w:rsidP="00BA3300">
      <w:pPr>
        <w:snapToGrid w:val="0"/>
        <w:spacing w:beforeLines="20" w:before="72"/>
        <w:ind w:leftChars="100" w:left="480" w:hangingChars="100" w:hanging="240"/>
        <w:rPr>
          <w:rFonts w:ascii="標楷體" w:eastAsia="標楷體" w:hAnsi="標楷體"/>
          <w:szCs w:val="24"/>
        </w:rPr>
      </w:pPr>
      <w:r w:rsidRPr="00BA3300">
        <w:rPr>
          <w:rFonts w:ascii="標楷體" w:eastAsia="標楷體" w:hAnsi="標楷體" w:cs="標楷體" w:hint="eastAsia"/>
          <w:szCs w:val="24"/>
        </w:rPr>
        <w:t>★「船舶」指動力船舶及非動力船舶，如汽船、遊艇、漁船、帆船、舢板等而言。</w:t>
      </w:r>
    </w:p>
    <w:p w:rsidR="00BA3300" w:rsidRDefault="00BA3300" w:rsidP="00BD45A2">
      <w:pPr>
        <w:tabs>
          <w:tab w:val="num" w:pos="180"/>
        </w:tabs>
        <w:snapToGrid w:val="0"/>
        <w:ind w:leftChars="100" w:left="480" w:hangingChars="100" w:hanging="240"/>
        <w:rPr>
          <w:rFonts w:ascii="標楷體" w:eastAsia="標楷體" w:hAnsi="標楷體" w:cs="標楷體"/>
          <w:szCs w:val="24"/>
        </w:rPr>
      </w:pPr>
      <w:r w:rsidRPr="00BA3300">
        <w:rPr>
          <w:rFonts w:ascii="標楷體" w:eastAsia="標楷體" w:hAnsi="標楷體" w:cs="標楷體" w:hint="eastAsia"/>
          <w:szCs w:val="24"/>
        </w:rPr>
        <w:t>★船舶應註明登記或取得之時間及原因，如係申報日前五年內取得者，並應申報實際交易價額或原始製造價額，無實際交易價額或原始製造價額者，以市價申報。</w:t>
      </w:r>
    </w:p>
    <w:p w:rsidR="00BD45A2" w:rsidRDefault="00BD45A2" w:rsidP="00BD45A2">
      <w:pPr>
        <w:tabs>
          <w:tab w:val="num" w:pos="180"/>
        </w:tabs>
        <w:snapToGrid w:val="0"/>
        <w:ind w:leftChars="100" w:left="480" w:hangingChars="100" w:hanging="240"/>
        <w:rPr>
          <w:szCs w:val="24"/>
        </w:rPr>
      </w:pPr>
    </w:p>
    <w:p w:rsidR="00BA3300" w:rsidRPr="00BA3300" w:rsidRDefault="00BA3300" w:rsidP="00BA3300">
      <w:pPr>
        <w:pStyle w:val="aff2"/>
        <w:spacing w:after="108"/>
        <w:rPr>
          <w:rFonts w:ascii="標楷體" w:eastAsia="標楷體"/>
          <w:sz w:val="24"/>
          <w:szCs w:val="24"/>
        </w:rPr>
      </w:pPr>
      <w:r w:rsidRPr="00BA3300">
        <w:rPr>
          <w:rFonts w:ascii="標楷體" w:eastAsia="標楷體" w:hint="eastAsia"/>
          <w:sz w:val="24"/>
          <w:szCs w:val="24"/>
        </w:rPr>
        <w:t>（四）汽車（含大型重型機器腳踏車）</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94"/>
        <w:gridCol w:w="2236"/>
        <w:gridCol w:w="1864"/>
        <w:gridCol w:w="1492"/>
        <w:gridCol w:w="2236"/>
        <w:gridCol w:w="2050"/>
        <w:gridCol w:w="2068"/>
      </w:tblGrid>
      <w:tr w:rsidR="00BA3300" w:rsidRPr="00BA3300" w:rsidTr="005B73F4">
        <w:trPr>
          <w:trHeight w:val="349"/>
        </w:trPr>
        <w:tc>
          <w:tcPr>
            <w:tcW w:w="892"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廠牌型號</w:t>
            </w:r>
          </w:p>
        </w:tc>
        <w:tc>
          <w:tcPr>
            <w:tcW w:w="769"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汽缸容量</w:t>
            </w:r>
          </w:p>
        </w:tc>
        <w:tc>
          <w:tcPr>
            <w:tcW w:w="641"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牌照號碼</w:t>
            </w:r>
          </w:p>
        </w:tc>
        <w:tc>
          <w:tcPr>
            <w:tcW w:w="513"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所有人</w:t>
            </w:r>
          </w:p>
        </w:tc>
        <w:tc>
          <w:tcPr>
            <w:tcW w:w="769" w:type="pct"/>
            <w:vAlign w:val="center"/>
          </w:tcPr>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登記（取得）</w:t>
            </w:r>
          </w:p>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時間</w:t>
            </w:r>
          </w:p>
        </w:tc>
        <w:tc>
          <w:tcPr>
            <w:tcW w:w="705" w:type="pct"/>
            <w:vAlign w:val="center"/>
          </w:tcPr>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登記（取得）</w:t>
            </w:r>
          </w:p>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原因</w:t>
            </w:r>
          </w:p>
        </w:tc>
        <w:tc>
          <w:tcPr>
            <w:tcW w:w="710"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取得價額</w:t>
            </w:r>
          </w:p>
        </w:tc>
      </w:tr>
      <w:tr w:rsidR="00BA3300" w:rsidRPr="00BA3300" w:rsidTr="005B73F4">
        <w:trPr>
          <w:trHeight w:val="417"/>
        </w:trPr>
        <w:tc>
          <w:tcPr>
            <w:tcW w:w="892" w:type="pct"/>
            <w:vAlign w:val="center"/>
          </w:tcPr>
          <w:p w:rsidR="00BA3300" w:rsidRPr="00BA3300" w:rsidRDefault="00BA3300" w:rsidP="005B73F4">
            <w:pPr>
              <w:snapToGrid w:val="0"/>
              <w:rPr>
                <w:rFonts w:ascii="標楷體" w:eastAsia="標楷體" w:hAnsi="標楷體" w:cs="標楷體"/>
                <w:szCs w:val="24"/>
              </w:rPr>
            </w:pPr>
          </w:p>
        </w:tc>
        <w:tc>
          <w:tcPr>
            <w:tcW w:w="769" w:type="pct"/>
            <w:vAlign w:val="center"/>
          </w:tcPr>
          <w:p w:rsidR="00BA3300" w:rsidRPr="00BA3300" w:rsidRDefault="00BA3300" w:rsidP="005B73F4">
            <w:pPr>
              <w:snapToGrid w:val="0"/>
              <w:jc w:val="right"/>
              <w:rPr>
                <w:rFonts w:ascii="標楷體" w:eastAsia="標楷體" w:hAnsi="標楷體" w:cs="標楷體"/>
                <w:szCs w:val="24"/>
              </w:rPr>
            </w:pPr>
          </w:p>
        </w:tc>
        <w:tc>
          <w:tcPr>
            <w:tcW w:w="641" w:type="pct"/>
            <w:vAlign w:val="center"/>
          </w:tcPr>
          <w:p w:rsidR="00BA3300" w:rsidRPr="00BA3300" w:rsidRDefault="00BA3300" w:rsidP="005B73F4">
            <w:pPr>
              <w:snapToGrid w:val="0"/>
              <w:ind w:firstLineChars="50" w:firstLine="120"/>
              <w:jc w:val="center"/>
              <w:rPr>
                <w:rFonts w:ascii="標楷體" w:eastAsia="標楷體" w:hAnsi="標楷體" w:cs="標楷體"/>
                <w:szCs w:val="24"/>
              </w:rPr>
            </w:pPr>
          </w:p>
        </w:tc>
        <w:tc>
          <w:tcPr>
            <w:tcW w:w="513" w:type="pct"/>
            <w:vAlign w:val="center"/>
          </w:tcPr>
          <w:p w:rsidR="00BA3300" w:rsidRPr="00BA3300" w:rsidRDefault="00BA3300" w:rsidP="005B73F4">
            <w:pPr>
              <w:snapToGrid w:val="0"/>
              <w:jc w:val="center"/>
              <w:rPr>
                <w:rFonts w:ascii="標楷體" w:eastAsia="標楷體" w:hAnsi="標楷體"/>
                <w:szCs w:val="24"/>
              </w:rPr>
            </w:pPr>
          </w:p>
        </w:tc>
        <w:tc>
          <w:tcPr>
            <w:tcW w:w="769" w:type="pct"/>
            <w:vAlign w:val="center"/>
          </w:tcPr>
          <w:p w:rsidR="00BA3300" w:rsidRPr="00BA3300" w:rsidRDefault="00BA3300" w:rsidP="005B73F4">
            <w:pPr>
              <w:snapToGrid w:val="0"/>
              <w:jc w:val="right"/>
              <w:rPr>
                <w:rFonts w:ascii="標楷體" w:eastAsia="標楷體" w:hAnsi="標楷體" w:cs="標楷體"/>
                <w:szCs w:val="24"/>
              </w:rPr>
            </w:pPr>
          </w:p>
        </w:tc>
        <w:tc>
          <w:tcPr>
            <w:tcW w:w="705" w:type="pct"/>
            <w:vAlign w:val="center"/>
          </w:tcPr>
          <w:p w:rsidR="00BA3300" w:rsidRPr="00BA3300" w:rsidRDefault="00BA3300" w:rsidP="005B73F4">
            <w:pPr>
              <w:snapToGrid w:val="0"/>
              <w:jc w:val="center"/>
              <w:rPr>
                <w:rFonts w:ascii="標楷體" w:eastAsia="標楷體" w:hAnsi="標楷體"/>
                <w:szCs w:val="24"/>
              </w:rPr>
            </w:pPr>
          </w:p>
        </w:tc>
        <w:tc>
          <w:tcPr>
            <w:tcW w:w="710" w:type="pct"/>
            <w:vAlign w:val="center"/>
          </w:tcPr>
          <w:p w:rsidR="00BA3300" w:rsidRPr="00BA3300" w:rsidRDefault="00BA3300" w:rsidP="005B73F4">
            <w:pPr>
              <w:snapToGrid w:val="0"/>
              <w:jc w:val="right"/>
              <w:rPr>
                <w:rFonts w:ascii="標楷體" w:eastAsia="標楷體" w:hAnsi="標楷體" w:cs="標楷體"/>
                <w:szCs w:val="24"/>
              </w:rPr>
            </w:pPr>
          </w:p>
        </w:tc>
      </w:tr>
      <w:tr w:rsidR="00BA3300" w:rsidRPr="00BA3300" w:rsidTr="005B73F4">
        <w:trPr>
          <w:trHeight w:val="409"/>
        </w:trPr>
        <w:tc>
          <w:tcPr>
            <w:tcW w:w="892" w:type="pct"/>
            <w:vAlign w:val="center"/>
          </w:tcPr>
          <w:p w:rsidR="00BA3300" w:rsidRPr="00BA3300" w:rsidRDefault="00BA3300" w:rsidP="005B73F4">
            <w:pPr>
              <w:snapToGrid w:val="0"/>
              <w:rPr>
                <w:rFonts w:ascii="標楷體" w:eastAsia="標楷體" w:hAnsi="標楷體" w:cs="標楷體"/>
                <w:szCs w:val="24"/>
              </w:rPr>
            </w:pPr>
          </w:p>
        </w:tc>
        <w:tc>
          <w:tcPr>
            <w:tcW w:w="769" w:type="pct"/>
            <w:vAlign w:val="center"/>
          </w:tcPr>
          <w:p w:rsidR="00BA3300" w:rsidRPr="00BA3300" w:rsidRDefault="00BA3300" w:rsidP="005B73F4">
            <w:pPr>
              <w:snapToGrid w:val="0"/>
              <w:jc w:val="right"/>
              <w:rPr>
                <w:rFonts w:ascii="標楷體" w:eastAsia="標楷體" w:hAnsi="標楷體" w:cs="標楷體"/>
                <w:szCs w:val="24"/>
              </w:rPr>
            </w:pPr>
          </w:p>
        </w:tc>
        <w:tc>
          <w:tcPr>
            <w:tcW w:w="641" w:type="pct"/>
            <w:vAlign w:val="center"/>
          </w:tcPr>
          <w:p w:rsidR="00BA3300" w:rsidRPr="00BA3300" w:rsidRDefault="00BA3300" w:rsidP="005B73F4">
            <w:pPr>
              <w:snapToGrid w:val="0"/>
              <w:ind w:firstLineChars="50" w:firstLine="120"/>
              <w:jc w:val="center"/>
              <w:rPr>
                <w:rFonts w:ascii="標楷體" w:eastAsia="標楷體" w:hAnsi="標楷體" w:cs="標楷體"/>
                <w:szCs w:val="24"/>
              </w:rPr>
            </w:pPr>
          </w:p>
        </w:tc>
        <w:tc>
          <w:tcPr>
            <w:tcW w:w="513" w:type="pct"/>
            <w:vAlign w:val="center"/>
          </w:tcPr>
          <w:p w:rsidR="00BA3300" w:rsidRPr="00BA3300" w:rsidRDefault="00BA3300" w:rsidP="005B73F4">
            <w:pPr>
              <w:snapToGrid w:val="0"/>
              <w:jc w:val="center"/>
              <w:rPr>
                <w:rFonts w:ascii="標楷體" w:eastAsia="標楷體" w:hAnsi="標楷體"/>
                <w:szCs w:val="24"/>
              </w:rPr>
            </w:pPr>
          </w:p>
        </w:tc>
        <w:tc>
          <w:tcPr>
            <w:tcW w:w="769" w:type="pct"/>
            <w:vAlign w:val="center"/>
          </w:tcPr>
          <w:p w:rsidR="00BA3300" w:rsidRPr="00BA3300" w:rsidRDefault="00BA3300" w:rsidP="005B73F4">
            <w:pPr>
              <w:snapToGrid w:val="0"/>
              <w:jc w:val="right"/>
              <w:rPr>
                <w:rFonts w:ascii="標楷體" w:eastAsia="標楷體" w:hAnsi="標楷體" w:cs="標楷體"/>
                <w:szCs w:val="24"/>
              </w:rPr>
            </w:pPr>
          </w:p>
        </w:tc>
        <w:tc>
          <w:tcPr>
            <w:tcW w:w="705" w:type="pct"/>
            <w:vAlign w:val="center"/>
          </w:tcPr>
          <w:p w:rsidR="00BA3300" w:rsidRPr="00BA3300" w:rsidRDefault="00BA3300" w:rsidP="005B73F4">
            <w:pPr>
              <w:snapToGrid w:val="0"/>
              <w:jc w:val="center"/>
              <w:rPr>
                <w:rFonts w:ascii="標楷體" w:eastAsia="標楷體" w:hAnsi="標楷體"/>
                <w:szCs w:val="24"/>
              </w:rPr>
            </w:pPr>
          </w:p>
        </w:tc>
        <w:tc>
          <w:tcPr>
            <w:tcW w:w="710" w:type="pct"/>
            <w:vAlign w:val="center"/>
          </w:tcPr>
          <w:p w:rsidR="00BA3300" w:rsidRPr="00BA3300" w:rsidRDefault="00BA3300" w:rsidP="005B73F4">
            <w:pPr>
              <w:snapToGrid w:val="0"/>
              <w:jc w:val="right"/>
              <w:rPr>
                <w:rFonts w:ascii="標楷體" w:eastAsia="標楷體" w:hAnsi="標楷體"/>
                <w:szCs w:val="24"/>
              </w:rPr>
            </w:pPr>
          </w:p>
        </w:tc>
      </w:tr>
      <w:tr w:rsidR="00BA3300" w:rsidRPr="00BA3300" w:rsidTr="005B73F4">
        <w:trPr>
          <w:trHeight w:val="497"/>
        </w:trPr>
        <w:tc>
          <w:tcPr>
            <w:tcW w:w="5000" w:type="pct"/>
            <w:gridSpan w:val="7"/>
            <w:vAlign w:val="center"/>
          </w:tcPr>
          <w:p w:rsidR="00BA3300" w:rsidRPr="00BA3300" w:rsidRDefault="00BA3300" w:rsidP="005B73F4">
            <w:pPr>
              <w:snapToGrid w:val="0"/>
              <w:rPr>
                <w:rFonts w:ascii="標楷體" w:eastAsia="標楷體" w:hAnsi="標楷體"/>
                <w:szCs w:val="24"/>
              </w:rPr>
            </w:pPr>
            <w:r w:rsidRPr="00BA3300">
              <w:rPr>
                <w:rFonts w:ascii="標楷體" w:eastAsia="標楷體" w:hAnsi="標楷體" w:cs="標楷體" w:hint="eastAsia"/>
                <w:szCs w:val="24"/>
              </w:rPr>
              <w:t>總申報筆數：  筆</w:t>
            </w:r>
          </w:p>
        </w:tc>
      </w:tr>
    </w:tbl>
    <w:p w:rsidR="00BA3300" w:rsidRPr="00BA3300" w:rsidRDefault="00BA3300" w:rsidP="00BA3300">
      <w:pPr>
        <w:snapToGrid w:val="0"/>
        <w:spacing w:beforeLines="20" w:before="72"/>
        <w:ind w:leftChars="100" w:left="480" w:hangingChars="100" w:hanging="240"/>
        <w:rPr>
          <w:rFonts w:ascii="標楷體" w:eastAsia="標楷體" w:hAnsi="標楷體"/>
          <w:szCs w:val="24"/>
        </w:rPr>
      </w:pPr>
      <w:r w:rsidRPr="00BA3300">
        <w:rPr>
          <w:rFonts w:ascii="標楷體" w:eastAsia="標楷體" w:hAnsi="標楷體" w:cs="標楷體" w:hint="eastAsia"/>
          <w:szCs w:val="24"/>
        </w:rPr>
        <w:t>★「汽車」含大型重型機車，亦即汽缸總排氣量逾二百五十立方公分與電動馬達及控制器最大輸出馬力逾四十馬力之二輪機器腳踏車。</w:t>
      </w:r>
    </w:p>
    <w:p w:rsidR="00BA3300" w:rsidRPr="00BA3300" w:rsidRDefault="00BA3300" w:rsidP="00BA3300">
      <w:pPr>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★汽缸容量請參閱行車執照，牌照號碼得以引擎號碼或車身號碼代替，所有人以監理機關登記資料為準，汽車無論價值多少</w:t>
      </w:r>
      <w:r w:rsidRPr="00BA3300">
        <w:rPr>
          <w:rFonts w:ascii="標楷體" w:eastAsia="標楷體" w:hAnsi="標楷體" w:cs="標楷體" w:hint="eastAsia"/>
          <w:spacing w:val="-20"/>
          <w:szCs w:val="24"/>
        </w:rPr>
        <w:t>，均應申報。</w:t>
      </w:r>
    </w:p>
    <w:p w:rsidR="00BA3300" w:rsidRPr="00BA3300" w:rsidRDefault="00BA3300" w:rsidP="00BA3300">
      <w:pPr>
        <w:tabs>
          <w:tab w:val="num" w:pos="360"/>
        </w:tabs>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★汽車應註明登記或取得之時間及原因，如係申報日前五年內取得者，並應申報實際交易價額或原始製造價額，無實際交易價額或原始製造價額者，以市價申報。</w:t>
      </w:r>
    </w:p>
    <w:p w:rsidR="00BA3300" w:rsidRDefault="00BA3300" w:rsidP="00BA3300">
      <w:pPr>
        <w:pStyle w:val="aff2"/>
        <w:spacing w:after="108"/>
        <w:rPr>
          <w:rFonts w:ascii="標楷體" w:eastAsia="標楷體"/>
          <w:sz w:val="24"/>
          <w:szCs w:val="24"/>
        </w:rPr>
      </w:pPr>
    </w:p>
    <w:p w:rsidR="00BD45A2" w:rsidRDefault="00BD45A2" w:rsidP="00BA3300">
      <w:pPr>
        <w:pStyle w:val="aff2"/>
        <w:spacing w:after="108"/>
        <w:rPr>
          <w:rFonts w:ascii="標楷體" w:eastAsia="標楷體"/>
          <w:sz w:val="24"/>
          <w:szCs w:val="24"/>
        </w:rPr>
      </w:pPr>
    </w:p>
    <w:p w:rsidR="00BD45A2" w:rsidRPr="00BA3300" w:rsidRDefault="00BD45A2" w:rsidP="00BA3300">
      <w:pPr>
        <w:pStyle w:val="aff2"/>
        <w:spacing w:after="108"/>
        <w:rPr>
          <w:rFonts w:ascii="標楷體" w:eastAsia="標楷體"/>
          <w:sz w:val="24"/>
          <w:szCs w:val="24"/>
        </w:rPr>
      </w:pPr>
    </w:p>
    <w:p w:rsidR="00BA3300" w:rsidRPr="00BA3300" w:rsidRDefault="00BA3300" w:rsidP="00BA3300">
      <w:pPr>
        <w:pStyle w:val="aff2"/>
        <w:spacing w:after="108"/>
        <w:rPr>
          <w:rFonts w:ascii="標楷體" w:eastAsia="標楷體"/>
          <w:sz w:val="24"/>
          <w:szCs w:val="24"/>
        </w:rPr>
      </w:pPr>
      <w:r w:rsidRPr="00BA3300">
        <w:rPr>
          <w:rFonts w:ascii="標楷體" w:eastAsia="標楷體" w:hint="eastAsia"/>
          <w:sz w:val="24"/>
          <w:szCs w:val="24"/>
        </w:rPr>
        <w:lastRenderedPageBreak/>
        <w:t>（五）航空器</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4"/>
        <w:gridCol w:w="2146"/>
        <w:gridCol w:w="2149"/>
        <w:gridCol w:w="1341"/>
        <w:gridCol w:w="1943"/>
        <w:gridCol w:w="1943"/>
        <w:gridCol w:w="2094"/>
      </w:tblGrid>
      <w:tr w:rsidR="00BA3300" w:rsidRPr="00BA3300" w:rsidTr="005B73F4">
        <w:trPr>
          <w:trHeight w:val="286"/>
        </w:trPr>
        <w:tc>
          <w:tcPr>
            <w:tcW w:w="1006" w:type="pct"/>
            <w:vAlign w:val="center"/>
          </w:tcPr>
          <w:p w:rsidR="00BA3300" w:rsidRPr="00BA3300" w:rsidRDefault="00BA3300" w:rsidP="005B73F4">
            <w:pPr>
              <w:snapToGrid w:val="0"/>
              <w:jc w:val="center"/>
              <w:rPr>
                <w:rFonts w:ascii="標楷體" w:eastAsia="標楷體" w:hAnsi="標楷體"/>
                <w:szCs w:val="24"/>
              </w:rPr>
            </w:pPr>
            <w:r w:rsidRPr="00BA3300">
              <w:rPr>
                <w:rFonts w:ascii="標楷體" w:eastAsia="標楷體" w:hAnsi="標楷體" w:cs="標楷體" w:hint="eastAsia"/>
                <w:szCs w:val="24"/>
              </w:rPr>
              <w:t>型</w:t>
            </w:r>
            <w:r w:rsidRPr="00BA3300">
              <w:rPr>
                <w:rFonts w:ascii="標楷體" w:eastAsia="標楷體" w:hAnsi="標楷體" w:cs="標楷體"/>
                <w:szCs w:val="24"/>
              </w:rPr>
              <w:t xml:space="preserve"> </w:t>
            </w:r>
            <w:r w:rsidRPr="00BA3300">
              <w:rPr>
                <w:rFonts w:ascii="標楷體" w:eastAsia="標楷體" w:hAnsi="標楷體" w:cs="標楷體" w:hint="eastAsia"/>
                <w:szCs w:val="24"/>
              </w:rPr>
              <w:t>式</w:t>
            </w:r>
          </w:p>
        </w:tc>
        <w:tc>
          <w:tcPr>
            <w:tcW w:w="738"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製造廠名稱</w:t>
            </w:r>
          </w:p>
        </w:tc>
        <w:tc>
          <w:tcPr>
            <w:tcW w:w="739"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國籍標示及</w:t>
            </w:r>
            <w:r w:rsidRPr="00BA3300">
              <w:rPr>
                <w:rFonts w:ascii="標楷體" w:eastAsia="標楷體" w:hAnsi="標楷體"/>
                <w:szCs w:val="24"/>
              </w:rPr>
              <w:br/>
            </w:r>
            <w:r w:rsidRPr="00BA3300">
              <w:rPr>
                <w:rFonts w:ascii="標楷體" w:eastAsia="標楷體" w:hAnsi="標楷體" w:cs="標楷體" w:hint="eastAsia"/>
                <w:szCs w:val="24"/>
              </w:rPr>
              <w:t>編號</w:t>
            </w:r>
          </w:p>
        </w:tc>
        <w:tc>
          <w:tcPr>
            <w:tcW w:w="461"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所有人</w:t>
            </w:r>
          </w:p>
        </w:tc>
        <w:tc>
          <w:tcPr>
            <w:tcW w:w="668" w:type="pct"/>
            <w:vAlign w:val="center"/>
          </w:tcPr>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登記（取得）</w:t>
            </w:r>
          </w:p>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時間</w:t>
            </w:r>
          </w:p>
        </w:tc>
        <w:tc>
          <w:tcPr>
            <w:tcW w:w="668" w:type="pct"/>
            <w:vAlign w:val="center"/>
          </w:tcPr>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登記（取得）</w:t>
            </w:r>
          </w:p>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原因</w:t>
            </w:r>
          </w:p>
        </w:tc>
        <w:tc>
          <w:tcPr>
            <w:tcW w:w="720"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取得價額</w:t>
            </w:r>
          </w:p>
        </w:tc>
      </w:tr>
      <w:tr w:rsidR="00BA3300" w:rsidRPr="00BA3300" w:rsidTr="005B73F4">
        <w:trPr>
          <w:trHeight w:val="286"/>
        </w:trPr>
        <w:tc>
          <w:tcPr>
            <w:tcW w:w="1006" w:type="pct"/>
            <w:vAlign w:val="center"/>
          </w:tcPr>
          <w:p w:rsidR="00BA3300" w:rsidRPr="00BA3300" w:rsidRDefault="00BA3300" w:rsidP="005B73F4">
            <w:pPr>
              <w:snapToGrid w:val="0"/>
              <w:rPr>
                <w:rFonts w:ascii="標楷體" w:eastAsia="標楷體" w:hAnsi="標楷體" w:cs="標楷體"/>
                <w:szCs w:val="24"/>
              </w:rPr>
            </w:pPr>
          </w:p>
        </w:tc>
        <w:tc>
          <w:tcPr>
            <w:tcW w:w="738" w:type="pct"/>
            <w:vAlign w:val="center"/>
          </w:tcPr>
          <w:p w:rsidR="00BA3300" w:rsidRPr="00BA3300" w:rsidRDefault="00BA3300" w:rsidP="005B73F4">
            <w:pPr>
              <w:snapToGrid w:val="0"/>
              <w:rPr>
                <w:rFonts w:ascii="標楷體" w:eastAsia="標楷體" w:hAnsi="標楷體"/>
                <w:szCs w:val="24"/>
              </w:rPr>
            </w:pPr>
          </w:p>
        </w:tc>
        <w:tc>
          <w:tcPr>
            <w:tcW w:w="739" w:type="pct"/>
            <w:vAlign w:val="center"/>
          </w:tcPr>
          <w:p w:rsidR="00BA3300" w:rsidRPr="00BA3300" w:rsidRDefault="00BA3300" w:rsidP="005B73F4">
            <w:pPr>
              <w:snapToGrid w:val="0"/>
              <w:jc w:val="center"/>
              <w:rPr>
                <w:rFonts w:ascii="標楷體" w:eastAsia="標楷體" w:hAnsi="標楷體" w:cs="標楷體"/>
                <w:szCs w:val="24"/>
              </w:rPr>
            </w:pPr>
          </w:p>
        </w:tc>
        <w:tc>
          <w:tcPr>
            <w:tcW w:w="461" w:type="pct"/>
            <w:vAlign w:val="center"/>
          </w:tcPr>
          <w:p w:rsidR="00BA3300" w:rsidRPr="00BA3300" w:rsidRDefault="00BA3300" w:rsidP="005B73F4">
            <w:pPr>
              <w:snapToGrid w:val="0"/>
              <w:rPr>
                <w:rFonts w:ascii="標楷體" w:eastAsia="標楷體" w:hAnsi="標楷體"/>
                <w:szCs w:val="24"/>
              </w:rPr>
            </w:pPr>
          </w:p>
        </w:tc>
        <w:tc>
          <w:tcPr>
            <w:tcW w:w="668" w:type="pct"/>
            <w:vAlign w:val="center"/>
          </w:tcPr>
          <w:p w:rsidR="00BA3300" w:rsidRPr="00BA3300" w:rsidRDefault="00BA3300" w:rsidP="005B73F4">
            <w:pPr>
              <w:snapToGrid w:val="0"/>
              <w:jc w:val="center"/>
              <w:rPr>
                <w:rFonts w:ascii="標楷體" w:eastAsia="標楷體" w:hAnsi="標楷體" w:cs="標楷體"/>
                <w:szCs w:val="24"/>
              </w:rPr>
            </w:pPr>
          </w:p>
        </w:tc>
        <w:tc>
          <w:tcPr>
            <w:tcW w:w="668" w:type="pct"/>
            <w:vAlign w:val="center"/>
          </w:tcPr>
          <w:p w:rsidR="00BA3300" w:rsidRPr="00BA3300" w:rsidRDefault="00BA3300" w:rsidP="005B73F4">
            <w:pPr>
              <w:snapToGrid w:val="0"/>
              <w:jc w:val="center"/>
              <w:rPr>
                <w:rFonts w:ascii="標楷體" w:eastAsia="標楷體" w:hAnsi="標楷體"/>
                <w:szCs w:val="24"/>
              </w:rPr>
            </w:pPr>
          </w:p>
        </w:tc>
        <w:tc>
          <w:tcPr>
            <w:tcW w:w="720" w:type="pct"/>
            <w:vAlign w:val="center"/>
          </w:tcPr>
          <w:p w:rsidR="00BA3300" w:rsidRPr="00BA3300" w:rsidRDefault="00BA3300" w:rsidP="005B73F4">
            <w:pPr>
              <w:snapToGrid w:val="0"/>
              <w:jc w:val="center"/>
              <w:rPr>
                <w:rFonts w:ascii="標楷體" w:eastAsia="標楷體" w:hAnsi="標楷體"/>
                <w:szCs w:val="24"/>
              </w:rPr>
            </w:pPr>
          </w:p>
        </w:tc>
      </w:tr>
      <w:tr w:rsidR="00BA3300" w:rsidRPr="00BA3300" w:rsidTr="005B73F4">
        <w:trPr>
          <w:trHeight w:val="286"/>
        </w:trPr>
        <w:tc>
          <w:tcPr>
            <w:tcW w:w="1006" w:type="pct"/>
            <w:vAlign w:val="center"/>
          </w:tcPr>
          <w:p w:rsidR="00BA3300" w:rsidRPr="00BA3300" w:rsidRDefault="00BA3300" w:rsidP="005B73F4">
            <w:pPr>
              <w:snapToGrid w:val="0"/>
              <w:rPr>
                <w:rFonts w:ascii="標楷體" w:eastAsia="標楷體" w:hAnsi="標楷體" w:cs="標楷體"/>
                <w:szCs w:val="24"/>
              </w:rPr>
            </w:pPr>
          </w:p>
        </w:tc>
        <w:tc>
          <w:tcPr>
            <w:tcW w:w="738" w:type="pct"/>
            <w:vAlign w:val="center"/>
          </w:tcPr>
          <w:p w:rsidR="00BA3300" w:rsidRPr="00BA3300" w:rsidRDefault="00BA3300" w:rsidP="005B73F4">
            <w:pPr>
              <w:snapToGrid w:val="0"/>
              <w:rPr>
                <w:rFonts w:ascii="標楷體" w:eastAsia="標楷體" w:hAnsi="標楷體"/>
                <w:szCs w:val="24"/>
              </w:rPr>
            </w:pPr>
          </w:p>
        </w:tc>
        <w:tc>
          <w:tcPr>
            <w:tcW w:w="739" w:type="pct"/>
            <w:vAlign w:val="center"/>
          </w:tcPr>
          <w:p w:rsidR="00BA3300" w:rsidRPr="00BA3300" w:rsidRDefault="00BA3300" w:rsidP="005B73F4">
            <w:pPr>
              <w:snapToGrid w:val="0"/>
              <w:jc w:val="center"/>
              <w:rPr>
                <w:rFonts w:ascii="標楷體" w:eastAsia="標楷體" w:hAnsi="標楷體" w:cs="標楷體"/>
                <w:szCs w:val="24"/>
              </w:rPr>
            </w:pPr>
          </w:p>
        </w:tc>
        <w:tc>
          <w:tcPr>
            <w:tcW w:w="461" w:type="pct"/>
            <w:vAlign w:val="center"/>
          </w:tcPr>
          <w:p w:rsidR="00BA3300" w:rsidRPr="00BA3300" w:rsidRDefault="00BA3300" w:rsidP="005B73F4">
            <w:pPr>
              <w:snapToGrid w:val="0"/>
              <w:rPr>
                <w:rFonts w:ascii="標楷體" w:eastAsia="標楷體" w:hAnsi="標楷體"/>
                <w:szCs w:val="24"/>
              </w:rPr>
            </w:pPr>
          </w:p>
        </w:tc>
        <w:tc>
          <w:tcPr>
            <w:tcW w:w="668" w:type="pct"/>
            <w:vAlign w:val="center"/>
          </w:tcPr>
          <w:p w:rsidR="00BA3300" w:rsidRPr="00BA3300" w:rsidRDefault="00BA3300" w:rsidP="005B73F4">
            <w:pPr>
              <w:snapToGrid w:val="0"/>
              <w:jc w:val="center"/>
              <w:rPr>
                <w:rFonts w:ascii="標楷體" w:eastAsia="標楷體" w:hAnsi="標楷體" w:cs="標楷體"/>
                <w:szCs w:val="24"/>
              </w:rPr>
            </w:pPr>
          </w:p>
        </w:tc>
        <w:tc>
          <w:tcPr>
            <w:tcW w:w="668" w:type="pct"/>
            <w:vAlign w:val="center"/>
          </w:tcPr>
          <w:p w:rsidR="00BA3300" w:rsidRPr="00BA3300" w:rsidRDefault="00BA3300" w:rsidP="005B73F4">
            <w:pPr>
              <w:snapToGrid w:val="0"/>
              <w:jc w:val="center"/>
              <w:rPr>
                <w:rFonts w:ascii="標楷體" w:eastAsia="標楷體" w:hAnsi="標楷體"/>
                <w:szCs w:val="24"/>
              </w:rPr>
            </w:pPr>
          </w:p>
        </w:tc>
        <w:tc>
          <w:tcPr>
            <w:tcW w:w="720" w:type="pct"/>
            <w:vAlign w:val="center"/>
          </w:tcPr>
          <w:p w:rsidR="00BA3300" w:rsidRPr="00BA3300" w:rsidRDefault="00BA3300" w:rsidP="005B73F4">
            <w:pPr>
              <w:snapToGrid w:val="0"/>
              <w:jc w:val="center"/>
              <w:rPr>
                <w:rFonts w:ascii="標楷體" w:eastAsia="標楷體" w:hAnsi="標楷體"/>
                <w:szCs w:val="24"/>
              </w:rPr>
            </w:pPr>
          </w:p>
        </w:tc>
      </w:tr>
      <w:tr w:rsidR="00BA3300" w:rsidRPr="00BA3300" w:rsidTr="005B73F4">
        <w:trPr>
          <w:trHeight w:val="289"/>
        </w:trPr>
        <w:tc>
          <w:tcPr>
            <w:tcW w:w="5000" w:type="pct"/>
            <w:gridSpan w:val="7"/>
            <w:vAlign w:val="center"/>
          </w:tcPr>
          <w:p w:rsidR="00BA3300" w:rsidRPr="00BA3300" w:rsidRDefault="00BA3300" w:rsidP="005B73F4">
            <w:pPr>
              <w:snapToGrid w:val="0"/>
              <w:rPr>
                <w:rFonts w:ascii="標楷體" w:eastAsia="標楷體" w:hAnsi="標楷體"/>
                <w:szCs w:val="24"/>
              </w:rPr>
            </w:pPr>
            <w:r w:rsidRPr="00BA3300">
              <w:rPr>
                <w:rFonts w:ascii="標楷體" w:eastAsia="標楷體" w:hAnsi="標楷體" w:cs="標楷體" w:hint="eastAsia"/>
                <w:szCs w:val="24"/>
              </w:rPr>
              <w:t>總申報筆數：  筆</w:t>
            </w:r>
          </w:p>
        </w:tc>
      </w:tr>
    </w:tbl>
    <w:p w:rsidR="00BA3300" w:rsidRPr="00BA3300" w:rsidRDefault="00BA3300" w:rsidP="00BA3300">
      <w:pPr>
        <w:snapToGrid w:val="0"/>
        <w:spacing w:beforeLines="20" w:before="72"/>
        <w:ind w:leftChars="100" w:left="480" w:hangingChars="100" w:hanging="240"/>
        <w:rPr>
          <w:rFonts w:ascii="標楷體" w:eastAsia="標楷體" w:hAnsi="標楷體"/>
          <w:szCs w:val="24"/>
        </w:rPr>
      </w:pPr>
      <w:r w:rsidRPr="00BA3300">
        <w:rPr>
          <w:rFonts w:ascii="標楷體" w:eastAsia="標楷體" w:hAnsi="標楷體" w:cs="標楷體" w:hint="eastAsia"/>
          <w:szCs w:val="24"/>
        </w:rPr>
        <w:t>★「航空器」指各種飛機、飛艇及滑翔機而言，無論其價值多少，均須申報。</w:t>
      </w:r>
    </w:p>
    <w:p w:rsidR="00BA3300" w:rsidRPr="00BA3300" w:rsidRDefault="00BA3300" w:rsidP="00BA3300">
      <w:pPr>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★航空器應註明登記或取得之時間及原因，如係申報日前五年內取得者，並應申報實際交易價額或原始製造價額，無實際交易價額或原始製造價額者，以市價申報。</w:t>
      </w:r>
    </w:p>
    <w:p w:rsidR="00BA3300" w:rsidRDefault="00BA3300" w:rsidP="00BA3300">
      <w:pPr>
        <w:pStyle w:val="aff3"/>
        <w:ind w:leftChars="13" w:left="129" w:hangingChars="41" w:hanging="98"/>
        <w:rPr>
          <w:sz w:val="24"/>
          <w:szCs w:val="24"/>
        </w:rPr>
      </w:pPr>
    </w:p>
    <w:p w:rsidR="00BA3300" w:rsidRPr="00BA3300" w:rsidRDefault="00BA3300" w:rsidP="00BA3300">
      <w:pPr>
        <w:pStyle w:val="aff2"/>
        <w:spacing w:after="108"/>
        <w:rPr>
          <w:rFonts w:ascii="標楷體" w:eastAsia="標楷體"/>
          <w:sz w:val="24"/>
          <w:szCs w:val="24"/>
        </w:rPr>
      </w:pPr>
      <w:r w:rsidRPr="00BA3300">
        <w:rPr>
          <w:rFonts w:ascii="標楷體" w:eastAsia="標楷體" w:hint="eastAsia"/>
          <w:sz w:val="24"/>
          <w:szCs w:val="24"/>
        </w:rPr>
        <w:t>（六）現金（指新臺幣、外幣之現金或旅行支票）（總金額：新臺幣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0"/>
        <w:gridCol w:w="3905"/>
        <w:gridCol w:w="2978"/>
        <w:gridCol w:w="5237"/>
      </w:tblGrid>
      <w:tr w:rsidR="00BA3300" w:rsidRPr="00BA3300" w:rsidTr="005B73F4">
        <w:trPr>
          <w:trHeight w:val="289"/>
        </w:trPr>
        <w:tc>
          <w:tcPr>
            <w:tcW w:w="832"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幣別</w:t>
            </w:r>
          </w:p>
        </w:tc>
        <w:tc>
          <w:tcPr>
            <w:tcW w:w="1343"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所有人</w:t>
            </w:r>
          </w:p>
        </w:tc>
        <w:tc>
          <w:tcPr>
            <w:tcW w:w="1024"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外幣總額</w:t>
            </w:r>
          </w:p>
        </w:tc>
        <w:tc>
          <w:tcPr>
            <w:tcW w:w="1801" w:type="pct"/>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新臺幣總額或折合新臺幣總額</w:t>
            </w:r>
          </w:p>
        </w:tc>
      </w:tr>
      <w:tr w:rsidR="00BA3300" w:rsidRPr="00BA3300" w:rsidTr="005B73F4">
        <w:trPr>
          <w:trHeight w:val="282"/>
        </w:trPr>
        <w:tc>
          <w:tcPr>
            <w:tcW w:w="832" w:type="pct"/>
            <w:vAlign w:val="center"/>
          </w:tcPr>
          <w:p w:rsidR="00BA3300" w:rsidRPr="00BA3300" w:rsidRDefault="00BA3300" w:rsidP="005B73F4">
            <w:pPr>
              <w:snapToGrid w:val="0"/>
              <w:rPr>
                <w:rFonts w:ascii="標楷體" w:eastAsia="標楷體" w:hAnsi="標楷體"/>
                <w:szCs w:val="24"/>
              </w:rPr>
            </w:pPr>
          </w:p>
        </w:tc>
        <w:tc>
          <w:tcPr>
            <w:tcW w:w="1343" w:type="pct"/>
            <w:vAlign w:val="center"/>
          </w:tcPr>
          <w:p w:rsidR="00BA3300" w:rsidRPr="00BA3300" w:rsidRDefault="00BA3300" w:rsidP="005B73F4">
            <w:pPr>
              <w:snapToGrid w:val="0"/>
              <w:rPr>
                <w:rFonts w:ascii="標楷體" w:eastAsia="標楷體" w:hAnsi="標楷體"/>
                <w:szCs w:val="24"/>
              </w:rPr>
            </w:pPr>
          </w:p>
        </w:tc>
        <w:tc>
          <w:tcPr>
            <w:tcW w:w="1024" w:type="pct"/>
            <w:vAlign w:val="center"/>
          </w:tcPr>
          <w:p w:rsidR="00BA3300" w:rsidRPr="00BA3300" w:rsidRDefault="00BA3300" w:rsidP="005B73F4">
            <w:pPr>
              <w:snapToGrid w:val="0"/>
              <w:rPr>
                <w:rFonts w:ascii="標楷體" w:eastAsia="標楷體" w:hAnsi="標楷體"/>
                <w:szCs w:val="24"/>
              </w:rPr>
            </w:pPr>
          </w:p>
        </w:tc>
        <w:tc>
          <w:tcPr>
            <w:tcW w:w="1801" w:type="pct"/>
            <w:vAlign w:val="center"/>
          </w:tcPr>
          <w:p w:rsidR="00BA3300" w:rsidRPr="00BA3300" w:rsidRDefault="00BA3300" w:rsidP="005B73F4">
            <w:pPr>
              <w:snapToGrid w:val="0"/>
              <w:rPr>
                <w:rFonts w:ascii="標楷體" w:eastAsia="標楷體" w:hAnsi="標楷體" w:cs="標楷體"/>
                <w:szCs w:val="24"/>
              </w:rPr>
            </w:pPr>
          </w:p>
        </w:tc>
      </w:tr>
      <w:tr w:rsidR="00BA3300" w:rsidRPr="00BA3300" w:rsidTr="005B73F4">
        <w:trPr>
          <w:trHeight w:val="282"/>
        </w:trPr>
        <w:tc>
          <w:tcPr>
            <w:tcW w:w="832" w:type="pct"/>
            <w:vAlign w:val="center"/>
          </w:tcPr>
          <w:p w:rsidR="00BA3300" w:rsidRPr="00BA3300" w:rsidRDefault="00BA3300" w:rsidP="005B73F4">
            <w:pPr>
              <w:snapToGrid w:val="0"/>
              <w:rPr>
                <w:rFonts w:ascii="標楷體" w:eastAsia="標楷體" w:hAnsi="標楷體"/>
                <w:szCs w:val="24"/>
              </w:rPr>
            </w:pPr>
          </w:p>
        </w:tc>
        <w:tc>
          <w:tcPr>
            <w:tcW w:w="1343" w:type="pct"/>
            <w:vAlign w:val="center"/>
          </w:tcPr>
          <w:p w:rsidR="00BA3300" w:rsidRPr="00BA3300" w:rsidRDefault="00BA3300" w:rsidP="005B73F4">
            <w:pPr>
              <w:snapToGrid w:val="0"/>
              <w:rPr>
                <w:rFonts w:ascii="標楷體" w:eastAsia="標楷體" w:hAnsi="標楷體"/>
                <w:szCs w:val="24"/>
              </w:rPr>
            </w:pPr>
          </w:p>
        </w:tc>
        <w:tc>
          <w:tcPr>
            <w:tcW w:w="1024" w:type="pct"/>
            <w:vAlign w:val="center"/>
          </w:tcPr>
          <w:p w:rsidR="00BA3300" w:rsidRPr="00BA3300" w:rsidRDefault="00BA3300" w:rsidP="005B73F4">
            <w:pPr>
              <w:snapToGrid w:val="0"/>
              <w:rPr>
                <w:rFonts w:ascii="標楷體" w:eastAsia="標楷體" w:hAnsi="標楷體" w:cs="標楷體"/>
                <w:szCs w:val="24"/>
              </w:rPr>
            </w:pPr>
          </w:p>
        </w:tc>
        <w:tc>
          <w:tcPr>
            <w:tcW w:w="1801" w:type="pct"/>
            <w:vAlign w:val="center"/>
          </w:tcPr>
          <w:p w:rsidR="00BA3300" w:rsidRPr="00BA3300" w:rsidRDefault="00BA3300" w:rsidP="005B73F4">
            <w:pPr>
              <w:snapToGrid w:val="0"/>
              <w:rPr>
                <w:rFonts w:ascii="標楷體" w:eastAsia="標楷體" w:hAnsi="標楷體" w:cs="標楷體"/>
                <w:szCs w:val="24"/>
              </w:rPr>
            </w:pPr>
          </w:p>
        </w:tc>
      </w:tr>
      <w:tr w:rsidR="00BA3300" w:rsidRPr="00BA3300" w:rsidTr="005B73F4">
        <w:trPr>
          <w:trHeight w:val="282"/>
        </w:trPr>
        <w:tc>
          <w:tcPr>
            <w:tcW w:w="832" w:type="pct"/>
            <w:vAlign w:val="center"/>
          </w:tcPr>
          <w:p w:rsidR="00BA3300" w:rsidRPr="00BA3300" w:rsidRDefault="00BA3300" w:rsidP="005B73F4">
            <w:pPr>
              <w:snapToGrid w:val="0"/>
              <w:rPr>
                <w:rFonts w:ascii="標楷體" w:eastAsia="標楷體" w:hAnsi="標楷體"/>
                <w:szCs w:val="24"/>
              </w:rPr>
            </w:pPr>
          </w:p>
        </w:tc>
        <w:tc>
          <w:tcPr>
            <w:tcW w:w="1343" w:type="pct"/>
            <w:vAlign w:val="center"/>
          </w:tcPr>
          <w:p w:rsidR="00BA3300" w:rsidRPr="00BA3300" w:rsidRDefault="00BA3300" w:rsidP="005B73F4">
            <w:pPr>
              <w:snapToGrid w:val="0"/>
              <w:rPr>
                <w:rFonts w:ascii="標楷體" w:eastAsia="標楷體" w:hAnsi="標楷體"/>
                <w:szCs w:val="24"/>
              </w:rPr>
            </w:pPr>
          </w:p>
        </w:tc>
        <w:tc>
          <w:tcPr>
            <w:tcW w:w="1024" w:type="pct"/>
            <w:vAlign w:val="center"/>
          </w:tcPr>
          <w:p w:rsidR="00BA3300" w:rsidRPr="00BA3300" w:rsidRDefault="00BA3300" w:rsidP="005B73F4">
            <w:pPr>
              <w:snapToGrid w:val="0"/>
              <w:rPr>
                <w:rFonts w:ascii="標楷體" w:eastAsia="標楷體" w:hAnsi="標楷體" w:cs="標楷體"/>
                <w:szCs w:val="24"/>
              </w:rPr>
            </w:pPr>
          </w:p>
        </w:tc>
        <w:tc>
          <w:tcPr>
            <w:tcW w:w="1801" w:type="pct"/>
            <w:vAlign w:val="center"/>
          </w:tcPr>
          <w:p w:rsidR="00BA3300" w:rsidRPr="00BA3300" w:rsidRDefault="00BA3300" w:rsidP="005B73F4">
            <w:pPr>
              <w:snapToGrid w:val="0"/>
              <w:rPr>
                <w:rFonts w:ascii="標楷體" w:eastAsia="標楷體" w:hAnsi="標楷體" w:cs="標楷體"/>
                <w:szCs w:val="24"/>
              </w:rPr>
            </w:pPr>
          </w:p>
        </w:tc>
      </w:tr>
      <w:tr w:rsidR="00BA3300" w:rsidRPr="00BA3300" w:rsidTr="005B73F4">
        <w:trPr>
          <w:trHeight w:val="275"/>
        </w:trPr>
        <w:tc>
          <w:tcPr>
            <w:tcW w:w="5000" w:type="pct"/>
            <w:gridSpan w:val="4"/>
            <w:vAlign w:val="center"/>
          </w:tcPr>
          <w:p w:rsidR="00BA3300" w:rsidRPr="00BA3300" w:rsidRDefault="00BA3300" w:rsidP="005B73F4">
            <w:pPr>
              <w:snapToGrid w:val="0"/>
              <w:rPr>
                <w:rFonts w:ascii="標楷體" w:eastAsia="標楷體" w:hAnsi="標楷體"/>
                <w:szCs w:val="24"/>
              </w:rPr>
            </w:pPr>
            <w:r w:rsidRPr="00BA3300">
              <w:rPr>
                <w:rFonts w:ascii="標楷體" w:eastAsia="標楷體" w:hAnsi="標楷體" w:cs="標楷體" w:hint="eastAsia"/>
                <w:szCs w:val="24"/>
              </w:rPr>
              <w:t>總申報筆數： 筆</w:t>
            </w:r>
          </w:p>
        </w:tc>
      </w:tr>
    </w:tbl>
    <w:p w:rsidR="00BA3300" w:rsidRPr="00BA3300" w:rsidRDefault="00BA3300" w:rsidP="00BA3300">
      <w:pPr>
        <w:snapToGrid w:val="0"/>
        <w:spacing w:beforeLines="20" w:before="72"/>
        <w:ind w:leftChars="100" w:left="480" w:hangingChars="100" w:hanging="240"/>
        <w:rPr>
          <w:rFonts w:ascii="標楷體" w:eastAsia="標楷體" w:hAnsi="標楷體"/>
          <w:szCs w:val="24"/>
        </w:rPr>
      </w:pPr>
      <w:r w:rsidRPr="00BA3300">
        <w:rPr>
          <w:rFonts w:ascii="標楷體" w:eastAsia="標楷體" w:hAnsi="標楷體" w:cs="標楷體" w:hint="eastAsia"/>
          <w:szCs w:val="24"/>
        </w:rPr>
        <w:t>★現金總額達新台幣一百萬元以上時，即應逐筆申報。</w:t>
      </w:r>
    </w:p>
    <w:p w:rsidR="00BA3300" w:rsidRDefault="00BA3300" w:rsidP="00BA3300">
      <w:pPr>
        <w:snapToGrid w:val="0"/>
        <w:ind w:leftChars="100" w:left="480" w:hangingChars="100" w:hanging="240"/>
        <w:rPr>
          <w:rFonts w:ascii="標楷體" w:eastAsia="標楷體" w:hAnsi="標楷體" w:cs="標楷體"/>
          <w:szCs w:val="24"/>
        </w:rPr>
      </w:pPr>
      <w:r w:rsidRPr="00BA3300">
        <w:rPr>
          <w:rFonts w:ascii="標楷體" w:eastAsia="標楷體" w:hAnsi="標楷體" w:cs="標楷體" w:hint="eastAsia"/>
          <w:szCs w:val="24"/>
        </w:rPr>
        <w:t>★外幣現金或旅行支票須折合新臺幣時，均以申報日之收盤匯率為計算標準。</w:t>
      </w:r>
    </w:p>
    <w:p w:rsidR="00BD45A2" w:rsidRDefault="00BD45A2" w:rsidP="00BA3300">
      <w:pPr>
        <w:snapToGrid w:val="0"/>
        <w:ind w:leftChars="100" w:left="480" w:hangingChars="100" w:hanging="240"/>
        <w:rPr>
          <w:rFonts w:ascii="標楷體" w:eastAsia="標楷體" w:hAnsi="標楷體"/>
          <w:szCs w:val="24"/>
        </w:rPr>
      </w:pPr>
    </w:p>
    <w:p w:rsidR="00BD45A2" w:rsidRDefault="00BD45A2" w:rsidP="00BA3300">
      <w:pPr>
        <w:snapToGrid w:val="0"/>
        <w:ind w:leftChars="100" w:left="480" w:hangingChars="100" w:hanging="240"/>
        <w:rPr>
          <w:rFonts w:ascii="標楷體" w:eastAsia="標楷體" w:hAnsi="標楷體"/>
          <w:szCs w:val="24"/>
        </w:rPr>
      </w:pPr>
    </w:p>
    <w:p w:rsidR="00BD45A2" w:rsidRDefault="00BD45A2" w:rsidP="00BA3300">
      <w:pPr>
        <w:snapToGrid w:val="0"/>
        <w:ind w:leftChars="100" w:left="480" w:hangingChars="100" w:hanging="240"/>
        <w:rPr>
          <w:rFonts w:ascii="標楷體" w:eastAsia="標楷體" w:hAnsi="標楷體"/>
          <w:szCs w:val="24"/>
        </w:rPr>
      </w:pPr>
    </w:p>
    <w:p w:rsidR="00BD45A2" w:rsidRDefault="00BD45A2" w:rsidP="00BA3300">
      <w:pPr>
        <w:snapToGrid w:val="0"/>
        <w:ind w:leftChars="100" w:left="480" w:hangingChars="100" w:hanging="240"/>
        <w:rPr>
          <w:rFonts w:ascii="標楷體" w:eastAsia="標楷體" w:hAnsi="標楷體"/>
          <w:szCs w:val="24"/>
        </w:rPr>
      </w:pPr>
    </w:p>
    <w:p w:rsidR="00BD45A2" w:rsidRDefault="00BD45A2" w:rsidP="00BA3300">
      <w:pPr>
        <w:snapToGrid w:val="0"/>
        <w:ind w:leftChars="100" w:left="480" w:hangingChars="100" w:hanging="240"/>
        <w:rPr>
          <w:rFonts w:ascii="標楷體" w:eastAsia="標楷體" w:hAnsi="標楷體"/>
          <w:szCs w:val="24"/>
        </w:rPr>
      </w:pPr>
    </w:p>
    <w:p w:rsidR="00BD45A2" w:rsidRDefault="00BD45A2" w:rsidP="00BA3300">
      <w:pPr>
        <w:snapToGrid w:val="0"/>
        <w:ind w:leftChars="100" w:left="480" w:hangingChars="100" w:hanging="240"/>
        <w:rPr>
          <w:rFonts w:ascii="標楷體" w:eastAsia="標楷體" w:hAnsi="標楷體"/>
          <w:szCs w:val="24"/>
        </w:rPr>
      </w:pPr>
    </w:p>
    <w:p w:rsidR="00BD45A2" w:rsidRPr="00BA3300" w:rsidRDefault="00BD45A2" w:rsidP="00BA3300">
      <w:pPr>
        <w:snapToGrid w:val="0"/>
        <w:ind w:leftChars="100" w:left="480" w:hangingChars="100" w:hanging="240"/>
        <w:rPr>
          <w:rFonts w:ascii="標楷體" w:eastAsia="標楷體" w:hAnsi="標楷體"/>
          <w:szCs w:val="24"/>
        </w:rPr>
      </w:pPr>
    </w:p>
    <w:p w:rsidR="00BA3300" w:rsidRPr="00BA3300" w:rsidRDefault="00BA3300" w:rsidP="00BA3300">
      <w:pPr>
        <w:pStyle w:val="aff2"/>
        <w:spacing w:after="108"/>
        <w:rPr>
          <w:rFonts w:ascii="標楷體" w:eastAsia="標楷體"/>
          <w:sz w:val="24"/>
          <w:szCs w:val="24"/>
        </w:rPr>
      </w:pPr>
    </w:p>
    <w:p w:rsidR="00BA3300" w:rsidRPr="00BA3300" w:rsidRDefault="00BA3300" w:rsidP="00BA3300">
      <w:pPr>
        <w:pStyle w:val="aff2"/>
        <w:spacing w:after="108"/>
        <w:rPr>
          <w:rFonts w:ascii="標楷體" w:eastAsia="標楷體"/>
          <w:sz w:val="24"/>
          <w:szCs w:val="24"/>
        </w:rPr>
      </w:pPr>
      <w:r w:rsidRPr="00BA3300">
        <w:rPr>
          <w:rFonts w:ascii="標楷體" w:eastAsia="標楷體" w:hint="eastAsia"/>
          <w:sz w:val="24"/>
          <w:szCs w:val="24"/>
        </w:rPr>
        <w:lastRenderedPageBreak/>
        <w:t>（七）存款（指新臺幣、外幣之存款）（總金額：新臺幣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34"/>
        <w:gridCol w:w="1858"/>
        <w:gridCol w:w="1672"/>
        <w:gridCol w:w="1486"/>
        <w:gridCol w:w="1672"/>
        <w:gridCol w:w="4318"/>
      </w:tblGrid>
      <w:tr w:rsidR="00BA3300" w:rsidRPr="00BA3300" w:rsidTr="005B73F4">
        <w:trPr>
          <w:cantSplit/>
          <w:trHeight w:val="474"/>
        </w:trPr>
        <w:tc>
          <w:tcPr>
            <w:tcW w:w="1215" w:type="pct"/>
            <w:tcBorders>
              <w:top w:val="single" w:sz="12" w:space="0" w:color="auto"/>
              <w:left w:val="single" w:sz="12" w:space="0" w:color="auto"/>
              <w:bottom w:val="single" w:sz="6" w:space="0" w:color="auto"/>
              <w:right w:val="single" w:sz="6" w:space="0" w:color="auto"/>
            </w:tcBorders>
            <w:vAlign w:val="center"/>
          </w:tcPr>
          <w:p w:rsidR="00BA3300" w:rsidRPr="00BA3300" w:rsidRDefault="00BA3300" w:rsidP="005B73F4">
            <w:pPr>
              <w:snapToGrid w:val="0"/>
              <w:jc w:val="distribute"/>
              <w:rPr>
                <w:rFonts w:ascii="標楷體" w:eastAsia="標楷體" w:hAnsi="標楷體" w:cs="標楷體"/>
                <w:szCs w:val="24"/>
              </w:rPr>
            </w:pPr>
            <w:r w:rsidRPr="00BA3300">
              <w:rPr>
                <w:rFonts w:ascii="標楷體" w:eastAsia="標楷體" w:hAnsi="標楷體" w:cs="標楷體" w:hint="eastAsia"/>
                <w:szCs w:val="24"/>
              </w:rPr>
              <w:t>存放機構</w:t>
            </w:r>
          </w:p>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（應敘明分支機構）</w:t>
            </w:r>
          </w:p>
        </w:tc>
        <w:tc>
          <w:tcPr>
            <w:tcW w:w="639" w:type="pct"/>
            <w:tcBorders>
              <w:top w:val="single" w:sz="12" w:space="0" w:color="auto"/>
              <w:left w:val="single" w:sz="6" w:space="0" w:color="auto"/>
              <w:bottom w:val="single" w:sz="6" w:space="0" w:color="auto"/>
              <w:right w:val="single" w:sz="4" w:space="0" w:color="auto"/>
            </w:tcBorders>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種類</w:t>
            </w:r>
          </w:p>
        </w:tc>
        <w:tc>
          <w:tcPr>
            <w:tcW w:w="575" w:type="pct"/>
            <w:tcBorders>
              <w:top w:val="single" w:sz="12" w:space="0" w:color="auto"/>
              <w:left w:val="single" w:sz="4" w:space="0" w:color="auto"/>
              <w:bottom w:val="single" w:sz="6" w:space="0" w:color="auto"/>
              <w:right w:val="single" w:sz="4" w:space="0" w:color="auto"/>
            </w:tcBorders>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幣別</w:t>
            </w:r>
          </w:p>
        </w:tc>
        <w:tc>
          <w:tcPr>
            <w:tcW w:w="511" w:type="pct"/>
            <w:tcBorders>
              <w:top w:val="single" w:sz="12" w:space="0" w:color="auto"/>
              <w:left w:val="single" w:sz="6" w:space="0" w:color="auto"/>
              <w:bottom w:val="single" w:sz="6" w:space="0" w:color="auto"/>
              <w:right w:val="single" w:sz="6" w:space="0" w:color="auto"/>
            </w:tcBorders>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所有人</w:t>
            </w:r>
          </w:p>
        </w:tc>
        <w:tc>
          <w:tcPr>
            <w:tcW w:w="575" w:type="pct"/>
            <w:tcBorders>
              <w:top w:val="single" w:sz="12" w:space="0" w:color="auto"/>
              <w:left w:val="single" w:sz="6" w:space="0" w:color="auto"/>
              <w:bottom w:val="single" w:sz="6" w:space="0" w:color="auto"/>
              <w:right w:val="single" w:sz="4" w:space="0" w:color="auto"/>
            </w:tcBorders>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外幣總額</w:t>
            </w:r>
          </w:p>
        </w:tc>
        <w:tc>
          <w:tcPr>
            <w:tcW w:w="1486" w:type="pct"/>
            <w:tcBorders>
              <w:top w:val="single" w:sz="12" w:space="0" w:color="auto"/>
              <w:left w:val="single" w:sz="4" w:space="0" w:color="auto"/>
              <w:bottom w:val="single" w:sz="6" w:space="0" w:color="auto"/>
              <w:right w:val="single" w:sz="12" w:space="0" w:color="auto"/>
            </w:tcBorders>
            <w:vAlign w:val="center"/>
          </w:tcPr>
          <w:p w:rsidR="00BA3300" w:rsidRPr="00BA3300" w:rsidRDefault="00BA3300" w:rsidP="005B73F4">
            <w:pPr>
              <w:snapToGrid w:val="0"/>
              <w:jc w:val="distribute"/>
              <w:rPr>
                <w:rFonts w:ascii="標楷體" w:eastAsia="標楷體" w:hAnsi="標楷體"/>
                <w:szCs w:val="24"/>
              </w:rPr>
            </w:pPr>
            <w:r w:rsidRPr="00BA3300">
              <w:rPr>
                <w:rFonts w:ascii="標楷體" w:eastAsia="標楷體" w:hAnsi="標楷體" w:cs="標楷體" w:hint="eastAsia"/>
                <w:szCs w:val="24"/>
              </w:rPr>
              <w:t>新臺幣總額或折合新臺幣總額</w:t>
            </w:r>
          </w:p>
        </w:tc>
      </w:tr>
      <w:tr w:rsidR="00BA3300" w:rsidRPr="00BA3300" w:rsidTr="005B73F4">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BA3300" w:rsidRPr="00BA3300" w:rsidRDefault="00BA3300" w:rsidP="005B73F4">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BA3300" w:rsidRPr="00BA3300" w:rsidRDefault="00BA3300" w:rsidP="005B73F4">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tcPr>
          <w:p w:rsidR="00BA3300" w:rsidRPr="00BA3300" w:rsidRDefault="00BA3300" w:rsidP="005B73F4">
            <w:pPr>
              <w:snapToGrid w:val="0"/>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BA3300" w:rsidRPr="00BA3300" w:rsidRDefault="00BA3300" w:rsidP="005B73F4">
            <w:pPr>
              <w:snapToGrid w:val="0"/>
              <w:jc w:val="right"/>
              <w:rPr>
                <w:rFonts w:ascii="標楷體" w:eastAsia="標楷體" w:hAnsi="標楷體" w:cs="標楷體"/>
                <w:szCs w:val="24"/>
              </w:rPr>
            </w:pPr>
          </w:p>
        </w:tc>
      </w:tr>
      <w:tr w:rsidR="00BA3300" w:rsidRPr="00BA3300" w:rsidTr="005B73F4">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BA3300" w:rsidRPr="00BA3300" w:rsidRDefault="00BA3300" w:rsidP="005B73F4">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BA3300" w:rsidRPr="00BA3300" w:rsidRDefault="00BA3300" w:rsidP="005B73F4">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tcPr>
          <w:p w:rsidR="00BA3300" w:rsidRPr="00BA3300" w:rsidRDefault="00BA3300" w:rsidP="005B73F4">
            <w:pPr>
              <w:snapToGrid w:val="0"/>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BA3300" w:rsidRPr="00BA3300" w:rsidRDefault="00BA3300" w:rsidP="005B73F4">
            <w:pPr>
              <w:snapToGrid w:val="0"/>
              <w:jc w:val="right"/>
              <w:rPr>
                <w:rFonts w:ascii="標楷體" w:eastAsia="標楷體" w:hAnsi="標楷體" w:cs="標楷體"/>
                <w:szCs w:val="24"/>
              </w:rPr>
            </w:pPr>
          </w:p>
        </w:tc>
      </w:tr>
      <w:tr w:rsidR="00BA3300" w:rsidRPr="00BA3300" w:rsidTr="005B73F4">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BA3300" w:rsidRPr="00BA3300" w:rsidRDefault="00BA3300" w:rsidP="005B73F4">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BA3300" w:rsidRPr="00BA3300" w:rsidRDefault="00BA3300" w:rsidP="005B73F4">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tcPr>
          <w:p w:rsidR="00BA3300" w:rsidRPr="00BA3300" w:rsidRDefault="00BA3300" w:rsidP="005B73F4">
            <w:pPr>
              <w:snapToGrid w:val="0"/>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BA3300" w:rsidRPr="00BA3300" w:rsidRDefault="00BA3300" w:rsidP="005B73F4">
            <w:pPr>
              <w:snapToGrid w:val="0"/>
              <w:jc w:val="right"/>
              <w:rPr>
                <w:rFonts w:ascii="標楷體" w:eastAsia="標楷體" w:hAnsi="標楷體" w:cs="標楷體"/>
                <w:szCs w:val="24"/>
              </w:rPr>
            </w:pPr>
          </w:p>
        </w:tc>
      </w:tr>
      <w:tr w:rsidR="00BA3300" w:rsidRPr="00BA3300" w:rsidTr="005B73F4">
        <w:trPr>
          <w:cantSplit/>
          <w:trHeight w:val="361"/>
        </w:trPr>
        <w:tc>
          <w:tcPr>
            <w:tcW w:w="1215" w:type="pct"/>
            <w:tcBorders>
              <w:top w:val="single" w:sz="6" w:space="0" w:color="auto"/>
              <w:left w:val="single" w:sz="12" w:space="0" w:color="auto"/>
              <w:bottom w:val="single" w:sz="6" w:space="0" w:color="auto"/>
              <w:right w:val="single" w:sz="6" w:space="0" w:color="auto"/>
            </w:tcBorders>
            <w:vAlign w:val="center"/>
          </w:tcPr>
          <w:p w:rsidR="00BA3300" w:rsidRPr="00BA3300" w:rsidRDefault="00BA3300" w:rsidP="005B73F4">
            <w:pPr>
              <w:snapToGrid w:val="0"/>
              <w:rPr>
                <w:rFonts w:ascii="標楷體" w:eastAsia="標楷體" w:hAnsi="標楷體"/>
                <w:szCs w:val="24"/>
              </w:rPr>
            </w:pPr>
          </w:p>
        </w:tc>
        <w:tc>
          <w:tcPr>
            <w:tcW w:w="639" w:type="pct"/>
            <w:tcBorders>
              <w:top w:val="single" w:sz="6" w:space="0" w:color="auto"/>
              <w:left w:val="single" w:sz="6" w:space="0" w:color="auto"/>
              <w:bottom w:val="single" w:sz="6" w:space="0" w:color="auto"/>
              <w:right w:val="single" w:sz="4"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4" w:space="0" w:color="auto"/>
              <w:bottom w:val="single" w:sz="6" w:space="0" w:color="auto"/>
              <w:right w:val="single" w:sz="4" w:space="0" w:color="auto"/>
            </w:tcBorders>
            <w:vAlign w:val="center"/>
          </w:tcPr>
          <w:p w:rsidR="00BA3300" w:rsidRPr="00BA3300" w:rsidRDefault="00BA3300" w:rsidP="005B73F4">
            <w:pPr>
              <w:snapToGrid w:val="0"/>
              <w:rPr>
                <w:rFonts w:ascii="標楷體" w:eastAsia="標楷體" w:hAnsi="標楷體"/>
                <w:szCs w:val="24"/>
              </w:rPr>
            </w:pPr>
          </w:p>
        </w:tc>
        <w:tc>
          <w:tcPr>
            <w:tcW w:w="511" w:type="pct"/>
            <w:tcBorders>
              <w:top w:val="single" w:sz="6" w:space="0" w:color="auto"/>
              <w:left w:val="single" w:sz="6" w:space="0" w:color="auto"/>
              <w:bottom w:val="single" w:sz="6" w:space="0" w:color="auto"/>
              <w:right w:val="single" w:sz="6" w:space="0" w:color="auto"/>
            </w:tcBorders>
            <w:vAlign w:val="center"/>
          </w:tcPr>
          <w:p w:rsidR="00BA3300" w:rsidRPr="00BA3300" w:rsidRDefault="00BA3300" w:rsidP="005B73F4">
            <w:pPr>
              <w:snapToGrid w:val="0"/>
              <w:jc w:val="center"/>
              <w:rPr>
                <w:rFonts w:ascii="標楷體" w:eastAsia="標楷體" w:hAnsi="標楷體"/>
                <w:szCs w:val="24"/>
              </w:rPr>
            </w:pPr>
          </w:p>
        </w:tc>
        <w:tc>
          <w:tcPr>
            <w:tcW w:w="575" w:type="pct"/>
            <w:tcBorders>
              <w:top w:val="single" w:sz="6" w:space="0" w:color="auto"/>
              <w:left w:val="single" w:sz="6" w:space="0" w:color="auto"/>
              <w:bottom w:val="single" w:sz="6" w:space="0" w:color="auto"/>
              <w:right w:val="single" w:sz="4" w:space="0" w:color="auto"/>
            </w:tcBorders>
            <w:vAlign w:val="center"/>
          </w:tcPr>
          <w:p w:rsidR="00BA3300" w:rsidRPr="00BA3300" w:rsidRDefault="00BA3300" w:rsidP="005B73F4">
            <w:pPr>
              <w:snapToGrid w:val="0"/>
              <w:jc w:val="center"/>
              <w:rPr>
                <w:rFonts w:ascii="標楷體" w:eastAsia="標楷體" w:hAnsi="標楷體"/>
                <w:szCs w:val="24"/>
              </w:rPr>
            </w:pPr>
          </w:p>
        </w:tc>
        <w:tc>
          <w:tcPr>
            <w:tcW w:w="1486" w:type="pct"/>
            <w:tcBorders>
              <w:top w:val="single" w:sz="6" w:space="0" w:color="auto"/>
              <w:left w:val="single" w:sz="4" w:space="0" w:color="auto"/>
              <w:bottom w:val="single" w:sz="6" w:space="0" w:color="auto"/>
              <w:right w:val="single" w:sz="12" w:space="0" w:color="auto"/>
            </w:tcBorders>
            <w:vAlign w:val="center"/>
          </w:tcPr>
          <w:p w:rsidR="00BA3300" w:rsidRPr="00BA3300" w:rsidRDefault="00BA3300" w:rsidP="005B73F4">
            <w:pPr>
              <w:snapToGrid w:val="0"/>
              <w:jc w:val="right"/>
              <w:rPr>
                <w:rFonts w:ascii="標楷體" w:eastAsia="標楷體" w:hAnsi="標楷體" w:cs="標楷體"/>
                <w:szCs w:val="24"/>
              </w:rPr>
            </w:pPr>
          </w:p>
        </w:tc>
      </w:tr>
      <w:tr w:rsidR="00BA3300" w:rsidRPr="00BA3300" w:rsidTr="005B73F4">
        <w:trPr>
          <w:cantSplit/>
          <w:trHeight w:val="262"/>
        </w:trPr>
        <w:tc>
          <w:tcPr>
            <w:tcW w:w="5000" w:type="pct"/>
            <w:gridSpan w:val="6"/>
            <w:tcBorders>
              <w:top w:val="single" w:sz="6" w:space="0" w:color="auto"/>
              <w:left w:val="single" w:sz="12" w:space="0" w:color="auto"/>
              <w:bottom w:val="single" w:sz="12" w:space="0" w:color="auto"/>
              <w:right w:val="single" w:sz="12" w:space="0" w:color="auto"/>
            </w:tcBorders>
            <w:vAlign w:val="center"/>
          </w:tcPr>
          <w:p w:rsidR="00BA3300" w:rsidRPr="00BA3300" w:rsidRDefault="00BA3300" w:rsidP="005B73F4">
            <w:pPr>
              <w:snapToGrid w:val="0"/>
              <w:rPr>
                <w:rFonts w:ascii="標楷體" w:eastAsia="標楷體" w:hAnsi="標楷體"/>
                <w:szCs w:val="24"/>
              </w:rPr>
            </w:pPr>
            <w:r w:rsidRPr="00BA3300">
              <w:rPr>
                <w:rFonts w:ascii="標楷體" w:eastAsia="標楷體" w:hAnsi="標楷體" w:cs="標楷體" w:hint="eastAsia"/>
                <w:szCs w:val="24"/>
              </w:rPr>
              <w:t>總申報筆數： 筆</w:t>
            </w:r>
          </w:p>
        </w:tc>
      </w:tr>
    </w:tbl>
    <w:p w:rsidR="00BA3300" w:rsidRPr="00BA3300" w:rsidRDefault="00BA3300" w:rsidP="00BA3300">
      <w:pPr>
        <w:snapToGrid w:val="0"/>
        <w:spacing w:beforeLines="20" w:before="72"/>
        <w:ind w:leftChars="100" w:left="480" w:hangingChars="100" w:hanging="240"/>
        <w:rPr>
          <w:rFonts w:ascii="標楷體" w:eastAsia="標楷體" w:hAnsi="標楷體"/>
          <w:szCs w:val="24"/>
        </w:rPr>
      </w:pPr>
      <w:r w:rsidRPr="00BA3300">
        <w:rPr>
          <w:rFonts w:ascii="標楷體" w:eastAsia="標楷體" w:hAnsi="標楷體" w:cs="標楷體" w:hint="eastAsia"/>
          <w:szCs w:val="24"/>
        </w:rPr>
        <w:t>★「存款」包括支票存款、活期存款、定期存款、儲蓄存款、優惠存款、綜合存款、可轉讓定期存單等金融事業主管機關（構）核定之各種存款及由公司確定用途之信託資金，包括新台幣、外幣（匯）存款在內。</w:t>
      </w:r>
    </w:p>
    <w:p w:rsidR="00BA3300" w:rsidRPr="00BA3300" w:rsidRDefault="00BA3300" w:rsidP="00BA3300">
      <w:pPr>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★申報人本人、配偶及未成年子女名下「各別」之存款總額累計達新台幣一百萬元者，即應由申報人逐筆申報。</w:t>
      </w:r>
    </w:p>
    <w:p w:rsidR="00BA3300" w:rsidRPr="00BA3300" w:rsidRDefault="00BA3300" w:rsidP="00BA3300">
      <w:pPr>
        <w:snapToGrid w:val="0"/>
        <w:ind w:leftChars="100" w:left="480" w:hangingChars="100" w:hanging="240"/>
        <w:rPr>
          <w:rFonts w:ascii="標楷體" w:eastAsia="標楷體" w:hAnsi="標楷體"/>
          <w:szCs w:val="24"/>
        </w:rPr>
      </w:pPr>
      <w:r w:rsidRPr="00BA3300">
        <w:rPr>
          <w:rFonts w:ascii="標楷體" w:eastAsia="標楷體" w:hAnsi="標楷體" w:cs="標楷體" w:hint="eastAsia"/>
          <w:szCs w:val="24"/>
        </w:rPr>
        <w:t>★外幣（匯）須折合新臺幣時，均以申報日之收盤匯率為計算標準。</w:t>
      </w:r>
    </w:p>
    <w:p w:rsidR="00BD45A2" w:rsidRDefault="00BD45A2" w:rsidP="00242035">
      <w:pPr>
        <w:pStyle w:val="aff2"/>
        <w:spacing w:after="108"/>
        <w:rPr>
          <w:rFonts w:ascii="標楷體" w:eastAsia="標楷體"/>
          <w:sz w:val="24"/>
          <w:szCs w:val="24"/>
        </w:rPr>
      </w:pPr>
    </w:p>
    <w:p w:rsidR="00242035" w:rsidRPr="00242035" w:rsidRDefault="00242035" w:rsidP="00242035">
      <w:pPr>
        <w:pStyle w:val="aff2"/>
        <w:spacing w:after="108"/>
        <w:rPr>
          <w:rFonts w:ascii="標楷體" w:eastAsia="標楷體"/>
          <w:sz w:val="24"/>
          <w:szCs w:val="24"/>
        </w:rPr>
      </w:pPr>
      <w:r w:rsidRPr="00242035">
        <w:rPr>
          <w:rFonts w:ascii="標楷體" w:eastAsia="標楷體" w:hint="eastAsia"/>
          <w:sz w:val="24"/>
          <w:szCs w:val="24"/>
        </w:rPr>
        <w:t>（八）有價證券（總價額：新臺幣      元）</w:t>
      </w:r>
    </w:p>
    <w:p w:rsidR="00242035" w:rsidRPr="00242035" w:rsidRDefault="00242035" w:rsidP="00242035">
      <w:pPr>
        <w:snapToGrid w:val="0"/>
        <w:ind w:leftChars="-95" w:left="-228" w:firstLineChars="200" w:firstLine="480"/>
        <w:rPr>
          <w:rFonts w:ascii="標楷體" w:eastAsia="標楷體" w:hAnsi="標楷體"/>
          <w:b/>
          <w:bCs/>
          <w:szCs w:val="24"/>
        </w:rPr>
      </w:pPr>
      <w:r w:rsidRPr="00242035">
        <w:rPr>
          <w:rFonts w:ascii="標楷體" w:eastAsia="標楷體" w:hAnsi="標楷體" w:cs="標楷體" w:hint="eastAsia"/>
          <w:szCs w:val="24"/>
        </w:rPr>
        <w:t>★</w:t>
      </w:r>
      <w:r w:rsidRPr="00242035">
        <w:rPr>
          <w:rFonts w:ascii="標楷體" w:eastAsia="標楷體" w:hAnsi="標楷體" w:cs="標楷體" w:hint="eastAsia"/>
          <w:b/>
          <w:bCs/>
          <w:szCs w:val="24"/>
        </w:rPr>
        <w:t>申報人本人、配偶及未成年子女名下「各別」之各類有價證券總額累計達新臺幣一百萬元者，即應由申報人逐筆申報。</w:t>
      </w:r>
    </w:p>
    <w:p w:rsidR="00242035" w:rsidRPr="00242035" w:rsidRDefault="00242035" w:rsidP="00242035">
      <w:pPr>
        <w:pStyle w:val="12"/>
        <w:ind w:left="120" w:firstLine="240"/>
        <w:rPr>
          <w:sz w:val="24"/>
          <w:szCs w:val="24"/>
        </w:rPr>
      </w:pPr>
      <w:r w:rsidRPr="00242035">
        <w:rPr>
          <w:sz w:val="24"/>
          <w:szCs w:val="24"/>
        </w:rPr>
        <w:t>1.</w:t>
      </w:r>
      <w:r w:rsidRPr="00242035">
        <w:rPr>
          <w:rFonts w:hint="eastAsia"/>
          <w:sz w:val="24"/>
          <w:szCs w:val="24"/>
        </w:rPr>
        <w:t>股票（總價額：新臺幣     元）</w:t>
      </w:r>
      <w:r w:rsidRPr="00242035">
        <w:rPr>
          <w:sz w:val="24"/>
          <w:szCs w:val="24"/>
        </w:rPr>
        <w:t xml:space="preserve"> </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6"/>
        <w:gridCol w:w="2318"/>
        <w:gridCol w:w="1934"/>
        <w:gridCol w:w="1934"/>
        <w:gridCol w:w="1157"/>
        <w:gridCol w:w="4071"/>
      </w:tblGrid>
      <w:tr w:rsidR="00242035" w:rsidRPr="00242035" w:rsidTr="005B73F4">
        <w:trPr>
          <w:trHeight w:val="340"/>
        </w:trPr>
        <w:tc>
          <w:tcPr>
            <w:tcW w:w="107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名稱</w:t>
            </w:r>
          </w:p>
        </w:tc>
        <w:tc>
          <w:tcPr>
            <w:tcW w:w="79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所有人</w:t>
            </w:r>
          </w:p>
        </w:tc>
        <w:tc>
          <w:tcPr>
            <w:tcW w:w="66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股數</w:t>
            </w:r>
          </w:p>
        </w:tc>
        <w:tc>
          <w:tcPr>
            <w:tcW w:w="66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票面價額</w:t>
            </w:r>
          </w:p>
        </w:tc>
        <w:tc>
          <w:tcPr>
            <w:tcW w:w="398"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外幣幣別</w:t>
            </w:r>
          </w:p>
        </w:tc>
        <w:tc>
          <w:tcPr>
            <w:tcW w:w="1400"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新臺幣總額或折合新臺幣總額</w:t>
            </w:r>
          </w:p>
        </w:tc>
      </w:tr>
      <w:tr w:rsidR="00242035" w:rsidRPr="00242035" w:rsidTr="005B73F4">
        <w:trPr>
          <w:trHeight w:val="340"/>
        </w:trPr>
        <w:tc>
          <w:tcPr>
            <w:tcW w:w="1075" w:type="pct"/>
            <w:vAlign w:val="center"/>
          </w:tcPr>
          <w:p w:rsidR="00242035" w:rsidRPr="00242035" w:rsidRDefault="00242035" w:rsidP="005B73F4">
            <w:pPr>
              <w:snapToGrid w:val="0"/>
              <w:rPr>
                <w:rFonts w:ascii="標楷體" w:eastAsia="標楷體" w:hAnsi="標楷體"/>
                <w:szCs w:val="24"/>
              </w:rPr>
            </w:pPr>
          </w:p>
        </w:tc>
        <w:tc>
          <w:tcPr>
            <w:tcW w:w="797" w:type="pct"/>
            <w:vAlign w:val="center"/>
          </w:tcPr>
          <w:p w:rsidR="00242035" w:rsidRPr="00242035" w:rsidRDefault="00242035" w:rsidP="005B73F4">
            <w:pPr>
              <w:snapToGrid w:val="0"/>
              <w:jc w:val="center"/>
              <w:rPr>
                <w:rFonts w:ascii="標楷體" w:eastAsia="標楷體" w:hAnsi="標楷體"/>
                <w:szCs w:val="24"/>
              </w:rPr>
            </w:pPr>
          </w:p>
        </w:tc>
        <w:tc>
          <w:tcPr>
            <w:tcW w:w="665" w:type="pct"/>
            <w:vAlign w:val="center"/>
          </w:tcPr>
          <w:p w:rsidR="00242035" w:rsidRPr="00242035" w:rsidRDefault="00242035" w:rsidP="005B73F4">
            <w:pPr>
              <w:snapToGrid w:val="0"/>
              <w:ind w:rightChars="50" w:right="120"/>
              <w:jc w:val="right"/>
              <w:rPr>
                <w:rFonts w:ascii="標楷體" w:eastAsia="標楷體" w:hAnsi="標楷體" w:cs="標楷體"/>
                <w:szCs w:val="24"/>
              </w:rPr>
            </w:pPr>
          </w:p>
        </w:tc>
        <w:tc>
          <w:tcPr>
            <w:tcW w:w="665" w:type="pct"/>
            <w:vAlign w:val="center"/>
          </w:tcPr>
          <w:p w:rsidR="00242035" w:rsidRPr="00242035" w:rsidRDefault="00242035" w:rsidP="005B73F4">
            <w:pPr>
              <w:snapToGrid w:val="0"/>
              <w:jc w:val="center"/>
              <w:rPr>
                <w:rFonts w:ascii="標楷體" w:eastAsia="標楷體" w:hAnsi="標楷體" w:cs="標楷體"/>
                <w:szCs w:val="24"/>
              </w:rPr>
            </w:pPr>
          </w:p>
        </w:tc>
        <w:tc>
          <w:tcPr>
            <w:tcW w:w="398" w:type="pct"/>
            <w:vAlign w:val="center"/>
          </w:tcPr>
          <w:p w:rsidR="00242035" w:rsidRPr="00242035" w:rsidRDefault="00242035" w:rsidP="005B73F4">
            <w:pPr>
              <w:snapToGrid w:val="0"/>
              <w:rPr>
                <w:rFonts w:ascii="標楷體" w:eastAsia="標楷體" w:hAnsi="標楷體" w:cs="標楷體"/>
                <w:szCs w:val="24"/>
              </w:rPr>
            </w:pPr>
          </w:p>
        </w:tc>
        <w:tc>
          <w:tcPr>
            <w:tcW w:w="1400" w:type="pct"/>
            <w:vAlign w:val="center"/>
          </w:tcPr>
          <w:p w:rsidR="00242035" w:rsidRPr="00242035" w:rsidRDefault="00242035" w:rsidP="005B73F4">
            <w:pPr>
              <w:snapToGrid w:val="0"/>
              <w:ind w:rightChars="50" w:right="120"/>
              <w:jc w:val="right"/>
              <w:rPr>
                <w:rFonts w:ascii="標楷體" w:eastAsia="標楷體" w:hAnsi="標楷體" w:cs="標楷體"/>
                <w:szCs w:val="24"/>
              </w:rPr>
            </w:pPr>
          </w:p>
        </w:tc>
      </w:tr>
      <w:tr w:rsidR="00242035" w:rsidRPr="00242035" w:rsidTr="005B73F4">
        <w:trPr>
          <w:trHeight w:val="340"/>
        </w:trPr>
        <w:tc>
          <w:tcPr>
            <w:tcW w:w="1075" w:type="pct"/>
            <w:vAlign w:val="center"/>
          </w:tcPr>
          <w:p w:rsidR="00242035" w:rsidRPr="00242035" w:rsidRDefault="00242035" w:rsidP="005B73F4">
            <w:pPr>
              <w:snapToGrid w:val="0"/>
              <w:rPr>
                <w:rFonts w:ascii="標楷體" w:eastAsia="標楷體" w:hAnsi="標楷體"/>
                <w:szCs w:val="24"/>
              </w:rPr>
            </w:pPr>
          </w:p>
        </w:tc>
        <w:tc>
          <w:tcPr>
            <w:tcW w:w="797" w:type="pct"/>
            <w:vAlign w:val="center"/>
          </w:tcPr>
          <w:p w:rsidR="00242035" w:rsidRPr="00242035" w:rsidRDefault="00242035" w:rsidP="005B73F4">
            <w:pPr>
              <w:snapToGrid w:val="0"/>
              <w:jc w:val="center"/>
              <w:rPr>
                <w:rFonts w:ascii="標楷體" w:eastAsia="標楷體" w:hAnsi="標楷體"/>
                <w:szCs w:val="24"/>
              </w:rPr>
            </w:pPr>
          </w:p>
        </w:tc>
        <w:tc>
          <w:tcPr>
            <w:tcW w:w="665" w:type="pct"/>
            <w:vAlign w:val="center"/>
          </w:tcPr>
          <w:p w:rsidR="00242035" w:rsidRPr="00242035" w:rsidRDefault="00242035" w:rsidP="005B73F4">
            <w:pPr>
              <w:snapToGrid w:val="0"/>
              <w:ind w:rightChars="50" w:right="120"/>
              <w:jc w:val="right"/>
              <w:rPr>
                <w:rFonts w:ascii="標楷體" w:eastAsia="標楷體" w:hAnsi="標楷體" w:cs="標楷體"/>
                <w:szCs w:val="24"/>
              </w:rPr>
            </w:pPr>
          </w:p>
        </w:tc>
        <w:tc>
          <w:tcPr>
            <w:tcW w:w="665" w:type="pct"/>
            <w:vAlign w:val="center"/>
          </w:tcPr>
          <w:p w:rsidR="00242035" w:rsidRPr="00242035" w:rsidRDefault="00242035" w:rsidP="005B73F4">
            <w:pPr>
              <w:snapToGrid w:val="0"/>
              <w:jc w:val="center"/>
              <w:rPr>
                <w:rFonts w:ascii="標楷體" w:eastAsia="標楷體" w:hAnsi="標楷體" w:cs="標楷體"/>
                <w:szCs w:val="24"/>
              </w:rPr>
            </w:pPr>
          </w:p>
        </w:tc>
        <w:tc>
          <w:tcPr>
            <w:tcW w:w="398" w:type="pct"/>
            <w:vAlign w:val="center"/>
          </w:tcPr>
          <w:p w:rsidR="00242035" w:rsidRPr="00242035" w:rsidRDefault="00242035" w:rsidP="005B73F4">
            <w:pPr>
              <w:snapToGrid w:val="0"/>
              <w:rPr>
                <w:rFonts w:ascii="標楷體" w:eastAsia="標楷體" w:hAnsi="標楷體" w:cs="標楷體"/>
                <w:szCs w:val="24"/>
              </w:rPr>
            </w:pPr>
          </w:p>
        </w:tc>
        <w:tc>
          <w:tcPr>
            <w:tcW w:w="1400" w:type="pct"/>
            <w:vAlign w:val="center"/>
          </w:tcPr>
          <w:p w:rsidR="00242035" w:rsidRPr="00242035" w:rsidRDefault="00242035" w:rsidP="005B73F4">
            <w:pPr>
              <w:snapToGrid w:val="0"/>
              <w:ind w:rightChars="50" w:right="120"/>
              <w:jc w:val="right"/>
              <w:rPr>
                <w:rFonts w:ascii="標楷體" w:eastAsia="標楷體" w:hAnsi="標楷體" w:cs="標楷體"/>
                <w:szCs w:val="24"/>
              </w:rPr>
            </w:pPr>
          </w:p>
        </w:tc>
      </w:tr>
      <w:tr w:rsidR="00242035" w:rsidRPr="00242035" w:rsidTr="005B73F4">
        <w:trPr>
          <w:trHeight w:val="340"/>
        </w:trPr>
        <w:tc>
          <w:tcPr>
            <w:tcW w:w="1075" w:type="pct"/>
            <w:vAlign w:val="center"/>
          </w:tcPr>
          <w:p w:rsidR="00242035" w:rsidRPr="00242035" w:rsidRDefault="00242035" w:rsidP="005B73F4">
            <w:pPr>
              <w:snapToGrid w:val="0"/>
              <w:rPr>
                <w:rFonts w:ascii="標楷體" w:eastAsia="標楷體" w:hAnsi="標楷體"/>
                <w:szCs w:val="24"/>
              </w:rPr>
            </w:pPr>
          </w:p>
        </w:tc>
        <w:tc>
          <w:tcPr>
            <w:tcW w:w="797" w:type="pct"/>
            <w:vAlign w:val="center"/>
          </w:tcPr>
          <w:p w:rsidR="00242035" w:rsidRPr="00242035" w:rsidRDefault="00242035" w:rsidP="005B73F4">
            <w:pPr>
              <w:snapToGrid w:val="0"/>
              <w:jc w:val="center"/>
              <w:rPr>
                <w:rFonts w:ascii="標楷體" w:eastAsia="標楷體" w:hAnsi="標楷體"/>
                <w:szCs w:val="24"/>
              </w:rPr>
            </w:pPr>
          </w:p>
        </w:tc>
        <w:tc>
          <w:tcPr>
            <w:tcW w:w="665" w:type="pct"/>
            <w:vAlign w:val="center"/>
          </w:tcPr>
          <w:p w:rsidR="00242035" w:rsidRPr="00242035" w:rsidRDefault="00242035" w:rsidP="005B73F4">
            <w:pPr>
              <w:snapToGrid w:val="0"/>
              <w:ind w:rightChars="50" w:right="120"/>
              <w:jc w:val="right"/>
              <w:rPr>
                <w:rFonts w:ascii="標楷體" w:eastAsia="標楷體" w:hAnsi="標楷體" w:cs="標楷體"/>
                <w:szCs w:val="24"/>
              </w:rPr>
            </w:pPr>
          </w:p>
        </w:tc>
        <w:tc>
          <w:tcPr>
            <w:tcW w:w="665" w:type="pct"/>
            <w:vAlign w:val="center"/>
          </w:tcPr>
          <w:p w:rsidR="00242035" w:rsidRPr="00242035" w:rsidRDefault="00242035" w:rsidP="005B73F4">
            <w:pPr>
              <w:snapToGrid w:val="0"/>
              <w:jc w:val="center"/>
              <w:rPr>
                <w:rFonts w:ascii="標楷體" w:eastAsia="標楷體" w:hAnsi="標楷體" w:cs="標楷體"/>
                <w:szCs w:val="24"/>
              </w:rPr>
            </w:pPr>
          </w:p>
        </w:tc>
        <w:tc>
          <w:tcPr>
            <w:tcW w:w="398" w:type="pct"/>
            <w:vAlign w:val="center"/>
          </w:tcPr>
          <w:p w:rsidR="00242035" w:rsidRPr="00242035" w:rsidRDefault="00242035" w:rsidP="005B73F4">
            <w:pPr>
              <w:snapToGrid w:val="0"/>
              <w:rPr>
                <w:rFonts w:ascii="標楷體" w:eastAsia="標楷體" w:hAnsi="標楷體" w:cs="標楷體"/>
                <w:szCs w:val="24"/>
              </w:rPr>
            </w:pPr>
          </w:p>
        </w:tc>
        <w:tc>
          <w:tcPr>
            <w:tcW w:w="1400" w:type="pct"/>
            <w:vAlign w:val="center"/>
          </w:tcPr>
          <w:p w:rsidR="00242035" w:rsidRPr="00242035" w:rsidRDefault="00242035" w:rsidP="005B73F4">
            <w:pPr>
              <w:snapToGrid w:val="0"/>
              <w:ind w:rightChars="50" w:right="120"/>
              <w:jc w:val="right"/>
              <w:rPr>
                <w:rFonts w:ascii="標楷體" w:eastAsia="標楷體" w:hAnsi="標楷體" w:cs="標楷體"/>
                <w:szCs w:val="24"/>
              </w:rPr>
            </w:pPr>
          </w:p>
        </w:tc>
      </w:tr>
      <w:tr w:rsidR="00242035" w:rsidRPr="00242035" w:rsidTr="005B73F4">
        <w:trPr>
          <w:trHeight w:val="340"/>
        </w:trPr>
        <w:tc>
          <w:tcPr>
            <w:tcW w:w="5000" w:type="pct"/>
            <w:gridSpan w:val="6"/>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 筆</w:t>
            </w:r>
          </w:p>
        </w:tc>
      </w:tr>
    </w:tbl>
    <w:p w:rsidR="00242035" w:rsidRPr="00242035" w:rsidRDefault="00242035" w:rsidP="00242035">
      <w:pPr>
        <w:snapToGrid w:val="0"/>
        <w:spacing w:beforeLines="20" w:before="72"/>
        <w:ind w:leftChars="100" w:left="480" w:hangingChars="100" w:hanging="240"/>
        <w:rPr>
          <w:rFonts w:ascii="標楷體" w:eastAsia="標楷體" w:hAnsi="標楷體" w:cs="標楷體"/>
          <w:szCs w:val="24"/>
        </w:rPr>
      </w:pPr>
      <w:r w:rsidRPr="00242035">
        <w:rPr>
          <w:rFonts w:ascii="標楷體" w:eastAsia="標楷體" w:hAnsi="標楷體" w:cs="標楷體" w:hint="eastAsia"/>
          <w:szCs w:val="24"/>
        </w:rPr>
        <w:t>★上市（櫃）股票、興櫃股票、其他未上市（櫃）股票及下市（櫃）股票，均應申報，並以票面價額計算。</w:t>
      </w:r>
    </w:p>
    <w:p w:rsidR="00242035" w:rsidRDefault="00242035" w:rsidP="00242035">
      <w:pPr>
        <w:snapToGrid w:val="0"/>
        <w:spacing w:beforeLines="20" w:before="72"/>
        <w:ind w:leftChars="100" w:left="480" w:hangingChars="100" w:hanging="240"/>
        <w:rPr>
          <w:rFonts w:ascii="標楷體" w:eastAsia="標楷體" w:hAnsi="標楷體" w:cs="標楷體"/>
          <w:szCs w:val="24"/>
        </w:rPr>
      </w:pPr>
    </w:p>
    <w:p w:rsidR="00BD45A2" w:rsidRDefault="00BD45A2" w:rsidP="00242035">
      <w:pPr>
        <w:snapToGrid w:val="0"/>
        <w:spacing w:beforeLines="20" w:before="72"/>
        <w:ind w:leftChars="100" w:left="480" w:hangingChars="100" w:hanging="240"/>
        <w:rPr>
          <w:rFonts w:ascii="標楷體" w:eastAsia="標楷體" w:hAnsi="標楷體" w:cs="標楷體"/>
          <w:szCs w:val="24"/>
        </w:rPr>
      </w:pPr>
    </w:p>
    <w:p w:rsidR="00BD45A2" w:rsidRDefault="00BD45A2" w:rsidP="00242035">
      <w:pPr>
        <w:pStyle w:val="12"/>
        <w:ind w:left="120" w:firstLine="240"/>
        <w:rPr>
          <w:sz w:val="24"/>
          <w:szCs w:val="24"/>
        </w:rPr>
      </w:pPr>
    </w:p>
    <w:p w:rsidR="00242035" w:rsidRPr="00242035" w:rsidRDefault="00242035" w:rsidP="00242035">
      <w:pPr>
        <w:pStyle w:val="12"/>
        <w:ind w:left="120" w:firstLine="240"/>
        <w:rPr>
          <w:sz w:val="24"/>
          <w:szCs w:val="24"/>
        </w:rPr>
      </w:pPr>
      <w:r w:rsidRPr="00242035">
        <w:rPr>
          <w:sz w:val="24"/>
          <w:szCs w:val="24"/>
        </w:rPr>
        <w:lastRenderedPageBreak/>
        <w:t>2.</w:t>
      </w:r>
      <w:r w:rsidRPr="00242035">
        <w:rPr>
          <w:rFonts w:hint="eastAsia"/>
          <w:sz w:val="24"/>
          <w:szCs w:val="24"/>
        </w:rPr>
        <w:t>債券（總價額：新臺幣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3"/>
        <w:gridCol w:w="1160"/>
        <w:gridCol w:w="1358"/>
        <w:gridCol w:w="1940"/>
        <w:gridCol w:w="1358"/>
        <w:gridCol w:w="1745"/>
        <w:gridCol w:w="1160"/>
        <w:gridCol w:w="3306"/>
      </w:tblGrid>
      <w:tr w:rsidR="00242035" w:rsidRPr="00242035" w:rsidTr="005B73F4">
        <w:trPr>
          <w:trHeight w:val="340"/>
        </w:trPr>
        <w:tc>
          <w:tcPr>
            <w:tcW w:w="864"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名稱</w:t>
            </w:r>
          </w:p>
        </w:tc>
        <w:tc>
          <w:tcPr>
            <w:tcW w:w="399"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代碼</w:t>
            </w:r>
          </w:p>
        </w:tc>
        <w:tc>
          <w:tcPr>
            <w:tcW w:w="46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所有人</w:t>
            </w:r>
          </w:p>
        </w:tc>
        <w:tc>
          <w:tcPr>
            <w:tcW w:w="66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買賣機構</w:t>
            </w:r>
          </w:p>
        </w:tc>
        <w:tc>
          <w:tcPr>
            <w:tcW w:w="46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單位數</w:t>
            </w:r>
          </w:p>
        </w:tc>
        <w:tc>
          <w:tcPr>
            <w:tcW w:w="600"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票面價額</w:t>
            </w:r>
          </w:p>
        </w:tc>
        <w:tc>
          <w:tcPr>
            <w:tcW w:w="399"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外幣幣別</w:t>
            </w:r>
          </w:p>
        </w:tc>
        <w:tc>
          <w:tcPr>
            <w:tcW w:w="113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新臺幣或折合新臺幣總額</w:t>
            </w:r>
          </w:p>
        </w:tc>
      </w:tr>
      <w:tr w:rsidR="00242035" w:rsidRPr="00242035" w:rsidTr="005B73F4">
        <w:trPr>
          <w:trHeight w:val="340"/>
        </w:trPr>
        <w:tc>
          <w:tcPr>
            <w:tcW w:w="864" w:type="pct"/>
            <w:vAlign w:val="center"/>
          </w:tcPr>
          <w:p w:rsidR="00242035" w:rsidRPr="00242035" w:rsidRDefault="00242035" w:rsidP="005B73F4">
            <w:pPr>
              <w:snapToGrid w:val="0"/>
              <w:rPr>
                <w:rFonts w:ascii="標楷體" w:eastAsia="標楷體" w:hAnsi="標楷體"/>
                <w:szCs w:val="24"/>
              </w:rPr>
            </w:pPr>
          </w:p>
        </w:tc>
        <w:tc>
          <w:tcPr>
            <w:tcW w:w="399" w:type="pct"/>
            <w:vAlign w:val="center"/>
          </w:tcPr>
          <w:p w:rsidR="00242035" w:rsidRPr="00242035" w:rsidRDefault="00242035" w:rsidP="005B73F4">
            <w:pPr>
              <w:snapToGrid w:val="0"/>
              <w:rPr>
                <w:rFonts w:ascii="標楷體" w:eastAsia="標楷體" w:hAnsi="標楷體" w:cs="標楷體"/>
                <w:szCs w:val="24"/>
              </w:rPr>
            </w:pPr>
          </w:p>
        </w:tc>
        <w:tc>
          <w:tcPr>
            <w:tcW w:w="467" w:type="pct"/>
            <w:vAlign w:val="center"/>
          </w:tcPr>
          <w:p w:rsidR="00242035" w:rsidRPr="00242035" w:rsidRDefault="00242035" w:rsidP="005B73F4">
            <w:pPr>
              <w:snapToGrid w:val="0"/>
              <w:jc w:val="center"/>
              <w:rPr>
                <w:rFonts w:ascii="標楷體" w:eastAsia="標楷體" w:hAnsi="標楷體"/>
                <w:szCs w:val="24"/>
              </w:rPr>
            </w:pPr>
          </w:p>
        </w:tc>
        <w:tc>
          <w:tcPr>
            <w:tcW w:w="667" w:type="pct"/>
            <w:vAlign w:val="center"/>
          </w:tcPr>
          <w:p w:rsidR="00242035" w:rsidRPr="00242035" w:rsidRDefault="00242035" w:rsidP="005B73F4">
            <w:pPr>
              <w:snapToGrid w:val="0"/>
              <w:jc w:val="center"/>
              <w:rPr>
                <w:rFonts w:ascii="標楷體" w:eastAsia="標楷體" w:hAnsi="標楷體"/>
                <w:szCs w:val="24"/>
              </w:rPr>
            </w:pPr>
          </w:p>
        </w:tc>
        <w:tc>
          <w:tcPr>
            <w:tcW w:w="467" w:type="pct"/>
            <w:vAlign w:val="center"/>
          </w:tcPr>
          <w:p w:rsidR="00242035" w:rsidRPr="00242035" w:rsidRDefault="00242035" w:rsidP="005B73F4">
            <w:pPr>
              <w:snapToGrid w:val="0"/>
              <w:jc w:val="right"/>
              <w:rPr>
                <w:rFonts w:ascii="標楷體" w:eastAsia="標楷體" w:hAnsi="標楷體"/>
                <w:szCs w:val="24"/>
              </w:rPr>
            </w:pPr>
          </w:p>
        </w:tc>
        <w:tc>
          <w:tcPr>
            <w:tcW w:w="600" w:type="pct"/>
            <w:vAlign w:val="center"/>
          </w:tcPr>
          <w:p w:rsidR="00242035" w:rsidRPr="00242035" w:rsidRDefault="00242035" w:rsidP="005B73F4">
            <w:pPr>
              <w:snapToGrid w:val="0"/>
              <w:jc w:val="right"/>
              <w:rPr>
                <w:rFonts w:ascii="標楷體" w:eastAsia="標楷體" w:hAnsi="標楷體" w:cs="標楷體"/>
                <w:szCs w:val="24"/>
              </w:rPr>
            </w:pPr>
          </w:p>
        </w:tc>
        <w:tc>
          <w:tcPr>
            <w:tcW w:w="399" w:type="pct"/>
            <w:vAlign w:val="center"/>
          </w:tcPr>
          <w:p w:rsidR="00242035" w:rsidRPr="00242035" w:rsidRDefault="00242035" w:rsidP="005B73F4">
            <w:pPr>
              <w:snapToGrid w:val="0"/>
              <w:jc w:val="right"/>
              <w:rPr>
                <w:rFonts w:ascii="標楷體" w:eastAsia="標楷體" w:hAnsi="標楷體" w:cs="標楷體"/>
                <w:szCs w:val="24"/>
              </w:rPr>
            </w:pPr>
          </w:p>
        </w:tc>
        <w:tc>
          <w:tcPr>
            <w:tcW w:w="1137" w:type="pct"/>
            <w:vAlign w:val="center"/>
          </w:tcPr>
          <w:p w:rsidR="00242035" w:rsidRPr="00242035" w:rsidRDefault="00242035" w:rsidP="005B73F4">
            <w:pPr>
              <w:snapToGrid w:val="0"/>
              <w:jc w:val="right"/>
              <w:rPr>
                <w:rFonts w:ascii="標楷體" w:eastAsia="標楷體" w:hAnsi="標楷體" w:cs="標楷體"/>
                <w:szCs w:val="24"/>
              </w:rPr>
            </w:pPr>
          </w:p>
        </w:tc>
      </w:tr>
      <w:tr w:rsidR="00242035" w:rsidRPr="00242035" w:rsidTr="005B73F4">
        <w:trPr>
          <w:trHeight w:val="340"/>
        </w:trPr>
        <w:tc>
          <w:tcPr>
            <w:tcW w:w="864" w:type="pct"/>
            <w:vAlign w:val="center"/>
          </w:tcPr>
          <w:p w:rsidR="00242035" w:rsidRPr="00242035" w:rsidRDefault="00242035" w:rsidP="005B73F4">
            <w:pPr>
              <w:snapToGrid w:val="0"/>
              <w:rPr>
                <w:rFonts w:ascii="標楷體" w:eastAsia="標楷體" w:hAnsi="標楷體"/>
                <w:szCs w:val="24"/>
              </w:rPr>
            </w:pPr>
          </w:p>
        </w:tc>
        <w:tc>
          <w:tcPr>
            <w:tcW w:w="399" w:type="pct"/>
            <w:vAlign w:val="center"/>
          </w:tcPr>
          <w:p w:rsidR="00242035" w:rsidRPr="00242035" w:rsidRDefault="00242035" w:rsidP="005B73F4">
            <w:pPr>
              <w:snapToGrid w:val="0"/>
              <w:rPr>
                <w:rFonts w:ascii="標楷體" w:eastAsia="標楷體" w:hAnsi="標楷體" w:cs="標楷體"/>
                <w:szCs w:val="24"/>
              </w:rPr>
            </w:pPr>
          </w:p>
        </w:tc>
        <w:tc>
          <w:tcPr>
            <w:tcW w:w="467" w:type="pct"/>
            <w:vAlign w:val="center"/>
          </w:tcPr>
          <w:p w:rsidR="00242035" w:rsidRPr="00242035" w:rsidRDefault="00242035" w:rsidP="005B73F4">
            <w:pPr>
              <w:snapToGrid w:val="0"/>
              <w:jc w:val="center"/>
              <w:rPr>
                <w:rFonts w:ascii="標楷體" w:eastAsia="標楷體" w:hAnsi="標楷體"/>
                <w:szCs w:val="24"/>
              </w:rPr>
            </w:pPr>
          </w:p>
        </w:tc>
        <w:tc>
          <w:tcPr>
            <w:tcW w:w="667" w:type="pct"/>
            <w:vAlign w:val="center"/>
          </w:tcPr>
          <w:p w:rsidR="00242035" w:rsidRPr="00242035" w:rsidRDefault="00242035" w:rsidP="005B73F4">
            <w:pPr>
              <w:snapToGrid w:val="0"/>
              <w:jc w:val="center"/>
              <w:rPr>
                <w:rFonts w:ascii="標楷體" w:eastAsia="標楷體" w:hAnsi="標楷體"/>
                <w:szCs w:val="24"/>
              </w:rPr>
            </w:pPr>
          </w:p>
        </w:tc>
        <w:tc>
          <w:tcPr>
            <w:tcW w:w="467" w:type="pct"/>
            <w:vAlign w:val="center"/>
          </w:tcPr>
          <w:p w:rsidR="00242035" w:rsidRPr="00242035" w:rsidRDefault="00242035" w:rsidP="005B73F4">
            <w:pPr>
              <w:snapToGrid w:val="0"/>
              <w:jc w:val="right"/>
              <w:rPr>
                <w:rFonts w:ascii="標楷體" w:eastAsia="標楷體" w:hAnsi="標楷體"/>
                <w:szCs w:val="24"/>
              </w:rPr>
            </w:pPr>
          </w:p>
        </w:tc>
        <w:tc>
          <w:tcPr>
            <w:tcW w:w="600" w:type="pct"/>
            <w:vAlign w:val="center"/>
          </w:tcPr>
          <w:p w:rsidR="00242035" w:rsidRPr="00242035" w:rsidRDefault="00242035" w:rsidP="005B73F4">
            <w:pPr>
              <w:snapToGrid w:val="0"/>
              <w:jc w:val="right"/>
              <w:rPr>
                <w:rFonts w:ascii="標楷體" w:eastAsia="標楷體" w:hAnsi="標楷體" w:cs="標楷體"/>
                <w:szCs w:val="24"/>
              </w:rPr>
            </w:pPr>
          </w:p>
        </w:tc>
        <w:tc>
          <w:tcPr>
            <w:tcW w:w="399" w:type="pct"/>
            <w:vAlign w:val="center"/>
          </w:tcPr>
          <w:p w:rsidR="00242035" w:rsidRPr="00242035" w:rsidRDefault="00242035" w:rsidP="005B73F4">
            <w:pPr>
              <w:snapToGrid w:val="0"/>
              <w:jc w:val="right"/>
              <w:rPr>
                <w:rFonts w:ascii="標楷體" w:eastAsia="標楷體" w:hAnsi="標楷體" w:cs="標楷體"/>
                <w:szCs w:val="24"/>
              </w:rPr>
            </w:pPr>
          </w:p>
        </w:tc>
        <w:tc>
          <w:tcPr>
            <w:tcW w:w="1137" w:type="pct"/>
            <w:vAlign w:val="center"/>
          </w:tcPr>
          <w:p w:rsidR="00242035" w:rsidRPr="00242035" w:rsidRDefault="00242035" w:rsidP="005B73F4">
            <w:pPr>
              <w:snapToGrid w:val="0"/>
              <w:jc w:val="right"/>
              <w:rPr>
                <w:rFonts w:ascii="標楷體" w:eastAsia="標楷體" w:hAnsi="標楷體" w:cs="標楷體"/>
                <w:szCs w:val="24"/>
              </w:rPr>
            </w:pPr>
          </w:p>
        </w:tc>
      </w:tr>
      <w:tr w:rsidR="00242035" w:rsidRPr="00242035" w:rsidTr="005B73F4">
        <w:trPr>
          <w:trHeight w:val="340"/>
        </w:trPr>
        <w:tc>
          <w:tcPr>
            <w:tcW w:w="864" w:type="pct"/>
            <w:vAlign w:val="center"/>
          </w:tcPr>
          <w:p w:rsidR="00242035" w:rsidRPr="00242035" w:rsidRDefault="00242035" w:rsidP="005B73F4">
            <w:pPr>
              <w:snapToGrid w:val="0"/>
              <w:rPr>
                <w:rFonts w:ascii="標楷體" w:eastAsia="標楷體" w:hAnsi="標楷體"/>
                <w:szCs w:val="24"/>
              </w:rPr>
            </w:pPr>
          </w:p>
        </w:tc>
        <w:tc>
          <w:tcPr>
            <w:tcW w:w="399" w:type="pct"/>
            <w:vAlign w:val="center"/>
          </w:tcPr>
          <w:p w:rsidR="00242035" w:rsidRPr="00242035" w:rsidRDefault="00242035" w:rsidP="005B73F4">
            <w:pPr>
              <w:snapToGrid w:val="0"/>
              <w:rPr>
                <w:rFonts w:ascii="標楷體" w:eastAsia="標楷體" w:hAnsi="標楷體" w:cs="標楷體"/>
                <w:szCs w:val="24"/>
              </w:rPr>
            </w:pPr>
          </w:p>
        </w:tc>
        <w:tc>
          <w:tcPr>
            <w:tcW w:w="467" w:type="pct"/>
            <w:vAlign w:val="center"/>
          </w:tcPr>
          <w:p w:rsidR="00242035" w:rsidRPr="00242035" w:rsidRDefault="00242035" w:rsidP="005B73F4">
            <w:pPr>
              <w:snapToGrid w:val="0"/>
              <w:jc w:val="center"/>
              <w:rPr>
                <w:rFonts w:ascii="標楷體" w:eastAsia="標楷體" w:hAnsi="標楷體"/>
                <w:szCs w:val="24"/>
              </w:rPr>
            </w:pPr>
          </w:p>
        </w:tc>
        <w:tc>
          <w:tcPr>
            <w:tcW w:w="667" w:type="pct"/>
            <w:vAlign w:val="center"/>
          </w:tcPr>
          <w:p w:rsidR="00242035" w:rsidRPr="00242035" w:rsidRDefault="00242035" w:rsidP="005B73F4">
            <w:pPr>
              <w:snapToGrid w:val="0"/>
              <w:jc w:val="center"/>
              <w:rPr>
                <w:rFonts w:ascii="標楷體" w:eastAsia="標楷體" w:hAnsi="標楷體"/>
                <w:szCs w:val="24"/>
              </w:rPr>
            </w:pPr>
          </w:p>
        </w:tc>
        <w:tc>
          <w:tcPr>
            <w:tcW w:w="467" w:type="pct"/>
            <w:vAlign w:val="center"/>
          </w:tcPr>
          <w:p w:rsidR="00242035" w:rsidRPr="00242035" w:rsidRDefault="00242035" w:rsidP="005B73F4">
            <w:pPr>
              <w:snapToGrid w:val="0"/>
              <w:jc w:val="right"/>
              <w:rPr>
                <w:rFonts w:ascii="標楷體" w:eastAsia="標楷體" w:hAnsi="標楷體"/>
                <w:szCs w:val="24"/>
              </w:rPr>
            </w:pPr>
          </w:p>
        </w:tc>
        <w:tc>
          <w:tcPr>
            <w:tcW w:w="600" w:type="pct"/>
            <w:vAlign w:val="center"/>
          </w:tcPr>
          <w:p w:rsidR="00242035" w:rsidRPr="00242035" w:rsidRDefault="00242035" w:rsidP="005B73F4">
            <w:pPr>
              <w:snapToGrid w:val="0"/>
              <w:jc w:val="right"/>
              <w:rPr>
                <w:rFonts w:ascii="標楷體" w:eastAsia="標楷體" w:hAnsi="標楷體" w:cs="標楷體"/>
                <w:szCs w:val="24"/>
              </w:rPr>
            </w:pPr>
          </w:p>
        </w:tc>
        <w:tc>
          <w:tcPr>
            <w:tcW w:w="399" w:type="pct"/>
            <w:vAlign w:val="center"/>
          </w:tcPr>
          <w:p w:rsidR="00242035" w:rsidRPr="00242035" w:rsidRDefault="00242035" w:rsidP="005B73F4">
            <w:pPr>
              <w:snapToGrid w:val="0"/>
              <w:jc w:val="right"/>
              <w:rPr>
                <w:rFonts w:ascii="標楷體" w:eastAsia="標楷體" w:hAnsi="標楷體" w:cs="標楷體"/>
                <w:szCs w:val="24"/>
              </w:rPr>
            </w:pPr>
          </w:p>
        </w:tc>
        <w:tc>
          <w:tcPr>
            <w:tcW w:w="1137" w:type="pct"/>
            <w:vAlign w:val="center"/>
          </w:tcPr>
          <w:p w:rsidR="00242035" w:rsidRPr="00242035" w:rsidRDefault="00242035" w:rsidP="005B73F4">
            <w:pPr>
              <w:snapToGrid w:val="0"/>
              <w:jc w:val="right"/>
              <w:rPr>
                <w:rFonts w:ascii="標楷體" w:eastAsia="標楷體" w:hAnsi="標楷體" w:cs="標楷體"/>
                <w:szCs w:val="24"/>
              </w:rPr>
            </w:pPr>
          </w:p>
        </w:tc>
      </w:tr>
      <w:tr w:rsidR="00242035" w:rsidRPr="00242035" w:rsidTr="005B73F4">
        <w:trPr>
          <w:trHeight w:val="340"/>
        </w:trPr>
        <w:tc>
          <w:tcPr>
            <w:tcW w:w="5000" w:type="pct"/>
            <w:gridSpan w:val="8"/>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  筆</w:t>
            </w:r>
          </w:p>
        </w:tc>
      </w:tr>
    </w:tbl>
    <w:p w:rsidR="00242035" w:rsidRPr="00242035" w:rsidRDefault="00242035" w:rsidP="00242035">
      <w:pPr>
        <w:snapToGrid w:val="0"/>
        <w:spacing w:beforeLines="20" w:before="72"/>
        <w:ind w:leftChars="100" w:left="480" w:hangingChars="100" w:hanging="240"/>
        <w:rPr>
          <w:rFonts w:ascii="標楷體" w:eastAsia="標楷體" w:hAnsi="標楷體" w:cs="標楷體"/>
          <w:szCs w:val="24"/>
        </w:rPr>
      </w:pPr>
      <w:r w:rsidRPr="00242035">
        <w:rPr>
          <w:rFonts w:ascii="標楷體" w:eastAsia="標楷體" w:hAnsi="標楷體" w:cs="標楷體" w:hint="eastAsia"/>
          <w:szCs w:val="24"/>
        </w:rPr>
        <w:t>★上市（櫃）或未上市（櫃）之債券均應申報，並以票面價額計算。</w:t>
      </w:r>
    </w:p>
    <w:p w:rsidR="00242035" w:rsidRDefault="00242035" w:rsidP="00BA3300">
      <w:pPr>
        <w:pStyle w:val="aff3"/>
        <w:ind w:leftChars="13" w:left="129" w:hangingChars="41" w:hanging="98"/>
        <w:rPr>
          <w:sz w:val="24"/>
          <w:szCs w:val="24"/>
        </w:rPr>
      </w:pPr>
    </w:p>
    <w:p w:rsidR="00242035" w:rsidRPr="00242035" w:rsidRDefault="00242035" w:rsidP="00242035">
      <w:pPr>
        <w:pStyle w:val="12"/>
        <w:ind w:left="120" w:firstLine="240"/>
        <w:rPr>
          <w:sz w:val="24"/>
          <w:szCs w:val="24"/>
        </w:rPr>
      </w:pPr>
      <w:r w:rsidRPr="00242035">
        <w:rPr>
          <w:sz w:val="24"/>
          <w:szCs w:val="24"/>
        </w:rPr>
        <w:t>3.</w:t>
      </w:r>
      <w:r w:rsidRPr="00242035">
        <w:rPr>
          <w:rFonts w:hint="eastAsia"/>
          <w:sz w:val="24"/>
          <w:szCs w:val="24"/>
        </w:rPr>
        <w:t>基金受益憑證</w:t>
      </w:r>
      <w:r w:rsidRPr="00242035">
        <w:rPr>
          <w:sz w:val="24"/>
          <w:szCs w:val="24"/>
        </w:rPr>
        <w:t xml:space="preserve"> </w:t>
      </w:r>
      <w:r w:rsidRPr="00242035">
        <w:rPr>
          <w:rFonts w:hint="eastAsia"/>
          <w:sz w:val="24"/>
          <w:szCs w:val="24"/>
        </w:rPr>
        <w:t>（總價額：新臺幣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54"/>
        <w:gridCol w:w="1069"/>
        <w:gridCol w:w="2149"/>
        <w:gridCol w:w="1341"/>
        <w:gridCol w:w="2417"/>
        <w:gridCol w:w="1341"/>
        <w:gridCol w:w="3269"/>
      </w:tblGrid>
      <w:tr w:rsidR="00242035" w:rsidRPr="00242035" w:rsidTr="005B73F4">
        <w:trPr>
          <w:cantSplit/>
          <w:trHeight w:val="340"/>
        </w:trPr>
        <w:tc>
          <w:tcPr>
            <w:tcW w:w="1016" w:type="pct"/>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名稱</w:t>
            </w:r>
          </w:p>
        </w:tc>
        <w:tc>
          <w:tcPr>
            <w:tcW w:w="368"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所有人</w:t>
            </w:r>
          </w:p>
        </w:tc>
        <w:tc>
          <w:tcPr>
            <w:tcW w:w="739"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受託投資機構</w:t>
            </w:r>
          </w:p>
        </w:tc>
        <w:tc>
          <w:tcPr>
            <w:tcW w:w="461"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單位數</w:t>
            </w:r>
          </w:p>
        </w:tc>
        <w:tc>
          <w:tcPr>
            <w:tcW w:w="831"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票面價額</w:t>
            </w:r>
            <w:r w:rsidRPr="00242035">
              <w:rPr>
                <w:rFonts w:ascii="標楷體" w:eastAsia="標楷體" w:hAnsi="標楷體" w:cs="標楷體"/>
                <w:szCs w:val="24"/>
              </w:rPr>
              <w:t>/</w:t>
            </w:r>
            <w:r w:rsidRPr="00242035">
              <w:rPr>
                <w:rFonts w:ascii="標楷體" w:eastAsia="標楷體" w:hAnsi="標楷體" w:cs="標楷體" w:hint="eastAsia"/>
                <w:szCs w:val="24"/>
              </w:rPr>
              <w:t>單位淨值</w:t>
            </w:r>
          </w:p>
        </w:tc>
        <w:tc>
          <w:tcPr>
            <w:tcW w:w="461"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外幣幣別</w:t>
            </w:r>
          </w:p>
        </w:tc>
        <w:tc>
          <w:tcPr>
            <w:tcW w:w="1124"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新臺幣或折合新臺幣總額</w:t>
            </w:r>
          </w:p>
        </w:tc>
      </w:tr>
      <w:tr w:rsidR="00242035" w:rsidRPr="00242035" w:rsidTr="005B73F4">
        <w:trPr>
          <w:trHeight w:val="340"/>
        </w:trPr>
        <w:tc>
          <w:tcPr>
            <w:tcW w:w="1016" w:type="pct"/>
            <w:vAlign w:val="center"/>
          </w:tcPr>
          <w:p w:rsidR="00242035" w:rsidRPr="00242035" w:rsidRDefault="00242035" w:rsidP="005B73F4">
            <w:pPr>
              <w:snapToGrid w:val="0"/>
              <w:rPr>
                <w:rFonts w:ascii="標楷體" w:eastAsia="標楷體" w:hAnsi="標楷體"/>
                <w:szCs w:val="24"/>
              </w:rPr>
            </w:pPr>
          </w:p>
        </w:tc>
        <w:tc>
          <w:tcPr>
            <w:tcW w:w="368" w:type="pct"/>
            <w:vAlign w:val="center"/>
          </w:tcPr>
          <w:p w:rsidR="00242035" w:rsidRPr="00242035" w:rsidRDefault="00242035" w:rsidP="005B73F4">
            <w:pPr>
              <w:snapToGrid w:val="0"/>
              <w:rPr>
                <w:rFonts w:ascii="標楷體" w:eastAsia="標楷體" w:hAnsi="標楷體"/>
                <w:szCs w:val="24"/>
              </w:rPr>
            </w:pPr>
          </w:p>
        </w:tc>
        <w:tc>
          <w:tcPr>
            <w:tcW w:w="739" w:type="pct"/>
            <w:vAlign w:val="center"/>
          </w:tcPr>
          <w:p w:rsidR="00242035" w:rsidRPr="00242035" w:rsidRDefault="00242035" w:rsidP="005B73F4">
            <w:pPr>
              <w:snapToGrid w:val="0"/>
              <w:rPr>
                <w:rFonts w:ascii="標楷體" w:eastAsia="標楷體" w:hAnsi="標楷體"/>
                <w:szCs w:val="24"/>
              </w:rPr>
            </w:pPr>
          </w:p>
        </w:tc>
        <w:tc>
          <w:tcPr>
            <w:tcW w:w="461" w:type="pct"/>
            <w:vAlign w:val="center"/>
          </w:tcPr>
          <w:p w:rsidR="00242035" w:rsidRPr="00242035" w:rsidRDefault="00242035" w:rsidP="005B73F4">
            <w:pPr>
              <w:snapToGrid w:val="0"/>
              <w:jc w:val="center"/>
              <w:rPr>
                <w:rFonts w:ascii="標楷體" w:eastAsia="標楷體" w:hAnsi="標楷體" w:cs="標楷體"/>
                <w:szCs w:val="24"/>
              </w:rPr>
            </w:pPr>
          </w:p>
        </w:tc>
        <w:tc>
          <w:tcPr>
            <w:tcW w:w="831" w:type="pct"/>
            <w:vAlign w:val="center"/>
          </w:tcPr>
          <w:p w:rsidR="00242035" w:rsidRPr="00242035" w:rsidRDefault="00242035" w:rsidP="005B73F4">
            <w:pPr>
              <w:snapToGrid w:val="0"/>
              <w:jc w:val="center"/>
              <w:rPr>
                <w:rFonts w:ascii="標楷體" w:eastAsia="標楷體" w:hAnsi="標楷體" w:cs="標楷體"/>
                <w:szCs w:val="24"/>
              </w:rPr>
            </w:pPr>
          </w:p>
        </w:tc>
        <w:tc>
          <w:tcPr>
            <w:tcW w:w="461" w:type="pct"/>
            <w:vAlign w:val="center"/>
          </w:tcPr>
          <w:p w:rsidR="00242035" w:rsidRPr="00242035" w:rsidRDefault="00242035" w:rsidP="005B73F4">
            <w:pPr>
              <w:snapToGrid w:val="0"/>
              <w:jc w:val="center"/>
              <w:rPr>
                <w:rFonts w:ascii="標楷體" w:eastAsia="標楷體" w:hAnsi="標楷體"/>
                <w:szCs w:val="24"/>
              </w:rPr>
            </w:pPr>
          </w:p>
        </w:tc>
        <w:tc>
          <w:tcPr>
            <w:tcW w:w="1124" w:type="pct"/>
            <w:vAlign w:val="center"/>
          </w:tcPr>
          <w:p w:rsidR="00242035" w:rsidRPr="00242035" w:rsidRDefault="00242035" w:rsidP="005B73F4">
            <w:pPr>
              <w:snapToGrid w:val="0"/>
              <w:jc w:val="center"/>
              <w:rPr>
                <w:rFonts w:ascii="標楷體" w:eastAsia="標楷體" w:hAnsi="標楷體" w:cs="標楷體"/>
                <w:szCs w:val="24"/>
              </w:rPr>
            </w:pPr>
          </w:p>
        </w:tc>
      </w:tr>
      <w:tr w:rsidR="00242035" w:rsidRPr="00242035" w:rsidTr="005B73F4">
        <w:trPr>
          <w:trHeight w:val="340"/>
        </w:trPr>
        <w:tc>
          <w:tcPr>
            <w:tcW w:w="1016" w:type="pct"/>
            <w:vAlign w:val="center"/>
          </w:tcPr>
          <w:p w:rsidR="00242035" w:rsidRPr="00242035" w:rsidRDefault="00242035" w:rsidP="005B73F4">
            <w:pPr>
              <w:snapToGrid w:val="0"/>
              <w:rPr>
                <w:rFonts w:ascii="標楷體" w:eastAsia="標楷體" w:hAnsi="標楷體"/>
                <w:szCs w:val="24"/>
              </w:rPr>
            </w:pPr>
          </w:p>
        </w:tc>
        <w:tc>
          <w:tcPr>
            <w:tcW w:w="368" w:type="pct"/>
            <w:vAlign w:val="center"/>
          </w:tcPr>
          <w:p w:rsidR="00242035" w:rsidRPr="00242035" w:rsidRDefault="00242035" w:rsidP="005B73F4">
            <w:pPr>
              <w:snapToGrid w:val="0"/>
              <w:rPr>
                <w:rFonts w:ascii="標楷體" w:eastAsia="標楷體" w:hAnsi="標楷體"/>
                <w:szCs w:val="24"/>
              </w:rPr>
            </w:pPr>
          </w:p>
        </w:tc>
        <w:tc>
          <w:tcPr>
            <w:tcW w:w="739" w:type="pct"/>
            <w:vAlign w:val="center"/>
          </w:tcPr>
          <w:p w:rsidR="00242035" w:rsidRPr="00242035" w:rsidRDefault="00242035" w:rsidP="005B73F4">
            <w:pPr>
              <w:snapToGrid w:val="0"/>
              <w:rPr>
                <w:rFonts w:ascii="標楷體" w:eastAsia="標楷體" w:hAnsi="標楷體"/>
                <w:szCs w:val="24"/>
              </w:rPr>
            </w:pPr>
          </w:p>
        </w:tc>
        <w:tc>
          <w:tcPr>
            <w:tcW w:w="461" w:type="pct"/>
            <w:vAlign w:val="center"/>
          </w:tcPr>
          <w:p w:rsidR="00242035" w:rsidRPr="00242035" w:rsidRDefault="00242035" w:rsidP="005B73F4">
            <w:pPr>
              <w:snapToGrid w:val="0"/>
              <w:jc w:val="center"/>
              <w:rPr>
                <w:rFonts w:ascii="標楷體" w:eastAsia="標楷體" w:hAnsi="標楷體" w:cs="標楷體"/>
                <w:szCs w:val="24"/>
              </w:rPr>
            </w:pPr>
          </w:p>
        </w:tc>
        <w:tc>
          <w:tcPr>
            <w:tcW w:w="831" w:type="pct"/>
            <w:vAlign w:val="center"/>
          </w:tcPr>
          <w:p w:rsidR="00242035" w:rsidRPr="00242035" w:rsidRDefault="00242035" w:rsidP="005B73F4">
            <w:pPr>
              <w:snapToGrid w:val="0"/>
              <w:jc w:val="center"/>
              <w:rPr>
                <w:rFonts w:ascii="標楷體" w:eastAsia="標楷體" w:hAnsi="標楷體" w:cs="標楷體"/>
                <w:szCs w:val="24"/>
              </w:rPr>
            </w:pPr>
          </w:p>
        </w:tc>
        <w:tc>
          <w:tcPr>
            <w:tcW w:w="461" w:type="pct"/>
            <w:vAlign w:val="center"/>
          </w:tcPr>
          <w:p w:rsidR="00242035" w:rsidRPr="00242035" w:rsidRDefault="00242035" w:rsidP="005B73F4">
            <w:pPr>
              <w:snapToGrid w:val="0"/>
              <w:jc w:val="center"/>
              <w:rPr>
                <w:rFonts w:ascii="標楷體" w:eastAsia="標楷體" w:hAnsi="標楷體"/>
                <w:szCs w:val="24"/>
              </w:rPr>
            </w:pPr>
          </w:p>
        </w:tc>
        <w:tc>
          <w:tcPr>
            <w:tcW w:w="1124" w:type="pct"/>
            <w:vAlign w:val="center"/>
          </w:tcPr>
          <w:p w:rsidR="00242035" w:rsidRPr="00242035" w:rsidRDefault="00242035" w:rsidP="005B73F4">
            <w:pPr>
              <w:snapToGrid w:val="0"/>
              <w:jc w:val="center"/>
              <w:rPr>
                <w:rFonts w:ascii="標楷體" w:eastAsia="標楷體" w:hAnsi="標楷體" w:cs="標楷體"/>
                <w:szCs w:val="24"/>
              </w:rPr>
            </w:pPr>
          </w:p>
        </w:tc>
      </w:tr>
      <w:tr w:rsidR="00242035" w:rsidRPr="00242035" w:rsidTr="005B73F4">
        <w:trPr>
          <w:trHeight w:val="340"/>
        </w:trPr>
        <w:tc>
          <w:tcPr>
            <w:tcW w:w="5000" w:type="pct"/>
            <w:gridSpan w:val="7"/>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總申報筆數：筆</w:t>
            </w:r>
          </w:p>
        </w:tc>
      </w:tr>
    </w:tbl>
    <w:p w:rsidR="00242035" w:rsidRPr="00242035" w:rsidRDefault="00242035" w:rsidP="00242035">
      <w:pPr>
        <w:snapToGrid w:val="0"/>
        <w:spacing w:beforeLines="20" w:before="72"/>
        <w:ind w:leftChars="100" w:left="480" w:hangingChars="100" w:hanging="240"/>
        <w:rPr>
          <w:rFonts w:ascii="標楷體" w:eastAsia="標楷體" w:hAnsi="標楷體"/>
          <w:szCs w:val="24"/>
        </w:rPr>
      </w:pPr>
      <w:r w:rsidRPr="00242035">
        <w:rPr>
          <w:rFonts w:ascii="標楷體" w:eastAsia="標楷體" w:hAnsi="標楷體" w:cs="標楷體" w:hint="eastAsia"/>
          <w:szCs w:val="24"/>
        </w:rPr>
        <w:t>★基金受益憑證之價額，應以票面價額計算，無票面價額者，以申報日之單位淨值計算，無單位淨值者，以原交易價額計算。</w:t>
      </w:r>
    </w:p>
    <w:p w:rsidR="00242035" w:rsidRPr="00242035" w:rsidRDefault="00242035" w:rsidP="00242035">
      <w:pPr>
        <w:snapToGrid w:val="0"/>
        <w:ind w:leftChars="100" w:left="480" w:hangingChars="100" w:hanging="240"/>
        <w:rPr>
          <w:rFonts w:ascii="標楷體" w:eastAsia="標楷體" w:hAnsi="標楷體" w:cs="標楷體"/>
          <w:szCs w:val="24"/>
        </w:rPr>
      </w:pPr>
      <w:r w:rsidRPr="00242035">
        <w:rPr>
          <w:rFonts w:ascii="標楷體" w:eastAsia="標楷體" w:hAnsi="標楷體" w:cs="標楷體" w:hint="eastAsia"/>
          <w:szCs w:val="24"/>
        </w:rPr>
        <w:t>★所謂「受託投資機構」，指申報人申購基金之「證券投資信託事業」、「銀行」或「證券商」。</w:t>
      </w:r>
    </w:p>
    <w:p w:rsidR="00242035" w:rsidRPr="00242035" w:rsidRDefault="00242035" w:rsidP="00242035">
      <w:pPr>
        <w:snapToGrid w:val="0"/>
        <w:ind w:leftChars="100" w:left="480" w:hangingChars="100" w:hanging="240"/>
        <w:rPr>
          <w:rFonts w:ascii="標楷體" w:eastAsia="標楷體" w:hAnsi="標楷體"/>
          <w:szCs w:val="24"/>
        </w:rPr>
      </w:pPr>
    </w:p>
    <w:p w:rsidR="00242035" w:rsidRPr="00242035" w:rsidRDefault="00242035" w:rsidP="00242035">
      <w:pPr>
        <w:pStyle w:val="12"/>
        <w:ind w:left="120" w:firstLine="240"/>
        <w:rPr>
          <w:sz w:val="24"/>
          <w:szCs w:val="24"/>
        </w:rPr>
      </w:pPr>
      <w:r w:rsidRPr="00242035">
        <w:rPr>
          <w:sz w:val="24"/>
          <w:szCs w:val="24"/>
        </w:rPr>
        <w:t>4.</w:t>
      </w:r>
      <w:r w:rsidRPr="00242035">
        <w:rPr>
          <w:rFonts w:hint="eastAsia"/>
          <w:sz w:val="24"/>
          <w:szCs w:val="24"/>
        </w:rPr>
        <w:t>其他有價證券（總價額：新臺幣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85" w:type="dxa"/>
          <w:left w:w="28" w:type="dxa"/>
          <w:bottom w:w="85" w:type="dxa"/>
          <w:right w:w="28" w:type="dxa"/>
        </w:tblCellMar>
        <w:tblLook w:val="0000" w:firstRow="0" w:lastRow="0" w:firstColumn="0" w:lastColumn="0" w:noHBand="0" w:noVBand="0"/>
      </w:tblPr>
      <w:tblGrid>
        <w:gridCol w:w="4656"/>
        <w:gridCol w:w="1114"/>
        <w:gridCol w:w="1672"/>
        <w:gridCol w:w="1672"/>
        <w:gridCol w:w="1672"/>
        <w:gridCol w:w="3754"/>
      </w:tblGrid>
      <w:tr w:rsidR="00242035" w:rsidRPr="00242035" w:rsidTr="005B73F4">
        <w:trPr>
          <w:trHeight w:val="227"/>
        </w:trPr>
        <w:tc>
          <w:tcPr>
            <w:tcW w:w="1601"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名稱</w:t>
            </w:r>
          </w:p>
        </w:tc>
        <w:tc>
          <w:tcPr>
            <w:tcW w:w="383"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所有人</w:t>
            </w:r>
          </w:p>
        </w:tc>
        <w:tc>
          <w:tcPr>
            <w:tcW w:w="57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單位數</w:t>
            </w:r>
          </w:p>
        </w:tc>
        <w:tc>
          <w:tcPr>
            <w:tcW w:w="57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價額</w:t>
            </w:r>
          </w:p>
        </w:tc>
        <w:tc>
          <w:tcPr>
            <w:tcW w:w="57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外幣幣別</w:t>
            </w:r>
          </w:p>
        </w:tc>
        <w:tc>
          <w:tcPr>
            <w:tcW w:w="1292"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新臺幣或折合新臺幣總額</w:t>
            </w:r>
          </w:p>
        </w:tc>
      </w:tr>
      <w:tr w:rsidR="00242035" w:rsidRPr="00242035" w:rsidTr="005B73F4">
        <w:trPr>
          <w:trHeight w:val="227"/>
        </w:trPr>
        <w:tc>
          <w:tcPr>
            <w:tcW w:w="1601" w:type="pct"/>
            <w:vAlign w:val="center"/>
          </w:tcPr>
          <w:p w:rsidR="00242035" w:rsidRPr="00242035" w:rsidRDefault="00242035" w:rsidP="005B73F4">
            <w:pPr>
              <w:snapToGrid w:val="0"/>
              <w:rPr>
                <w:rFonts w:ascii="標楷體" w:eastAsia="標楷體" w:hAnsi="標楷體"/>
                <w:szCs w:val="24"/>
              </w:rPr>
            </w:pPr>
          </w:p>
        </w:tc>
        <w:tc>
          <w:tcPr>
            <w:tcW w:w="383" w:type="pct"/>
            <w:vAlign w:val="center"/>
          </w:tcPr>
          <w:p w:rsidR="00242035" w:rsidRPr="00242035" w:rsidRDefault="00242035" w:rsidP="005B73F4">
            <w:pPr>
              <w:snapToGrid w:val="0"/>
              <w:jc w:val="center"/>
              <w:rPr>
                <w:rFonts w:ascii="標楷體" w:eastAsia="標楷體" w:hAnsi="標楷體"/>
                <w:szCs w:val="24"/>
              </w:rPr>
            </w:pPr>
          </w:p>
        </w:tc>
        <w:tc>
          <w:tcPr>
            <w:tcW w:w="575" w:type="pct"/>
            <w:vAlign w:val="center"/>
          </w:tcPr>
          <w:p w:rsidR="00242035" w:rsidRPr="00242035" w:rsidRDefault="00242035" w:rsidP="005B73F4">
            <w:pPr>
              <w:snapToGrid w:val="0"/>
              <w:jc w:val="right"/>
              <w:rPr>
                <w:rFonts w:ascii="標楷體" w:eastAsia="標楷體" w:hAnsi="標楷體" w:cs="標楷體"/>
                <w:szCs w:val="24"/>
              </w:rPr>
            </w:pPr>
          </w:p>
        </w:tc>
        <w:tc>
          <w:tcPr>
            <w:tcW w:w="575" w:type="pct"/>
            <w:vAlign w:val="center"/>
          </w:tcPr>
          <w:p w:rsidR="00242035" w:rsidRPr="00242035" w:rsidRDefault="00242035" w:rsidP="005B73F4">
            <w:pPr>
              <w:snapToGrid w:val="0"/>
              <w:jc w:val="center"/>
              <w:rPr>
                <w:rFonts w:ascii="標楷體" w:eastAsia="標楷體" w:hAnsi="標楷體" w:cs="標楷體"/>
                <w:szCs w:val="24"/>
              </w:rPr>
            </w:pPr>
          </w:p>
        </w:tc>
        <w:tc>
          <w:tcPr>
            <w:tcW w:w="575" w:type="pct"/>
            <w:vAlign w:val="center"/>
          </w:tcPr>
          <w:p w:rsidR="00242035" w:rsidRPr="00242035" w:rsidRDefault="00242035" w:rsidP="005B73F4">
            <w:pPr>
              <w:snapToGrid w:val="0"/>
              <w:rPr>
                <w:rFonts w:ascii="標楷體" w:eastAsia="標楷體" w:hAnsi="標楷體" w:cs="標楷體"/>
                <w:szCs w:val="24"/>
              </w:rPr>
            </w:pPr>
          </w:p>
        </w:tc>
        <w:tc>
          <w:tcPr>
            <w:tcW w:w="1292" w:type="pct"/>
            <w:vAlign w:val="center"/>
          </w:tcPr>
          <w:p w:rsidR="00242035" w:rsidRPr="00242035" w:rsidRDefault="00242035" w:rsidP="005B73F4">
            <w:pPr>
              <w:snapToGrid w:val="0"/>
              <w:jc w:val="right"/>
              <w:rPr>
                <w:rFonts w:ascii="標楷體" w:eastAsia="標楷體" w:hAnsi="標楷體"/>
                <w:szCs w:val="24"/>
              </w:rPr>
            </w:pPr>
          </w:p>
        </w:tc>
      </w:tr>
      <w:tr w:rsidR="00242035" w:rsidRPr="00242035" w:rsidTr="005B73F4">
        <w:trPr>
          <w:trHeight w:val="227"/>
        </w:trPr>
        <w:tc>
          <w:tcPr>
            <w:tcW w:w="1601" w:type="pct"/>
            <w:vAlign w:val="center"/>
          </w:tcPr>
          <w:p w:rsidR="00242035" w:rsidRPr="00242035" w:rsidRDefault="00242035" w:rsidP="005B73F4">
            <w:pPr>
              <w:snapToGrid w:val="0"/>
              <w:rPr>
                <w:rFonts w:ascii="標楷體" w:eastAsia="標楷體" w:hAnsi="標楷體"/>
                <w:szCs w:val="24"/>
              </w:rPr>
            </w:pPr>
          </w:p>
        </w:tc>
        <w:tc>
          <w:tcPr>
            <w:tcW w:w="383" w:type="pct"/>
            <w:vAlign w:val="center"/>
          </w:tcPr>
          <w:p w:rsidR="00242035" w:rsidRPr="00242035" w:rsidRDefault="00242035" w:rsidP="005B73F4">
            <w:pPr>
              <w:snapToGrid w:val="0"/>
              <w:jc w:val="center"/>
              <w:rPr>
                <w:rFonts w:ascii="標楷體" w:eastAsia="標楷體" w:hAnsi="標楷體"/>
                <w:szCs w:val="24"/>
              </w:rPr>
            </w:pPr>
          </w:p>
        </w:tc>
        <w:tc>
          <w:tcPr>
            <w:tcW w:w="575" w:type="pct"/>
            <w:vAlign w:val="center"/>
          </w:tcPr>
          <w:p w:rsidR="00242035" w:rsidRPr="00242035" w:rsidRDefault="00242035" w:rsidP="005B73F4">
            <w:pPr>
              <w:snapToGrid w:val="0"/>
              <w:jc w:val="right"/>
              <w:rPr>
                <w:rFonts w:ascii="標楷體" w:eastAsia="標楷體" w:hAnsi="標楷體" w:cs="標楷體"/>
                <w:szCs w:val="24"/>
              </w:rPr>
            </w:pPr>
          </w:p>
        </w:tc>
        <w:tc>
          <w:tcPr>
            <w:tcW w:w="575" w:type="pct"/>
            <w:vAlign w:val="center"/>
          </w:tcPr>
          <w:p w:rsidR="00242035" w:rsidRPr="00242035" w:rsidRDefault="00242035" w:rsidP="005B73F4">
            <w:pPr>
              <w:snapToGrid w:val="0"/>
              <w:jc w:val="center"/>
              <w:rPr>
                <w:rFonts w:ascii="標楷體" w:eastAsia="標楷體" w:hAnsi="標楷體" w:cs="標楷體"/>
                <w:szCs w:val="24"/>
              </w:rPr>
            </w:pPr>
          </w:p>
        </w:tc>
        <w:tc>
          <w:tcPr>
            <w:tcW w:w="575" w:type="pct"/>
            <w:vAlign w:val="center"/>
          </w:tcPr>
          <w:p w:rsidR="00242035" w:rsidRPr="00242035" w:rsidRDefault="00242035" w:rsidP="005B73F4">
            <w:pPr>
              <w:snapToGrid w:val="0"/>
              <w:rPr>
                <w:rFonts w:ascii="標楷體" w:eastAsia="標楷體" w:hAnsi="標楷體" w:cs="標楷體"/>
                <w:szCs w:val="24"/>
              </w:rPr>
            </w:pPr>
          </w:p>
        </w:tc>
        <w:tc>
          <w:tcPr>
            <w:tcW w:w="1292" w:type="pct"/>
            <w:vAlign w:val="center"/>
          </w:tcPr>
          <w:p w:rsidR="00242035" w:rsidRPr="00242035" w:rsidRDefault="00242035" w:rsidP="005B73F4">
            <w:pPr>
              <w:snapToGrid w:val="0"/>
              <w:jc w:val="right"/>
              <w:rPr>
                <w:rFonts w:ascii="標楷體" w:eastAsia="標楷體" w:hAnsi="標楷體"/>
                <w:szCs w:val="24"/>
              </w:rPr>
            </w:pPr>
          </w:p>
        </w:tc>
      </w:tr>
      <w:tr w:rsidR="00242035" w:rsidRPr="00242035" w:rsidTr="005B73F4">
        <w:trPr>
          <w:trHeight w:val="227"/>
        </w:trPr>
        <w:tc>
          <w:tcPr>
            <w:tcW w:w="5000" w:type="pct"/>
            <w:gridSpan w:val="6"/>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  筆</w:t>
            </w:r>
          </w:p>
        </w:tc>
      </w:tr>
    </w:tbl>
    <w:p w:rsidR="00242035" w:rsidRPr="00242035" w:rsidRDefault="00242035" w:rsidP="00242035">
      <w:pPr>
        <w:snapToGrid w:val="0"/>
        <w:spacing w:beforeLines="20" w:before="72"/>
        <w:ind w:leftChars="100" w:left="480" w:hangingChars="100" w:hanging="240"/>
        <w:rPr>
          <w:rFonts w:ascii="標楷體" w:eastAsia="標楷體" w:hAnsi="標楷體"/>
          <w:szCs w:val="24"/>
        </w:rPr>
      </w:pPr>
      <w:r w:rsidRPr="00242035">
        <w:rPr>
          <w:rFonts w:ascii="標楷體" w:eastAsia="標楷體" w:hAnsi="標楷體" w:cs="標楷體" w:hint="eastAsia"/>
          <w:szCs w:val="24"/>
        </w:rPr>
        <w:t>★「其他有價證券」指存託憑證、認購（售）權證、受益證券及資產基礎證券、國庫券、商業本票或匯票，或其他具財產價值且得為交易客體之證券。</w:t>
      </w:r>
    </w:p>
    <w:p w:rsidR="00242035" w:rsidRPr="00242035" w:rsidRDefault="00242035" w:rsidP="00242035">
      <w:pPr>
        <w:snapToGrid w:val="0"/>
        <w:ind w:leftChars="100" w:left="480" w:hangingChars="100" w:hanging="240"/>
        <w:rPr>
          <w:rFonts w:ascii="標楷體" w:eastAsia="標楷體" w:hAnsi="標楷體"/>
          <w:szCs w:val="24"/>
        </w:rPr>
      </w:pPr>
      <w:r w:rsidRPr="00242035">
        <w:rPr>
          <w:rFonts w:ascii="標楷體" w:eastAsia="標楷體" w:hAnsi="標楷體" w:cs="標楷體" w:hint="eastAsia"/>
          <w:szCs w:val="24"/>
        </w:rPr>
        <w:t>★其他有價證券之價額，以票面價額計算，無票面價額者，應填載申報日之收盤價、成交價或原交易價額。</w:t>
      </w:r>
    </w:p>
    <w:p w:rsidR="00242035" w:rsidRPr="00242035" w:rsidRDefault="00242035" w:rsidP="00242035">
      <w:pPr>
        <w:pStyle w:val="aff2"/>
        <w:spacing w:after="108"/>
        <w:rPr>
          <w:rFonts w:ascii="標楷體" w:eastAsia="標楷體"/>
          <w:sz w:val="24"/>
          <w:szCs w:val="24"/>
        </w:rPr>
      </w:pPr>
      <w:r w:rsidRPr="00242035">
        <w:rPr>
          <w:rFonts w:ascii="標楷體" w:eastAsia="標楷體" w:hint="eastAsia"/>
          <w:sz w:val="24"/>
          <w:szCs w:val="24"/>
        </w:rPr>
        <w:lastRenderedPageBreak/>
        <w:t>（九）珠寶、古董、字畫及其他具有相當價值之財產（總價額：新臺幣      元）</w:t>
      </w:r>
    </w:p>
    <w:p w:rsidR="00242035" w:rsidRPr="00242035" w:rsidRDefault="00242035" w:rsidP="00242035">
      <w:pPr>
        <w:pStyle w:val="12"/>
        <w:ind w:left="120" w:firstLine="240"/>
        <w:rPr>
          <w:sz w:val="24"/>
          <w:szCs w:val="24"/>
        </w:rPr>
      </w:pPr>
      <w:r w:rsidRPr="00242035">
        <w:rPr>
          <w:sz w:val="24"/>
          <w:szCs w:val="24"/>
        </w:rPr>
        <w:t>1.</w:t>
      </w:r>
      <w:r w:rsidRPr="00242035">
        <w:rPr>
          <w:rFonts w:hint="eastAsia"/>
          <w:sz w:val="24"/>
          <w:szCs w:val="24"/>
        </w:rPr>
        <w:t>珠寶、古董、字畫及其他具有相當價值之財產（總價額：新臺幣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880"/>
        <w:gridCol w:w="2146"/>
        <w:gridCol w:w="3219"/>
        <w:gridCol w:w="3295"/>
      </w:tblGrid>
      <w:tr w:rsidR="00242035" w:rsidRPr="00242035" w:rsidTr="005B73F4">
        <w:trPr>
          <w:trHeight w:val="20"/>
        </w:trPr>
        <w:tc>
          <w:tcPr>
            <w:tcW w:w="2022"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財產種類</w:t>
            </w:r>
          </w:p>
        </w:tc>
        <w:tc>
          <w:tcPr>
            <w:tcW w:w="738"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項</w:t>
            </w:r>
            <w:r w:rsidRPr="00242035">
              <w:rPr>
                <w:rFonts w:ascii="標楷體" w:eastAsia="標楷體" w:hAnsi="標楷體" w:cs="標楷體"/>
                <w:szCs w:val="24"/>
              </w:rPr>
              <w:t>/</w:t>
            </w:r>
            <w:r w:rsidRPr="00242035">
              <w:rPr>
                <w:rFonts w:ascii="標楷體" w:eastAsia="標楷體" w:hAnsi="標楷體" w:cs="標楷體" w:hint="eastAsia"/>
                <w:szCs w:val="24"/>
              </w:rPr>
              <w:t>件</w:t>
            </w:r>
          </w:p>
        </w:tc>
        <w:tc>
          <w:tcPr>
            <w:tcW w:w="110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所有人</w:t>
            </w:r>
          </w:p>
        </w:tc>
        <w:tc>
          <w:tcPr>
            <w:tcW w:w="1133"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價額</w:t>
            </w:r>
          </w:p>
        </w:tc>
      </w:tr>
      <w:tr w:rsidR="00242035" w:rsidRPr="00242035" w:rsidTr="005B73F4">
        <w:trPr>
          <w:trHeight w:val="20"/>
        </w:trPr>
        <w:tc>
          <w:tcPr>
            <w:tcW w:w="2022" w:type="pct"/>
            <w:vAlign w:val="center"/>
          </w:tcPr>
          <w:p w:rsidR="00242035" w:rsidRPr="00242035" w:rsidRDefault="00242035" w:rsidP="005B73F4">
            <w:pPr>
              <w:snapToGrid w:val="0"/>
              <w:rPr>
                <w:rFonts w:ascii="標楷體" w:eastAsia="標楷體" w:hAnsi="標楷體"/>
                <w:szCs w:val="24"/>
              </w:rPr>
            </w:pPr>
          </w:p>
        </w:tc>
        <w:tc>
          <w:tcPr>
            <w:tcW w:w="738" w:type="pct"/>
            <w:vAlign w:val="center"/>
          </w:tcPr>
          <w:p w:rsidR="00242035" w:rsidRPr="00242035" w:rsidRDefault="00242035" w:rsidP="005B73F4">
            <w:pPr>
              <w:snapToGrid w:val="0"/>
              <w:jc w:val="center"/>
              <w:rPr>
                <w:rFonts w:ascii="標楷體" w:eastAsia="標楷體" w:hAnsi="標楷體" w:cs="標楷體"/>
                <w:szCs w:val="24"/>
              </w:rPr>
            </w:pPr>
          </w:p>
        </w:tc>
        <w:tc>
          <w:tcPr>
            <w:tcW w:w="1107" w:type="pct"/>
            <w:vAlign w:val="center"/>
          </w:tcPr>
          <w:p w:rsidR="00242035" w:rsidRPr="00242035" w:rsidRDefault="00242035" w:rsidP="005B73F4">
            <w:pPr>
              <w:snapToGrid w:val="0"/>
              <w:jc w:val="center"/>
              <w:rPr>
                <w:rFonts w:ascii="標楷體" w:eastAsia="標楷體" w:hAnsi="標楷體"/>
                <w:szCs w:val="24"/>
              </w:rPr>
            </w:pPr>
          </w:p>
        </w:tc>
        <w:tc>
          <w:tcPr>
            <w:tcW w:w="1133" w:type="pct"/>
            <w:vAlign w:val="center"/>
          </w:tcPr>
          <w:p w:rsidR="00242035" w:rsidRPr="00242035" w:rsidRDefault="00242035" w:rsidP="005B73F4">
            <w:pPr>
              <w:snapToGrid w:val="0"/>
              <w:jc w:val="right"/>
              <w:rPr>
                <w:rFonts w:ascii="標楷體" w:eastAsia="標楷體" w:hAnsi="標楷體"/>
                <w:szCs w:val="24"/>
              </w:rPr>
            </w:pPr>
          </w:p>
        </w:tc>
      </w:tr>
      <w:tr w:rsidR="00242035" w:rsidRPr="00242035" w:rsidTr="005B73F4">
        <w:trPr>
          <w:trHeight w:val="20"/>
        </w:trPr>
        <w:tc>
          <w:tcPr>
            <w:tcW w:w="2022" w:type="pct"/>
            <w:vAlign w:val="center"/>
          </w:tcPr>
          <w:p w:rsidR="00242035" w:rsidRPr="00242035" w:rsidRDefault="00242035" w:rsidP="005B73F4">
            <w:pPr>
              <w:snapToGrid w:val="0"/>
              <w:rPr>
                <w:rFonts w:ascii="標楷體" w:eastAsia="標楷體" w:hAnsi="標楷體"/>
                <w:szCs w:val="24"/>
              </w:rPr>
            </w:pPr>
          </w:p>
        </w:tc>
        <w:tc>
          <w:tcPr>
            <w:tcW w:w="738" w:type="pct"/>
            <w:vAlign w:val="center"/>
          </w:tcPr>
          <w:p w:rsidR="00242035" w:rsidRPr="00242035" w:rsidRDefault="00242035" w:rsidP="005B73F4">
            <w:pPr>
              <w:snapToGrid w:val="0"/>
              <w:jc w:val="center"/>
              <w:rPr>
                <w:rFonts w:ascii="標楷體" w:eastAsia="標楷體" w:hAnsi="標楷體" w:cs="標楷體"/>
                <w:szCs w:val="24"/>
              </w:rPr>
            </w:pPr>
          </w:p>
        </w:tc>
        <w:tc>
          <w:tcPr>
            <w:tcW w:w="1107" w:type="pct"/>
            <w:vAlign w:val="center"/>
          </w:tcPr>
          <w:p w:rsidR="00242035" w:rsidRPr="00242035" w:rsidRDefault="00242035" w:rsidP="005B73F4">
            <w:pPr>
              <w:snapToGrid w:val="0"/>
              <w:jc w:val="center"/>
              <w:rPr>
                <w:rFonts w:ascii="標楷體" w:eastAsia="標楷體" w:hAnsi="標楷體"/>
                <w:szCs w:val="24"/>
              </w:rPr>
            </w:pPr>
          </w:p>
        </w:tc>
        <w:tc>
          <w:tcPr>
            <w:tcW w:w="1133" w:type="pct"/>
            <w:vAlign w:val="center"/>
          </w:tcPr>
          <w:p w:rsidR="00242035" w:rsidRPr="00242035" w:rsidRDefault="00242035" w:rsidP="005B73F4">
            <w:pPr>
              <w:snapToGrid w:val="0"/>
              <w:jc w:val="right"/>
              <w:rPr>
                <w:rFonts w:ascii="標楷體" w:eastAsia="標楷體" w:hAnsi="標楷體"/>
                <w:szCs w:val="24"/>
              </w:rPr>
            </w:pPr>
          </w:p>
        </w:tc>
      </w:tr>
      <w:tr w:rsidR="00242035" w:rsidRPr="00242035" w:rsidTr="005B73F4">
        <w:trPr>
          <w:trHeight w:val="20"/>
        </w:trPr>
        <w:tc>
          <w:tcPr>
            <w:tcW w:w="2022" w:type="pct"/>
            <w:vAlign w:val="center"/>
          </w:tcPr>
          <w:p w:rsidR="00242035" w:rsidRPr="00242035" w:rsidRDefault="00242035" w:rsidP="005B73F4">
            <w:pPr>
              <w:snapToGrid w:val="0"/>
              <w:rPr>
                <w:rFonts w:ascii="標楷體" w:eastAsia="標楷體" w:hAnsi="標楷體"/>
                <w:szCs w:val="24"/>
              </w:rPr>
            </w:pPr>
          </w:p>
        </w:tc>
        <w:tc>
          <w:tcPr>
            <w:tcW w:w="738" w:type="pct"/>
            <w:vAlign w:val="center"/>
          </w:tcPr>
          <w:p w:rsidR="00242035" w:rsidRPr="00242035" w:rsidRDefault="00242035" w:rsidP="005B73F4">
            <w:pPr>
              <w:snapToGrid w:val="0"/>
              <w:jc w:val="center"/>
              <w:rPr>
                <w:rFonts w:ascii="標楷體" w:eastAsia="標楷體" w:hAnsi="標楷體" w:cs="標楷體"/>
                <w:szCs w:val="24"/>
              </w:rPr>
            </w:pPr>
          </w:p>
        </w:tc>
        <w:tc>
          <w:tcPr>
            <w:tcW w:w="1107" w:type="pct"/>
            <w:vAlign w:val="center"/>
          </w:tcPr>
          <w:p w:rsidR="00242035" w:rsidRPr="00242035" w:rsidRDefault="00242035" w:rsidP="005B73F4">
            <w:pPr>
              <w:snapToGrid w:val="0"/>
              <w:jc w:val="center"/>
              <w:rPr>
                <w:rFonts w:ascii="標楷體" w:eastAsia="標楷體" w:hAnsi="標楷體"/>
                <w:szCs w:val="24"/>
              </w:rPr>
            </w:pPr>
          </w:p>
        </w:tc>
        <w:tc>
          <w:tcPr>
            <w:tcW w:w="1133" w:type="pct"/>
            <w:vAlign w:val="center"/>
          </w:tcPr>
          <w:p w:rsidR="00242035" w:rsidRPr="00242035" w:rsidRDefault="00242035" w:rsidP="005B73F4">
            <w:pPr>
              <w:snapToGrid w:val="0"/>
              <w:jc w:val="right"/>
              <w:rPr>
                <w:rFonts w:ascii="標楷體" w:eastAsia="標楷體" w:hAnsi="標楷體"/>
                <w:szCs w:val="24"/>
              </w:rPr>
            </w:pPr>
          </w:p>
        </w:tc>
      </w:tr>
      <w:tr w:rsidR="00242035" w:rsidRPr="00242035" w:rsidTr="005B73F4">
        <w:trPr>
          <w:trHeight w:val="20"/>
        </w:trPr>
        <w:tc>
          <w:tcPr>
            <w:tcW w:w="5000" w:type="pct"/>
            <w:gridSpan w:val="4"/>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  筆</w:t>
            </w:r>
          </w:p>
        </w:tc>
      </w:tr>
    </w:tbl>
    <w:p w:rsidR="00242035" w:rsidRPr="00242035" w:rsidRDefault="00242035" w:rsidP="00242035">
      <w:pPr>
        <w:snapToGrid w:val="0"/>
        <w:spacing w:beforeLines="20" w:before="72"/>
        <w:ind w:leftChars="100" w:left="480" w:hangingChars="100" w:hanging="240"/>
        <w:rPr>
          <w:rFonts w:ascii="標楷體" w:eastAsia="標楷體" w:hAnsi="標楷體"/>
          <w:szCs w:val="24"/>
        </w:rPr>
      </w:pPr>
      <w:r w:rsidRPr="00242035">
        <w:rPr>
          <w:rFonts w:ascii="標楷體" w:eastAsia="標楷體" w:hAnsi="標楷體" w:hint="eastAsia"/>
          <w:szCs w:val="24"/>
        </w:rPr>
        <w:t>★「其他具有相當價值之財產」包括礦業權、漁業權、專利權、商標專用權、著作權、黃金條塊、黃金存摺、衍生性金融商品、高爾夫球證及會員證、植栽等可轉讓且具交易價值之權利或財物。</w:t>
      </w:r>
    </w:p>
    <w:p w:rsidR="00242035" w:rsidRPr="00242035" w:rsidRDefault="00242035" w:rsidP="00242035">
      <w:pPr>
        <w:snapToGrid w:val="0"/>
        <w:ind w:leftChars="100" w:left="480" w:hangingChars="100" w:hanging="240"/>
        <w:rPr>
          <w:rFonts w:ascii="標楷體" w:eastAsia="標楷體" w:hAnsi="標楷體"/>
          <w:szCs w:val="24"/>
        </w:rPr>
      </w:pPr>
      <w:r w:rsidRPr="00242035">
        <w:rPr>
          <w:rFonts w:ascii="標楷體" w:eastAsia="標楷體" w:hAnsi="標楷體" w:cs="標楷體" w:hint="eastAsia"/>
          <w:szCs w:val="24"/>
        </w:rPr>
        <w:t>★「珠寶、古董、字畫及其他具有相當價值之財產」每項（件）價額達新臺幣二十萬元者，即應申報。</w:t>
      </w:r>
    </w:p>
    <w:p w:rsidR="00242035" w:rsidRPr="00242035" w:rsidRDefault="00242035" w:rsidP="00242035">
      <w:pPr>
        <w:snapToGrid w:val="0"/>
        <w:ind w:leftChars="100" w:left="480" w:hangingChars="100" w:hanging="240"/>
        <w:rPr>
          <w:rFonts w:ascii="標楷體" w:eastAsia="標楷體" w:hAnsi="標楷體"/>
          <w:szCs w:val="24"/>
        </w:rPr>
      </w:pPr>
      <w:r w:rsidRPr="00242035">
        <w:rPr>
          <w:rFonts w:ascii="標楷體" w:eastAsia="標楷體" w:hAnsi="標楷體" w:cs="標楷體" w:hint="eastAsia"/>
          <w:szCs w:val="24"/>
        </w:rPr>
        <w:t>★「珠寶、古董、字畫及其他具有相當價值之財產」價額之計算，有掛牌之市價者，應填載掛牌市價，無市價者，應填載該項財產已知之交易價額。</w:t>
      </w:r>
    </w:p>
    <w:p w:rsidR="00242035" w:rsidRPr="00242035" w:rsidRDefault="00242035" w:rsidP="00242035">
      <w:pPr>
        <w:snapToGrid w:val="0"/>
        <w:ind w:leftChars="100" w:left="480" w:hangingChars="100" w:hanging="240"/>
        <w:rPr>
          <w:rFonts w:ascii="標楷體" w:eastAsia="標楷體" w:hAnsi="標楷體" w:cs="標楷體"/>
          <w:szCs w:val="24"/>
        </w:rPr>
      </w:pPr>
      <w:r w:rsidRPr="00242035">
        <w:rPr>
          <w:rFonts w:ascii="標楷體" w:eastAsia="標楷體" w:hAnsi="標楷體" w:cs="標楷體" w:hint="eastAsia"/>
          <w:szCs w:val="24"/>
        </w:rPr>
        <w:t>★「結構性（型）商品（包括連動債）」因無活絡之次級市場或公平市價，其價額計算方式以投資金額作為申報標準，每項（件）價額達新臺幣二十萬元者，即應申報。</w:t>
      </w: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Pr="00BD45A2" w:rsidRDefault="00242035" w:rsidP="00242035">
      <w:pPr>
        <w:pStyle w:val="12"/>
        <w:ind w:left="120" w:firstLine="240"/>
        <w:rPr>
          <w:color w:val="FF0000"/>
          <w:sz w:val="24"/>
          <w:szCs w:val="24"/>
        </w:rPr>
      </w:pPr>
      <w:r w:rsidRPr="00BD45A2">
        <w:rPr>
          <w:color w:val="FF0000"/>
          <w:sz w:val="24"/>
          <w:szCs w:val="24"/>
        </w:rPr>
        <w:lastRenderedPageBreak/>
        <w:t>2.</w:t>
      </w:r>
      <w:r w:rsidRPr="00BD45A2">
        <w:rPr>
          <w:rFonts w:hint="eastAsia"/>
          <w:color w:val="FF0000"/>
          <w:sz w:val="24"/>
          <w:szCs w:val="24"/>
        </w:rPr>
        <w:t>保險</w:t>
      </w:r>
    </w:p>
    <w:tbl>
      <w:tblPr>
        <w:tblW w:w="143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6"/>
        <w:gridCol w:w="2056"/>
        <w:gridCol w:w="2056"/>
        <w:gridCol w:w="2057"/>
        <w:gridCol w:w="2056"/>
        <w:gridCol w:w="2056"/>
        <w:gridCol w:w="2057"/>
      </w:tblGrid>
      <w:tr w:rsidR="00BD45A2" w:rsidRPr="00BD45A2" w:rsidTr="00BD45A2">
        <w:trPr>
          <w:trHeight w:val="384"/>
        </w:trPr>
        <w:tc>
          <w:tcPr>
            <w:tcW w:w="2056"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保險公司</w:t>
            </w:r>
          </w:p>
        </w:tc>
        <w:tc>
          <w:tcPr>
            <w:tcW w:w="2056"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保險名稱</w:t>
            </w:r>
          </w:p>
        </w:tc>
        <w:tc>
          <w:tcPr>
            <w:tcW w:w="2056"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保單號碼</w:t>
            </w:r>
          </w:p>
        </w:tc>
        <w:tc>
          <w:tcPr>
            <w:tcW w:w="2057"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要保人</w:t>
            </w:r>
          </w:p>
        </w:tc>
        <w:tc>
          <w:tcPr>
            <w:tcW w:w="2056"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保險契約類型</w:t>
            </w:r>
          </w:p>
        </w:tc>
        <w:tc>
          <w:tcPr>
            <w:tcW w:w="2056"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契約始日/契約終日</w:t>
            </w:r>
          </w:p>
        </w:tc>
        <w:tc>
          <w:tcPr>
            <w:tcW w:w="2057"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備註</w:t>
            </w:r>
          </w:p>
        </w:tc>
      </w:tr>
      <w:tr w:rsidR="00BD45A2" w:rsidRPr="00BD45A2" w:rsidTr="00BD45A2">
        <w:trPr>
          <w:trHeight w:hRule="exact" w:val="380"/>
        </w:trPr>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7"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tcPr>
          <w:p w:rsidR="00BD45A2" w:rsidRPr="00BD45A2" w:rsidRDefault="00BD45A2" w:rsidP="00BD45A2">
            <w:pPr>
              <w:jc w:val="both"/>
              <w:rPr>
                <w:rFonts w:ascii="標楷體" w:eastAsia="標楷體" w:hAnsi="標楷體" w:cs="Times New Roman"/>
                <w:color w:val="FF0000"/>
                <w:szCs w:val="20"/>
              </w:rPr>
            </w:pPr>
          </w:p>
        </w:tc>
        <w:tc>
          <w:tcPr>
            <w:tcW w:w="2056" w:type="dxa"/>
          </w:tcPr>
          <w:p w:rsidR="00BD45A2" w:rsidRPr="00BD45A2" w:rsidRDefault="00BD45A2" w:rsidP="00BD45A2">
            <w:pPr>
              <w:jc w:val="both"/>
              <w:rPr>
                <w:rFonts w:ascii="標楷體" w:eastAsia="標楷體" w:hAnsi="標楷體" w:cs="Times New Roman"/>
                <w:color w:val="FF0000"/>
                <w:szCs w:val="20"/>
              </w:rPr>
            </w:pPr>
          </w:p>
        </w:tc>
        <w:tc>
          <w:tcPr>
            <w:tcW w:w="2057" w:type="dxa"/>
          </w:tcPr>
          <w:p w:rsidR="00BD45A2" w:rsidRPr="00BD45A2" w:rsidRDefault="00BD45A2" w:rsidP="00BD45A2">
            <w:pPr>
              <w:jc w:val="both"/>
              <w:rPr>
                <w:rFonts w:ascii="標楷體" w:eastAsia="標楷體" w:hAnsi="標楷體" w:cs="Times New Roman"/>
                <w:color w:val="FF0000"/>
                <w:szCs w:val="20"/>
              </w:rPr>
            </w:pPr>
          </w:p>
        </w:tc>
      </w:tr>
      <w:tr w:rsidR="00BD45A2" w:rsidRPr="00BD45A2" w:rsidTr="00BD45A2">
        <w:trPr>
          <w:trHeight w:hRule="exact" w:val="380"/>
        </w:trPr>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7"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tcPr>
          <w:p w:rsidR="00BD45A2" w:rsidRPr="00BD45A2" w:rsidRDefault="00BD45A2" w:rsidP="00BD45A2">
            <w:pPr>
              <w:jc w:val="both"/>
              <w:rPr>
                <w:rFonts w:ascii="標楷體" w:eastAsia="標楷體" w:hAnsi="標楷體" w:cs="Times New Roman"/>
                <w:color w:val="FF0000"/>
                <w:szCs w:val="20"/>
              </w:rPr>
            </w:pPr>
          </w:p>
        </w:tc>
        <w:tc>
          <w:tcPr>
            <w:tcW w:w="2056" w:type="dxa"/>
          </w:tcPr>
          <w:p w:rsidR="00BD45A2" w:rsidRPr="00BD45A2" w:rsidRDefault="00BD45A2" w:rsidP="00BD45A2">
            <w:pPr>
              <w:jc w:val="both"/>
              <w:rPr>
                <w:rFonts w:ascii="標楷體" w:eastAsia="標楷體" w:hAnsi="標楷體" w:cs="Times New Roman"/>
                <w:color w:val="FF0000"/>
                <w:szCs w:val="20"/>
              </w:rPr>
            </w:pPr>
          </w:p>
        </w:tc>
        <w:tc>
          <w:tcPr>
            <w:tcW w:w="2057" w:type="dxa"/>
          </w:tcPr>
          <w:p w:rsidR="00BD45A2" w:rsidRPr="00BD45A2" w:rsidRDefault="00BD45A2" w:rsidP="00BD45A2">
            <w:pPr>
              <w:jc w:val="both"/>
              <w:rPr>
                <w:rFonts w:ascii="標楷體" w:eastAsia="標楷體" w:hAnsi="標楷體" w:cs="Times New Roman"/>
                <w:color w:val="FF0000"/>
                <w:szCs w:val="20"/>
              </w:rPr>
            </w:pPr>
          </w:p>
        </w:tc>
      </w:tr>
      <w:tr w:rsidR="00BD45A2" w:rsidRPr="00BD45A2" w:rsidTr="00BD45A2">
        <w:trPr>
          <w:trHeight w:hRule="exact" w:val="380"/>
        </w:trPr>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vAlign w:val="center"/>
          </w:tcPr>
          <w:p w:rsidR="00BD45A2" w:rsidRPr="00BD45A2" w:rsidRDefault="00BD45A2" w:rsidP="00BD45A2">
            <w:pPr>
              <w:jc w:val="both"/>
              <w:rPr>
                <w:rFonts w:ascii="標楷體" w:eastAsia="標楷體" w:hAnsi="標楷體" w:cs="Times New Roman"/>
                <w:color w:val="FF0000"/>
                <w:szCs w:val="20"/>
              </w:rPr>
            </w:pPr>
          </w:p>
        </w:tc>
        <w:tc>
          <w:tcPr>
            <w:tcW w:w="2057" w:type="dxa"/>
            <w:vAlign w:val="center"/>
          </w:tcPr>
          <w:p w:rsidR="00BD45A2" w:rsidRPr="00BD45A2" w:rsidRDefault="00BD45A2" w:rsidP="00BD45A2">
            <w:pPr>
              <w:jc w:val="both"/>
              <w:rPr>
                <w:rFonts w:ascii="標楷體" w:eastAsia="標楷體" w:hAnsi="標楷體" w:cs="Times New Roman"/>
                <w:color w:val="FF0000"/>
                <w:szCs w:val="20"/>
              </w:rPr>
            </w:pPr>
          </w:p>
        </w:tc>
        <w:tc>
          <w:tcPr>
            <w:tcW w:w="2056" w:type="dxa"/>
          </w:tcPr>
          <w:p w:rsidR="00BD45A2" w:rsidRPr="00BD45A2" w:rsidRDefault="00BD45A2" w:rsidP="00BD45A2">
            <w:pPr>
              <w:jc w:val="both"/>
              <w:rPr>
                <w:rFonts w:ascii="標楷體" w:eastAsia="標楷體" w:hAnsi="標楷體" w:cs="Times New Roman"/>
                <w:color w:val="FF0000"/>
                <w:szCs w:val="20"/>
              </w:rPr>
            </w:pPr>
          </w:p>
        </w:tc>
        <w:tc>
          <w:tcPr>
            <w:tcW w:w="2056" w:type="dxa"/>
          </w:tcPr>
          <w:p w:rsidR="00BD45A2" w:rsidRPr="00BD45A2" w:rsidRDefault="00BD45A2" w:rsidP="00BD45A2">
            <w:pPr>
              <w:jc w:val="both"/>
              <w:rPr>
                <w:rFonts w:ascii="標楷體" w:eastAsia="標楷體" w:hAnsi="標楷體" w:cs="Times New Roman"/>
                <w:color w:val="FF0000"/>
                <w:szCs w:val="20"/>
              </w:rPr>
            </w:pPr>
          </w:p>
        </w:tc>
        <w:tc>
          <w:tcPr>
            <w:tcW w:w="2057" w:type="dxa"/>
          </w:tcPr>
          <w:p w:rsidR="00BD45A2" w:rsidRPr="00BD45A2" w:rsidRDefault="00BD45A2" w:rsidP="00BD45A2">
            <w:pPr>
              <w:jc w:val="both"/>
              <w:rPr>
                <w:rFonts w:ascii="標楷體" w:eastAsia="標楷體" w:hAnsi="標楷體" w:cs="Times New Roman"/>
                <w:color w:val="FF0000"/>
                <w:szCs w:val="20"/>
              </w:rPr>
            </w:pPr>
          </w:p>
        </w:tc>
      </w:tr>
      <w:tr w:rsidR="00BD45A2" w:rsidRPr="00BD45A2" w:rsidTr="00BD45A2">
        <w:tblPrEx>
          <w:tblBorders>
            <w:insideH w:val="single" w:sz="6" w:space="0" w:color="auto"/>
            <w:insideV w:val="single" w:sz="6" w:space="0" w:color="auto"/>
          </w:tblBorders>
        </w:tblPrEx>
        <w:trPr>
          <w:cantSplit/>
          <w:trHeight w:hRule="exact" w:val="454"/>
        </w:trPr>
        <w:tc>
          <w:tcPr>
            <w:tcW w:w="14394" w:type="dxa"/>
            <w:gridSpan w:val="7"/>
            <w:vAlign w:val="center"/>
          </w:tcPr>
          <w:p w:rsidR="00BD45A2" w:rsidRPr="00BD45A2" w:rsidRDefault="00BD45A2" w:rsidP="00BD45A2">
            <w:pPr>
              <w:jc w:val="both"/>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總申報筆數：  筆</w:t>
            </w:r>
          </w:p>
        </w:tc>
      </w:tr>
    </w:tbl>
    <w:p w:rsidR="00BD45A2" w:rsidRPr="00BD45A2" w:rsidRDefault="00BD45A2" w:rsidP="00BD45A2">
      <w:pPr>
        <w:spacing w:line="300" w:lineRule="exact"/>
        <w:ind w:left="379" w:hangingChars="158" w:hanging="379"/>
        <w:jc w:val="both"/>
        <w:rPr>
          <w:rFonts w:ascii="標楷體" w:eastAsia="標楷體" w:hAnsi="標楷體" w:cs="Times New Roman"/>
          <w:color w:val="FF0000"/>
          <w:szCs w:val="24"/>
        </w:rPr>
      </w:pPr>
      <w:r w:rsidRPr="00BD45A2">
        <w:rPr>
          <w:rFonts w:ascii="標楷體" w:eastAsia="標楷體" w:hAnsi="標楷體" w:cs="Times New Roman"/>
          <w:color w:val="FF0000"/>
          <w:szCs w:val="24"/>
        </w:rPr>
        <w:t>★</w:t>
      </w:r>
      <w:r w:rsidRPr="00BD45A2">
        <w:rPr>
          <w:rFonts w:ascii="標楷體" w:eastAsia="標楷體" w:hAnsi="標楷體" w:cs="Times New Roman" w:hint="eastAsia"/>
          <w:color w:val="FF0000"/>
          <w:szCs w:val="24"/>
        </w:rPr>
        <w:t>「保險」應申報保險公司、保險名稱、保單號碼、要保人、保險契約類型、契約始日、契約終日。</w:t>
      </w:r>
    </w:p>
    <w:p w:rsidR="00BD45A2" w:rsidRPr="00BD45A2" w:rsidRDefault="00BD45A2" w:rsidP="00BD45A2">
      <w:pPr>
        <w:spacing w:line="300" w:lineRule="exact"/>
        <w:rPr>
          <w:rFonts w:ascii="標楷體" w:eastAsia="標楷體" w:hAnsi="標楷體" w:cs="Times New Roman"/>
          <w:color w:val="FF0000"/>
          <w:szCs w:val="24"/>
        </w:rPr>
      </w:pPr>
      <w:r w:rsidRPr="00BD45A2">
        <w:rPr>
          <w:rFonts w:ascii="標楷體" w:eastAsia="標楷體" w:hAnsi="標楷體" w:cs="Times New Roman" w:hint="eastAsia"/>
          <w:color w:val="FF0000"/>
          <w:szCs w:val="24"/>
        </w:rPr>
        <w:t>★「保險」指「儲蓄型壽險」、「投資型壽險」及「年金型保險」之保險契約類型。</w:t>
      </w:r>
    </w:p>
    <w:p w:rsidR="00BD45A2" w:rsidRPr="00BD45A2" w:rsidRDefault="00BD45A2" w:rsidP="00BD45A2">
      <w:pPr>
        <w:spacing w:line="300" w:lineRule="exact"/>
        <w:ind w:left="240" w:hangingChars="100" w:hanging="240"/>
        <w:jc w:val="both"/>
        <w:rPr>
          <w:rFonts w:ascii="標楷體" w:eastAsia="標楷體" w:hAnsi="標楷體" w:cs="Times New Roman"/>
          <w:color w:val="FF0000"/>
          <w:szCs w:val="24"/>
        </w:rPr>
      </w:pPr>
      <w:r w:rsidRPr="00BD45A2">
        <w:rPr>
          <w:rFonts w:ascii="標楷體" w:eastAsia="標楷體" w:hAnsi="標楷體" w:cs="Times New Roman" w:hint="eastAsia"/>
          <w:color w:val="FF0000"/>
          <w:szCs w:val="24"/>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即期年金保險、遞延年金保險、利率變動型年金保險、勞退企業年金保險、勞退個人年金保險等商品名稱含有年金保險等文字之保險契約。</w:t>
      </w:r>
    </w:p>
    <w:p w:rsidR="00BD45A2" w:rsidRPr="00BD45A2" w:rsidRDefault="00BD45A2" w:rsidP="00BD45A2">
      <w:pPr>
        <w:spacing w:line="300" w:lineRule="exact"/>
        <w:jc w:val="both"/>
        <w:rPr>
          <w:rFonts w:ascii="標楷體" w:eastAsia="標楷體" w:hAnsi="標楷體" w:cs="Times New Roman"/>
          <w:color w:val="FF0000"/>
          <w:szCs w:val="24"/>
        </w:rPr>
      </w:pPr>
      <w:r w:rsidRPr="00BD45A2">
        <w:rPr>
          <w:rFonts w:ascii="標楷體" w:eastAsia="標楷體" w:hAnsi="標楷體" w:cs="Times New Roman"/>
          <w:color w:val="FF0000"/>
          <w:szCs w:val="24"/>
        </w:rPr>
        <w:t>★</w:t>
      </w:r>
      <w:r w:rsidRPr="00BD45A2">
        <w:rPr>
          <w:rFonts w:ascii="標楷體" w:eastAsia="標楷體" w:hAnsi="標楷體" w:cs="Times New Roman" w:hint="eastAsia"/>
          <w:color w:val="FF0000"/>
          <w:szCs w:val="24"/>
        </w:rPr>
        <w:t>「要保人」指對保險標的具有保險利益，向保險人申請訂立保險契約，並負有交付保險費義務之人。</w:t>
      </w:r>
    </w:p>
    <w:p w:rsidR="00BD45A2" w:rsidRDefault="00BD45A2" w:rsidP="00BD45A2">
      <w:pPr>
        <w:spacing w:line="0" w:lineRule="atLeast"/>
        <w:ind w:left="283" w:hangingChars="118" w:hanging="283"/>
        <w:rPr>
          <w:rFonts w:ascii="標楷體" w:eastAsia="標楷體" w:hAnsi="標楷體" w:cs="Times New Roman"/>
          <w:szCs w:val="24"/>
        </w:rPr>
      </w:pPr>
      <w:r w:rsidRPr="00BD45A2">
        <w:rPr>
          <w:rFonts w:ascii="標楷體" w:eastAsia="標楷體" w:hAnsi="標楷體" w:cs="Times New Roman"/>
          <w:color w:val="FF0000"/>
          <w:szCs w:val="24"/>
        </w:rPr>
        <w:t>★</w:t>
      </w:r>
      <w:r w:rsidRPr="00BD45A2">
        <w:rPr>
          <w:rFonts w:ascii="標楷體" w:eastAsia="標楷體" w:hAnsi="標楷體" w:cs="Times New Roman" w:hint="eastAsia"/>
          <w:color w:val="FF0000"/>
          <w:szCs w:val="24"/>
        </w:rPr>
        <w:t>「契約始日」指保險契約生效日，即保險公司依保險契約之約定應負保險責任之起日；「契約終日」指保險契約到期日，即保險公司依保險契約之約定應負保險責任之終日。</w:t>
      </w: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Default="00BD45A2" w:rsidP="00BD45A2">
      <w:pPr>
        <w:spacing w:line="0" w:lineRule="atLeast"/>
        <w:ind w:left="283" w:hangingChars="118" w:hanging="283"/>
        <w:rPr>
          <w:rFonts w:ascii="標楷體" w:eastAsia="標楷體" w:hAnsi="標楷體"/>
          <w:szCs w:val="24"/>
        </w:rPr>
      </w:pPr>
    </w:p>
    <w:p w:rsidR="00BD45A2" w:rsidRPr="00BD45A2" w:rsidRDefault="00BD45A2" w:rsidP="00BD45A2">
      <w:pPr>
        <w:spacing w:line="0" w:lineRule="atLeast"/>
        <w:ind w:left="283" w:hangingChars="118" w:hanging="283"/>
        <w:rPr>
          <w:rFonts w:ascii="標楷體" w:eastAsia="標楷體" w:hAnsi="標楷體"/>
          <w:szCs w:val="24"/>
        </w:rPr>
      </w:pPr>
    </w:p>
    <w:p w:rsidR="00242035" w:rsidRPr="00242035" w:rsidRDefault="00242035" w:rsidP="00242035">
      <w:pPr>
        <w:spacing w:afterLines="50" w:after="180" w:line="0" w:lineRule="atLeast"/>
        <w:ind w:leftChars="100" w:left="240"/>
        <w:rPr>
          <w:rFonts w:ascii="標楷體" w:eastAsia="標楷體" w:hAnsi="標楷體"/>
          <w:szCs w:val="24"/>
        </w:rPr>
      </w:pPr>
    </w:p>
    <w:p w:rsidR="00BD45A2" w:rsidRPr="00BD45A2" w:rsidRDefault="00BD45A2" w:rsidP="00BD45A2">
      <w:pPr>
        <w:ind w:leftChars="1" w:left="381" w:hangingChars="158" w:hanging="379"/>
        <w:jc w:val="both"/>
        <w:rPr>
          <w:rFonts w:ascii="標楷體" w:eastAsia="標楷體" w:hAnsi="標楷體" w:cs="Times New Roman"/>
          <w:color w:val="FF0000"/>
          <w:szCs w:val="20"/>
        </w:rPr>
      </w:pPr>
      <w:r w:rsidRPr="00BD45A2">
        <w:rPr>
          <w:rFonts w:ascii="標楷體" w:eastAsia="標楷體" w:hAnsi="標楷體" w:cs="Times New Roman" w:hint="eastAsia"/>
          <w:color w:val="FF0000"/>
          <w:szCs w:val="20"/>
        </w:rPr>
        <w:lastRenderedPageBreak/>
        <w:t xml:space="preserve">3.虛擬資產 (總價額：新臺幣　　　　　元) </w:t>
      </w:r>
    </w:p>
    <w:tbl>
      <w:tblPr>
        <w:tblW w:w="143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1701"/>
        <w:gridCol w:w="2268"/>
        <w:gridCol w:w="2500"/>
        <w:gridCol w:w="2049"/>
        <w:gridCol w:w="2049"/>
        <w:gridCol w:w="2049"/>
      </w:tblGrid>
      <w:tr w:rsidR="00BD45A2" w:rsidRPr="00BD45A2" w:rsidTr="00BD45A2">
        <w:trPr>
          <w:trHeight w:val="384"/>
        </w:trPr>
        <w:tc>
          <w:tcPr>
            <w:tcW w:w="1727"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名稱</w:t>
            </w:r>
          </w:p>
        </w:tc>
        <w:tc>
          <w:tcPr>
            <w:tcW w:w="1701"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所有人</w:t>
            </w:r>
          </w:p>
        </w:tc>
        <w:tc>
          <w:tcPr>
            <w:tcW w:w="2268"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單位數（顆/件）</w:t>
            </w:r>
          </w:p>
        </w:tc>
        <w:tc>
          <w:tcPr>
            <w:tcW w:w="2500"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存放機構（錢包廠商）</w:t>
            </w:r>
          </w:p>
        </w:tc>
        <w:tc>
          <w:tcPr>
            <w:tcW w:w="2049"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帳戶名稱</w:t>
            </w:r>
          </w:p>
        </w:tc>
        <w:tc>
          <w:tcPr>
            <w:tcW w:w="2049"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取得（投資）原因</w:t>
            </w:r>
          </w:p>
        </w:tc>
        <w:tc>
          <w:tcPr>
            <w:tcW w:w="2049" w:type="dxa"/>
            <w:vAlign w:val="center"/>
          </w:tcPr>
          <w:p w:rsidR="00BD45A2" w:rsidRPr="00BD45A2" w:rsidRDefault="00BD45A2" w:rsidP="00BD45A2">
            <w:pPr>
              <w:spacing w:line="300" w:lineRule="exact"/>
              <w:jc w:val="center"/>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新臺幣或折合新臺幣交易價額</w:t>
            </w:r>
          </w:p>
        </w:tc>
      </w:tr>
      <w:tr w:rsidR="00BD45A2" w:rsidRPr="00BD45A2" w:rsidTr="00BD45A2">
        <w:trPr>
          <w:trHeight w:val="434"/>
        </w:trPr>
        <w:tc>
          <w:tcPr>
            <w:tcW w:w="1727" w:type="dxa"/>
            <w:vAlign w:val="center"/>
          </w:tcPr>
          <w:p w:rsidR="00BD45A2" w:rsidRPr="00BD45A2" w:rsidRDefault="00BD45A2" w:rsidP="00BD45A2">
            <w:pPr>
              <w:jc w:val="both"/>
              <w:rPr>
                <w:rFonts w:ascii="標楷體" w:eastAsia="標楷體" w:hAnsi="標楷體" w:cs="Times New Roman"/>
                <w:color w:val="FF0000"/>
                <w:szCs w:val="20"/>
              </w:rPr>
            </w:pPr>
          </w:p>
        </w:tc>
        <w:tc>
          <w:tcPr>
            <w:tcW w:w="1701" w:type="dxa"/>
            <w:vAlign w:val="center"/>
          </w:tcPr>
          <w:p w:rsidR="00BD45A2" w:rsidRPr="00BD45A2" w:rsidRDefault="00BD45A2" w:rsidP="00BD45A2">
            <w:pPr>
              <w:jc w:val="both"/>
              <w:rPr>
                <w:rFonts w:ascii="標楷體" w:eastAsia="標楷體" w:hAnsi="標楷體" w:cs="Times New Roman"/>
                <w:color w:val="FF0000"/>
                <w:szCs w:val="20"/>
              </w:rPr>
            </w:pPr>
          </w:p>
        </w:tc>
        <w:tc>
          <w:tcPr>
            <w:tcW w:w="2268" w:type="dxa"/>
            <w:vAlign w:val="center"/>
          </w:tcPr>
          <w:p w:rsidR="00BD45A2" w:rsidRPr="00BD45A2" w:rsidRDefault="00BD45A2" w:rsidP="00BD45A2">
            <w:pPr>
              <w:jc w:val="both"/>
              <w:rPr>
                <w:rFonts w:ascii="標楷體" w:eastAsia="標楷體" w:hAnsi="標楷體" w:cs="Times New Roman"/>
                <w:color w:val="FF0000"/>
                <w:szCs w:val="20"/>
              </w:rPr>
            </w:pPr>
          </w:p>
        </w:tc>
        <w:tc>
          <w:tcPr>
            <w:tcW w:w="2500"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r>
      <w:tr w:rsidR="00BD45A2" w:rsidRPr="00BD45A2" w:rsidTr="00BD45A2">
        <w:trPr>
          <w:trHeight w:val="434"/>
        </w:trPr>
        <w:tc>
          <w:tcPr>
            <w:tcW w:w="1727" w:type="dxa"/>
            <w:vAlign w:val="center"/>
          </w:tcPr>
          <w:p w:rsidR="00BD45A2" w:rsidRPr="00BD45A2" w:rsidRDefault="00BD45A2" w:rsidP="00BD45A2">
            <w:pPr>
              <w:jc w:val="both"/>
              <w:rPr>
                <w:rFonts w:ascii="標楷體" w:eastAsia="標楷體" w:hAnsi="標楷體" w:cs="Times New Roman"/>
                <w:color w:val="FF0000"/>
                <w:szCs w:val="20"/>
              </w:rPr>
            </w:pPr>
          </w:p>
        </w:tc>
        <w:tc>
          <w:tcPr>
            <w:tcW w:w="1701" w:type="dxa"/>
            <w:vAlign w:val="center"/>
          </w:tcPr>
          <w:p w:rsidR="00BD45A2" w:rsidRPr="00BD45A2" w:rsidRDefault="00BD45A2" w:rsidP="00BD45A2">
            <w:pPr>
              <w:jc w:val="both"/>
              <w:rPr>
                <w:rFonts w:ascii="標楷體" w:eastAsia="標楷體" w:hAnsi="標楷體" w:cs="Times New Roman"/>
                <w:color w:val="FF0000"/>
                <w:szCs w:val="20"/>
              </w:rPr>
            </w:pPr>
          </w:p>
        </w:tc>
        <w:tc>
          <w:tcPr>
            <w:tcW w:w="2268" w:type="dxa"/>
            <w:vAlign w:val="center"/>
          </w:tcPr>
          <w:p w:rsidR="00BD45A2" w:rsidRPr="00BD45A2" w:rsidRDefault="00BD45A2" w:rsidP="00BD45A2">
            <w:pPr>
              <w:jc w:val="both"/>
              <w:rPr>
                <w:rFonts w:ascii="標楷體" w:eastAsia="標楷體" w:hAnsi="標楷體" w:cs="Times New Roman"/>
                <w:color w:val="FF0000"/>
                <w:szCs w:val="20"/>
              </w:rPr>
            </w:pPr>
          </w:p>
        </w:tc>
        <w:tc>
          <w:tcPr>
            <w:tcW w:w="2500"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r>
      <w:tr w:rsidR="00BD45A2" w:rsidRPr="00BD45A2" w:rsidTr="00BD45A2">
        <w:trPr>
          <w:trHeight w:val="434"/>
        </w:trPr>
        <w:tc>
          <w:tcPr>
            <w:tcW w:w="1727" w:type="dxa"/>
            <w:vAlign w:val="center"/>
          </w:tcPr>
          <w:p w:rsidR="00BD45A2" w:rsidRPr="00BD45A2" w:rsidRDefault="00BD45A2" w:rsidP="00BD45A2">
            <w:pPr>
              <w:jc w:val="both"/>
              <w:rPr>
                <w:rFonts w:ascii="標楷體" w:eastAsia="標楷體" w:hAnsi="標楷體" w:cs="Times New Roman"/>
                <w:color w:val="FF0000"/>
                <w:szCs w:val="20"/>
              </w:rPr>
            </w:pPr>
          </w:p>
        </w:tc>
        <w:tc>
          <w:tcPr>
            <w:tcW w:w="1701" w:type="dxa"/>
            <w:vAlign w:val="center"/>
          </w:tcPr>
          <w:p w:rsidR="00BD45A2" w:rsidRPr="00BD45A2" w:rsidRDefault="00BD45A2" w:rsidP="00BD45A2">
            <w:pPr>
              <w:jc w:val="both"/>
              <w:rPr>
                <w:rFonts w:ascii="標楷體" w:eastAsia="標楷體" w:hAnsi="標楷體" w:cs="Times New Roman"/>
                <w:color w:val="FF0000"/>
                <w:szCs w:val="20"/>
              </w:rPr>
            </w:pPr>
          </w:p>
        </w:tc>
        <w:tc>
          <w:tcPr>
            <w:tcW w:w="2268" w:type="dxa"/>
            <w:vAlign w:val="center"/>
          </w:tcPr>
          <w:p w:rsidR="00BD45A2" w:rsidRPr="00BD45A2" w:rsidRDefault="00BD45A2" w:rsidP="00BD45A2">
            <w:pPr>
              <w:jc w:val="both"/>
              <w:rPr>
                <w:rFonts w:ascii="標楷體" w:eastAsia="標楷體" w:hAnsi="標楷體" w:cs="Times New Roman"/>
                <w:color w:val="FF0000"/>
                <w:szCs w:val="20"/>
              </w:rPr>
            </w:pPr>
          </w:p>
        </w:tc>
        <w:tc>
          <w:tcPr>
            <w:tcW w:w="2500"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c>
          <w:tcPr>
            <w:tcW w:w="2049" w:type="dxa"/>
            <w:vAlign w:val="center"/>
          </w:tcPr>
          <w:p w:rsidR="00BD45A2" w:rsidRPr="00BD45A2" w:rsidRDefault="00BD45A2" w:rsidP="00BD45A2">
            <w:pPr>
              <w:jc w:val="both"/>
              <w:rPr>
                <w:rFonts w:ascii="標楷體" w:eastAsia="標楷體" w:hAnsi="標楷體" w:cs="Times New Roman"/>
                <w:color w:val="FF0000"/>
                <w:szCs w:val="20"/>
              </w:rPr>
            </w:pPr>
          </w:p>
        </w:tc>
      </w:tr>
      <w:tr w:rsidR="00BD45A2" w:rsidRPr="00BD45A2" w:rsidTr="00BD45A2">
        <w:trPr>
          <w:trHeight w:hRule="exact" w:val="429"/>
        </w:trPr>
        <w:tc>
          <w:tcPr>
            <w:tcW w:w="14343" w:type="dxa"/>
            <w:gridSpan w:val="7"/>
            <w:vAlign w:val="center"/>
          </w:tcPr>
          <w:p w:rsidR="00BD45A2" w:rsidRPr="00BD45A2" w:rsidRDefault="00BD45A2" w:rsidP="00BD45A2">
            <w:pPr>
              <w:jc w:val="both"/>
              <w:rPr>
                <w:rFonts w:ascii="標楷體" w:eastAsia="標楷體" w:hAnsi="標楷體" w:cs="Times New Roman"/>
                <w:color w:val="FF0000"/>
                <w:szCs w:val="20"/>
              </w:rPr>
            </w:pPr>
            <w:r w:rsidRPr="00BD45A2">
              <w:rPr>
                <w:rFonts w:ascii="標楷體" w:eastAsia="標楷體" w:hAnsi="標楷體" w:cs="Times New Roman" w:hint="eastAsia"/>
                <w:color w:val="FF0000"/>
                <w:szCs w:val="20"/>
              </w:rPr>
              <w:t>總申報筆數：　 筆</w:t>
            </w:r>
          </w:p>
        </w:tc>
      </w:tr>
    </w:tbl>
    <w:p w:rsidR="00BD45A2" w:rsidRPr="00BD45A2" w:rsidRDefault="00BD45A2" w:rsidP="00BD45A2">
      <w:pPr>
        <w:spacing w:line="300" w:lineRule="exact"/>
        <w:ind w:left="284" w:hangingChars="142" w:hanging="284"/>
        <w:rPr>
          <w:rFonts w:ascii="Times New Roman" w:eastAsia="新細明體" w:hAnsi="Times New Roman" w:cs="Times New Roman"/>
          <w:color w:val="FF0000"/>
          <w:sz w:val="20"/>
          <w:szCs w:val="20"/>
        </w:rPr>
      </w:pPr>
      <w:r w:rsidRPr="00BD45A2">
        <w:rPr>
          <w:rFonts w:ascii="Times New Roman" w:eastAsia="新細明體" w:hAnsi="Times New Roman" w:cs="Times New Roman" w:hint="eastAsia"/>
          <w:color w:val="FF0000"/>
          <w:sz w:val="20"/>
          <w:szCs w:val="20"/>
        </w:rPr>
        <w:t>★「虛擬資產」指依洗錢防制法、虛擬通貨平台及交易業務事業防制洗錢及打擊資恐辦法所稱之虛擬通貨。</w:t>
      </w:r>
    </w:p>
    <w:p w:rsidR="00BD45A2" w:rsidRPr="00BD45A2" w:rsidRDefault="00BD45A2" w:rsidP="00BD45A2">
      <w:pPr>
        <w:spacing w:line="300" w:lineRule="exact"/>
        <w:ind w:left="284" w:hangingChars="142" w:hanging="284"/>
        <w:rPr>
          <w:rFonts w:ascii="Times New Roman" w:eastAsia="新細明體" w:hAnsi="Times New Roman" w:cs="Times New Roman"/>
          <w:color w:val="FF0000"/>
          <w:sz w:val="20"/>
          <w:szCs w:val="20"/>
        </w:rPr>
      </w:pPr>
      <w:r w:rsidRPr="00BD45A2">
        <w:rPr>
          <w:rFonts w:ascii="Times New Roman" w:eastAsia="新細明體" w:hAnsi="Times New Roman" w:cs="Times New Roman" w:hint="eastAsia"/>
          <w:color w:val="FF0000"/>
          <w:sz w:val="20"/>
          <w:szCs w:val="20"/>
        </w:rPr>
        <w:t>★「單位數」指持有虛擬資產之單位，例如顆、件。</w:t>
      </w:r>
    </w:p>
    <w:p w:rsidR="00BD45A2" w:rsidRPr="00BD45A2" w:rsidRDefault="00BD45A2" w:rsidP="00BD45A2">
      <w:pPr>
        <w:spacing w:line="300" w:lineRule="exact"/>
        <w:ind w:left="284" w:hangingChars="142" w:hanging="284"/>
        <w:rPr>
          <w:rFonts w:ascii="Times New Roman" w:eastAsia="新細明體" w:hAnsi="Times New Roman" w:cs="Times New Roman"/>
          <w:color w:val="FF0000"/>
          <w:sz w:val="20"/>
          <w:szCs w:val="20"/>
        </w:rPr>
      </w:pPr>
      <w:r w:rsidRPr="00BD45A2">
        <w:rPr>
          <w:rFonts w:ascii="Times New Roman" w:eastAsia="新細明體" w:hAnsi="Times New Roman" w:cs="Times New Roman" w:hint="eastAsia"/>
          <w:color w:val="FF0000"/>
          <w:sz w:val="20"/>
          <w:szCs w:val="20"/>
        </w:rPr>
        <w:t>★「存放機構（錢包廠商）」：虛擬資產有存放機構（錢包廠商）者，指存放該虛擬資產之機構（錢包廠商），有數個存放機構（錢包廠商）者均應申報。</w:t>
      </w:r>
    </w:p>
    <w:p w:rsidR="00BD45A2" w:rsidRPr="00BD45A2" w:rsidRDefault="00BD45A2" w:rsidP="00BD45A2">
      <w:pPr>
        <w:spacing w:line="300" w:lineRule="exact"/>
        <w:ind w:left="284" w:hangingChars="142" w:hanging="284"/>
        <w:rPr>
          <w:rFonts w:ascii="Times New Roman" w:eastAsia="新細明體" w:hAnsi="Times New Roman" w:cs="Times New Roman"/>
          <w:color w:val="FF0000"/>
          <w:sz w:val="20"/>
          <w:szCs w:val="20"/>
        </w:rPr>
      </w:pPr>
      <w:r w:rsidRPr="00BD45A2">
        <w:rPr>
          <w:rFonts w:ascii="Times New Roman" w:eastAsia="新細明體" w:hAnsi="Times New Roman" w:cs="Times New Roman" w:hint="eastAsia"/>
          <w:color w:val="FF0000"/>
          <w:sz w:val="20"/>
          <w:szCs w:val="20"/>
        </w:rPr>
        <w:t>★「帳戶名稱」指為取得（投資）虛擬資產申請註冊之相關帳號或其他資訊，有數個帳戶名稱者均應申報。</w:t>
      </w:r>
    </w:p>
    <w:p w:rsidR="00BD45A2" w:rsidRPr="00BD45A2" w:rsidRDefault="00BD45A2" w:rsidP="00BD45A2">
      <w:pPr>
        <w:spacing w:line="300" w:lineRule="exact"/>
        <w:ind w:left="284" w:hangingChars="142" w:hanging="284"/>
        <w:rPr>
          <w:rFonts w:ascii="Times New Roman" w:eastAsia="新細明體" w:hAnsi="Times New Roman" w:cs="Times New Roman"/>
          <w:color w:val="FF0000"/>
          <w:sz w:val="20"/>
          <w:szCs w:val="20"/>
        </w:rPr>
      </w:pPr>
      <w:r w:rsidRPr="00BD45A2">
        <w:rPr>
          <w:rFonts w:ascii="Times New Roman" w:eastAsia="新細明體" w:hAnsi="Times New Roman" w:cs="Times New Roman" w:hint="eastAsia"/>
          <w:color w:val="FF0000"/>
          <w:sz w:val="20"/>
          <w:szCs w:val="20"/>
        </w:rPr>
        <w:t>★「取得（投資）原因」指取得（投資）該虛擬資產之原因。如係多次分批取得（投資）者，應申報多次分批取得（投資）之原因。</w:t>
      </w:r>
    </w:p>
    <w:p w:rsidR="00BD45A2" w:rsidRPr="00BD45A2" w:rsidRDefault="00BD45A2" w:rsidP="00BD45A2">
      <w:pPr>
        <w:spacing w:line="300" w:lineRule="exact"/>
        <w:ind w:left="284" w:hangingChars="142" w:hanging="284"/>
        <w:rPr>
          <w:rFonts w:ascii="Times New Roman" w:eastAsia="新細明體" w:hAnsi="Times New Roman" w:cs="Times New Roman"/>
          <w:color w:val="FF0000"/>
          <w:sz w:val="20"/>
          <w:szCs w:val="20"/>
        </w:rPr>
      </w:pPr>
      <w:r w:rsidRPr="00BD45A2">
        <w:rPr>
          <w:rFonts w:ascii="Times New Roman" w:eastAsia="新細明體" w:hAnsi="Times New Roman" w:cs="Times New Roman" w:hint="eastAsia"/>
          <w:color w:val="FF0000"/>
          <w:sz w:val="20"/>
          <w:szCs w:val="20"/>
        </w:rPr>
        <w:t>★「新臺幣或折合新臺幣交易價額」指該虛擬資產於申報日之當日平均交易價格。</w:t>
      </w:r>
    </w:p>
    <w:p w:rsidR="00BD45A2" w:rsidRPr="00BD45A2" w:rsidRDefault="00BD45A2" w:rsidP="00BD45A2">
      <w:pPr>
        <w:spacing w:line="300" w:lineRule="exact"/>
        <w:ind w:left="200" w:hangingChars="100" w:hanging="200"/>
        <w:rPr>
          <w:rFonts w:ascii="Times New Roman" w:eastAsia="新細明體" w:hAnsi="Times New Roman" w:cs="Times New Roman"/>
          <w:sz w:val="20"/>
          <w:szCs w:val="20"/>
        </w:rPr>
      </w:pPr>
      <w:r w:rsidRPr="00BD45A2">
        <w:rPr>
          <w:rFonts w:ascii="Times New Roman" w:eastAsia="新細明體" w:hAnsi="Times New Roman" w:cs="Times New Roman" w:hint="eastAsia"/>
          <w:color w:val="FF0000"/>
          <w:sz w:val="20"/>
          <w:szCs w:val="20"/>
        </w:rPr>
        <w:t>★申報人、其配偶及未成年子女分別所有各類虛擬資產合計，於申報日新臺幣或折合新臺幣交易價額二十萬元以上者，即應將各類虛擬資產申報，但該類虛擬資產交易價額在一千元以下者，無須申報。</w:t>
      </w:r>
    </w:p>
    <w:p w:rsidR="00242035" w:rsidRDefault="00242035" w:rsidP="00BA3300">
      <w:pPr>
        <w:pStyle w:val="aff3"/>
        <w:ind w:leftChars="13" w:left="129" w:hangingChars="41" w:hanging="98"/>
        <w:rPr>
          <w:sz w:val="24"/>
          <w:szCs w:val="24"/>
        </w:rPr>
      </w:pPr>
    </w:p>
    <w:p w:rsidR="00BD45A2" w:rsidRDefault="00BD45A2" w:rsidP="00BA3300">
      <w:pPr>
        <w:pStyle w:val="aff3"/>
        <w:ind w:leftChars="13" w:left="129" w:hangingChars="41" w:hanging="98"/>
        <w:rPr>
          <w:sz w:val="24"/>
          <w:szCs w:val="24"/>
        </w:rPr>
      </w:pPr>
    </w:p>
    <w:p w:rsidR="00BD45A2" w:rsidRDefault="00BD45A2" w:rsidP="00BA3300">
      <w:pPr>
        <w:pStyle w:val="aff3"/>
        <w:ind w:leftChars="13" w:left="129" w:hangingChars="41" w:hanging="98"/>
        <w:rPr>
          <w:sz w:val="24"/>
          <w:szCs w:val="24"/>
        </w:rPr>
      </w:pPr>
    </w:p>
    <w:p w:rsidR="00BD45A2" w:rsidRDefault="00BD45A2" w:rsidP="00BA3300">
      <w:pPr>
        <w:pStyle w:val="aff3"/>
        <w:ind w:leftChars="13" w:left="129" w:hangingChars="41" w:hanging="98"/>
        <w:rPr>
          <w:sz w:val="24"/>
          <w:szCs w:val="24"/>
        </w:rPr>
      </w:pPr>
    </w:p>
    <w:p w:rsidR="00BD45A2" w:rsidRDefault="00BD45A2" w:rsidP="00BA3300">
      <w:pPr>
        <w:pStyle w:val="aff3"/>
        <w:ind w:leftChars="13" w:left="129" w:hangingChars="41" w:hanging="98"/>
        <w:rPr>
          <w:sz w:val="24"/>
          <w:szCs w:val="24"/>
        </w:rPr>
      </w:pPr>
    </w:p>
    <w:p w:rsidR="00BD45A2" w:rsidRDefault="00BD45A2" w:rsidP="00BA3300">
      <w:pPr>
        <w:pStyle w:val="aff3"/>
        <w:ind w:leftChars="13" w:left="129" w:hangingChars="41" w:hanging="98"/>
        <w:rPr>
          <w:sz w:val="24"/>
          <w:szCs w:val="24"/>
        </w:rPr>
      </w:pPr>
    </w:p>
    <w:p w:rsidR="00BD45A2" w:rsidRDefault="00BD45A2" w:rsidP="00BA3300">
      <w:pPr>
        <w:pStyle w:val="aff3"/>
        <w:ind w:leftChars="13" w:left="129" w:hangingChars="41" w:hanging="98"/>
        <w:rPr>
          <w:sz w:val="24"/>
          <w:szCs w:val="24"/>
        </w:rPr>
      </w:pPr>
    </w:p>
    <w:p w:rsidR="00BD45A2" w:rsidRPr="00BD45A2" w:rsidRDefault="00BD45A2"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Pr="00242035" w:rsidRDefault="00242035" w:rsidP="00242035">
      <w:pPr>
        <w:pStyle w:val="aff2"/>
        <w:spacing w:after="108"/>
        <w:rPr>
          <w:rFonts w:ascii="標楷體" w:eastAsia="標楷體"/>
          <w:sz w:val="24"/>
          <w:szCs w:val="24"/>
        </w:rPr>
      </w:pPr>
      <w:r w:rsidRPr="00242035">
        <w:rPr>
          <w:rFonts w:ascii="標楷體" w:eastAsia="標楷體" w:hint="eastAsia"/>
          <w:sz w:val="24"/>
          <w:szCs w:val="24"/>
        </w:rPr>
        <w:lastRenderedPageBreak/>
        <w:t>（十）債權（總金額：新臺幣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76"/>
        <w:gridCol w:w="1658"/>
        <w:gridCol w:w="4295"/>
        <w:gridCol w:w="2146"/>
        <w:gridCol w:w="2184"/>
        <w:gridCol w:w="2181"/>
      </w:tblGrid>
      <w:tr w:rsidR="00242035" w:rsidRPr="00242035" w:rsidTr="005B73F4">
        <w:trPr>
          <w:trHeight w:val="20"/>
        </w:trPr>
        <w:tc>
          <w:tcPr>
            <w:tcW w:w="714"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種類</w:t>
            </w:r>
          </w:p>
        </w:tc>
        <w:tc>
          <w:tcPr>
            <w:tcW w:w="570"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債權人</w:t>
            </w:r>
          </w:p>
        </w:tc>
        <w:tc>
          <w:tcPr>
            <w:tcW w:w="147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債務人及地址</w:t>
            </w:r>
          </w:p>
        </w:tc>
        <w:tc>
          <w:tcPr>
            <w:tcW w:w="738"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餘額</w:t>
            </w:r>
          </w:p>
        </w:tc>
        <w:tc>
          <w:tcPr>
            <w:tcW w:w="751" w:type="pct"/>
            <w:vAlign w:val="center"/>
          </w:tcPr>
          <w:p w:rsidR="00242035" w:rsidRPr="00242035" w:rsidRDefault="00242035" w:rsidP="005B73F4">
            <w:pPr>
              <w:snapToGrid w:val="0"/>
              <w:jc w:val="distribute"/>
              <w:rPr>
                <w:rFonts w:ascii="標楷體" w:eastAsia="標楷體" w:hAnsi="標楷體" w:cs="標楷體"/>
                <w:szCs w:val="24"/>
              </w:rPr>
            </w:pPr>
            <w:r w:rsidRPr="00242035">
              <w:rPr>
                <w:rFonts w:ascii="標楷體" w:eastAsia="標楷體" w:hAnsi="標楷體" w:cs="標楷體" w:hint="eastAsia"/>
                <w:szCs w:val="24"/>
              </w:rPr>
              <w:t>取得</w:t>
            </w:r>
            <w:r w:rsidRPr="00242035">
              <w:rPr>
                <w:rFonts w:ascii="標楷體" w:eastAsia="標楷體" w:hAnsi="標楷體" w:cs="標楷體"/>
                <w:szCs w:val="24"/>
              </w:rPr>
              <w:t>(</w:t>
            </w:r>
            <w:r w:rsidRPr="00242035">
              <w:rPr>
                <w:rFonts w:ascii="標楷體" w:eastAsia="標楷體" w:hAnsi="標楷體" w:cs="標楷體" w:hint="eastAsia"/>
                <w:szCs w:val="24"/>
              </w:rPr>
              <w:t>發生）</w:t>
            </w:r>
          </w:p>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時間</w:t>
            </w:r>
          </w:p>
        </w:tc>
        <w:tc>
          <w:tcPr>
            <w:tcW w:w="751" w:type="pct"/>
            <w:vAlign w:val="center"/>
          </w:tcPr>
          <w:p w:rsidR="00242035" w:rsidRPr="00242035" w:rsidRDefault="00242035" w:rsidP="005B73F4">
            <w:pPr>
              <w:snapToGrid w:val="0"/>
              <w:jc w:val="distribute"/>
              <w:rPr>
                <w:rFonts w:ascii="標楷體" w:eastAsia="標楷體" w:hAnsi="標楷體" w:cs="標楷體"/>
                <w:szCs w:val="24"/>
              </w:rPr>
            </w:pPr>
            <w:r w:rsidRPr="00242035">
              <w:rPr>
                <w:rFonts w:ascii="標楷體" w:eastAsia="標楷體" w:hAnsi="標楷體" w:cs="標楷體" w:hint="eastAsia"/>
                <w:szCs w:val="24"/>
              </w:rPr>
              <w:t>取得</w:t>
            </w:r>
            <w:r w:rsidRPr="00242035">
              <w:rPr>
                <w:rFonts w:ascii="標楷體" w:eastAsia="標楷體" w:hAnsi="標楷體" w:cs="標楷體"/>
                <w:szCs w:val="24"/>
              </w:rPr>
              <w:t>(</w:t>
            </w:r>
            <w:r w:rsidRPr="00242035">
              <w:rPr>
                <w:rFonts w:ascii="標楷體" w:eastAsia="標楷體" w:hAnsi="標楷體" w:cs="標楷體" w:hint="eastAsia"/>
                <w:szCs w:val="24"/>
              </w:rPr>
              <w:t>發生</w:t>
            </w:r>
            <w:r w:rsidRPr="00242035">
              <w:rPr>
                <w:rFonts w:ascii="標楷體" w:eastAsia="標楷體" w:hAnsi="標楷體" w:cs="標楷體"/>
                <w:szCs w:val="24"/>
              </w:rPr>
              <w:t>)</w:t>
            </w:r>
          </w:p>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原因</w:t>
            </w:r>
          </w:p>
        </w:tc>
      </w:tr>
      <w:tr w:rsidR="00242035" w:rsidRPr="00242035" w:rsidTr="005B73F4">
        <w:trPr>
          <w:trHeight w:val="20"/>
        </w:trPr>
        <w:tc>
          <w:tcPr>
            <w:tcW w:w="714" w:type="pct"/>
            <w:vAlign w:val="center"/>
          </w:tcPr>
          <w:p w:rsidR="00242035" w:rsidRPr="00242035" w:rsidRDefault="00242035" w:rsidP="005B73F4">
            <w:pPr>
              <w:snapToGrid w:val="0"/>
              <w:rPr>
                <w:rFonts w:ascii="標楷體" w:eastAsia="標楷體" w:hAnsi="標楷體"/>
                <w:szCs w:val="24"/>
              </w:rPr>
            </w:pPr>
          </w:p>
        </w:tc>
        <w:tc>
          <w:tcPr>
            <w:tcW w:w="570" w:type="pct"/>
            <w:vAlign w:val="center"/>
          </w:tcPr>
          <w:p w:rsidR="00242035" w:rsidRPr="00242035" w:rsidRDefault="00242035" w:rsidP="005B73F4">
            <w:pPr>
              <w:snapToGrid w:val="0"/>
              <w:jc w:val="center"/>
              <w:rPr>
                <w:rFonts w:ascii="標楷體" w:eastAsia="標楷體" w:hAnsi="標楷體"/>
                <w:szCs w:val="24"/>
              </w:rPr>
            </w:pPr>
          </w:p>
        </w:tc>
        <w:tc>
          <w:tcPr>
            <w:tcW w:w="1477" w:type="pct"/>
            <w:vAlign w:val="center"/>
          </w:tcPr>
          <w:p w:rsidR="00242035" w:rsidRPr="00242035" w:rsidRDefault="00242035" w:rsidP="005B73F4">
            <w:pPr>
              <w:snapToGrid w:val="0"/>
              <w:rPr>
                <w:rFonts w:ascii="標楷體" w:eastAsia="標楷體" w:hAnsi="標楷體"/>
                <w:szCs w:val="24"/>
              </w:rPr>
            </w:pPr>
          </w:p>
        </w:tc>
        <w:tc>
          <w:tcPr>
            <w:tcW w:w="738" w:type="pct"/>
            <w:vAlign w:val="center"/>
          </w:tcPr>
          <w:p w:rsidR="00242035" w:rsidRPr="00242035" w:rsidRDefault="00242035" w:rsidP="005B73F4">
            <w:pPr>
              <w:snapToGrid w:val="0"/>
              <w:jc w:val="right"/>
              <w:rPr>
                <w:rFonts w:ascii="標楷體" w:eastAsia="標楷體" w:hAnsi="標楷體"/>
                <w:szCs w:val="24"/>
              </w:rPr>
            </w:pPr>
          </w:p>
        </w:tc>
        <w:tc>
          <w:tcPr>
            <w:tcW w:w="751" w:type="pct"/>
            <w:vAlign w:val="center"/>
          </w:tcPr>
          <w:p w:rsidR="00242035" w:rsidRPr="00242035" w:rsidRDefault="00242035" w:rsidP="005B73F4">
            <w:pPr>
              <w:snapToGrid w:val="0"/>
              <w:jc w:val="right"/>
              <w:rPr>
                <w:rFonts w:ascii="標楷體" w:eastAsia="標楷體" w:hAnsi="標楷體" w:cs="標楷體"/>
                <w:szCs w:val="24"/>
              </w:rPr>
            </w:pPr>
          </w:p>
        </w:tc>
        <w:tc>
          <w:tcPr>
            <w:tcW w:w="751"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trHeight w:val="20"/>
        </w:trPr>
        <w:tc>
          <w:tcPr>
            <w:tcW w:w="714" w:type="pct"/>
            <w:vAlign w:val="center"/>
          </w:tcPr>
          <w:p w:rsidR="00242035" w:rsidRPr="00242035" w:rsidRDefault="00242035" w:rsidP="005B73F4">
            <w:pPr>
              <w:snapToGrid w:val="0"/>
              <w:rPr>
                <w:rFonts w:ascii="標楷體" w:eastAsia="標楷體" w:hAnsi="標楷體"/>
                <w:szCs w:val="24"/>
              </w:rPr>
            </w:pPr>
          </w:p>
        </w:tc>
        <w:tc>
          <w:tcPr>
            <w:tcW w:w="570" w:type="pct"/>
            <w:vAlign w:val="center"/>
          </w:tcPr>
          <w:p w:rsidR="00242035" w:rsidRPr="00242035" w:rsidRDefault="00242035" w:rsidP="005B73F4">
            <w:pPr>
              <w:snapToGrid w:val="0"/>
              <w:jc w:val="center"/>
              <w:rPr>
                <w:rFonts w:ascii="標楷體" w:eastAsia="標楷體" w:hAnsi="標楷體"/>
                <w:szCs w:val="24"/>
              </w:rPr>
            </w:pPr>
          </w:p>
        </w:tc>
        <w:tc>
          <w:tcPr>
            <w:tcW w:w="1477" w:type="pct"/>
            <w:vAlign w:val="center"/>
          </w:tcPr>
          <w:p w:rsidR="00242035" w:rsidRPr="00242035" w:rsidRDefault="00242035" w:rsidP="005B73F4">
            <w:pPr>
              <w:snapToGrid w:val="0"/>
              <w:rPr>
                <w:rFonts w:ascii="標楷體" w:eastAsia="標楷體" w:hAnsi="標楷體" w:cs="標楷體"/>
                <w:szCs w:val="24"/>
              </w:rPr>
            </w:pPr>
          </w:p>
        </w:tc>
        <w:tc>
          <w:tcPr>
            <w:tcW w:w="738" w:type="pct"/>
            <w:vAlign w:val="center"/>
          </w:tcPr>
          <w:p w:rsidR="00242035" w:rsidRPr="00242035" w:rsidRDefault="00242035" w:rsidP="005B73F4">
            <w:pPr>
              <w:snapToGrid w:val="0"/>
              <w:jc w:val="right"/>
              <w:rPr>
                <w:rFonts w:ascii="標楷體" w:eastAsia="標楷體" w:hAnsi="標楷體"/>
                <w:szCs w:val="24"/>
              </w:rPr>
            </w:pPr>
          </w:p>
        </w:tc>
        <w:tc>
          <w:tcPr>
            <w:tcW w:w="751" w:type="pct"/>
            <w:vAlign w:val="center"/>
          </w:tcPr>
          <w:p w:rsidR="00242035" w:rsidRPr="00242035" w:rsidRDefault="00242035" w:rsidP="005B73F4">
            <w:pPr>
              <w:snapToGrid w:val="0"/>
              <w:jc w:val="right"/>
              <w:rPr>
                <w:rFonts w:ascii="標楷體" w:eastAsia="標楷體" w:hAnsi="標楷體" w:cs="標楷體"/>
                <w:szCs w:val="24"/>
              </w:rPr>
            </w:pPr>
          </w:p>
        </w:tc>
        <w:tc>
          <w:tcPr>
            <w:tcW w:w="751"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trHeight w:val="20"/>
        </w:trPr>
        <w:tc>
          <w:tcPr>
            <w:tcW w:w="5000" w:type="pct"/>
            <w:gridSpan w:val="6"/>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  筆</w:t>
            </w:r>
          </w:p>
        </w:tc>
      </w:tr>
    </w:tbl>
    <w:p w:rsidR="00242035" w:rsidRPr="00242035" w:rsidRDefault="00242035" w:rsidP="00242035">
      <w:pPr>
        <w:snapToGrid w:val="0"/>
        <w:spacing w:beforeLines="20" w:before="72"/>
        <w:ind w:leftChars="100" w:left="480" w:hangingChars="100" w:hanging="240"/>
        <w:rPr>
          <w:rFonts w:ascii="標楷體" w:eastAsia="標楷體" w:hAnsi="標楷體"/>
          <w:szCs w:val="24"/>
        </w:rPr>
      </w:pPr>
      <w:r w:rsidRPr="00242035">
        <w:rPr>
          <w:rFonts w:ascii="標楷體" w:eastAsia="標楷體" w:hAnsi="標楷體" w:cs="標楷體" w:hint="eastAsia"/>
          <w:szCs w:val="24"/>
        </w:rPr>
        <w:t>★「債權」之申報金額，應以「申報日」當日之債權餘額為準，須扣除債務人已清償部分，非以原始借貸數額申報。</w:t>
      </w:r>
    </w:p>
    <w:p w:rsidR="00242035" w:rsidRPr="00242035" w:rsidRDefault="00242035" w:rsidP="00242035">
      <w:pPr>
        <w:snapToGrid w:val="0"/>
        <w:ind w:leftChars="100" w:left="480" w:hangingChars="100" w:hanging="240"/>
        <w:rPr>
          <w:rFonts w:ascii="標楷體" w:eastAsia="標楷體" w:hAnsi="標楷體"/>
          <w:szCs w:val="24"/>
        </w:rPr>
      </w:pPr>
      <w:r w:rsidRPr="00242035">
        <w:rPr>
          <w:rFonts w:ascii="標楷體" w:eastAsia="標楷體" w:hAnsi="標楷體" w:cs="標楷體" w:hint="eastAsia"/>
          <w:szCs w:val="24"/>
        </w:rPr>
        <w:t>★申報人本人、配偶及未成年子女「各別」名下債權金額達新臺幣一百萬元以上者，即應申報。</w:t>
      </w:r>
    </w:p>
    <w:p w:rsidR="00242035" w:rsidRPr="00242035" w:rsidRDefault="00242035" w:rsidP="00242035">
      <w:pPr>
        <w:snapToGrid w:val="0"/>
        <w:ind w:leftChars="100" w:left="480" w:hangingChars="100" w:hanging="240"/>
        <w:rPr>
          <w:rFonts w:ascii="標楷體" w:eastAsia="標楷體" w:hAnsi="標楷體"/>
          <w:szCs w:val="24"/>
        </w:rPr>
      </w:pPr>
      <w:r w:rsidRPr="00242035">
        <w:rPr>
          <w:rFonts w:ascii="標楷體" w:eastAsia="標楷體" w:hAnsi="標楷體" w:cs="標楷體" w:hint="eastAsia"/>
          <w:szCs w:val="24"/>
        </w:rPr>
        <w:t>★債權應註明取得之時間及原因。</w:t>
      </w:r>
    </w:p>
    <w:p w:rsidR="00242035" w:rsidRPr="00242035" w:rsidRDefault="00242035" w:rsidP="00242035">
      <w:pPr>
        <w:pStyle w:val="aff2"/>
        <w:spacing w:after="108"/>
        <w:rPr>
          <w:rFonts w:ascii="標楷體" w:eastAsia="標楷體"/>
          <w:sz w:val="24"/>
          <w:szCs w:val="24"/>
        </w:rPr>
      </w:pPr>
    </w:p>
    <w:p w:rsidR="00242035" w:rsidRPr="00242035" w:rsidRDefault="00242035" w:rsidP="00242035">
      <w:pPr>
        <w:pStyle w:val="aff2"/>
        <w:spacing w:after="108"/>
        <w:rPr>
          <w:rFonts w:ascii="標楷體" w:eastAsia="標楷體"/>
          <w:sz w:val="24"/>
          <w:szCs w:val="24"/>
        </w:rPr>
      </w:pPr>
      <w:r w:rsidRPr="00242035">
        <w:rPr>
          <w:rFonts w:ascii="標楷體" w:eastAsia="標楷體" w:hint="eastAsia"/>
          <w:sz w:val="24"/>
          <w:szCs w:val="24"/>
        </w:rPr>
        <w:t>（十一）債務（總金額：新臺幣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88"/>
        <w:gridCol w:w="1373"/>
        <w:gridCol w:w="4830"/>
        <w:gridCol w:w="1611"/>
        <w:gridCol w:w="2146"/>
        <w:gridCol w:w="2492"/>
      </w:tblGrid>
      <w:tr w:rsidR="00242035" w:rsidRPr="00242035" w:rsidTr="005B73F4">
        <w:trPr>
          <w:trHeight w:val="20"/>
        </w:trPr>
        <w:tc>
          <w:tcPr>
            <w:tcW w:w="718"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種類</w:t>
            </w:r>
          </w:p>
        </w:tc>
        <w:tc>
          <w:tcPr>
            <w:tcW w:w="472"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債務人</w:t>
            </w:r>
          </w:p>
        </w:tc>
        <w:tc>
          <w:tcPr>
            <w:tcW w:w="1661"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債權人及地址</w:t>
            </w:r>
          </w:p>
        </w:tc>
        <w:tc>
          <w:tcPr>
            <w:tcW w:w="554"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餘額</w:t>
            </w:r>
          </w:p>
        </w:tc>
        <w:tc>
          <w:tcPr>
            <w:tcW w:w="738" w:type="pct"/>
            <w:vAlign w:val="center"/>
          </w:tcPr>
          <w:p w:rsidR="00242035" w:rsidRPr="00242035" w:rsidRDefault="00242035" w:rsidP="005B73F4">
            <w:pPr>
              <w:snapToGrid w:val="0"/>
              <w:jc w:val="distribute"/>
              <w:rPr>
                <w:rFonts w:ascii="標楷體" w:eastAsia="標楷體" w:hAnsi="標楷體" w:cs="標楷體"/>
                <w:szCs w:val="24"/>
              </w:rPr>
            </w:pPr>
            <w:r w:rsidRPr="00242035">
              <w:rPr>
                <w:rFonts w:ascii="標楷體" w:eastAsia="標楷體" w:hAnsi="標楷體" w:cs="標楷體" w:hint="eastAsia"/>
                <w:szCs w:val="24"/>
              </w:rPr>
              <w:t>取得</w:t>
            </w:r>
            <w:r w:rsidRPr="00242035">
              <w:rPr>
                <w:rFonts w:ascii="標楷體" w:eastAsia="標楷體" w:hAnsi="標楷體" w:cs="標楷體"/>
                <w:szCs w:val="24"/>
              </w:rPr>
              <w:t>(</w:t>
            </w:r>
            <w:r w:rsidRPr="00242035">
              <w:rPr>
                <w:rFonts w:ascii="標楷體" w:eastAsia="標楷體" w:hAnsi="標楷體" w:cs="標楷體" w:hint="eastAsia"/>
                <w:szCs w:val="24"/>
              </w:rPr>
              <w:t>發生）</w:t>
            </w:r>
          </w:p>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時間</w:t>
            </w:r>
          </w:p>
        </w:tc>
        <w:tc>
          <w:tcPr>
            <w:tcW w:w="856" w:type="pct"/>
            <w:vAlign w:val="center"/>
          </w:tcPr>
          <w:p w:rsidR="00242035" w:rsidRPr="00242035" w:rsidRDefault="00242035" w:rsidP="005B73F4">
            <w:pPr>
              <w:snapToGrid w:val="0"/>
              <w:jc w:val="distribute"/>
              <w:rPr>
                <w:rFonts w:ascii="標楷體" w:eastAsia="標楷體" w:hAnsi="標楷體" w:cs="標楷體"/>
                <w:szCs w:val="24"/>
              </w:rPr>
            </w:pPr>
            <w:r w:rsidRPr="00242035">
              <w:rPr>
                <w:rFonts w:ascii="標楷體" w:eastAsia="標楷體" w:hAnsi="標楷體" w:cs="標楷體" w:hint="eastAsia"/>
                <w:szCs w:val="24"/>
              </w:rPr>
              <w:t>取得</w:t>
            </w:r>
            <w:r w:rsidRPr="00242035">
              <w:rPr>
                <w:rFonts w:ascii="標楷體" w:eastAsia="標楷體" w:hAnsi="標楷體" w:cs="標楷體"/>
                <w:szCs w:val="24"/>
              </w:rPr>
              <w:t>(</w:t>
            </w:r>
            <w:r w:rsidRPr="00242035">
              <w:rPr>
                <w:rFonts w:ascii="標楷體" w:eastAsia="標楷體" w:hAnsi="標楷體" w:cs="標楷體" w:hint="eastAsia"/>
                <w:szCs w:val="24"/>
              </w:rPr>
              <w:t>發生</w:t>
            </w:r>
            <w:r w:rsidRPr="00242035">
              <w:rPr>
                <w:rFonts w:ascii="標楷體" w:eastAsia="標楷體" w:hAnsi="標楷體" w:cs="標楷體"/>
                <w:szCs w:val="24"/>
              </w:rPr>
              <w:t>)</w:t>
            </w:r>
          </w:p>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原因</w:t>
            </w:r>
          </w:p>
        </w:tc>
      </w:tr>
      <w:tr w:rsidR="00242035" w:rsidRPr="00242035" w:rsidTr="005B73F4">
        <w:trPr>
          <w:trHeight w:val="20"/>
        </w:trPr>
        <w:tc>
          <w:tcPr>
            <w:tcW w:w="718" w:type="pct"/>
            <w:vAlign w:val="center"/>
          </w:tcPr>
          <w:p w:rsidR="00242035" w:rsidRPr="00242035" w:rsidRDefault="00242035" w:rsidP="005B73F4">
            <w:pPr>
              <w:snapToGrid w:val="0"/>
              <w:rPr>
                <w:rFonts w:ascii="標楷體" w:eastAsia="標楷體" w:hAnsi="標楷體"/>
                <w:szCs w:val="24"/>
              </w:rPr>
            </w:pPr>
          </w:p>
        </w:tc>
        <w:tc>
          <w:tcPr>
            <w:tcW w:w="472" w:type="pct"/>
            <w:vAlign w:val="center"/>
          </w:tcPr>
          <w:p w:rsidR="00242035" w:rsidRPr="00242035" w:rsidRDefault="00242035" w:rsidP="005B73F4">
            <w:pPr>
              <w:snapToGrid w:val="0"/>
              <w:rPr>
                <w:rFonts w:ascii="標楷體" w:eastAsia="標楷體" w:hAnsi="標楷體"/>
                <w:szCs w:val="24"/>
              </w:rPr>
            </w:pPr>
          </w:p>
        </w:tc>
        <w:tc>
          <w:tcPr>
            <w:tcW w:w="1661" w:type="pct"/>
            <w:vAlign w:val="center"/>
          </w:tcPr>
          <w:p w:rsidR="00242035" w:rsidRPr="00242035" w:rsidRDefault="00242035" w:rsidP="005B73F4">
            <w:pPr>
              <w:snapToGrid w:val="0"/>
              <w:rPr>
                <w:rFonts w:ascii="標楷體" w:eastAsia="標楷體" w:hAnsi="標楷體"/>
                <w:szCs w:val="24"/>
              </w:rPr>
            </w:pPr>
          </w:p>
        </w:tc>
        <w:tc>
          <w:tcPr>
            <w:tcW w:w="554" w:type="pct"/>
            <w:vAlign w:val="center"/>
          </w:tcPr>
          <w:p w:rsidR="00242035" w:rsidRPr="00242035" w:rsidRDefault="00242035" w:rsidP="005B73F4">
            <w:pPr>
              <w:snapToGrid w:val="0"/>
              <w:jc w:val="right"/>
              <w:rPr>
                <w:rFonts w:ascii="標楷體" w:eastAsia="標楷體" w:hAnsi="標楷體" w:cs="標楷體"/>
                <w:szCs w:val="24"/>
              </w:rPr>
            </w:pPr>
          </w:p>
        </w:tc>
        <w:tc>
          <w:tcPr>
            <w:tcW w:w="738" w:type="pct"/>
            <w:vAlign w:val="center"/>
          </w:tcPr>
          <w:p w:rsidR="00242035" w:rsidRPr="00242035" w:rsidRDefault="00242035" w:rsidP="005B73F4">
            <w:pPr>
              <w:snapToGrid w:val="0"/>
              <w:jc w:val="center"/>
              <w:rPr>
                <w:rFonts w:ascii="標楷體" w:eastAsia="標楷體" w:hAnsi="標楷體"/>
                <w:color w:val="FF0000"/>
                <w:szCs w:val="24"/>
              </w:rPr>
            </w:pPr>
          </w:p>
        </w:tc>
        <w:tc>
          <w:tcPr>
            <w:tcW w:w="856"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trHeight w:val="20"/>
        </w:trPr>
        <w:tc>
          <w:tcPr>
            <w:tcW w:w="718" w:type="pct"/>
            <w:vAlign w:val="center"/>
          </w:tcPr>
          <w:p w:rsidR="00242035" w:rsidRPr="00242035" w:rsidRDefault="00242035" w:rsidP="005B73F4">
            <w:pPr>
              <w:snapToGrid w:val="0"/>
              <w:rPr>
                <w:rFonts w:ascii="標楷體" w:eastAsia="標楷體" w:hAnsi="標楷體"/>
                <w:szCs w:val="24"/>
              </w:rPr>
            </w:pPr>
          </w:p>
        </w:tc>
        <w:tc>
          <w:tcPr>
            <w:tcW w:w="472" w:type="pct"/>
            <w:vAlign w:val="center"/>
          </w:tcPr>
          <w:p w:rsidR="00242035" w:rsidRPr="00242035" w:rsidRDefault="00242035" w:rsidP="005B73F4">
            <w:pPr>
              <w:snapToGrid w:val="0"/>
              <w:rPr>
                <w:rFonts w:ascii="標楷體" w:eastAsia="標楷體" w:hAnsi="標楷體"/>
                <w:szCs w:val="24"/>
              </w:rPr>
            </w:pPr>
          </w:p>
        </w:tc>
        <w:tc>
          <w:tcPr>
            <w:tcW w:w="1661" w:type="pct"/>
            <w:vAlign w:val="center"/>
          </w:tcPr>
          <w:p w:rsidR="00242035" w:rsidRPr="00242035" w:rsidRDefault="00242035" w:rsidP="005B73F4">
            <w:pPr>
              <w:snapToGrid w:val="0"/>
              <w:rPr>
                <w:rFonts w:ascii="標楷體" w:eastAsia="標楷體" w:hAnsi="標楷體"/>
                <w:szCs w:val="24"/>
              </w:rPr>
            </w:pPr>
          </w:p>
        </w:tc>
        <w:tc>
          <w:tcPr>
            <w:tcW w:w="554" w:type="pct"/>
            <w:vAlign w:val="center"/>
          </w:tcPr>
          <w:p w:rsidR="00242035" w:rsidRPr="00242035" w:rsidRDefault="00242035" w:rsidP="005B73F4">
            <w:pPr>
              <w:snapToGrid w:val="0"/>
              <w:jc w:val="right"/>
              <w:rPr>
                <w:rFonts w:ascii="標楷體" w:eastAsia="標楷體" w:hAnsi="標楷體" w:cs="標楷體"/>
                <w:szCs w:val="24"/>
              </w:rPr>
            </w:pPr>
          </w:p>
        </w:tc>
        <w:tc>
          <w:tcPr>
            <w:tcW w:w="738" w:type="pct"/>
            <w:vAlign w:val="center"/>
          </w:tcPr>
          <w:p w:rsidR="00242035" w:rsidRPr="00242035" w:rsidRDefault="00242035" w:rsidP="005B73F4">
            <w:pPr>
              <w:snapToGrid w:val="0"/>
              <w:jc w:val="center"/>
              <w:rPr>
                <w:rFonts w:ascii="標楷體" w:eastAsia="標楷體" w:hAnsi="標楷體"/>
                <w:color w:val="FF0000"/>
                <w:szCs w:val="24"/>
              </w:rPr>
            </w:pPr>
          </w:p>
        </w:tc>
        <w:tc>
          <w:tcPr>
            <w:tcW w:w="856"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trHeight w:val="20"/>
        </w:trPr>
        <w:tc>
          <w:tcPr>
            <w:tcW w:w="5000" w:type="pct"/>
            <w:gridSpan w:val="6"/>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  筆</w:t>
            </w:r>
          </w:p>
        </w:tc>
      </w:tr>
    </w:tbl>
    <w:p w:rsidR="00242035" w:rsidRPr="00242035" w:rsidRDefault="00242035" w:rsidP="00242035">
      <w:pPr>
        <w:snapToGrid w:val="0"/>
        <w:spacing w:beforeLines="20" w:before="72"/>
        <w:ind w:leftChars="100" w:left="480" w:hangingChars="100" w:hanging="240"/>
        <w:rPr>
          <w:rFonts w:ascii="標楷體" w:eastAsia="標楷體" w:hAnsi="標楷體"/>
          <w:szCs w:val="24"/>
        </w:rPr>
      </w:pPr>
      <w:r w:rsidRPr="00242035">
        <w:rPr>
          <w:rFonts w:ascii="標楷體" w:eastAsia="標楷體" w:hAnsi="標楷體" w:cs="標楷體" w:hint="eastAsia"/>
          <w:szCs w:val="24"/>
        </w:rPr>
        <w:t>★「債務」之申報金額，應以「申報日」當日之債務餘額為準，須扣除已清償之部分，非以原始借貸數額申報。</w:t>
      </w:r>
    </w:p>
    <w:p w:rsidR="00242035" w:rsidRPr="00242035" w:rsidRDefault="00242035" w:rsidP="00242035">
      <w:pPr>
        <w:snapToGrid w:val="0"/>
        <w:ind w:leftChars="100" w:left="480" w:hangingChars="100" w:hanging="240"/>
        <w:rPr>
          <w:rFonts w:ascii="標楷體" w:eastAsia="標楷體" w:hAnsi="標楷體"/>
          <w:szCs w:val="24"/>
        </w:rPr>
      </w:pPr>
      <w:r w:rsidRPr="00242035">
        <w:rPr>
          <w:rFonts w:ascii="標楷體" w:eastAsia="標楷體" w:hAnsi="標楷體" w:cs="標楷體" w:hint="eastAsia"/>
          <w:szCs w:val="24"/>
        </w:rPr>
        <w:t>★申報人本人、配偶及未成年子女「各別」名下債務達新臺幣一百萬元以上者，即應申報。</w:t>
      </w:r>
    </w:p>
    <w:p w:rsidR="00242035" w:rsidRPr="00242035" w:rsidRDefault="00242035" w:rsidP="00242035">
      <w:pPr>
        <w:snapToGrid w:val="0"/>
        <w:ind w:leftChars="100" w:left="480" w:hangingChars="100" w:hanging="240"/>
        <w:rPr>
          <w:rFonts w:ascii="標楷體" w:eastAsia="標楷體" w:hAnsi="標楷體" w:cs="標楷體"/>
          <w:szCs w:val="24"/>
        </w:rPr>
      </w:pPr>
      <w:r w:rsidRPr="00242035">
        <w:rPr>
          <w:rFonts w:ascii="標楷體" w:eastAsia="標楷體" w:hAnsi="標楷體" w:cs="標楷體" w:hint="eastAsia"/>
          <w:szCs w:val="24"/>
        </w:rPr>
        <w:t>★債務應註明取得之時間及原因。</w:t>
      </w: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Pr="00242035" w:rsidRDefault="00242035" w:rsidP="00242035">
      <w:pPr>
        <w:pStyle w:val="aff2"/>
        <w:spacing w:after="108"/>
        <w:rPr>
          <w:rFonts w:ascii="標楷體" w:eastAsia="標楷體"/>
          <w:sz w:val="24"/>
          <w:szCs w:val="24"/>
        </w:rPr>
      </w:pPr>
      <w:r w:rsidRPr="00242035">
        <w:rPr>
          <w:rFonts w:ascii="標楷體" w:eastAsia="標楷體" w:hint="eastAsia"/>
          <w:sz w:val="24"/>
          <w:szCs w:val="24"/>
        </w:rPr>
        <w:lastRenderedPageBreak/>
        <w:t>（十二）事業投資（總金額：新臺幣        元）</w:t>
      </w:r>
    </w:p>
    <w:tbl>
      <w:tblPr>
        <w:tblW w:w="5000"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3010"/>
        <w:gridCol w:w="4237"/>
        <w:gridCol w:w="1466"/>
        <w:gridCol w:w="2373"/>
        <w:gridCol w:w="2196"/>
      </w:tblGrid>
      <w:tr w:rsidR="00242035" w:rsidRPr="00242035" w:rsidTr="005B73F4">
        <w:trPr>
          <w:cantSplit/>
          <w:trHeight w:val="368"/>
        </w:trPr>
        <w:tc>
          <w:tcPr>
            <w:tcW w:w="433"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投資人</w:t>
            </w:r>
          </w:p>
        </w:tc>
        <w:tc>
          <w:tcPr>
            <w:tcW w:w="103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投資事業名稱</w:t>
            </w:r>
          </w:p>
        </w:tc>
        <w:tc>
          <w:tcPr>
            <w:tcW w:w="1457"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投資事業地址</w:t>
            </w:r>
          </w:p>
        </w:tc>
        <w:tc>
          <w:tcPr>
            <w:tcW w:w="504"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投資金額</w:t>
            </w:r>
          </w:p>
        </w:tc>
        <w:tc>
          <w:tcPr>
            <w:tcW w:w="816"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取得</w:t>
            </w:r>
            <w:r w:rsidRPr="00242035">
              <w:rPr>
                <w:rFonts w:ascii="標楷體" w:eastAsia="標楷體" w:hAnsi="標楷體" w:cs="標楷體"/>
                <w:szCs w:val="24"/>
              </w:rPr>
              <w:t>(</w:t>
            </w:r>
            <w:r w:rsidRPr="00242035">
              <w:rPr>
                <w:rFonts w:ascii="標楷體" w:eastAsia="標楷體" w:hAnsi="標楷體" w:cs="標楷體" w:hint="eastAsia"/>
                <w:szCs w:val="24"/>
              </w:rPr>
              <w:t>發生</w:t>
            </w:r>
            <w:r w:rsidRPr="00242035">
              <w:rPr>
                <w:rFonts w:ascii="標楷體" w:eastAsia="標楷體" w:hAnsi="標楷體" w:cs="標楷體"/>
                <w:szCs w:val="24"/>
              </w:rPr>
              <w:t>)</w:t>
            </w:r>
            <w:r w:rsidRPr="00242035">
              <w:rPr>
                <w:rFonts w:ascii="標楷體" w:eastAsia="標楷體" w:hAnsi="標楷體" w:cs="標楷體" w:hint="eastAsia"/>
                <w:szCs w:val="24"/>
              </w:rPr>
              <w:t>時間</w:t>
            </w:r>
          </w:p>
        </w:tc>
        <w:tc>
          <w:tcPr>
            <w:tcW w:w="755" w:type="pct"/>
            <w:vAlign w:val="center"/>
          </w:tcPr>
          <w:p w:rsidR="00242035" w:rsidRPr="00242035" w:rsidRDefault="00242035" w:rsidP="005B73F4">
            <w:pPr>
              <w:snapToGrid w:val="0"/>
              <w:jc w:val="distribute"/>
              <w:rPr>
                <w:rFonts w:ascii="標楷體" w:eastAsia="標楷體" w:hAnsi="標楷體"/>
                <w:szCs w:val="24"/>
              </w:rPr>
            </w:pPr>
            <w:r w:rsidRPr="00242035">
              <w:rPr>
                <w:rFonts w:ascii="標楷體" w:eastAsia="標楷體" w:hAnsi="標楷體" w:cs="標楷體" w:hint="eastAsia"/>
                <w:szCs w:val="24"/>
              </w:rPr>
              <w:t>取得</w:t>
            </w:r>
            <w:r w:rsidRPr="00242035">
              <w:rPr>
                <w:rFonts w:ascii="標楷體" w:eastAsia="標楷體" w:hAnsi="標楷體" w:cs="標楷體"/>
                <w:szCs w:val="24"/>
              </w:rPr>
              <w:t>(</w:t>
            </w:r>
            <w:r w:rsidRPr="00242035">
              <w:rPr>
                <w:rFonts w:ascii="標楷體" w:eastAsia="標楷體" w:hAnsi="標楷體" w:cs="標楷體" w:hint="eastAsia"/>
                <w:szCs w:val="24"/>
              </w:rPr>
              <w:t>發生</w:t>
            </w:r>
            <w:r w:rsidRPr="00242035">
              <w:rPr>
                <w:rFonts w:ascii="標楷體" w:eastAsia="標楷體" w:hAnsi="標楷體" w:cs="標楷體"/>
                <w:szCs w:val="24"/>
              </w:rPr>
              <w:t>)</w:t>
            </w:r>
            <w:r w:rsidRPr="00242035">
              <w:rPr>
                <w:rFonts w:ascii="標楷體" w:eastAsia="標楷體" w:hAnsi="標楷體" w:cs="標楷體" w:hint="eastAsia"/>
                <w:szCs w:val="24"/>
              </w:rPr>
              <w:t>原因</w:t>
            </w:r>
          </w:p>
        </w:tc>
      </w:tr>
      <w:tr w:rsidR="00242035" w:rsidRPr="00242035" w:rsidTr="005B73F4">
        <w:trPr>
          <w:cantSplit/>
          <w:trHeight w:val="340"/>
        </w:trPr>
        <w:tc>
          <w:tcPr>
            <w:tcW w:w="433" w:type="pct"/>
            <w:vAlign w:val="center"/>
          </w:tcPr>
          <w:p w:rsidR="00242035" w:rsidRPr="00242035" w:rsidRDefault="00242035" w:rsidP="005B73F4">
            <w:pPr>
              <w:snapToGrid w:val="0"/>
              <w:jc w:val="center"/>
              <w:rPr>
                <w:rFonts w:ascii="標楷體" w:eastAsia="標楷體" w:hAnsi="標楷體"/>
                <w:szCs w:val="24"/>
              </w:rPr>
            </w:pPr>
          </w:p>
        </w:tc>
        <w:tc>
          <w:tcPr>
            <w:tcW w:w="1035" w:type="pct"/>
            <w:vAlign w:val="center"/>
          </w:tcPr>
          <w:p w:rsidR="00242035" w:rsidRPr="00242035" w:rsidRDefault="00242035" w:rsidP="005B73F4">
            <w:pPr>
              <w:snapToGrid w:val="0"/>
              <w:jc w:val="center"/>
              <w:rPr>
                <w:rFonts w:ascii="標楷體" w:eastAsia="標楷體" w:hAnsi="標楷體"/>
                <w:szCs w:val="24"/>
              </w:rPr>
            </w:pPr>
          </w:p>
        </w:tc>
        <w:tc>
          <w:tcPr>
            <w:tcW w:w="1457" w:type="pct"/>
            <w:vAlign w:val="center"/>
          </w:tcPr>
          <w:p w:rsidR="00242035" w:rsidRPr="00242035" w:rsidRDefault="00242035" w:rsidP="005B73F4">
            <w:pPr>
              <w:snapToGrid w:val="0"/>
              <w:rPr>
                <w:rFonts w:ascii="標楷體" w:eastAsia="標楷體" w:hAnsi="標楷體"/>
                <w:szCs w:val="24"/>
              </w:rPr>
            </w:pPr>
          </w:p>
        </w:tc>
        <w:tc>
          <w:tcPr>
            <w:tcW w:w="504" w:type="pct"/>
            <w:vAlign w:val="center"/>
          </w:tcPr>
          <w:p w:rsidR="00242035" w:rsidRPr="00242035" w:rsidRDefault="00242035" w:rsidP="005B73F4">
            <w:pPr>
              <w:snapToGrid w:val="0"/>
              <w:rPr>
                <w:rFonts w:ascii="標楷體" w:eastAsia="標楷體" w:hAnsi="標楷體" w:cs="標楷體"/>
                <w:szCs w:val="24"/>
              </w:rPr>
            </w:pPr>
          </w:p>
        </w:tc>
        <w:tc>
          <w:tcPr>
            <w:tcW w:w="816" w:type="pct"/>
            <w:vAlign w:val="center"/>
          </w:tcPr>
          <w:p w:rsidR="00242035" w:rsidRPr="00242035" w:rsidRDefault="00242035" w:rsidP="005B73F4">
            <w:pPr>
              <w:snapToGrid w:val="0"/>
              <w:jc w:val="center"/>
              <w:rPr>
                <w:rFonts w:ascii="標楷體" w:eastAsia="標楷體" w:hAnsi="標楷體"/>
                <w:color w:val="FF0000"/>
                <w:szCs w:val="24"/>
              </w:rPr>
            </w:pPr>
          </w:p>
        </w:tc>
        <w:tc>
          <w:tcPr>
            <w:tcW w:w="755"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cantSplit/>
          <w:trHeight w:val="340"/>
        </w:trPr>
        <w:tc>
          <w:tcPr>
            <w:tcW w:w="433" w:type="pct"/>
            <w:vAlign w:val="center"/>
          </w:tcPr>
          <w:p w:rsidR="00242035" w:rsidRPr="00242035" w:rsidRDefault="00242035" w:rsidP="005B73F4">
            <w:pPr>
              <w:snapToGrid w:val="0"/>
              <w:jc w:val="center"/>
              <w:rPr>
                <w:rFonts w:ascii="標楷體" w:eastAsia="標楷體" w:hAnsi="標楷體"/>
                <w:szCs w:val="24"/>
              </w:rPr>
            </w:pPr>
          </w:p>
        </w:tc>
        <w:tc>
          <w:tcPr>
            <w:tcW w:w="1035" w:type="pct"/>
            <w:vAlign w:val="center"/>
          </w:tcPr>
          <w:p w:rsidR="00242035" w:rsidRPr="00242035" w:rsidRDefault="00242035" w:rsidP="005B73F4">
            <w:pPr>
              <w:snapToGrid w:val="0"/>
              <w:jc w:val="center"/>
              <w:rPr>
                <w:rFonts w:ascii="標楷體" w:eastAsia="標楷體" w:hAnsi="標楷體"/>
                <w:szCs w:val="24"/>
              </w:rPr>
            </w:pPr>
          </w:p>
        </w:tc>
        <w:tc>
          <w:tcPr>
            <w:tcW w:w="1457" w:type="pct"/>
            <w:vAlign w:val="center"/>
          </w:tcPr>
          <w:p w:rsidR="00242035" w:rsidRPr="00242035" w:rsidRDefault="00242035" w:rsidP="005B73F4">
            <w:pPr>
              <w:snapToGrid w:val="0"/>
              <w:rPr>
                <w:rFonts w:ascii="標楷體" w:eastAsia="標楷體" w:hAnsi="標楷體"/>
                <w:szCs w:val="24"/>
              </w:rPr>
            </w:pPr>
          </w:p>
        </w:tc>
        <w:tc>
          <w:tcPr>
            <w:tcW w:w="504" w:type="pct"/>
            <w:vAlign w:val="center"/>
          </w:tcPr>
          <w:p w:rsidR="00242035" w:rsidRPr="00242035" w:rsidRDefault="00242035" w:rsidP="005B73F4">
            <w:pPr>
              <w:snapToGrid w:val="0"/>
              <w:rPr>
                <w:rFonts w:ascii="標楷體" w:eastAsia="標楷體" w:hAnsi="標楷體" w:cs="標楷體"/>
                <w:szCs w:val="24"/>
              </w:rPr>
            </w:pPr>
          </w:p>
        </w:tc>
        <w:tc>
          <w:tcPr>
            <w:tcW w:w="816" w:type="pct"/>
            <w:vAlign w:val="center"/>
          </w:tcPr>
          <w:p w:rsidR="00242035" w:rsidRPr="00242035" w:rsidRDefault="00242035" w:rsidP="005B73F4">
            <w:pPr>
              <w:snapToGrid w:val="0"/>
              <w:jc w:val="center"/>
              <w:rPr>
                <w:rFonts w:ascii="標楷體" w:eastAsia="標楷體" w:hAnsi="標楷體"/>
                <w:color w:val="FF0000"/>
                <w:szCs w:val="24"/>
              </w:rPr>
            </w:pPr>
          </w:p>
        </w:tc>
        <w:tc>
          <w:tcPr>
            <w:tcW w:w="755"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cantSplit/>
          <w:trHeight w:val="369"/>
        </w:trPr>
        <w:tc>
          <w:tcPr>
            <w:tcW w:w="5000" w:type="pct"/>
            <w:gridSpan w:val="6"/>
            <w:vAlign w:val="center"/>
          </w:tcPr>
          <w:p w:rsidR="00242035" w:rsidRPr="00242035" w:rsidRDefault="00242035" w:rsidP="005B73F4">
            <w:pPr>
              <w:snapToGrid w:val="0"/>
              <w:rPr>
                <w:rFonts w:ascii="標楷體" w:eastAsia="標楷體" w:hAnsi="標楷體"/>
                <w:szCs w:val="24"/>
              </w:rPr>
            </w:pPr>
            <w:r w:rsidRPr="00242035">
              <w:rPr>
                <w:rFonts w:ascii="標楷體" w:eastAsia="標楷體" w:hAnsi="標楷體" w:cs="標楷體" w:hint="eastAsia"/>
                <w:szCs w:val="24"/>
              </w:rPr>
              <w:t>總申報筆數：  筆</w:t>
            </w:r>
          </w:p>
        </w:tc>
      </w:tr>
    </w:tbl>
    <w:p w:rsidR="00242035" w:rsidRPr="00242035" w:rsidRDefault="00242035" w:rsidP="00242035">
      <w:pPr>
        <w:snapToGrid w:val="0"/>
        <w:spacing w:beforeLines="20" w:before="72"/>
        <w:ind w:leftChars="100" w:left="480" w:hangingChars="100" w:hanging="240"/>
        <w:rPr>
          <w:rFonts w:ascii="標楷體" w:eastAsia="標楷體" w:hAnsi="標楷體"/>
          <w:szCs w:val="24"/>
        </w:rPr>
      </w:pPr>
      <w:r w:rsidRPr="00242035">
        <w:rPr>
          <w:rFonts w:ascii="標楷體" w:eastAsia="標楷體" w:hAnsi="標楷體" w:cs="標楷體" w:hint="eastAsia"/>
          <w:szCs w:val="24"/>
        </w:rPr>
        <w:t>★「事業投資」指對於未發行股票或其他有價證券之各種公司、合夥、獨資等事業之投資，包括儲蓄互助社之社員股金。</w:t>
      </w:r>
    </w:p>
    <w:p w:rsidR="00242035" w:rsidRPr="00242035" w:rsidRDefault="00242035" w:rsidP="00242035">
      <w:pPr>
        <w:snapToGrid w:val="0"/>
        <w:ind w:leftChars="100" w:left="480" w:hangingChars="100" w:hanging="240"/>
        <w:rPr>
          <w:rFonts w:ascii="標楷體" w:eastAsia="標楷體" w:hAnsi="標楷體" w:cs="標楷體"/>
          <w:szCs w:val="24"/>
        </w:rPr>
      </w:pPr>
      <w:r w:rsidRPr="00242035">
        <w:rPr>
          <w:rFonts w:ascii="標楷體" w:eastAsia="標楷體" w:hAnsi="標楷體" w:cs="標楷體" w:hint="eastAsia"/>
          <w:szCs w:val="24"/>
        </w:rPr>
        <w:t>★申報人本人、配偶及未成年子女「各別」名下事業投資達新臺幣一百萬元以上者，應即申報。</w:t>
      </w:r>
    </w:p>
    <w:p w:rsidR="00242035" w:rsidRPr="00242035" w:rsidRDefault="00242035" w:rsidP="00242035">
      <w:pPr>
        <w:snapToGrid w:val="0"/>
        <w:ind w:leftChars="100" w:left="480" w:hangingChars="100" w:hanging="240"/>
        <w:rPr>
          <w:rFonts w:ascii="標楷體" w:eastAsia="標楷體" w:hAnsi="標楷體"/>
          <w:szCs w:val="24"/>
        </w:rPr>
      </w:pPr>
      <w:r w:rsidRPr="00242035">
        <w:rPr>
          <w:rFonts w:ascii="標楷體" w:eastAsia="標楷體" w:hAnsi="標楷體" w:cs="標楷體" w:hint="eastAsia"/>
          <w:szCs w:val="24"/>
        </w:rPr>
        <w:t>★事業投資金額以「申報日」當日實際投資金額申報，並應註明取得之時間及原因。</w:t>
      </w:r>
    </w:p>
    <w:p w:rsidR="00242035" w:rsidRPr="00242035" w:rsidRDefault="00242035" w:rsidP="00242035">
      <w:pPr>
        <w:pStyle w:val="aff2"/>
        <w:spacing w:after="108"/>
        <w:rPr>
          <w:rFonts w:ascii="標楷體" w:eastAsia="標楷體"/>
          <w:sz w:val="24"/>
          <w:szCs w:val="24"/>
        </w:rPr>
      </w:pPr>
    </w:p>
    <w:p w:rsidR="00242035" w:rsidRPr="00242035" w:rsidRDefault="00242035" w:rsidP="00242035">
      <w:pPr>
        <w:pStyle w:val="aff2"/>
        <w:spacing w:after="108"/>
        <w:rPr>
          <w:rFonts w:ascii="標楷體" w:eastAsia="標楷體"/>
          <w:sz w:val="24"/>
          <w:szCs w:val="24"/>
        </w:rPr>
      </w:pPr>
      <w:r w:rsidRPr="00242035">
        <w:rPr>
          <w:rFonts w:ascii="標楷體" w:eastAsia="標楷體" w:hint="eastAsia"/>
          <w:sz w:val="24"/>
          <w:szCs w:val="24"/>
        </w:rPr>
        <w:t>（十三）備註</w:t>
      </w: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40"/>
      </w:tblGrid>
      <w:tr w:rsidR="00242035" w:rsidRPr="00242035" w:rsidTr="005B73F4">
        <w:trPr>
          <w:trHeight w:val="340"/>
        </w:trPr>
        <w:tc>
          <w:tcPr>
            <w:tcW w:w="5000"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trHeight w:val="340"/>
        </w:trPr>
        <w:tc>
          <w:tcPr>
            <w:tcW w:w="5000"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trHeight w:val="340"/>
        </w:trPr>
        <w:tc>
          <w:tcPr>
            <w:tcW w:w="5000" w:type="pct"/>
            <w:vAlign w:val="center"/>
          </w:tcPr>
          <w:p w:rsidR="00242035" w:rsidRPr="00242035" w:rsidRDefault="00242035" w:rsidP="005B73F4">
            <w:pPr>
              <w:snapToGrid w:val="0"/>
              <w:rPr>
                <w:rFonts w:ascii="標楷體" w:eastAsia="標楷體" w:hAnsi="標楷體"/>
                <w:szCs w:val="24"/>
              </w:rPr>
            </w:pPr>
          </w:p>
        </w:tc>
      </w:tr>
      <w:tr w:rsidR="00242035" w:rsidRPr="00242035" w:rsidTr="005B73F4">
        <w:trPr>
          <w:trHeight w:val="340"/>
        </w:trPr>
        <w:tc>
          <w:tcPr>
            <w:tcW w:w="5000" w:type="pct"/>
            <w:vAlign w:val="center"/>
          </w:tcPr>
          <w:p w:rsidR="00242035" w:rsidRPr="00242035" w:rsidRDefault="00242035" w:rsidP="005B73F4">
            <w:pPr>
              <w:snapToGrid w:val="0"/>
              <w:ind w:left="240" w:hangingChars="100" w:hanging="240"/>
              <w:rPr>
                <w:rFonts w:ascii="標楷體" w:eastAsia="標楷體" w:hAnsi="標楷體"/>
                <w:szCs w:val="24"/>
              </w:rPr>
            </w:pPr>
          </w:p>
        </w:tc>
      </w:tr>
    </w:tbl>
    <w:p w:rsidR="00242035" w:rsidRPr="00242035" w:rsidRDefault="00242035" w:rsidP="00242035">
      <w:pPr>
        <w:snapToGrid w:val="0"/>
        <w:spacing w:beforeLines="20" w:before="72"/>
        <w:ind w:leftChars="100" w:left="480" w:hangingChars="100" w:hanging="240"/>
        <w:rPr>
          <w:rFonts w:ascii="標楷體" w:eastAsia="標楷體" w:hAnsi="標楷體"/>
          <w:szCs w:val="24"/>
        </w:rPr>
      </w:pPr>
      <w:r w:rsidRPr="00242035">
        <w:rPr>
          <w:rFonts w:ascii="標楷體" w:eastAsia="標楷體" w:hAnsi="標楷體" w:cs="標楷體" w:hint="eastAsia"/>
          <w:szCs w:val="24"/>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242035" w:rsidRPr="00242035" w:rsidRDefault="00242035" w:rsidP="00242035">
      <w:pPr>
        <w:snapToGrid w:val="0"/>
        <w:ind w:leftChars="100" w:left="480" w:hangingChars="100" w:hanging="240"/>
        <w:rPr>
          <w:rFonts w:ascii="標楷體" w:eastAsia="標楷體" w:hAnsi="標楷體" w:cs="標楷體"/>
          <w:szCs w:val="24"/>
        </w:rPr>
      </w:pPr>
      <w:r w:rsidRPr="00242035">
        <w:rPr>
          <w:rFonts w:ascii="標楷體" w:eastAsia="標楷體" w:hAnsi="標楷體" w:cs="標楷體" w:hint="eastAsia"/>
          <w:szCs w:val="24"/>
        </w:rPr>
        <w:t>★申報人確有無法申報配偶或未成年子女財產之正當理由者，應於備註欄中敘明其理由，並於受理申報機關（構）進行實質審核時，提出具體事證供審核。</w:t>
      </w: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Default="00242035" w:rsidP="00BA3300">
      <w:pPr>
        <w:pStyle w:val="aff3"/>
        <w:ind w:leftChars="13" w:left="129" w:hangingChars="41" w:hanging="98"/>
        <w:rPr>
          <w:sz w:val="24"/>
          <w:szCs w:val="24"/>
        </w:rPr>
      </w:pPr>
    </w:p>
    <w:p w:rsidR="00242035" w:rsidRPr="00242035" w:rsidRDefault="00242035" w:rsidP="00BA3300">
      <w:pPr>
        <w:pStyle w:val="aff3"/>
        <w:ind w:leftChars="13" w:left="129" w:hangingChars="41" w:hanging="98"/>
        <w:rPr>
          <w:sz w:val="24"/>
          <w:szCs w:val="24"/>
        </w:rPr>
      </w:pPr>
    </w:p>
    <w:p w:rsidR="00242035" w:rsidRPr="00242035" w:rsidRDefault="00242035" w:rsidP="00242035">
      <w:pPr>
        <w:ind w:firstLineChars="600" w:firstLine="1920"/>
        <w:rPr>
          <w:rFonts w:ascii="標楷體" w:eastAsia="標楷體" w:hAnsi="標楷體" w:cs="標楷體"/>
          <w:sz w:val="32"/>
          <w:szCs w:val="32"/>
        </w:rPr>
      </w:pPr>
    </w:p>
    <w:p w:rsidR="00242035" w:rsidRPr="00242035" w:rsidRDefault="00242035" w:rsidP="00242035">
      <w:pPr>
        <w:ind w:firstLineChars="600" w:firstLine="1920"/>
        <w:rPr>
          <w:rFonts w:ascii="標楷體" w:eastAsia="標楷體" w:hAnsi="標楷體" w:cs="標楷體"/>
          <w:sz w:val="32"/>
          <w:szCs w:val="32"/>
        </w:rPr>
      </w:pPr>
      <w:r w:rsidRPr="00242035">
        <w:rPr>
          <w:rFonts w:ascii="標楷體" w:eastAsia="標楷體" w:hAnsi="標楷體" w:cs="標楷體" w:hint="eastAsia"/>
          <w:sz w:val="32"/>
          <w:szCs w:val="32"/>
        </w:rPr>
        <w:lastRenderedPageBreak/>
        <w:t>此　致</w:t>
      </w:r>
    </w:p>
    <w:p w:rsidR="00242035" w:rsidRPr="00242035" w:rsidRDefault="00242035" w:rsidP="00242035">
      <w:pPr>
        <w:snapToGrid w:val="0"/>
        <w:rPr>
          <w:rFonts w:ascii="標楷體" w:eastAsia="標楷體" w:hAnsi="標楷體"/>
          <w:sz w:val="32"/>
          <w:szCs w:val="32"/>
        </w:rPr>
      </w:pPr>
    </w:p>
    <w:p w:rsidR="00242035" w:rsidRPr="00242035" w:rsidRDefault="00242035" w:rsidP="00242035">
      <w:pPr>
        <w:snapToGrid w:val="0"/>
        <w:rPr>
          <w:rFonts w:ascii="標楷體" w:eastAsia="標楷體" w:hAnsi="標楷體"/>
          <w:sz w:val="32"/>
          <w:szCs w:val="32"/>
        </w:rPr>
      </w:pPr>
    </w:p>
    <w:p w:rsidR="00242035" w:rsidRPr="00242035" w:rsidRDefault="00242035" w:rsidP="00242035">
      <w:pPr>
        <w:rPr>
          <w:rFonts w:ascii="標楷體" w:eastAsia="標楷體" w:hAnsi="標楷體" w:cs="細明體"/>
          <w:spacing w:val="20"/>
          <w:sz w:val="32"/>
          <w:szCs w:val="32"/>
          <w:u w:val="single"/>
        </w:rPr>
      </w:pPr>
      <w:r w:rsidRPr="00242035">
        <w:rPr>
          <w:rFonts w:ascii="標楷體" w:eastAsia="標楷體" w:hAnsi="標楷體" w:cs="細明體" w:hint="eastAsia"/>
          <w:sz w:val="32"/>
          <w:szCs w:val="32"/>
          <w:u w:val="single"/>
        </w:rPr>
        <w:t xml:space="preserve">　　　</w:t>
      </w:r>
      <w:r w:rsidRPr="00242035">
        <w:rPr>
          <w:rFonts w:ascii="標楷體" w:eastAsia="標楷體" w:hAnsi="標楷體" w:cs="標楷體" w:hint="eastAsia"/>
          <w:spacing w:val="20"/>
          <w:sz w:val="32"/>
          <w:szCs w:val="32"/>
          <w:u w:val="single"/>
        </w:rPr>
        <w:t xml:space="preserve">    </w:t>
      </w:r>
      <w:r w:rsidRPr="00242035">
        <w:rPr>
          <w:rFonts w:ascii="標楷體" w:eastAsia="標楷體" w:hAnsi="標楷體" w:cs="細明體" w:hint="eastAsia"/>
          <w:spacing w:val="20"/>
          <w:sz w:val="32"/>
          <w:szCs w:val="32"/>
          <w:u w:val="single"/>
        </w:rPr>
        <w:t xml:space="preserve">　　　</w:t>
      </w:r>
      <w:r w:rsidRPr="00242035">
        <w:rPr>
          <w:rFonts w:ascii="標楷體" w:eastAsia="標楷體" w:hAnsi="標楷體" w:cs="標楷體" w:hint="eastAsia"/>
          <w:spacing w:val="20"/>
          <w:sz w:val="32"/>
          <w:szCs w:val="32"/>
          <w:u w:val="single"/>
        </w:rPr>
        <w:t xml:space="preserve">    </w:t>
      </w:r>
      <w:r w:rsidRPr="00242035">
        <w:rPr>
          <w:rFonts w:ascii="標楷體" w:eastAsia="標楷體" w:hAnsi="標楷體" w:cs="細明體" w:hint="eastAsia"/>
          <w:spacing w:val="20"/>
          <w:sz w:val="32"/>
          <w:szCs w:val="32"/>
          <w:u w:val="single"/>
        </w:rPr>
        <w:t xml:space="preserve">　</w:t>
      </w:r>
      <w:r w:rsidRPr="00242035">
        <w:rPr>
          <w:rFonts w:ascii="標楷體" w:eastAsia="標楷體" w:hAnsi="標楷體" w:cs="標楷體" w:hint="eastAsia"/>
          <w:spacing w:val="20"/>
          <w:sz w:val="32"/>
          <w:szCs w:val="32"/>
          <w:u w:val="single"/>
        </w:rPr>
        <w:t xml:space="preserve">    </w:t>
      </w:r>
      <w:r w:rsidRPr="00242035">
        <w:rPr>
          <w:rFonts w:ascii="標楷體" w:eastAsia="標楷體" w:hAnsi="標楷體" w:cs="細明體" w:hint="eastAsia"/>
          <w:spacing w:val="20"/>
          <w:sz w:val="32"/>
          <w:szCs w:val="32"/>
          <w:u w:val="single"/>
        </w:rPr>
        <w:t xml:space="preserve">　</w:t>
      </w:r>
    </w:p>
    <w:p w:rsidR="00242035" w:rsidRPr="00242035" w:rsidRDefault="00242035" w:rsidP="00242035">
      <w:pPr>
        <w:spacing w:beforeLines="50" w:before="180"/>
        <w:ind w:firstLineChars="620" w:firstLine="1984"/>
        <w:rPr>
          <w:rFonts w:ascii="標楷體" w:eastAsia="標楷體" w:hAnsi="標楷體"/>
          <w:sz w:val="32"/>
          <w:szCs w:val="32"/>
        </w:rPr>
      </w:pPr>
      <w:r w:rsidRPr="00242035">
        <w:rPr>
          <w:rFonts w:ascii="標楷體" w:eastAsia="標楷體" w:hAnsi="標楷體" w:cs="標楷體" w:hint="eastAsia"/>
          <w:sz w:val="32"/>
          <w:szCs w:val="32"/>
        </w:rPr>
        <w:t>（受理申報機關（構）全稱）</w:t>
      </w:r>
    </w:p>
    <w:p w:rsidR="00242035" w:rsidRPr="00242035" w:rsidRDefault="00242035" w:rsidP="00242035">
      <w:pPr>
        <w:snapToGrid w:val="0"/>
        <w:ind w:leftChars="199" w:left="478"/>
        <w:rPr>
          <w:rFonts w:ascii="標楷體" w:eastAsia="標楷體" w:hAnsi="標楷體" w:cs="標楷體"/>
          <w:sz w:val="32"/>
          <w:szCs w:val="32"/>
        </w:rPr>
      </w:pPr>
    </w:p>
    <w:p w:rsidR="00242035" w:rsidRPr="00242035" w:rsidRDefault="00242035" w:rsidP="00242035">
      <w:pPr>
        <w:snapToGrid w:val="0"/>
        <w:ind w:leftChars="199" w:left="478"/>
        <w:rPr>
          <w:rFonts w:ascii="標楷體" w:eastAsia="標楷體" w:hAnsi="標楷體" w:cs="標楷體"/>
          <w:sz w:val="32"/>
          <w:szCs w:val="32"/>
        </w:rPr>
      </w:pPr>
      <w:r w:rsidRPr="00242035">
        <w:rPr>
          <w:rFonts w:ascii="標楷體" w:eastAsia="標楷體" w:hAnsi="標楷體" w:cs="標楷體" w:hint="eastAsia"/>
          <w:sz w:val="32"/>
          <w:szCs w:val="32"/>
        </w:rPr>
        <w:t>以上資料，本人係依法誠實申報，如有不實，將依公職人員財產申報法第十二條第三項規定，處新台幣六萬元以上一百二十萬元以下罰鍰。</w:t>
      </w:r>
    </w:p>
    <w:p w:rsidR="00242035" w:rsidRPr="00242035" w:rsidRDefault="00242035" w:rsidP="00242035">
      <w:pPr>
        <w:snapToGrid w:val="0"/>
        <w:ind w:left="-2" w:firstLine="2"/>
        <w:rPr>
          <w:rFonts w:ascii="標楷體" w:eastAsia="標楷體" w:hAnsi="標楷體"/>
          <w:sz w:val="32"/>
          <w:szCs w:val="32"/>
        </w:rPr>
      </w:pPr>
    </w:p>
    <w:p w:rsidR="00242035" w:rsidRPr="00242035" w:rsidRDefault="00242035" w:rsidP="00242035">
      <w:pPr>
        <w:snapToGrid w:val="0"/>
        <w:ind w:left="-2" w:firstLine="2"/>
        <w:rPr>
          <w:rFonts w:ascii="標楷體" w:eastAsia="標楷體" w:hAnsi="標楷體"/>
          <w:sz w:val="32"/>
          <w:szCs w:val="32"/>
        </w:rPr>
      </w:pPr>
    </w:p>
    <w:p w:rsidR="00242035" w:rsidRPr="00242035" w:rsidRDefault="00242035" w:rsidP="00242035">
      <w:pPr>
        <w:snapToGrid w:val="0"/>
        <w:jc w:val="right"/>
        <w:rPr>
          <w:rFonts w:ascii="標楷體" w:eastAsia="標楷體" w:hAnsi="標楷體" w:cs="標楷體"/>
          <w:sz w:val="32"/>
          <w:szCs w:val="32"/>
        </w:rPr>
      </w:pPr>
      <w:r w:rsidRPr="00242035">
        <w:rPr>
          <w:rFonts w:ascii="標楷體" w:eastAsia="標楷體" w:hAnsi="標楷體" w:cs="標楷體" w:hint="eastAsia"/>
          <w:sz w:val="32"/>
          <w:szCs w:val="32"/>
        </w:rPr>
        <w:t>申報人：</w:t>
      </w:r>
      <w:r w:rsidRPr="00242035">
        <w:rPr>
          <w:rFonts w:ascii="標楷體" w:eastAsia="標楷體" w:hAnsi="標楷體" w:cs="標楷體"/>
          <w:sz w:val="32"/>
          <w:szCs w:val="32"/>
          <w:u w:val="single"/>
        </w:rPr>
        <w:t xml:space="preserve">        </w:t>
      </w:r>
      <w:r w:rsidRPr="00242035">
        <w:rPr>
          <w:rFonts w:ascii="標楷體" w:eastAsia="標楷體" w:hAnsi="標楷體" w:cs="標楷體"/>
          <w:sz w:val="32"/>
          <w:szCs w:val="32"/>
        </w:rPr>
        <w:t>(</w:t>
      </w:r>
      <w:r w:rsidRPr="00242035">
        <w:rPr>
          <w:rFonts w:ascii="標楷體" w:eastAsia="標楷體" w:hAnsi="標楷體" w:cs="標楷體" w:hint="eastAsia"/>
          <w:sz w:val="32"/>
          <w:szCs w:val="32"/>
        </w:rPr>
        <w:t>簽章</w:t>
      </w:r>
      <w:r w:rsidRPr="00242035">
        <w:rPr>
          <w:rFonts w:ascii="標楷體" w:eastAsia="標楷體" w:hAnsi="標楷體" w:cs="標楷體"/>
          <w:sz w:val="32"/>
          <w:szCs w:val="32"/>
        </w:rPr>
        <w:t xml:space="preserve">)    </w:t>
      </w:r>
      <w:r w:rsidRPr="00242035">
        <w:rPr>
          <w:rFonts w:ascii="標楷體" w:eastAsia="標楷體" w:hAnsi="標楷體" w:cs="標楷體" w:hint="eastAsia"/>
          <w:sz w:val="32"/>
          <w:szCs w:val="32"/>
        </w:rPr>
        <w:t>交件日：</w:t>
      </w:r>
      <w:r w:rsidRPr="00242035">
        <w:rPr>
          <w:rFonts w:ascii="標楷體" w:eastAsia="標楷體" w:hAnsi="標楷體" w:cs="標楷體"/>
          <w:sz w:val="32"/>
          <w:szCs w:val="32"/>
          <w:u w:val="single"/>
        </w:rPr>
        <w:t xml:space="preserve">  </w:t>
      </w:r>
      <w:r w:rsidRPr="00242035">
        <w:rPr>
          <w:rFonts w:ascii="標楷體" w:eastAsia="標楷體" w:hAnsi="標楷體" w:cs="標楷體" w:hint="eastAsia"/>
          <w:sz w:val="32"/>
          <w:szCs w:val="32"/>
        </w:rPr>
        <w:t>年</w:t>
      </w:r>
      <w:r w:rsidRPr="00242035">
        <w:rPr>
          <w:rFonts w:ascii="標楷體" w:eastAsia="標楷體" w:hAnsi="標楷體" w:cs="標楷體"/>
          <w:sz w:val="32"/>
          <w:szCs w:val="32"/>
          <w:u w:val="single"/>
        </w:rPr>
        <w:t xml:space="preserve">  </w:t>
      </w:r>
      <w:r w:rsidRPr="00242035">
        <w:rPr>
          <w:rFonts w:ascii="標楷體" w:eastAsia="標楷體" w:hAnsi="標楷體" w:cs="標楷體" w:hint="eastAsia"/>
          <w:sz w:val="32"/>
          <w:szCs w:val="32"/>
        </w:rPr>
        <w:t>月</w:t>
      </w:r>
      <w:r w:rsidRPr="00242035">
        <w:rPr>
          <w:rFonts w:ascii="標楷體" w:eastAsia="標楷體" w:hAnsi="標楷體" w:cs="標楷體"/>
          <w:sz w:val="32"/>
          <w:szCs w:val="32"/>
          <w:u w:val="single"/>
        </w:rPr>
        <w:t xml:space="preserve">  </w:t>
      </w:r>
      <w:r w:rsidRPr="00242035">
        <w:rPr>
          <w:rFonts w:ascii="標楷體" w:eastAsia="標楷體" w:hAnsi="標楷體" w:cs="標楷體" w:hint="eastAsia"/>
          <w:sz w:val="32"/>
          <w:szCs w:val="32"/>
        </w:rPr>
        <w:t>日</w:t>
      </w:r>
    </w:p>
    <w:p w:rsidR="00BA3300" w:rsidRPr="00242035" w:rsidRDefault="00BA3300" w:rsidP="00BA3300">
      <w:pPr>
        <w:sectPr w:rsidR="00BA3300" w:rsidRPr="00242035" w:rsidSect="00801307">
          <w:pgSz w:w="16838" w:h="11906" w:orient="landscape" w:code="9"/>
          <w:pgMar w:top="1418" w:right="1134" w:bottom="1418" w:left="1134" w:header="851" w:footer="992" w:gutter="0"/>
          <w:cols w:space="425"/>
          <w:docGrid w:type="linesAndChars" w:linePitch="360"/>
        </w:sectPr>
      </w:pPr>
    </w:p>
    <w:p w:rsidR="0049771B" w:rsidRDefault="0049771B" w:rsidP="00F0393C">
      <w:pPr>
        <w:pStyle w:val="3"/>
        <w:rPr>
          <w:rFonts w:ascii="標楷體" w:eastAsia="標楷體" w:hAnsi="標楷體"/>
        </w:rPr>
      </w:pPr>
      <w:bookmarkStart w:id="19" w:name="_Toc160448686"/>
      <w:r w:rsidRPr="00F0393C">
        <w:rPr>
          <w:rFonts w:ascii="標楷體" w:eastAsia="標楷體" w:hAnsi="標楷體" w:hint="eastAsia"/>
        </w:rPr>
        <w:lastRenderedPageBreak/>
        <w:t>附表三－公職人員信託財產申報表填表範例</w:t>
      </w:r>
      <w:bookmarkEnd w:id="19"/>
    </w:p>
    <w:p w:rsidR="00801307" w:rsidRPr="00801307" w:rsidRDefault="00801307" w:rsidP="00801307">
      <w:pPr>
        <w:pStyle w:val="aff2"/>
        <w:spacing w:after="108"/>
        <w:jc w:val="left"/>
        <w:rPr>
          <w:rFonts w:ascii="標楷體" w:eastAsia="標楷體" w:cs="細明體"/>
          <w:sz w:val="24"/>
          <w:szCs w:val="24"/>
        </w:rPr>
      </w:pPr>
      <w:r w:rsidRPr="00801307">
        <w:rPr>
          <w:rFonts w:ascii="標楷體" w:eastAsia="標楷體" w:hint="eastAsia"/>
          <w:sz w:val="24"/>
          <w:szCs w:val="24"/>
        </w:rPr>
        <w:t>（一）基本資料</w:t>
      </w:r>
      <w:r w:rsidRPr="00801307">
        <w:rPr>
          <w:rFonts w:ascii="標楷體" w:eastAsia="標楷體" w:cs="細明體" w:hint="eastAsia"/>
          <w:sz w:val="24"/>
          <w:szCs w:val="24"/>
        </w:rPr>
        <w:t xml:space="preserve">                                                                           </w:t>
      </w:r>
      <w:r>
        <w:rPr>
          <w:rFonts w:ascii="標楷體" w:eastAsia="標楷體" w:cs="細明體" w:hint="eastAsia"/>
          <w:sz w:val="24"/>
          <w:szCs w:val="24"/>
        </w:rPr>
        <w:t xml:space="preserve">              </w:t>
      </w:r>
      <w:r w:rsidRPr="00801307">
        <w:rPr>
          <w:rFonts w:ascii="標楷體" w:eastAsia="標楷體" w:hint="eastAsia"/>
          <w:sz w:val="24"/>
          <w:szCs w:val="24"/>
        </w:rPr>
        <w:t>(民國11</w:t>
      </w:r>
      <w:r w:rsidR="006A490C">
        <w:rPr>
          <w:rFonts w:ascii="標楷體" w:eastAsia="標楷體" w:hint="eastAsia"/>
          <w:sz w:val="24"/>
          <w:szCs w:val="24"/>
        </w:rPr>
        <w:t>2</w:t>
      </w:r>
      <w:r w:rsidRPr="00801307">
        <w:rPr>
          <w:rFonts w:ascii="標楷體" w:eastAsia="標楷體" w:hint="eastAsia"/>
          <w:sz w:val="24"/>
          <w:szCs w:val="24"/>
        </w:rPr>
        <w:t>年申報)</w:t>
      </w:r>
    </w:p>
    <w:tbl>
      <w:tblPr>
        <w:tblW w:w="14968" w:type="dxa"/>
        <w:tblBorders>
          <w:top w:val="single" w:sz="18" w:space="0" w:color="auto"/>
          <w:left w:val="single" w:sz="18" w:space="0" w:color="auto"/>
          <w:bottom w:val="single" w:sz="2"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1260"/>
        <w:gridCol w:w="1080"/>
        <w:gridCol w:w="1869"/>
        <w:gridCol w:w="1191"/>
        <w:gridCol w:w="1411"/>
        <w:gridCol w:w="506"/>
        <w:gridCol w:w="507"/>
        <w:gridCol w:w="507"/>
        <w:gridCol w:w="507"/>
        <w:gridCol w:w="507"/>
        <w:gridCol w:w="507"/>
        <w:gridCol w:w="507"/>
        <w:gridCol w:w="507"/>
        <w:gridCol w:w="507"/>
        <w:gridCol w:w="507"/>
      </w:tblGrid>
      <w:tr w:rsidR="006A490C" w:rsidRPr="006A490C" w:rsidTr="0099131A">
        <w:trPr>
          <w:cantSplit/>
          <w:trHeight w:hRule="exact" w:val="454"/>
        </w:trPr>
        <w:tc>
          <w:tcPr>
            <w:tcW w:w="1288" w:type="dxa"/>
            <w:vMerge w:val="restart"/>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申報人姓名</w:t>
            </w:r>
          </w:p>
        </w:tc>
        <w:tc>
          <w:tcPr>
            <w:tcW w:w="1800" w:type="dxa"/>
            <w:vMerge w:val="restart"/>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李榮長</w:t>
            </w:r>
          </w:p>
        </w:tc>
        <w:tc>
          <w:tcPr>
            <w:tcW w:w="1260" w:type="dxa"/>
            <w:vMerge w:val="restart"/>
            <w:vAlign w:val="center"/>
          </w:tcPr>
          <w:p w:rsidR="006A490C" w:rsidRPr="006A490C" w:rsidRDefault="006A490C" w:rsidP="006A490C">
            <w:pPr>
              <w:spacing w:line="0" w:lineRule="atLeast"/>
              <w:jc w:val="both"/>
              <w:rPr>
                <w:rFonts w:ascii="標楷體" w:eastAsia="標楷體" w:hAnsi="標楷體" w:cs="Times New Roman"/>
                <w:szCs w:val="20"/>
              </w:rPr>
            </w:pPr>
          </w:p>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出生年月日</w:t>
            </w:r>
          </w:p>
          <w:p w:rsidR="006A490C" w:rsidRPr="006A490C" w:rsidRDefault="006A490C" w:rsidP="006A490C">
            <w:pPr>
              <w:spacing w:line="0" w:lineRule="atLeast"/>
              <w:jc w:val="distribute"/>
              <w:rPr>
                <w:rFonts w:ascii="標楷體" w:eastAsia="標楷體" w:hAnsi="標楷體" w:cs="Times New Roman"/>
                <w:szCs w:val="20"/>
              </w:rPr>
            </w:pPr>
          </w:p>
        </w:tc>
        <w:tc>
          <w:tcPr>
            <w:tcW w:w="2949" w:type="dxa"/>
            <w:gridSpan w:val="2"/>
            <w:vMerge w:val="restart"/>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民國72年5月30日</w:t>
            </w:r>
          </w:p>
        </w:tc>
        <w:tc>
          <w:tcPr>
            <w:tcW w:w="2602" w:type="dxa"/>
            <w:gridSpan w:val="2"/>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國民身分證統一編號</w:t>
            </w:r>
          </w:p>
        </w:tc>
        <w:tc>
          <w:tcPr>
            <w:tcW w:w="506"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A</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szCs w:val="20"/>
              </w:rPr>
              <w:t>1</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1</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1</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r>
      <w:tr w:rsidR="006A490C" w:rsidRPr="006A490C" w:rsidTr="0099131A">
        <w:trPr>
          <w:cantSplit/>
          <w:trHeight w:hRule="exact" w:val="454"/>
        </w:trPr>
        <w:tc>
          <w:tcPr>
            <w:tcW w:w="1288" w:type="dxa"/>
            <w:vMerge/>
            <w:tcBorders>
              <w:bottom w:val="single" w:sz="36" w:space="0" w:color="FF0000"/>
            </w:tcBorders>
            <w:vAlign w:val="center"/>
          </w:tcPr>
          <w:p w:rsidR="006A490C" w:rsidRPr="006A490C" w:rsidRDefault="006A490C" w:rsidP="006A490C">
            <w:pPr>
              <w:spacing w:line="0" w:lineRule="atLeast"/>
              <w:jc w:val="distribute"/>
              <w:rPr>
                <w:rFonts w:ascii="標楷體" w:eastAsia="標楷體" w:hAnsi="標楷體" w:cs="Times New Roman"/>
                <w:szCs w:val="20"/>
              </w:rPr>
            </w:pPr>
          </w:p>
        </w:tc>
        <w:tc>
          <w:tcPr>
            <w:tcW w:w="1800" w:type="dxa"/>
            <w:vMerge/>
            <w:tcBorders>
              <w:bottom w:val="single" w:sz="36" w:space="0" w:color="FF0000"/>
            </w:tcBorders>
            <w:vAlign w:val="center"/>
          </w:tcPr>
          <w:p w:rsidR="006A490C" w:rsidRPr="006A490C" w:rsidRDefault="006A490C" w:rsidP="006A490C">
            <w:pPr>
              <w:spacing w:line="0" w:lineRule="atLeast"/>
              <w:jc w:val="both"/>
              <w:rPr>
                <w:rFonts w:ascii="標楷體" w:eastAsia="標楷體" w:hAnsi="標楷體" w:cs="Times New Roman"/>
                <w:szCs w:val="20"/>
              </w:rPr>
            </w:pPr>
          </w:p>
        </w:tc>
        <w:tc>
          <w:tcPr>
            <w:tcW w:w="1260" w:type="dxa"/>
            <w:vMerge/>
            <w:tcBorders>
              <w:bottom w:val="single" w:sz="36" w:space="0" w:color="FF0000"/>
            </w:tcBorders>
            <w:vAlign w:val="center"/>
          </w:tcPr>
          <w:p w:rsidR="006A490C" w:rsidRPr="006A490C" w:rsidRDefault="006A490C" w:rsidP="006A490C">
            <w:pPr>
              <w:spacing w:line="0" w:lineRule="atLeast"/>
              <w:jc w:val="distribute"/>
              <w:rPr>
                <w:rFonts w:ascii="標楷體" w:eastAsia="標楷體" w:hAnsi="標楷體" w:cs="Times New Roman"/>
                <w:szCs w:val="20"/>
              </w:rPr>
            </w:pPr>
          </w:p>
        </w:tc>
        <w:tc>
          <w:tcPr>
            <w:tcW w:w="2949" w:type="dxa"/>
            <w:gridSpan w:val="2"/>
            <w:vMerge/>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2602" w:type="dxa"/>
            <w:gridSpan w:val="2"/>
            <w:vAlign w:val="center"/>
          </w:tcPr>
          <w:p w:rsidR="006A490C" w:rsidRPr="006A490C" w:rsidRDefault="006A490C" w:rsidP="006A490C">
            <w:pPr>
              <w:spacing w:line="0" w:lineRule="atLeast"/>
              <w:jc w:val="distribute"/>
              <w:rPr>
                <w:rFonts w:ascii="標楷體" w:eastAsia="標楷體" w:hAnsi="標楷體" w:cs="Times New Roman"/>
                <w:color w:val="FF0000"/>
                <w:sz w:val="22"/>
                <w:szCs w:val="20"/>
              </w:rPr>
            </w:pPr>
            <w:r w:rsidRPr="006A490C">
              <w:rPr>
                <w:rFonts w:ascii="標楷體" w:eastAsia="標楷體" w:hAnsi="標楷體" w:cs="Times New Roman" w:hint="eastAsia"/>
                <w:color w:val="FF0000"/>
                <w:sz w:val="22"/>
                <w:szCs w:val="20"/>
              </w:rPr>
              <w:t>居留證統一證號</w:t>
            </w:r>
          </w:p>
        </w:tc>
        <w:tc>
          <w:tcPr>
            <w:tcW w:w="506"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c>
          <w:tcPr>
            <w:tcW w:w="507" w:type="dxa"/>
            <w:vAlign w:val="center"/>
          </w:tcPr>
          <w:p w:rsidR="006A490C" w:rsidRPr="006A490C" w:rsidRDefault="006A490C" w:rsidP="006A490C">
            <w:pPr>
              <w:spacing w:line="0" w:lineRule="atLeast"/>
              <w:jc w:val="center"/>
              <w:rPr>
                <w:rFonts w:ascii="標楷體" w:eastAsia="標楷體" w:hAnsi="標楷體" w:cs="Times New Roman"/>
                <w:szCs w:val="20"/>
              </w:rPr>
            </w:pPr>
          </w:p>
        </w:tc>
      </w:tr>
      <w:tr w:rsidR="006A490C" w:rsidRPr="006A490C" w:rsidTr="0099131A">
        <w:trPr>
          <w:cantSplit/>
          <w:trHeight w:val="935"/>
        </w:trPr>
        <w:tc>
          <w:tcPr>
            <w:tcW w:w="1288" w:type="dxa"/>
            <w:tcBorders>
              <w:top w:val="single" w:sz="36" w:space="0" w:color="FF0000"/>
              <w:left w:val="single" w:sz="36" w:space="0" w:color="FF0000"/>
              <w:bottom w:val="single" w:sz="36" w:space="0" w:color="FF0000"/>
            </w:tcBorders>
            <w:vAlign w:val="center"/>
          </w:tcPr>
          <w:p w:rsidR="006A490C" w:rsidRPr="006A490C" w:rsidRDefault="006A490C" w:rsidP="006A490C">
            <w:pPr>
              <w:spacing w:line="0" w:lineRule="atLeast"/>
              <w:jc w:val="distribute"/>
              <w:rPr>
                <w:rFonts w:ascii="標楷體" w:eastAsia="標楷體" w:hAnsi="標楷體" w:cs="Times New Roman"/>
                <w:b/>
                <w:color w:val="FF0000"/>
                <w:szCs w:val="20"/>
              </w:rPr>
            </w:pPr>
            <w:r w:rsidRPr="006A490C">
              <w:rPr>
                <w:rFonts w:ascii="標楷體" w:eastAsia="標楷體" w:hAnsi="標楷體" w:cs="Times New Roman" w:hint="eastAsia"/>
                <w:b/>
                <w:color w:val="FF0000"/>
                <w:szCs w:val="20"/>
              </w:rPr>
              <w:t>申報日</w:t>
            </w:r>
          </w:p>
        </w:tc>
        <w:tc>
          <w:tcPr>
            <w:tcW w:w="3060" w:type="dxa"/>
            <w:gridSpan w:val="2"/>
            <w:tcBorders>
              <w:top w:val="single" w:sz="36" w:space="0" w:color="FF0000"/>
              <w:bottom w:val="single" w:sz="36" w:space="0" w:color="FF0000"/>
              <w:right w:val="single" w:sz="36" w:space="0" w:color="FF0000"/>
            </w:tcBorders>
            <w:vAlign w:val="center"/>
          </w:tcPr>
          <w:p w:rsidR="006A490C" w:rsidRPr="006A490C" w:rsidRDefault="006A490C" w:rsidP="006A490C">
            <w:pPr>
              <w:spacing w:line="0" w:lineRule="atLeast"/>
              <w:jc w:val="distribute"/>
              <w:rPr>
                <w:rFonts w:ascii="標楷體" w:eastAsia="標楷體" w:hAnsi="標楷體" w:cs="Times New Roman"/>
                <w:b/>
                <w:color w:val="FF0000"/>
                <w:szCs w:val="24"/>
              </w:rPr>
            </w:pPr>
            <w:r w:rsidRPr="006A490C">
              <w:rPr>
                <w:rFonts w:ascii="標楷體" w:eastAsia="標楷體" w:hAnsi="標楷體" w:cs="Times New Roman" w:hint="eastAsia"/>
                <w:b/>
                <w:color w:val="FF0000"/>
                <w:szCs w:val="24"/>
              </w:rPr>
              <w:t>民國112年11月1日</w:t>
            </w:r>
          </w:p>
        </w:tc>
        <w:tc>
          <w:tcPr>
            <w:tcW w:w="1080" w:type="dxa"/>
            <w:tcBorders>
              <w:left w:val="single" w:sz="36" w:space="0" w:color="FF0000"/>
            </w:tcBorders>
            <w:vAlign w:val="center"/>
          </w:tcPr>
          <w:p w:rsidR="006A490C" w:rsidRPr="006A490C" w:rsidRDefault="006A490C" w:rsidP="006A490C">
            <w:pPr>
              <w:spacing w:line="0" w:lineRule="atLeast"/>
              <w:jc w:val="distribute"/>
              <w:rPr>
                <w:rFonts w:ascii="標楷體" w:eastAsia="標楷體" w:hAnsi="標楷體" w:cs="Times New Roman"/>
              </w:rPr>
            </w:pPr>
            <w:r w:rsidRPr="006A490C">
              <w:rPr>
                <w:rFonts w:ascii="標楷體" w:eastAsia="標楷體" w:hAnsi="標楷體" w:cs="Times New Roman" w:hint="eastAsia"/>
              </w:rPr>
              <w:t>申報</w:t>
            </w:r>
            <w:r w:rsidRPr="006A490C">
              <w:rPr>
                <w:rFonts w:ascii="標楷體" w:eastAsia="標楷體" w:hAnsi="標楷體" w:cs="Times New Roman" w:hint="eastAsia"/>
                <w:szCs w:val="24"/>
              </w:rPr>
              <w:t>類別</w:t>
            </w:r>
          </w:p>
        </w:tc>
        <w:tc>
          <w:tcPr>
            <w:tcW w:w="9540" w:type="dxa"/>
            <w:gridSpan w:val="13"/>
            <w:vAlign w:val="center"/>
          </w:tcPr>
          <w:p w:rsidR="006A490C" w:rsidRPr="006A490C" w:rsidRDefault="006A490C" w:rsidP="006A490C">
            <w:pPr>
              <w:spacing w:line="0" w:lineRule="atLeast"/>
              <w:jc w:val="both"/>
              <w:rPr>
                <w:rFonts w:ascii="標楷體" w:eastAsia="標楷體" w:hAnsi="標楷體" w:cs="Times New Roman"/>
                <w:sz w:val="20"/>
              </w:rPr>
            </w:pPr>
            <w:r w:rsidRPr="006A490C">
              <w:rPr>
                <w:rFonts w:ascii="標楷體" w:eastAsia="標楷體" w:hAnsi="標楷體" w:cs="Times New Roman" w:hint="eastAsia"/>
                <w:sz w:val="22"/>
                <w:szCs w:val="20"/>
              </w:rPr>
              <w:t>□</w:t>
            </w:r>
            <w:r w:rsidRPr="006A490C">
              <w:rPr>
                <w:rFonts w:ascii="標楷體" w:eastAsia="標楷體" w:hAnsi="標楷體" w:cs="Times New Roman" w:hint="eastAsia"/>
                <w:sz w:val="20"/>
              </w:rPr>
              <w:t xml:space="preserve">就（到）職申報■定期申報 </w:t>
            </w:r>
            <w:r w:rsidR="00C57AC9" w:rsidRPr="00C57AC9">
              <w:rPr>
                <w:rFonts w:ascii="標楷體" w:eastAsia="標楷體" w:hAnsi="標楷體" w:cs="Times New Roman" w:hint="eastAsia"/>
                <w:sz w:val="20"/>
              </w:rPr>
              <w:t>□新增信託財產申報</w:t>
            </w:r>
            <w:r w:rsidRPr="006A490C">
              <w:rPr>
                <w:rFonts w:ascii="標楷體" w:eastAsia="標楷體" w:hAnsi="標楷體" w:cs="Times New Roman" w:hint="eastAsia"/>
                <w:sz w:val="20"/>
              </w:rPr>
              <w:t>□</w:t>
            </w:r>
            <w:r w:rsidRPr="006A490C">
              <w:rPr>
                <w:rFonts w:ascii="標楷體" w:eastAsia="標楷體" w:hAnsi="標楷體" w:cs="Times New Roman" w:hint="eastAsia"/>
                <w:sz w:val="20"/>
                <w:szCs w:val="20"/>
              </w:rPr>
              <w:t xml:space="preserve">卸(離)職申報 </w:t>
            </w:r>
            <w:r w:rsidRPr="006A490C">
              <w:rPr>
                <w:rFonts w:ascii="標楷體" w:eastAsia="標楷體" w:hAnsi="標楷體" w:cs="Times New Roman" w:hint="eastAsia"/>
                <w:sz w:val="20"/>
              </w:rPr>
              <w:t>□代理申報 □</w:t>
            </w:r>
            <w:r w:rsidRPr="006A490C">
              <w:rPr>
                <w:rFonts w:ascii="標楷體" w:eastAsia="標楷體" w:hAnsi="標楷體" w:cs="Times New Roman" w:hint="eastAsia"/>
                <w:sz w:val="20"/>
                <w:szCs w:val="20"/>
              </w:rPr>
              <w:t xml:space="preserve">解除代理申報 </w:t>
            </w:r>
            <w:r w:rsidRPr="006A490C">
              <w:rPr>
                <w:rFonts w:ascii="標楷體" w:eastAsia="標楷體" w:hAnsi="標楷體" w:cs="Times New Roman" w:hint="eastAsia"/>
                <w:sz w:val="20"/>
              </w:rPr>
              <w:t>□兼任申報 □</w:t>
            </w:r>
            <w:r w:rsidRPr="006A490C">
              <w:rPr>
                <w:rFonts w:ascii="標楷體" w:eastAsia="標楷體" w:hAnsi="標楷體" w:cs="Times New Roman" w:hint="eastAsia"/>
                <w:sz w:val="20"/>
                <w:szCs w:val="18"/>
              </w:rPr>
              <w:t>解除兼任申報</w:t>
            </w:r>
          </w:p>
        </w:tc>
      </w:tr>
      <w:tr w:rsidR="006A490C" w:rsidRPr="006A490C" w:rsidTr="0099131A">
        <w:trPr>
          <w:cantSplit/>
          <w:trHeight w:hRule="exact" w:val="454"/>
        </w:trPr>
        <w:tc>
          <w:tcPr>
            <w:tcW w:w="1288" w:type="dxa"/>
            <w:vMerge w:val="restart"/>
            <w:tcBorders>
              <w:top w:val="single" w:sz="36" w:space="0" w:color="FF0000"/>
            </w:tcBorders>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服務機關</w:t>
            </w:r>
          </w:p>
        </w:tc>
        <w:tc>
          <w:tcPr>
            <w:tcW w:w="3060" w:type="dxa"/>
            <w:gridSpan w:val="2"/>
            <w:tcBorders>
              <w:top w:val="single" w:sz="36" w:space="0" w:color="FF0000"/>
            </w:tcBorders>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1.</w:t>
            </w:r>
            <w:r w:rsidRPr="006A490C">
              <w:rPr>
                <w:rFonts w:ascii="標楷體" w:eastAsia="標楷體" w:hAnsi="標楷體" w:cs="Times New Roman" w:hint="eastAsia"/>
                <w:sz w:val="20"/>
                <w:szCs w:val="20"/>
              </w:rPr>
              <w:t xml:space="preserve"> ○○縣果菜市場股份有限公司</w:t>
            </w:r>
          </w:p>
        </w:tc>
        <w:tc>
          <w:tcPr>
            <w:tcW w:w="1080" w:type="dxa"/>
            <w:vMerge w:val="restart"/>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職稱</w:t>
            </w:r>
          </w:p>
        </w:tc>
        <w:tc>
          <w:tcPr>
            <w:tcW w:w="1869" w:type="dxa"/>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szCs w:val="20"/>
              </w:rPr>
              <w:t>1.</w:t>
            </w:r>
            <w:r w:rsidRPr="006A490C">
              <w:rPr>
                <w:rFonts w:ascii="標楷體" w:eastAsia="標楷體" w:hAnsi="標楷體" w:cs="Times New Roman" w:hint="eastAsia"/>
                <w:szCs w:val="20"/>
              </w:rPr>
              <w:t xml:space="preserve"> 董事長</w:t>
            </w:r>
          </w:p>
        </w:tc>
        <w:tc>
          <w:tcPr>
            <w:tcW w:w="1191" w:type="dxa"/>
            <w:vMerge w:val="restart"/>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機關地址</w:t>
            </w:r>
          </w:p>
        </w:tc>
        <w:tc>
          <w:tcPr>
            <w:tcW w:w="6480" w:type="dxa"/>
            <w:gridSpan w:val="11"/>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szCs w:val="20"/>
              </w:rPr>
              <w:t>1.</w:t>
            </w:r>
            <w:r w:rsidRPr="006A490C">
              <w:rPr>
                <w:rFonts w:ascii="標楷體" w:eastAsia="標楷體" w:hAnsi="標楷體" w:cs="Times New Roman" w:hint="eastAsia"/>
                <w:szCs w:val="20"/>
              </w:rPr>
              <w:t xml:space="preserve"> 臺北市中山區○○路○號</w:t>
            </w:r>
          </w:p>
        </w:tc>
      </w:tr>
      <w:tr w:rsidR="006A490C" w:rsidRPr="006A490C" w:rsidTr="0099131A">
        <w:trPr>
          <w:cantSplit/>
          <w:trHeight w:hRule="exact" w:val="454"/>
        </w:trPr>
        <w:tc>
          <w:tcPr>
            <w:tcW w:w="1288" w:type="dxa"/>
            <w:vMerge/>
          </w:tcPr>
          <w:p w:rsidR="006A490C" w:rsidRPr="006A490C" w:rsidRDefault="006A490C" w:rsidP="006A490C">
            <w:pPr>
              <w:spacing w:line="0" w:lineRule="atLeast"/>
              <w:jc w:val="center"/>
              <w:rPr>
                <w:rFonts w:ascii="標楷體" w:eastAsia="標楷體" w:hAnsi="標楷體" w:cs="Times New Roman"/>
                <w:sz w:val="20"/>
                <w:szCs w:val="20"/>
              </w:rPr>
            </w:pPr>
          </w:p>
        </w:tc>
        <w:tc>
          <w:tcPr>
            <w:tcW w:w="3060" w:type="dxa"/>
            <w:gridSpan w:val="2"/>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2.</w:t>
            </w:r>
          </w:p>
        </w:tc>
        <w:tc>
          <w:tcPr>
            <w:tcW w:w="1080" w:type="dxa"/>
            <w:vMerge/>
            <w:vAlign w:val="center"/>
          </w:tcPr>
          <w:p w:rsidR="006A490C" w:rsidRPr="006A490C" w:rsidRDefault="006A490C" w:rsidP="006A490C">
            <w:pPr>
              <w:spacing w:line="0" w:lineRule="atLeast"/>
              <w:jc w:val="center"/>
              <w:rPr>
                <w:rFonts w:ascii="標楷體" w:eastAsia="標楷體" w:hAnsi="標楷體" w:cs="Times New Roman"/>
                <w:sz w:val="20"/>
                <w:szCs w:val="20"/>
              </w:rPr>
            </w:pPr>
          </w:p>
        </w:tc>
        <w:tc>
          <w:tcPr>
            <w:tcW w:w="1869" w:type="dxa"/>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szCs w:val="20"/>
              </w:rPr>
              <w:t>2.</w:t>
            </w:r>
            <w:r w:rsidRPr="006A490C">
              <w:rPr>
                <w:rFonts w:ascii="標楷體" w:eastAsia="標楷體" w:hAnsi="標楷體" w:cs="Times New Roman" w:hint="eastAsia"/>
                <w:szCs w:val="20"/>
              </w:rPr>
              <w:t xml:space="preserve"> </w:t>
            </w:r>
          </w:p>
        </w:tc>
        <w:tc>
          <w:tcPr>
            <w:tcW w:w="1191" w:type="dxa"/>
            <w:vMerge/>
            <w:vAlign w:val="center"/>
          </w:tcPr>
          <w:p w:rsidR="006A490C" w:rsidRPr="006A490C" w:rsidRDefault="006A490C" w:rsidP="006A490C">
            <w:pPr>
              <w:spacing w:line="0" w:lineRule="atLeast"/>
              <w:jc w:val="center"/>
              <w:rPr>
                <w:rFonts w:ascii="標楷體" w:eastAsia="標楷體" w:hAnsi="標楷體" w:cs="Times New Roman"/>
                <w:sz w:val="20"/>
                <w:szCs w:val="20"/>
              </w:rPr>
            </w:pPr>
          </w:p>
        </w:tc>
        <w:tc>
          <w:tcPr>
            <w:tcW w:w="6480" w:type="dxa"/>
            <w:gridSpan w:val="11"/>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szCs w:val="20"/>
              </w:rPr>
              <w:t>2.</w:t>
            </w:r>
            <w:r w:rsidRPr="006A490C">
              <w:rPr>
                <w:rFonts w:ascii="標楷體" w:eastAsia="標楷體" w:hAnsi="標楷體" w:cs="Times New Roman" w:hint="eastAsia"/>
                <w:szCs w:val="20"/>
              </w:rPr>
              <w:t xml:space="preserve"> </w:t>
            </w:r>
          </w:p>
        </w:tc>
      </w:tr>
      <w:tr w:rsidR="006A490C" w:rsidRPr="006A490C" w:rsidTr="0099131A">
        <w:trPr>
          <w:cantSplit/>
          <w:trHeight w:hRule="exact" w:val="454"/>
        </w:trPr>
        <w:tc>
          <w:tcPr>
            <w:tcW w:w="1288" w:type="dxa"/>
            <w:vMerge/>
          </w:tcPr>
          <w:p w:rsidR="006A490C" w:rsidRPr="006A490C" w:rsidRDefault="006A490C" w:rsidP="006A490C">
            <w:pPr>
              <w:spacing w:line="0" w:lineRule="atLeast"/>
              <w:jc w:val="center"/>
              <w:rPr>
                <w:rFonts w:ascii="標楷體" w:eastAsia="標楷體" w:hAnsi="標楷體" w:cs="Times New Roman"/>
                <w:sz w:val="20"/>
                <w:szCs w:val="20"/>
              </w:rPr>
            </w:pPr>
          </w:p>
        </w:tc>
        <w:tc>
          <w:tcPr>
            <w:tcW w:w="3060" w:type="dxa"/>
            <w:gridSpan w:val="2"/>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3.</w:t>
            </w:r>
          </w:p>
        </w:tc>
        <w:tc>
          <w:tcPr>
            <w:tcW w:w="1080" w:type="dxa"/>
            <w:vMerge/>
            <w:vAlign w:val="center"/>
          </w:tcPr>
          <w:p w:rsidR="006A490C" w:rsidRPr="006A490C" w:rsidRDefault="006A490C" w:rsidP="006A490C">
            <w:pPr>
              <w:spacing w:line="0" w:lineRule="atLeast"/>
              <w:jc w:val="center"/>
              <w:rPr>
                <w:rFonts w:ascii="標楷體" w:eastAsia="標楷體" w:hAnsi="標楷體" w:cs="Times New Roman"/>
                <w:sz w:val="20"/>
                <w:szCs w:val="20"/>
              </w:rPr>
            </w:pPr>
          </w:p>
        </w:tc>
        <w:tc>
          <w:tcPr>
            <w:tcW w:w="1869" w:type="dxa"/>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3.</w:t>
            </w:r>
          </w:p>
        </w:tc>
        <w:tc>
          <w:tcPr>
            <w:tcW w:w="1191" w:type="dxa"/>
            <w:vMerge/>
            <w:vAlign w:val="center"/>
          </w:tcPr>
          <w:p w:rsidR="006A490C" w:rsidRPr="006A490C" w:rsidRDefault="006A490C" w:rsidP="006A490C">
            <w:pPr>
              <w:spacing w:line="0" w:lineRule="atLeast"/>
              <w:jc w:val="center"/>
              <w:rPr>
                <w:rFonts w:ascii="標楷體" w:eastAsia="標楷體" w:hAnsi="標楷體" w:cs="Times New Roman"/>
                <w:sz w:val="20"/>
                <w:szCs w:val="20"/>
              </w:rPr>
            </w:pPr>
          </w:p>
        </w:tc>
        <w:tc>
          <w:tcPr>
            <w:tcW w:w="6480" w:type="dxa"/>
            <w:gridSpan w:val="11"/>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3.</w:t>
            </w:r>
          </w:p>
        </w:tc>
      </w:tr>
      <w:tr w:rsidR="006A490C" w:rsidRPr="006A490C" w:rsidTr="0099131A">
        <w:trPr>
          <w:cantSplit/>
          <w:trHeight w:hRule="exact" w:val="454"/>
        </w:trPr>
        <w:tc>
          <w:tcPr>
            <w:tcW w:w="1288" w:type="dxa"/>
            <w:vAlign w:val="center"/>
          </w:tcPr>
          <w:p w:rsidR="006A490C" w:rsidRPr="006A490C" w:rsidRDefault="006A490C" w:rsidP="006A490C">
            <w:pPr>
              <w:spacing w:line="0" w:lineRule="atLeast"/>
              <w:jc w:val="distribute"/>
              <w:rPr>
                <w:rFonts w:ascii="標楷體" w:eastAsia="標楷體" w:hAnsi="標楷體" w:cs="Times New Roman"/>
                <w:szCs w:val="24"/>
              </w:rPr>
            </w:pPr>
            <w:r w:rsidRPr="006A490C">
              <w:rPr>
                <w:rFonts w:ascii="標楷體" w:eastAsia="標楷體" w:hAnsi="標楷體" w:cs="Times New Roman" w:hint="eastAsia"/>
                <w:szCs w:val="24"/>
              </w:rPr>
              <w:t>通訊地址</w:t>
            </w:r>
          </w:p>
        </w:tc>
        <w:tc>
          <w:tcPr>
            <w:tcW w:w="13680" w:type="dxa"/>
            <w:gridSpan w:val="16"/>
            <w:vAlign w:val="center"/>
          </w:tcPr>
          <w:p w:rsidR="006A490C" w:rsidRPr="006A490C" w:rsidRDefault="006A490C" w:rsidP="006A490C">
            <w:pPr>
              <w:spacing w:line="0" w:lineRule="atLeast"/>
              <w:rPr>
                <w:rFonts w:ascii="標楷體" w:eastAsia="標楷體" w:hAnsi="標楷體" w:cs="Times New Roman"/>
                <w:szCs w:val="20"/>
              </w:rPr>
            </w:pPr>
            <w:r w:rsidRPr="006A490C">
              <w:rPr>
                <w:rFonts w:ascii="標楷體" w:eastAsia="標楷體" w:hAnsi="標楷體" w:cs="Times New Roman" w:hint="eastAsia"/>
                <w:szCs w:val="20"/>
              </w:rPr>
              <w:t>臺北市中山區○○路○號</w:t>
            </w:r>
          </w:p>
        </w:tc>
      </w:tr>
      <w:tr w:rsidR="006A490C" w:rsidRPr="006A490C" w:rsidTr="0099131A">
        <w:trPr>
          <w:cantSplit/>
          <w:trHeight w:hRule="exact" w:val="454"/>
        </w:trPr>
        <w:tc>
          <w:tcPr>
            <w:tcW w:w="1288" w:type="dxa"/>
            <w:vAlign w:val="center"/>
          </w:tcPr>
          <w:p w:rsidR="006A490C" w:rsidRPr="006A490C" w:rsidRDefault="006A490C" w:rsidP="006A490C">
            <w:pPr>
              <w:spacing w:line="0" w:lineRule="atLeast"/>
              <w:jc w:val="distribute"/>
              <w:rPr>
                <w:rFonts w:ascii="標楷體" w:eastAsia="標楷體" w:hAnsi="標楷體" w:cs="Times New Roman"/>
                <w:szCs w:val="24"/>
              </w:rPr>
            </w:pPr>
            <w:r w:rsidRPr="006A490C">
              <w:rPr>
                <w:rFonts w:ascii="標楷體" w:eastAsia="標楷體" w:hAnsi="標楷體" w:cs="Times New Roman" w:hint="eastAsia"/>
                <w:szCs w:val="24"/>
              </w:rPr>
              <w:t>戶籍地址</w:t>
            </w:r>
          </w:p>
        </w:tc>
        <w:tc>
          <w:tcPr>
            <w:tcW w:w="13680" w:type="dxa"/>
            <w:gridSpan w:val="16"/>
            <w:vAlign w:val="center"/>
          </w:tcPr>
          <w:p w:rsidR="006A490C" w:rsidRPr="006A490C" w:rsidRDefault="006A490C" w:rsidP="006A490C">
            <w:pPr>
              <w:spacing w:line="0" w:lineRule="atLeast"/>
              <w:rPr>
                <w:rFonts w:ascii="標楷體" w:eastAsia="標楷體" w:hAnsi="標楷體" w:cs="Times New Roman"/>
                <w:szCs w:val="20"/>
              </w:rPr>
            </w:pPr>
            <w:r w:rsidRPr="006A490C">
              <w:rPr>
                <w:rFonts w:ascii="標楷體" w:eastAsia="標楷體" w:hAnsi="標楷體" w:cs="Times New Roman" w:hint="eastAsia"/>
                <w:szCs w:val="20"/>
              </w:rPr>
              <w:t>新北市板橋區○○路○號</w:t>
            </w:r>
          </w:p>
        </w:tc>
      </w:tr>
    </w:tbl>
    <w:tbl>
      <w:tblPr>
        <w:tblpPr w:leftFromText="180" w:rightFromText="180" w:vertAnchor="text" w:tblpY="1"/>
        <w:tblOverlap w:val="never"/>
        <w:tblW w:w="14964" w:type="dxa"/>
        <w:tblBorders>
          <w:left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39"/>
        <w:gridCol w:w="460"/>
        <w:gridCol w:w="3140"/>
        <w:gridCol w:w="540"/>
        <w:gridCol w:w="3060"/>
        <w:gridCol w:w="1440"/>
        <w:gridCol w:w="4985"/>
      </w:tblGrid>
      <w:tr w:rsidR="006A490C" w:rsidRPr="006A490C" w:rsidTr="0099131A">
        <w:trPr>
          <w:cantSplit/>
          <w:trHeight w:hRule="exact" w:val="454"/>
        </w:trPr>
        <w:tc>
          <w:tcPr>
            <w:tcW w:w="1339" w:type="dxa"/>
            <w:vAlign w:val="center"/>
          </w:tcPr>
          <w:p w:rsidR="006A490C" w:rsidRPr="006A490C" w:rsidRDefault="006A490C" w:rsidP="006A490C">
            <w:pPr>
              <w:spacing w:line="0" w:lineRule="atLeast"/>
              <w:jc w:val="distribute"/>
              <w:rPr>
                <w:rFonts w:ascii="標楷體" w:eastAsia="標楷體" w:hAnsi="標楷體" w:cs="Times New Roman"/>
                <w:szCs w:val="24"/>
              </w:rPr>
            </w:pPr>
            <w:r w:rsidRPr="006A490C">
              <w:rPr>
                <w:rFonts w:ascii="標楷體" w:eastAsia="標楷體" w:hAnsi="標楷體" w:cs="Times New Roman" w:hint="eastAsia"/>
                <w:szCs w:val="24"/>
              </w:rPr>
              <w:t>聯絡電話</w:t>
            </w:r>
          </w:p>
        </w:tc>
        <w:tc>
          <w:tcPr>
            <w:tcW w:w="460"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公</w:t>
            </w:r>
          </w:p>
        </w:tc>
        <w:tc>
          <w:tcPr>
            <w:tcW w:w="3140" w:type="dxa"/>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（02）27208***轉123</w:t>
            </w:r>
          </w:p>
        </w:tc>
        <w:tc>
          <w:tcPr>
            <w:tcW w:w="540"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宅</w:t>
            </w:r>
          </w:p>
        </w:tc>
        <w:tc>
          <w:tcPr>
            <w:tcW w:w="3060" w:type="dxa"/>
            <w:vAlign w:val="center"/>
          </w:tcPr>
          <w:p w:rsidR="006A490C" w:rsidRPr="006A490C" w:rsidRDefault="006A490C" w:rsidP="006A490C">
            <w:pPr>
              <w:spacing w:line="0" w:lineRule="atLeast"/>
              <w:jc w:val="both"/>
              <w:rPr>
                <w:rFonts w:ascii="標楷體" w:eastAsia="標楷體" w:hAnsi="標楷體" w:cs="Times New Roman"/>
                <w:szCs w:val="20"/>
              </w:rPr>
            </w:pPr>
            <w:r w:rsidRPr="006A490C">
              <w:rPr>
                <w:rFonts w:ascii="標楷體" w:eastAsia="標楷體" w:hAnsi="標楷體" w:cs="Times New Roman" w:hint="eastAsia"/>
                <w:szCs w:val="20"/>
              </w:rPr>
              <w:t>（02）23413***</w:t>
            </w:r>
          </w:p>
        </w:tc>
        <w:tc>
          <w:tcPr>
            <w:tcW w:w="1440" w:type="dxa"/>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行動電話</w:t>
            </w:r>
          </w:p>
        </w:tc>
        <w:tc>
          <w:tcPr>
            <w:tcW w:w="4985" w:type="dxa"/>
            <w:vAlign w:val="center"/>
          </w:tcPr>
          <w:p w:rsidR="006A490C" w:rsidRPr="006A490C" w:rsidRDefault="006A490C" w:rsidP="006A490C">
            <w:pPr>
              <w:spacing w:line="0" w:lineRule="atLeast"/>
              <w:rPr>
                <w:rFonts w:ascii="標楷體" w:eastAsia="標楷體" w:hAnsi="標楷體" w:cs="Times New Roman"/>
                <w:szCs w:val="20"/>
              </w:rPr>
            </w:pPr>
            <w:r w:rsidRPr="006A490C">
              <w:rPr>
                <w:rFonts w:ascii="標楷體" w:eastAsia="標楷體" w:hAnsi="標楷體" w:cs="Times New Roman" w:hint="eastAsia"/>
                <w:szCs w:val="20"/>
              </w:rPr>
              <w:t>0921-123***</w:t>
            </w:r>
          </w:p>
        </w:tc>
      </w:tr>
    </w:tbl>
    <w:p w:rsidR="006A490C" w:rsidRPr="006A490C" w:rsidRDefault="006A490C" w:rsidP="006A490C">
      <w:pPr>
        <w:rPr>
          <w:rFonts w:ascii="Times New Roman" w:eastAsia="新細明體" w:hAnsi="Times New Roman" w:cs="Times New Roman"/>
          <w:vanish/>
          <w:szCs w:val="20"/>
        </w:rPr>
      </w:pPr>
    </w:p>
    <w:tbl>
      <w:tblPr>
        <w:tblW w:w="14968" w:type="dxa"/>
        <w:tblBorders>
          <w:top w:val="single" w:sz="2"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7"/>
        <w:gridCol w:w="169"/>
        <w:gridCol w:w="1417"/>
        <w:gridCol w:w="1485"/>
        <w:gridCol w:w="75"/>
        <w:gridCol w:w="339"/>
        <w:gridCol w:w="414"/>
        <w:gridCol w:w="379"/>
        <w:gridCol w:w="35"/>
        <w:gridCol w:w="414"/>
        <w:gridCol w:w="414"/>
        <w:gridCol w:w="414"/>
        <w:gridCol w:w="389"/>
        <w:gridCol w:w="25"/>
        <w:gridCol w:w="414"/>
        <w:gridCol w:w="414"/>
        <w:gridCol w:w="414"/>
        <w:gridCol w:w="1440"/>
        <w:gridCol w:w="504"/>
        <w:gridCol w:w="504"/>
        <w:gridCol w:w="431"/>
        <w:gridCol w:w="73"/>
        <w:gridCol w:w="504"/>
        <w:gridCol w:w="504"/>
        <w:gridCol w:w="176"/>
        <w:gridCol w:w="328"/>
        <w:gridCol w:w="504"/>
        <w:gridCol w:w="504"/>
        <w:gridCol w:w="504"/>
        <w:gridCol w:w="504"/>
      </w:tblGrid>
      <w:tr w:rsidR="006A490C" w:rsidRPr="006A490C" w:rsidTr="0099131A">
        <w:trPr>
          <w:cantSplit/>
          <w:trHeight w:val="454"/>
        </w:trPr>
        <w:tc>
          <w:tcPr>
            <w:tcW w:w="14968" w:type="dxa"/>
            <w:gridSpan w:val="30"/>
            <w:vAlign w:val="center"/>
          </w:tcPr>
          <w:p w:rsidR="006A490C" w:rsidRPr="006A490C" w:rsidRDefault="006A490C" w:rsidP="006A490C">
            <w:pPr>
              <w:spacing w:line="0" w:lineRule="atLeast"/>
              <w:rPr>
                <w:rFonts w:ascii="標楷體" w:eastAsia="標楷體" w:hAnsi="標楷體" w:cs="Times New Roman"/>
                <w:sz w:val="22"/>
                <w:szCs w:val="20"/>
              </w:rPr>
            </w:pPr>
            <w:r w:rsidRPr="006A490C">
              <w:rPr>
                <w:rFonts w:ascii="標楷體" w:eastAsia="標楷體" w:hAnsi="標楷體" w:cs="Times New Roman" w:hint="eastAsia"/>
                <w:szCs w:val="20"/>
              </w:rPr>
              <w:t>配偶及未成年子女</w:t>
            </w:r>
          </w:p>
        </w:tc>
      </w:tr>
      <w:tr w:rsidR="006A490C" w:rsidRPr="006A490C" w:rsidTr="0099131A">
        <w:trPr>
          <w:cantSplit/>
          <w:trHeight w:val="454"/>
        </w:trPr>
        <w:tc>
          <w:tcPr>
            <w:tcW w:w="1446" w:type="dxa"/>
            <w:gridSpan w:val="2"/>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稱謂</w:t>
            </w:r>
          </w:p>
        </w:tc>
        <w:tc>
          <w:tcPr>
            <w:tcW w:w="1417" w:type="dxa"/>
            <w:vAlign w:val="center"/>
          </w:tcPr>
          <w:p w:rsidR="006A490C" w:rsidRPr="006A490C" w:rsidRDefault="006A490C" w:rsidP="006A490C">
            <w:pPr>
              <w:spacing w:line="0" w:lineRule="atLeast"/>
              <w:jc w:val="distribute"/>
              <w:rPr>
                <w:rFonts w:ascii="標楷體" w:eastAsia="標楷體" w:hAnsi="標楷體" w:cs="Times New Roman"/>
                <w:szCs w:val="20"/>
              </w:rPr>
            </w:pPr>
            <w:r w:rsidRPr="006A490C">
              <w:rPr>
                <w:rFonts w:ascii="標楷體" w:eastAsia="標楷體" w:hAnsi="標楷體" w:cs="Times New Roman" w:hint="eastAsia"/>
                <w:szCs w:val="20"/>
              </w:rPr>
              <w:t>姓名</w:t>
            </w:r>
          </w:p>
        </w:tc>
        <w:tc>
          <w:tcPr>
            <w:tcW w:w="1485" w:type="dxa"/>
            <w:vAlign w:val="center"/>
          </w:tcPr>
          <w:p w:rsidR="006A490C" w:rsidRPr="006A490C" w:rsidRDefault="006A490C" w:rsidP="006A490C">
            <w:pPr>
              <w:spacing w:line="0" w:lineRule="atLeast"/>
              <w:jc w:val="distribute"/>
              <w:rPr>
                <w:rFonts w:ascii="標楷體" w:eastAsia="標楷體" w:hAnsi="標楷體" w:cs="Times New Roman"/>
                <w:sz w:val="22"/>
                <w:szCs w:val="20"/>
              </w:rPr>
            </w:pPr>
            <w:r w:rsidRPr="006A490C">
              <w:rPr>
                <w:rFonts w:ascii="標楷體" w:eastAsia="標楷體" w:hAnsi="標楷體" w:cs="Times New Roman" w:hint="eastAsia"/>
                <w:szCs w:val="20"/>
              </w:rPr>
              <w:t>出生年月日</w:t>
            </w:r>
          </w:p>
        </w:tc>
        <w:tc>
          <w:tcPr>
            <w:tcW w:w="4140" w:type="dxa"/>
            <w:gridSpan w:val="13"/>
            <w:vAlign w:val="center"/>
          </w:tcPr>
          <w:p w:rsidR="006A490C" w:rsidRPr="006A490C" w:rsidRDefault="006A490C" w:rsidP="006A490C">
            <w:pPr>
              <w:spacing w:line="0" w:lineRule="atLeast"/>
              <w:jc w:val="distribute"/>
              <w:rPr>
                <w:rFonts w:ascii="標楷體" w:eastAsia="標楷體" w:hAnsi="標楷體" w:cs="Times New Roman"/>
                <w:sz w:val="22"/>
                <w:szCs w:val="20"/>
              </w:rPr>
            </w:pPr>
            <w:r w:rsidRPr="006A490C">
              <w:rPr>
                <w:rFonts w:ascii="標楷體" w:eastAsia="標楷體" w:hAnsi="標楷體" w:cs="Times New Roman" w:hint="eastAsia"/>
                <w:sz w:val="22"/>
                <w:szCs w:val="20"/>
              </w:rPr>
              <w:t>國民身分證統一編號</w:t>
            </w:r>
          </w:p>
        </w:tc>
        <w:tc>
          <w:tcPr>
            <w:tcW w:w="1440" w:type="dxa"/>
            <w:vAlign w:val="center"/>
          </w:tcPr>
          <w:p w:rsidR="006A490C" w:rsidRPr="006A490C" w:rsidRDefault="006A490C" w:rsidP="006A490C">
            <w:pPr>
              <w:spacing w:line="0" w:lineRule="atLeast"/>
              <w:jc w:val="distribute"/>
              <w:rPr>
                <w:rFonts w:ascii="標楷體" w:eastAsia="標楷體" w:hAnsi="標楷體" w:cs="Times New Roman"/>
                <w:sz w:val="22"/>
                <w:szCs w:val="20"/>
              </w:rPr>
            </w:pPr>
            <w:r w:rsidRPr="006A490C">
              <w:rPr>
                <w:rFonts w:ascii="標楷體" w:eastAsia="標楷體" w:hAnsi="標楷體" w:cs="Times New Roman" w:hint="eastAsia"/>
                <w:sz w:val="22"/>
                <w:szCs w:val="20"/>
              </w:rPr>
              <w:t>國籍</w:t>
            </w:r>
          </w:p>
        </w:tc>
        <w:tc>
          <w:tcPr>
            <w:tcW w:w="5040" w:type="dxa"/>
            <w:gridSpan w:val="12"/>
            <w:vAlign w:val="center"/>
          </w:tcPr>
          <w:p w:rsidR="006A490C" w:rsidRPr="006A490C" w:rsidRDefault="006A490C" w:rsidP="006A490C">
            <w:pPr>
              <w:spacing w:line="0" w:lineRule="atLeast"/>
              <w:jc w:val="distribute"/>
              <w:rPr>
                <w:rFonts w:ascii="標楷體" w:eastAsia="標楷體" w:hAnsi="標楷體" w:cs="Times New Roman"/>
                <w:sz w:val="22"/>
                <w:szCs w:val="20"/>
              </w:rPr>
            </w:pPr>
            <w:r w:rsidRPr="006A490C">
              <w:rPr>
                <w:rFonts w:ascii="標楷體" w:eastAsia="標楷體" w:hAnsi="標楷體" w:cs="Times New Roman" w:hint="eastAsia"/>
                <w:sz w:val="22"/>
                <w:szCs w:val="20"/>
              </w:rPr>
              <w:t>中華民國居留證號</w:t>
            </w:r>
          </w:p>
        </w:tc>
      </w:tr>
      <w:tr w:rsidR="006A490C" w:rsidRPr="006A490C" w:rsidTr="0099131A">
        <w:trPr>
          <w:cantSplit/>
          <w:trHeight w:hRule="exact" w:val="454"/>
        </w:trPr>
        <w:tc>
          <w:tcPr>
            <w:tcW w:w="1446" w:type="dxa"/>
            <w:gridSpan w:val="2"/>
            <w:vAlign w:val="center"/>
          </w:tcPr>
          <w:p w:rsidR="006A490C" w:rsidRPr="006A490C" w:rsidRDefault="006A490C" w:rsidP="006A490C">
            <w:pPr>
              <w:ind w:firstLineChars="50" w:firstLine="120"/>
              <w:jc w:val="center"/>
              <w:rPr>
                <w:rFonts w:ascii="標楷體" w:eastAsia="標楷體" w:hAnsi="標楷體" w:cs="Times New Roman"/>
                <w:szCs w:val="20"/>
              </w:rPr>
            </w:pPr>
            <w:r w:rsidRPr="006A490C">
              <w:rPr>
                <w:rFonts w:ascii="標楷體" w:eastAsia="標楷體" w:hAnsi="標楷體" w:cs="Times New Roman" w:hint="eastAsia"/>
                <w:szCs w:val="20"/>
              </w:rPr>
              <w:t>配偶</w:t>
            </w:r>
          </w:p>
        </w:tc>
        <w:tc>
          <w:tcPr>
            <w:tcW w:w="1417"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林美麗</w:t>
            </w:r>
          </w:p>
        </w:tc>
        <w:tc>
          <w:tcPr>
            <w:tcW w:w="1485"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75.10.28</w:t>
            </w:r>
          </w:p>
        </w:tc>
        <w:tc>
          <w:tcPr>
            <w:tcW w:w="414" w:type="dxa"/>
            <w:gridSpan w:val="2"/>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B</w:t>
            </w:r>
          </w:p>
        </w:tc>
        <w:tc>
          <w:tcPr>
            <w:tcW w:w="414"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2</w:t>
            </w:r>
          </w:p>
        </w:tc>
        <w:tc>
          <w:tcPr>
            <w:tcW w:w="414" w:type="dxa"/>
            <w:gridSpan w:val="2"/>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2</w:t>
            </w:r>
          </w:p>
        </w:tc>
        <w:tc>
          <w:tcPr>
            <w:tcW w:w="414"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2</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gridSpan w:val="2"/>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1440"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gridSpan w:val="2"/>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gridSpan w:val="2"/>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r>
      <w:tr w:rsidR="006A490C" w:rsidRPr="006A490C" w:rsidTr="0099131A">
        <w:trPr>
          <w:cantSplit/>
        </w:trPr>
        <w:tc>
          <w:tcPr>
            <w:tcW w:w="1446" w:type="dxa"/>
            <w:gridSpan w:val="2"/>
            <w:vAlign w:val="center"/>
          </w:tcPr>
          <w:p w:rsidR="006A490C" w:rsidRPr="006A490C" w:rsidRDefault="006A490C" w:rsidP="006A490C">
            <w:pPr>
              <w:ind w:firstLineChars="50" w:firstLine="120"/>
              <w:jc w:val="both"/>
              <w:rPr>
                <w:rFonts w:ascii="標楷體" w:eastAsia="標楷體" w:hAnsi="標楷體" w:cs="Times New Roman"/>
                <w:szCs w:val="20"/>
              </w:rPr>
            </w:pPr>
            <w:r w:rsidRPr="006A490C">
              <w:rPr>
                <w:rFonts w:ascii="標楷體" w:eastAsia="標楷體" w:hAnsi="標楷體" w:cs="Times New Roman" w:hint="eastAsia"/>
                <w:szCs w:val="20"/>
              </w:rPr>
              <w:t>未成年子女</w:t>
            </w:r>
          </w:p>
        </w:tc>
        <w:tc>
          <w:tcPr>
            <w:tcW w:w="1417"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李小華</w:t>
            </w:r>
          </w:p>
        </w:tc>
        <w:tc>
          <w:tcPr>
            <w:tcW w:w="1485"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99.3.15</w:t>
            </w:r>
          </w:p>
        </w:tc>
        <w:tc>
          <w:tcPr>
            <w:tcW w:w="414" w:type="dxa"/>
            <w:gridSpan w:val="2"/>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C</w:t>
            </w:r>
          </w:p>
        </w:tc>
        <w:tc>
          <w:tcPr>
            <w:tcW w:w="414"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1</w:t>
            </w:r>
          </w:p>
        </w:tc>
        <w:tc>
          <w:tcPr>
            <w:tcW w:w="414" w:type="dxa"/>
            <w:gridSpan w:val="2"/>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szCs w:val="20"/>
              </w:rPr>
              <w:t>0</w:t>
            </w:r>
          </w:p>
        </w:tc>
        <w:tc>
          <w:tcPr>
            <w:tcW w:w="414"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0</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gridSpan w:val="2"/>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1440"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gridSpan w:val="2"/>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gridSpan w:val="2"/>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r>
      <w:tr w:rsidR="006A490C" w:rsidRPr="006A490C" w:rsidTr="0099131A">
        <w:trPr>
          <w:cantSplit/>
        </w:trPr>
        <w:tc>
          <w:tcPr>
            <w:tcW w:w="1446" w:type="dxa"/>
            <w:gridSpan w:val="2"/>
            <w:vAlign w:val="center"/>
          </w:tcPr>
          <w:p w:rsidR="006A490C" w:rsidRPr="006A490C" w:rsidRDefault="006A490C" w:rsidP="006A490C">
            <w:pPr>
              <w:ind w:firstLineChars="50" w:firstLine="120"/>
              <w:jc w:val="both"/>
              <w:rPr>
                <w:rFonts w:ascii="標楷體" w:eastAsia="標楷體" w:hAnsi="標楷體" w:cs="Times New Roman"/>
                <w:szCs w:val="20"/>
              </w:rPr>
            </w:pPr>
            <w:r w:rsidRPr="006A490C">
              <w:rPr>
                <w:rFonts w:ascii="標楷體" w:eastAsia="標楷體" w:hAnsi="標楷體" w:cs="Times New Roman" w:hint="eastAsia"/>
                <w:szCs w:val="20"/>
              </w:rPr>
              <w:t>未成年子女</w:t>
            </w:r>
          </w:p>
        </w:tc>
        <w:tc>
          <w:tcPr>
            <w:tcW w:w="1417"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李小珠</w:t>
            </w:r>
          </w:p>
        </w:tc>
        <w:tc>
          <w:tcPr>
            <w:tcW w:w="1485"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105.1.9</w:t>
            </w:r>
          </w:p>
        </w:tc>
        <w:tc>
          <w:tcPr>
            <w:tcW w:w="414" w:type="dxa"/>
            <w:gridSpan w:val="2"/>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szCs w:val="20"/>
              </w:rPr>
              <w:t>C</w:t>
            </w:r>
          </w:p>
        </w:tc>
        <w:tc>
          <w:tcPr>
            <w:tcW w:w="414"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2</w:t>
            </w:r>
          </w:p>
        </w:tc>
        <w:tc>
          <w:tcPr>
            <w:tcW w:w="414" w:type="dxa"/>
            <w:gridSpan w:val="2"/>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0</w:t>
            </w:r>
          </w:p>
        </w:tc>
        <w:tc>
          <w:tcPr>
            <w:tcW w:w="414" w:type="dxa"/>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0</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gridSpan w:val="2"/>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414" w:type="dxa"/>
            <w:vAlign w:val="center"/>
          </w:tcPr>
          <w:p w:rsidR="006A490C" w:rsidRPr="006A490C" w:rsidRDefault="006A490C" w:rsidP="006A490C">
            <w:pPr>
              <w:spacing w:line="0" w:lineRule="atLeast"/>
              <w:jc w:val="center"/>
              <w:rPr>
                <w:rFonts w:ascii="標楷體" w:eastAsia="標楷體" w:hAnsi="標楷體" w:cs="Times New Roman"/>
                <w:szCs w:val="20"/>
              </w:rPr>
            </w:pPr>
            <w:r w:rsidRPr="006A490C">
              <w:rPr>
                <w:rFonts w:ascii="標楷體" w:eastAsia="標楷體" w:hAnsi="標楷體" w:cs="Times New Roman" w:hint="eastAsia"/>
                <w:szCs w:val="20"/>
              </w:rPr>
              <w:t>*</w:t>
            </w:r>
          </w:p>
        </w:tc>
        <w:tc>
          <w:tcPr>
            <w:tcW w:w="1440"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gridSpan w:val="2"/>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gridSpan w:val="2"/>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c>
          <w:tcPr>
            <w:tcW w:w="504" w:type="dxa"/>
            <w:vAlign w:val="center"/>
          </w:tcPr>
          <w:p w:rsidR="006A490C" w:rsidRPr="006A490C" w:rsidRDefault="006A490C" w:rsidP="006A490C">
            <w:pPr>
              <w:jc w:val="center"/>
              <w:rPr>
                <w:rFonts w:ascii="標楷體" w:eastAsia="標楷體" w:hAnsi="標楷體" w:cs="Times New Roman"/>
                <w:szCs w:val="20"/>
              </w:rPr>
            </w:pPr>
          </w:p>
        </w:tc>
      </w:tr>
      <w:tr w:rsidR="006A490C" w:rsidRPr="006A490C" w:rsidTr="0099131A">
        <w:tblPrEx>
          <w:tblBorders>
            <w:top w:val="single" w:sz="18" w:space="0" w:color="auto"/>
          </w:tblBorders>
        </w:tblPrEx>
        <w:trPr>
          <w:cantSplit/>
          <w:trHeight w:hRule="exact" w:val="397"/>
        </w:trPr>
        <w:tc>
          <w:tcPr>
            <w:tcW w:w="1277" w:type="dxa"/>
            <w:vAlign w:val="center"/>
          </w:tcPr>
          <w:p w:rsidR="006A490C" w:rsidRPr="006A490C" w:rsidRDefault="006A490C" w:rsidP="006A490C">
            <w:pPr>
              <w:jc w:val="distribute"/>
              <w:rPr>
                <w:rFonts w:ascii="標楷體" w:eastAsia="標楷體" w:hAnsi="標楷體" w:cs="Times New Roman"/>
                <w:szCs w:val="20"/>
              </w:rPr>
            </w:pPr>
            <w:r w:rsidRPr="006A490C">
              <w:rPr>
                <w:rFonts w:ascii="標楷體" w:eastAsia="標楷體" w:hAnsi="標楷體" w:cs="Times New Roman" w:hint="eastAsia"/>
                <w:szCs w:val="20"/>
              </w:rPr>
              <w:t>受託人</w:t>
            </w:r>
          </w:p>
        </w:tc>
        <w:tc>
          <w:tcPr>
            <w:tcW w:w="1586" w:type="dxa"/>
            <w:gridSpan w:val="2"/>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 w:val="22"/>
              </w:rPr>
              <w:t>臺灣銀行</w:t>
            </w:r>
          </w:p>
        </w:tc>
        <w:tc>
          <w:tcPr>
            <w:tcW w:w="1560" w:type="dxa"/>
            <w:gridSpan w:val="2"/>
            <w:vAlign w:val="center"/>
          </w:tcPr>
          <w:p w:rsidR="006A490C" w:rsidRPr="006A490C" w:rsidRDefault="006A490C" w:rsidP="006A490C">
            <w:pPr>
              <w:jc w:val="distribute"/>
              <w:rPr>
                <w:rFonts w:ascii="標楷體" w:eastAsia="標楷體" w:hAnsi="標楷體" w:cs="Times New Roman"/>
                <w:szCs w:val="20"/>
              </w:rPr>
            </w:pPr>
            <w:r w:rsidRPr="006A490C">
              <w:rPr>
                <w:rFonts w:ascii="標楷體" w:eastAsia="標楷體" w:hAnsi="標楷體" w:cs="Times New Roman" w:hint="eastAsia"/>
                <w:szCs w:val="20"/>
              </w:rPr>
              <w:t>負責人姓名</w:t>
            </w:r>
          </w:p>
        </w:tc>
        <w:tc>
          <w:tcPr>
            <w:tcW w:w="1132" w:type="dxa"/>
            <w:gridSpan w:val="3"/>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呂○○</w:t>
            </w:r>
          </w:p>
        </w:tc>
        <w:tc>
          <w:tcPr>
            <w:tcW w:w="1666" w:type="dxa"/>
            <w:gridSpan w:val="5"/>
            <w:vAlign w:val="center"/>
          </w:tcPr>
          <w:p w:rsidR="006A490C" w:rsidRPr="006A490C" w:rsidRDefault="006A490C" w:rsidP="006A490C">
            <w:pPr>
              <w:jc w:val="distribute"/>
              <w:rPr>
                <w:rFonts w:ascii="標楷體" w:eastAsia="標楷體" w:hAnsi="標楷體" w:cs="Times New Roman"/>
                <w:szCs w:val="20"/>
              </w:rPr>
            </w:pPr>
            <w:r w:rsidRPr="006A490C">
              <w:rPr>
                <w:rFonts w:ascii="標楷體" w:eastAsia="標楷體" w:hAnsi="標楷體" w:cs="Times New Roman" w:hint="eastAsia"/>
                <w:szCs w:val="20"/>
              </w:rPr>
              <w:t>地 址</w:t>
            </w:r>
          </w:p>
        </w:tc>
        <w:tc>
          <w:tcPr>
            <w:tcW w:w="4146" w:type="dxa"/>
            <w:gridSpan w:val="8"/>
            <w:vAlign w:val="center"/>
          </w:tcPr>
          <w:p w:rsidR="006A490C" w:rsidRPr="006A490C" w:rsidRDefault="006A490C" w:rsidP="006A490C">
            <w:pPr>
              <w:jc w:val="center"/>
              <w:rPr>
                <w:rFonts w:ascii="標楷體" w:eastAsia="標楷體" w:hAnsi="標楷體" w:cs="Times New Roman"/>
                <w:szCs w:val="20"/>
              </w:rPr>
            </w:pPr>
            <w:r w:rsidRPr="006A490C">
              <w:rPr>
                <w:rFonts w:ascii="標楷體" w:eastAsia="標楷體" w:hAnsi="標楷體" w:cs="Times New Roman" w:hint="eastAsia"/>
                <w:szCs w:val="20"/>
              </w:rPr>
              <w:t>臺北市中正區重慶南路1段○○號</w:t>
            </w:r>
          </w:p>
        </w:tc>
        <w:tc>
          <w:tcPr>
            <w:tcW w:w="1257" w:type="dxa"/>
            <w:gridSpan w:val="4"/>
            <w:vAlign w:val="center"/>
          </w:tcPr>
          <w:p w:rsidR="006A490C" w:rsidRPr="006A490C" w:rsidRDefault="006A490C" w:rsidP="006A490C">
            <w:pPr>
              <w:jc w:val="distribute"/>
              <w:rPr>
                <w:rFonts w:ascii="標楷體" w:eastAsia="標楷體" w:hAnsi="標楷體" w:cs="Times New Roman"/>
                <w:szCs w:val="20"/>
              </w:rPr>
            </w:pPr>
            <w:r w:rsidRPr="006A490C">
              <w:rPr>
                <w:rFonts w:ascii="標楷體" w:eastAsia="標楷體" w:hAnsi="標楷體" w:cs="Times New Roman" w:hint="eastAsia"/>
                <w:szCs w:val="20"/>
              </w:rPr>
              <w:t>電  話</w:t>
            </w:r>
          </w:p>
        </w:tc>
        <w:tc>
          <w:tcPr>
            <w:tcW w:w="2344" w:type="dxa"/>
            <w:gridSpan w:val="5"/>
            <w:vAlign w:val="center"/>
          </w:tcPr>
          <w:p w:rsidR="006A490C" w:rsidRPr="006A490C" w:rsidRDefault="006A490C" w:rsidP="006A490C">
            <w:pPr>
              <w:jc w:val="center"/>
              <w:rPr>
                <w:rFonts w:ascii="標楷體" w:eastAsia="標楷體" w:hAnsi="標楷體" w:cs="Times New Roman"/>
                <w:sz w:val="22"/>
              </w:rPr>
            </w:pPr>
            <w:r w:rsidRPr="006A490C">
              <w:rPr>
                <w:rFonts w:ascii="標楷體" w:eastAsia="標楷體" w:hAnsi="標楷體" w:cs="Times New Roman" w:hint="eastAsia"/>
                <w:sz w:val="22"/>
              </w:rPr>
              <w:t>（02）2349</w:t>
            </w:r>
            <w:r w:rsidRPr="006A490C">
              <w:rPr>
                <w:rFonts w:ascii="標楷體" w:eastAsia="標楷體" w:hAnsi="標楷體" w:cs="Times New Roman"/>
                <w:sz w:val="22"/>
              </w:rPr>
              <w:t>****</w:t>
            </w:r>
          </w:p>
        </w:tc>
      </w:tr>
    </w:tbl>
    <w:p w:rsidR="006A490C" w:rsidRPr="006A490C" w:rsidRDefault="006A490C" w:rsidP="006A4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rPr>
          <w:rFonts w:ascii="標楷體" w:eastAsia="標楷體" w:hAnsi="標楷體" w:cs="Arial Unicode MS"/>
          <w:kern w:val="0"/>
          <w:szCs w:val="24"/>
        </w:rPr>
      </w:pPr>
      <w:r w:rsidRPr="006A490C">
        <w:rPr>
          <w:rFonts w:ascii="標楷體" w:eastAsia="標楷體" w:hAnsi="標楷體" w:cs="Arial Unicode MS"/>
          <w:kern w:val="0"/>
          <w:szCs w:val="24"/>
        </w:rPr>
        <w:lastRenderedPageBreak/>
        <w:t>★</w:t>
      </w:r>
      <w:r w:rsidRPr="006A490C">
        <w:rPr>
          <w:rFonts w:ascii="標楷體" w:eastAsia="標楷體" w:hAnsi="標楷體" w:cs="Arial Unicode MS" w:hint="eastAsia"/>
          <w:kern w:val="0"/>
          <w:szCs w:val="24"/>
        </w:rPr>
        <w:t>依公職人員財產申報法第七條第一項之規定，總統</w:t>
      </w:r>
      <w:r w:rsidRPr="006A490C">
        <w:rPr>
          <w:rFonts w:ascii="標楷體" w:eastAsia="標楷體" w:hAnsi="標楷體" w:cs="新細明體"/>
          <w:kern w:val="0"/>
          <w:szCs w:val="24"/>
        </w:rPr>
        <w:t>、</w:t>
      </w:r>
      <w:r w:rsidRPr="006A490C">
        <w:rPr>
          <w:rFonts w:ascii="標楷體" w:eastAsia="標楷體" w:hAnsi="標楷體" w:cs="Arial Unicode MS" w:hint="eastAsia"/>
          <w:kern w:val="0"/>
          <w:szCs w:val="24"/>
        </w:rPr>
        <w:t>副總統</w:t>
      </w:r>
      <w:r w:rsidRPr="006A490C">
        <w:rPr>
          <w:rFonts w:ascii="標楷體" w:eastAsia="標楷體" w:hAnsi="標楷體" w:cs="新細明體"/>
          <w:kern w:val="0"/>
          <w:szCs w:val="24"/>
        </w:rPr>
        <w:t>、</w:t>
      </w:r>
      <w:r w:rsidRPr="006A490C">
        <w:rPr>
          <w:rFonts w:ascii="標楷體" w:eastAsia="標楷體" w:hAnsi="標楷體" w:cs="Arial Unicode MS" w:hint="eastAsia"/>
          <w:kern w:val="0"/>
          <w:szCs w:val="24"/>
        </w:rPr>
        <w:t>行政、立法、司法、考試、監察各院院長、副院長、政務人員、公營事業總、分支機構之首長、副首長、直轄市長、縣（市）長於就（到）職申報財產時，其本人、配偶及未成年子女之不動產、國內上市及上櫃股票等財產，應自就（到）職之日起三個月內信託予信託業。</w:t>
      </w:r>
    </w:p>
    <w:p w:rsidR="006A490C" w:rsidRPr="006A490C" w:rsidRDefault="006A490C" w:rsidP="006A4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rPr>
          <w:rFonts w:ascii="細明體" w:eastAsia="細明體" w:hAnsi="細明體" w:cs="Arial Unicode MS"/>
          <w:kern w:val="0"/>
          <w:sz w:val="20"/>
          <w:szCs w:val="20"/>
        </w:rPr>
      </w:pPr>
      <w:r w:rsidRPr="006A490C">
        <w:rPr>
          <w:rFonts w:ascii="標楷體" w:eastAsia="標楷體" w:hAnsi="標楷體" w:cs="Arial Unicode MS"/>
          <w:kern w:val="0"/>
          <w:szCs w:val="24"/>
        </w:rPr>
        <w:t>★</w:t>
      </w:r>
      <w:r w:rsidRPr="006A490C">
        <w:rPr>
          <w:rFonts w:ascii="標楷體" w:eastAsia="標楷體" w:hAnsi="標楷體" w:cs="Arial Unicode MS" w:hint="eastAsia"/>
          <w:color w:val="FF0000"/>
          <w:kern w:val="0"/>
          <w:szCs w:val="24"/>
        </w:rPr>
        <w:t>領有國民身分證者，應填寫國民身分證統一編號於申報表基本資料欄；未領國民身分證者，</w:t>
      </w:r>
      <w:r w:rsidRPr="006A490C">
        <w:rPr>
          <w:rFonts w:ascii="標楷體" w:eastAsia="標楷體" w:hAnsi="標楷體" w:cs="細明體" w:hint="eastAsia"/>
          <w:color w:val="FF0000"/>
          <w:kern w:val="0"/>
          <w:szCs w:val="24"/>
        </w:rPr>
        <w:t>申報人應填寫居留證統一證號，配偶及未成年子女應填寫國籍及居留證統一證號</w:t>
      </w:r>
      <w:r w:rsidRPr="006A490C">
        <w:rPr>
          <w:rFonts w:ascii="標楷體" w:eastAsia="標楷體" w:hAnsi="標楷體" w:cs="Arial Unicode MS" w:hint="eastAsia"/>
          <w:color w:val="FF0000"/>
          <w:kern w:val="0"/>
          <w:szCs w:val="24"/>
        </w:rPr>
        <w:t>。</w:t>
      </w:r>
    </w:p>
    <w:p w:rsidR="006A490C" w:rsidRPr="006A490C" w:rsidRDefault="006A490C" w:rsidP="00801307">
      <w:pPr>
        <w:pStyle w:val="aff3"/>
        <w:spacing w:beforeLines="20" w:before="72"/>
        <w:ind w:leftChars="100" w:left="480" w:hanging="240"/>
        <w:rPr>
          <w:sz w:val="24"/>
          <w:szCs w:val="24"/>
        </w:rPr>
      </w:pPr>
    </w:p>
    <w:p w:rsidR="006A490C" w:rsidRDefault="006A490C">
      <w:pPr>
        <w:widowControl/>
        <w:rPr>
          <w:rFonts w:ascii="標楷體" w:eastAsia="標楷體" w:hAnsi="標楷體" w:cs="Times New Roman"/>
          <w:kern w:val="0"/>
          <w:szCs w:val="24"/>
        </w:rPr>
      </w:pPr>
      <w:r>
        <w:rPr>
          <w:szCs w:val="24"/>
        </w:rPr>
        <w:br w:type="page"/>
      </w:r>
    </w:p>
    <w:p w:rsidR="00801307" w:rsidRPr="00801307" w:rsidRDefault="00801307" w:rsidP="00801307">
      <w:pPr>
        <w:pStyle w:val="aff2"/>
        <w:spacing w:after="108"/>
        <w:rPr>
          <w:rFonts w:ascii="標楷體" w:eastAsia="標楷體"/>
          <w:sz w:val="24"/>
          <w:szCs w:val="24"/>
        </w:rPr>
      </w:pPr>
      <w:r w:rsidRPr="00801307">
        <w:rPr>
          <w:rFonts w:ascii="標楷體" w:eastAsia="標楷體" w:hint="eastAsia"/>
          <w:sz w:val="24"/>
          <w:szCs w:val="24"/>
        </w:rPr>
        <w:lastRenderedPageBreak/>
        <w:t>（二）不動產</w:t>
      </w:r>
    </w:p>
    <w:p w:rsidR="00801307" w:rsidRPr="00801307" w:rsidRDefault="00801307" w:rsidP="00801307">
      <w:pPr>
        <w:pStyle w:val="12"/>
        <w:ind w:left="120" w:firstLine="240"/>
        <w:rPr>
          <w:sz w:val="24"/>
          <w:szCs w:val="24"/>
        </w:rPr>
      </w:pPr>
      <w:r w:rsidRPr="00801307">
        <w:rPr>
          <w:rFonts w:hint="eastAsia"/>
          <w:sz w:val="24"/>
          <w:szCs w:val="24"/>
        </w:rPr>
        <w:t>1.土　地</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33"/>
        <w:gridCol w:w="2376"/>
        <w:gridCol w:w="2306"/>
        <w:gridCol w:w="1596"/>
        <w:gridCol w:w="1951"/>
        <w:gridCol w:w="2478"/>
      </w:tblGrid>
      <w:tr w:rsidR="00801307" w:rsidRPr="00801307" w:rsidTr="006A490C">
        <w:trPr>
          <w:trHeight w:hRule="exact" w:val="851"/>
        </w:trPr>
        <w:tc>
          <w:tcPr>
            <w:tcW w:w="1318"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土地坐落</w:t>
            </w:r>
          </w:p>
        </w:tc>
        <w:tc>
          <w:tcPr>
            <w:tcW w:w="817"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面積</w:t>
            </w:r>
          </w:p>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（平方公尺）</w:t>
            </w:r>
          </w:p>
        </w:tc>
        <w:tc>
          <w:tcPr>
            <w:tcW w:w="793"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權利範圍</w:t>
            </w:r>
          </w:p>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（持分）</w:t>
            </w:r>
          </w:p>
        </w:tc>
        <w:tc>
          <w:tcPr>
            <w:tcW w:w="549"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信 託 前</w:t>
            </w:r>
          </w:p>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所有權人</w:t>
            </w:r>
          </w:p>
        </w:tc>
        <w:tc>
          <w:tcPr>
            <w:tcW w:w="671"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受託人</w:t>
            </w:r>
          </w:p>
        </w:tc>
        <w:tc>
          <w:tcPr>
            <w:tcW w:w="852"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移轉登記完成日期</w:t>
            </w:r>
          </w:p>
        </w:tc>
      </w:tr>
      <w:tr w:rsidR="00801307" w:rsidRPr="00801307" w:rsidTr="006A490C">
        <w:trPr>
          <w:trHeight w:hRule="exact" w:val="693"/>
        </w:trPr>
        <w:tc>
          <w:tcPr>
            <w:tcW w:w="1318" w:type="pct"/>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臺北市大安區○段○小段0023-0000地號</w:t>
            </w:r>
          </w:p>
        </w:tc>
        <w:tc>
          <w:tcPr>
            <w:tcW w:w="817"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3,650</w:t>
            </w:r>
          </w:p>
        </w:tc>
        <w:tc>
          <w:tcPr>
            <w:tcW w:w="79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10000分之35</w:t>
            </w:r>
          </w:p>
        </w:tc>
        <w:tc>
          <w:tcPr>
            <w:tcW w:w="549"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李榮長</w:t>
            </w:r>
          </w:p>
        </w:tc>
        <w:tc>
          <w:tcPr>
            <w:tcW w:w="671"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臺灣銀行</w:t>
            </w:r>
          </w:p>
        </w:tc>
        <w:tc>
          <w:tcPr>
            <w:tcW w:w="852"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100.12.5</w:t>
            </w:r>
          </w:p>
        </w:tc>
      </w:tr>
      <w:tr w:rsidR="00801307" w:rsidRPr="00801307" w:rsidTr="006A490C">
        <w:trPr>
          <w:trHeight w:hRule="exact" w:val="561"/>
        </w:trPr>
        <w:tc>
          <w:tcPr>
            <w:tcW w:w="1318" w:type="pct"/>
          </w:tcPr>
          <w:p w:rsidR="00801307" w:rsidRPr="00801307" w:rsidRDefault="00801307" w:rsidP="005B73F4">
            <w:pPr>
              <w:adjustRightInd w:val="0"/>
              <w:snapToGrid w:val="0"/>
              <w:rPr>
                <w:rFonts w:ascii="標楷體" w:eastAsia="標楷體" w:hAnsi="標楷體"/>
                <w:szCs w:val="24"/>
              </w:rPr>
            </w:pPr>
          </w:p>
        </w:tc>
        <w:tc>
          <w:tcPr>
            <w:tcW w:w="817" w:type="pct"/>
          </w:tcPr>
          <w:p w:rsidR="00801307" w:rsidRPr="00801307" w:rsidRDefault="00801307" w:rsidP="005B73F4">
            <w:pPr>
              <w:adjustRightInd w:val="0"/>
              <w:snapToGrid w:val="0"/>
              <w:rPr>
                <w:rFonts w:ascii="標楷體" w:eastAsia="標楷體" w:hAnsi="標楷體"/>
                <w:szCs w:val="24"/>
              </w:rPr>
            </w:pPr>
          </w:p>
        </w:tc>
        <w:tc>
          <w:tcPr>
            <w:tcW w:w="793" w:type="pct"/>
          </w:tcPr>
          <w:p w:rsidR="00801307" w:rsidRPr="00801307" w:rsidRDefault="00801307" w:rsidP="005B73F4">
            <w:pPr>
              <w:adjustRightInd w:val="0"/>
              <w:snapToGrid w:val="0"/>
              <w:rPr>
                <w:rFonts w:ascii="標楷體" w:eastAsia="標楷體" w:hAnsi="標楷體"/>
                <w:szCs w:val="24"/>
              </w:rPr>
            </w:pPr>
          </w:p>
        </w:tc>
        <w:tc>
          <w:tcPr>
            <w:tcW w:w="549" w:type="pct"/>
          </w:tcPr>
          <w:p w:rsidR="00801307" w:rsidRPr="00801307" w:rsidRDefault="00801307" w:rsidP="005B73F4">
            <w:pPr>
              <w:adjustRightInd w:val="0"/>
              <w:snapToGrid w:val="0"/>
              <w:rPr>
                <w:rFonts w:ascii="標楷體" w:eastAsia="標楷體" w:hAnsi="標楷體"/>
                <w:szCs w:val="24"/>
              </w:rPr>
            </w:pPr>
          </w:p>
        </w:tc>
        <w:tc>
          <w:tcPr>
            <w:tcW w:w="671" w:type="pct"/>
          </w:tcPr>
          <w:p w:rsidR="00801307" w:rsidRPr="00801307" w:rsidRDefault="00801307" w:rsidP="005B73F4">
            <w:pPr>
              <w:adjustRightInd w:val="0"/>
              <w:snapToGrid w:val="0"/>
              <w:rPr>
                <w:rFonts w:ascii="標楷體" w:eastAsia="標楷體" w:hAnsi="標楷體"/>
                <w:szCs w:val="24"/>
              </w:rPr>
            </w:pPr>
          </w:p>
        </w:tc>
        <w:tc>
          <w:tcPr>
            <w:tcW w:w="852" w:type="pct"/>
          </w:tcPr>
          <w:p w:rsidR="00801307" w:rsidRPr="00801307" w:rsidRDefault="00801307" w:rsidP="005B73F4">
            <w:pPr>
              <w:adjustRightInd w:val="0"/>
              <w:snapToGrid w:val="0"/>
              <w:rPr>
                <w:rFonts w:ascii="標楷體" w:eastAsia="標楷體" w:hAnsi="標楷體"/>
                <w:szCs w:val="24"/>
              </w:rPr>
            </w:pPr>
          </w:p>
        </w:tc>
      </w:tr>
      <w:tr w:rsidR="00801307" w:rsidRPr="00801307" w:rsidTr="006A490C">
        <w:trPr>
          <w:trHeight w:hRule="exact" w:val="562"/>
        </w:trPr>
        <w:tc>
          <w:tcPr>
            <w:tcW w:w="1318" w:type="pct"/>
          </w:tcPr>
          <w:p w:rsidR="00801307" w:rsidRPr="00801307" w:rsidRDefault="00801307" w:rsidP="005B73F4">
            <w:pPr>
              <w:adjustRightInd w:val="0"/>
              <w:snapToGrid w:val="0"/>
              <w:rPr>
                <w:rFonts w:ascii="標楷體" w:eastAsia="標楷體" w:hAnsi="標楷體"/>
                <w:szCs w:val="24"/>
              </w:rPr>
            </w:pPr>
          </w:p>
        </w:tc>
        <w:tc>
          <w:tcPr>
            <w:tcW w:w="817" w:type="pct"/>
          </w:tcPr>
          <w:p w:rsidR="00801307" w:rsidRPr="00801307" w:rsidRDefault="00801307" w:rsidP="005B73F4">
            <w:pPr>
              <w:adjustRightInd w:val="0"/>
              <w:snapToGrid w:val="0"/>
              <w:rPr>
                <w:rFonts w:ascii="標楷體" w:eastAsia="標楷體" w:hAnsi="標楷體"/>
                <w:szCs w:val="24"/>
              </w:rPr>
            </w:pPr>
          </w:p>
        </w:tc>
        <w:tc>
          <w:tcPr>
            <w:tcW w:w="793" w:type="pct"/>
          </w:tcPr>
          <w:p w:rsidR="00801307" w:rsidRPr="00801307" w:rsidRDefault="00801307" w:rsidP="005B73F4">
            <w:pPr>
              <w:adjustRightInd w:val="0"/>
              <w:snapToGrid w:val="0"/>
              <w:rPr>
                <w:rFonts w:ascii="標楷體" w:eastAsia="標楷體" w:hAnsi="標楷體"/>
                <w:szCs w:val="24"/>
              </w:rPr>
            </w:pPr>
          </w:p>
        </w:tc>
        <w:tc>
          <w:tcPr>
            <w:tcW w:w="549" w:type="pct"/>
          </w:tcPr>
          <w:p w:rsidR="00801307" w:rsidRPr="00801307" w:rsidRDefault="00801307" w:rsidP="005B73F4">
            <w:pPr>
              <w:adjustRightInd w:val="0"/>
              <w:snapToGrid w:val="0"/>
              <w:rPr>
                <w:rFonts w:ascii="標楷體" w:eastAsia="標楷體" w:hAnsi="標楷體"/>
                <w:szCs w:val="24"/>
              </w:rPr>
            </w:pPr>
          </w:p>
        </w:tc>
        <w:tc>
          <w:tcPr>
            <w:tcW w:w="671" w:type="pct"/>
          </w:tcPr>
          <w:p w:rsidR="00801307" w:rsidRPr="00801307" w:rsidRDefault="00801307" w:rsidP="005B73F4">
            <w:pPr>
              <w:adjustRightInd w:val="0"/>
              <w:snapToGrid w:val="0"/>
              <w:rPr>
                <w:rFonts w:ascii="標楷體" w:eastAsia="標楷體" w:hAnsi="標楷體"/>
                <w:szCs w:val="24"/>
              </w:rPr>
            </w:pPr>
          </w:p>
        </w:tc>
        <w:tc>
          <w:tcPr>
            <w:tcW w:w="852" w:type="pct"/>
          </w:tcPr>
          <w:p w:rsidR="00801307" w:rsidRPr="00801307" w:rsidRDefault="00801307" w:rsidP="005B73F4">
            <w:pPr>
              <w:adjustRightInd w:val="0"/>
              <w:snapToGrid w:val="0"/>
              <w:rPr>
                <w:rFonts w:ascii="標楷體" w:eastAsia="標楷體" w:hAnsi="標楷體"/>
                <w:szCs w:val="24"/>
              </w:rPr>
            </w:pPr>
          </w:p>
        </w:tc>
      </w:tr>
      <w:tr w:rsidR="00801307" w:rsidRPr="00801307" w:rsidTr="006A490C">
        <w:trPr>
          <w:trHeight w:hRule="exact" w:val="570"/>
        </w:trPr>
        <w:tc>
          <w:tcPr>
            <w:tcW w:w="1318" w:type="pct"/>
          </w:tcPr>
          <w:p w:rsidR="00801307" w:rsidRPr="00801307" w:rsidRDefault="00801307" w:rsidP="005B73F4">
            <w:pPr>
              <w:adjustRightInd w:val="0"/>
              <w:snapToGrid w:val="0"/>
              <w:rPr>
                <w:rFonts w:ascii="標楷體" w:eastAsia="標楷體" w:hAnsi="標楷體"/>
                <w:szCs w:val="24"/>
              </w:rPr>
            </w:pPr>
          </w:p>
        </w:tc>
        <w:tc>
          <w:tcPr>
            <w:tcW w:w="817" w:type="pct"/>
          </w:tcPr>
          <w:p w:rsidR="00801307" w:rsidRPr="00801307" w:rsidRDefault="00801307" w:rsidP="005B73F4">
            <w:pPr>
              <w:adjustRightInd w:val="0"/>
              <w:snapToGrid w:val="0"/>
              <w:rPr>
                <w:rFonts w:ascii="標楷體" w:eastAsia="標楷體" w:hAnsi="標楷體"/>
                <w:szCs w:val="24"/>
              </w:rPr>
            </w:pPr>
          </w:p>
        </w:tc>
        <w:tc>
          <w:tcPr>
            <w:tcW w:w="793" w:type="pct"/>
          </w:tcPr>
          <w:p w:rsidR="00801307" w:rsidRPr="00801307" w:rsidRDefault="00801307" w:rsidP="005B73F4">
            <w:pPr>
              <w:adjustRightInd w:val="0"/>
              <w:snapToGrid w:val="0"/>
              <w:rPr>
                <w:rFonts w:ascii="標楷體" w:eastAsia="標楷體" w:hAnsi="標楷體"/>
                <w:szCs w:val="24"/>
              </w:rPr>
            </w:pPr>
          </w:p>
        </w:tc>
        <w:tc>
          <w:tcPr>
            <w:tcW w:w="549" w:type="pct"/>
          </w:tcPr>
          <w:p w:rsidR="00801307" w:rsidRPr="00801307" w:rsidRDefault="00801307" w:rsidP="005B73F4">
            <w:pPr>
              <w:adjustRightInd w:val="0"/>
              <w:snapToGrid w:val="0"/>
              <w:rPr>
                <w:rFonts w:ascii="標楷體" w:eastAsia="標楷體" w:hAnsi="標楷體"/>
                <w:szCs w:val="24"/>
              </w:rPr>
            </w:pPr>
          </w:p>
        </w:tc>
        <w:tc>
          <w:tcPr>
            <w:tcW w:w="671" w:type="pct"/>
          </w:tcPr>
          <w:p w:rsidR="00801307" w:rsidRPr="00801307" w:rsidRDefault="00801307" w:rsidP="005B73F4">
            <w:pPr>
              <w:adjustRightInd w:val="0"/>
              <w:snapToGrid w:val="0"/>
              <w:rPr>
                <w:rFonts w:ascii="標楷體" w:eastAsia="標楷體" w:hAnsi="標楷體"/>
                <w:szCs w:val="24"/>
              </w:rPr>
            </w:pPr>
          </w:p>
        </w:tc>
        <w:tc>
          <w:tcPr>
            <w:tcW w:w="852" w:type="pct"/>
          </w:tcPr>
          <w:p w:rsidR="00801307" w:rsidRPr="00801307" w:rsidRDefault="00801307" w:rsidP="005B73F4">
            <w:pPr>
              <w:adjustRightInd w:val="0"/>
              <w:snapToGrid w:val="0"/>
              <w:rPr>
                <w:rFonts w:ascii="標楷體" w:eastAsia="標楷體" w:hAnsi="標楷體"/>
                <w:szCs w:val="24"/>
              </w:rPr>
            </w:pPr>
          </w:p>
        </w:tc>
      </w:tr>
      <w:tr w:rsidR="00801307" w:rsidRPr="00801307" w:rsidTr="006A490C">
        <w:trPr>
          <w:trHeight w:hRule="exact" w:val="454"/>
        </w:trPr>
        <w:tc>
          <w:tcPr>
            <w:tcW w:w="1318" w:type="pct"/>
          </w:tcPr>
          <w:p w:rsidR="00801307" w:rsidRPr="00801307" w:rsidRDefault="00801307" w:rsidP="005B73F4">
            <w:pPr>
              <w:adjustRightInd w:val="0"/>
              <w:snapToGrid w:val="0"/>
              <w:rPr>
                <w:rFonts w:ascii="標楷體" w:eastAsia="標楷體" w:hAnsi="標楷體"/>
                <w:szCs w:val="24"/>
              </w:rPr>
            </w:pPr>
          </w:p>
        </w:tc>
        <w:tc>
          <w:tcPr>
            <w:tcW w:w="817" w:type="pct"/>
          </w:tcPr>
          <w:p w:rsidR="00801307" w:rsidRPr="00801307" w:rsidRDefault="00801307" w:rsidP="005B73F4">
            <w:pPr>
              <w:adjustRightInd w:val="0"/>
              <w:snapToGrid w:val="0"/>
              <w:rPr>
                <w:rFonts w:ascii="標楷體" w:eastAsia="標楷體" w:hAnsi="標楷體"/>
                <w:szCs w:val="24"/>
              </w:rPr>
            </w:pPr>
          </w:p>
        </w:tc>
        <w:tc>
          <w:tcPr>
            <w:tcW w:w="793" w:type="pct"/>
          </w:tcPr>
          <w:p w:rsidR="00801307" w:rsidRPr="00801307" w:rsidRDefault="00801307" w:rsidP="005B73F4">
            <w:pPr>
              <w:adjustRightInd w:val="0"/>
              <w:snapToGrid w:val="0"/>
              <w:rPr>
                <w:rFonts w:ascii="標楷體" w:eastAsia="標楷體" w:hAnsi="標楷體"/>
                <w:szCs w:val="24"/>
              </w:rPr>
            </w:pPr>
          </w:p>
        </w:tc>
        <w:tc>
          <w:tcPr>
            <w:tcW w:w="549" w:type="pct"/>
          </w:tcPr>
          <w:p w:rsidR="00801307" w:rsidRPr="00801307" w:rsidRDefault="00801307" w:rsidP="005B73F4">
            <w:pPr>
              <w:adjustRightInd w:val="0"/>
              <w:snapToGrid w:val="0"/>
              <w:rPr>
                <w:rFonts w:ascii="標楷體" w:eastAsia="標楷體" w:hAnsi="標楷體"/>
                <w:szCs w:val="24"/>
              </w:rPr>
            </w:pPr>
          </w:p>
        </w:tc>
        <w:tc>
          <w:tcPr>
            <w:tcW w:w="671" w:type="pct"/>
          </w:tcPr>
          <w:p w:rsidR="00801307" w:rsidRPr="00801307" w:rsidRDefault="00801307" w:rsidP="005B73F4">
            <w:pPr>
              <w:adjustRightInd w:val="0"/>
              <w:snapToGrid w:val="0"/>
              <w:rPr>
                <w:rFonts w:ascii="標楷體" w:eastAsia="標楷體" w:hAnsi="標楷體"/>
                <w:szCs w:val="24"/>
              </w:rPr>
            </w:pPr>
          </w:p>
        </w:tc>
        <w:tc>
          <w:tcPr>
            <w:tcW w:w="852" w:type="pct"/>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hRule="exact" w:val="454"/>
        </w:trPr>
        <w:tc>
          <w:tcPr>
            <w:tcW w:w="5000" w:type="pct"/>
            <w:gridSpan w:val="6"/>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總申報筆數：1筆</w:t>
            </w:r>
          </w:p>
        </w:tc>
      </w:tr>
    </w:tbl>
    <w:p w:rsidR="00801307" w:rsidRPr="00801307" w:rsidRDefault="00801307" w:rsidP="00801307">
      <w:pPr>
        <w:pStyle w:val="12"/>
        <w:ind w:left="120" w:firstLine="240"/>
        <w:rPr>
          <w:sz w:val="24"/>
          <w:szCs w:val="24"/>
        </w:rPr>
      </w:pPr>
      <w:r w:rsidRPr="00801307">
        <w:rPr>
          <w:rFonts w:hint="eastAsia"/>
          <w:sz w:val="24"/>
          <w:szCs w:val="24"/>
        </w:rPr>
        <w:t>2.建  物（房屋及停車位）</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54"/>
        <w:gridCol w:w="1870"/>
        <w:gridCol w:w="1867"/>
        <w:gridCol w:w="1599"/>
        <w:gridCol w:w="2134"/>
        <w:gridCol w:w="1916"/>
      </w:tblGrid>
      <w:tr w:rsidR="00801307" w:rsidRPr="00801307" w:rsidTr="005B73F4">
        <w:trPr>
          <w:cantSplit/>
          <w:trHeight w:hRule="exact" w:val="851"/>
        </w:trPr>
        <w:tc>
          <w:tcPr>
            <w:tcW w:w="1772"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建物標示</w:t>
            </w:r>
          </w:p>
        </w:tc>
        <w:tc>
          <w:tcPr>
            <w:tcW w:w="643"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面積</w:t>
            </w:r>
          </w:p>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（平方公尺）</w:t>
            </w:r>
          </w:p>
        </w:tc>
        <w:tc>
          <w:tcPr>
            <w:tcW w:w="642"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權利範圍</w:t>
            </w:r>
          </w:p>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（持分）</w:t>
            </w:r>
          </w:p>
        </w:tc>
        <w:tc>
          <w:tcPr>
            <w:tcW w:w="550"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信 託 前</w:t>
            </w:r>
          </w:p>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所有權人</w:t>
            </w:r>
          </w:p>
        </w:tc>
        <w:tc>
          <w:tcPr>
            <w:tcW w:w="734"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受託人</w:t>
            </w:r>
          </w:p>
        </w:tc>
        <w:tc>
          <w:tcPr>
            <w:tcW w:w="659"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移轉登記</w:t>
            </w:r>
          </w:p>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完成日期</w:t>
            </w:r>
          </w:p>
        </w:tc>
      </w:tr>
      <w:tr w:rsidR="00801307" w:rsidRPr="00801307" w:rsidTr="005B73F4">
        <w:trPr>
          <w:cantSplit/>
          <w:trHeight w:hRule="exact" w:val="454"/>
        </w:trPr>
        <w:tc>
          <w:tcPr>
            <w:tcW w:w="1772" w:type="pct"/>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臺北市大安區○段○小段01546-000建號</w:t>
            </w:r>
          </w:p>
        </w:tc>
        <w:tc>
          <w:tcPr>
            <w:tcW w:w="6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156</w:t>
            </w:r>
          </w:p>
        </w:tc>
        <w:tc>
          <w:tcPr>
            <w:tcW w:w="642"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所有權全部</w:t>
            </w:r>
          </w:p>
        </w:tc>
        <w:tc>
          <w:tcPr>
            <w:tcW w:w="550"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李榮長</w:t>
            </w:r>
          </w:p>
        </w:tc>
        <w:tc>
          <w:tcPr>
            <w:tcW w:w="73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臺灣銀行</w:t>
            </w:r>
          </w:p>
        </w:tc>
        <w:tc>
          <w:tcPr>
            <w:tcW w:w="659"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100.12.5</w:t>
            </w:r>
          </w:p>
        </w:tc>
      </w:tr>
      <w:tr w:rsidR="00801307" w:rsidRPr="00801307" w:rsidTr="005B73F4">
        <w:trPr>
          <w:cantSplit/>
          <w:trHeight w:hRule="exact" w:val="454"/>
        </w:trPr>
        <w:tc>
          <w:tcPr>
            <w:tcW w:w="1772"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642" w:type="pct"/>
            <w:vAlign w:val="center"/>
          </w:tcPr>
          <w:p w:rsidR="00801307" w:rsidRPr="00801307" w:rsidRDefault="00801307" w:rsidP="005B73F4">
            <w:pPr>
              <w:adjustRightInd w:val="0"/>
              <w:snapToGrid w:val="0"/>
              <w:rPr>
                <w:rFonts w:ascii="標楷體" w:eastAsia="標楷體" w:hAnsi="標楷體"/>
                <w:szCs w:val="24"/>
              </w:rPr>
            </w:pPr>
          </w:p>
        </w:tc>
        <w:tc>
          <w:tcPr>
            <w:tcW w:w="550" w:type="pct"/>
            <w:vAlign w:val="center"/>
          </w:tcPr>
          <w:p w:rsidR="00801307" w:rsidRPr="00801307" w:rsidRDefault="00801307" w:rsidP="005B73F4">
            <w:pPr>
              <w:adjustRightInd w:val="0"/>
              <w:snapToGrid w:val="0"/>
              <w:rPr>
                <w:rFonts w:ascii="標楷體" w:eastAsia="標楷體" w:hAnsi="標楷體"/>
                <w:szCs w:val="24"/>
              </w:rPr>
            </w:pPr>
          </w:p>
        </w:tc>
        <w:tc>
          <w:tcPr>
            <w:tcW w:w="734" w:type="pct"/>
            <w:vAlign w:val="center"/>
          </w:tcPr>
          <w:p w:rsidR="00801307" w:rsidRPr="00801307" w:rsidRDefault="00801307" w:rsidP="005B73F4">
            <w:pPr>
              <w:adjustRightInd w:val="0"/>
              <w:snapToGrid w:val="0"/>
              <w:rPr>
                <w:rFonts w:ascii="標楷體" w:eastAsia="標楷體" w:hAnsi="標楷體"/>
                <w:szCs w:val="24"/>
              </w:rPr>
            </w:pPr>
          </w:p>
        </w:tc>
        <w:tc>
          <w:tcPr>
            <w:tcW w:w="659"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cantSplit/>
          <w:trHeight w:hRule="exact" w:val="454"/>
        </w:trPr>
        <w:tc>
          <w:tcPr>
            <w:tcW w:w="1772"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642" w:type="pct"/>
            <w:vAlign w:val="center"/>
          </w:tcPr>
          <w:p w:rsidR="00801307" w:rsidRPr="00801307" w:rsidRDefault="00801307" w:rsidP="005B73F4">
            <w:pPr>
              <w:adjustRightInd w:val="0"/>
              <w:snapToGrid w:val="0"/>
              <w:rPr>
                <w:rFonts w:ascii="標楷體" w:eastAsia="標楷體" w:hAnsi="標楷體"/>
                <w:szCs w:val="24"/>
              </w:rPr>
            </w:pPr>
          </w:p>
        </w:tc>
        <w:tc>
          <w:tcPr>
            <w:tcW w:w="550" w:type="pct"/>
            <w:vAlign w:val="center"/>
          </w:tcPr>
          <w:p w:rsidR="00801307" w:rsidRPr="00801307" w:rsidRDefault="00801307" w:rsidP="005B73F4">
            <w:pPr>
              <w:adjustRightInd w:val="0"/>
              <w:snapToGrid w:val="0"/>
              <w:rPr>
                <w:rFonts w:ascii="標楷體" w:eastAsia="標楷體" w:hAnsi="標楷體"/>
                <w:szCs w:val="24"/>
              </w:rPr>
            </w:pPr>
          </w:p>
        </w:tc>
        <w:tc>
          <w:tcPr>
            <w:tcW w:w="734" w:type="pct"/>
            <w:vAlign w:val="center"/>
          </w:tcPr>
          <w:p w:rsidR="00801307" w:rsidRPr="00801307" w:rsidRDefault="00801307" w:rsidP="005B73F4">
            <w:pPr>
              <w:adjustRightInd w:val="0"/>
              <w:snapToGrid w:val="0"/>
              <w:rPr>
                <w:rFonts w:ascii="標楷體" w:eastAsia="標楷體" w:hAnsi="標楷體"/>
                <w:szCs w:val="24"/>
              </w:rPr>
            </w:pPr>
          </w:p>
        </w:tc>
        <w:tc>
          <w:tcPr>
            <w:tcW w:w="659"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cantSplit/>
          <w:trHeight w:hRule="exact" w:val="454"/>
        </w:trPr>
        <w:tc>
          <w:tcPr>
            <w:tcW w:w="1772"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642" w:type="pct"/>
            <w:vAlign w:val="center"/>
          </w:tcPr>
          <w:p w:rsidR="00801307" w:rsidRPr="00801307" w:rsidRDefault="00801307" w:rsidP="005B73F4">
            <w:pPr>
              <w:adjustRightInd w:val="0"/>
              <w:snapToGrid w:val="0"/>
              <w:rPr>
                <w:rFonts w:ascii="標楷體" w:eastAsia="標楷體" w:hAnsi="標楷體"/>
                <w:szCs w:val="24"/>
              </w:rPr>
            </w:pPr>
          </w:p>
        </w:tc>
        <w:tc>
          <w:tcPr>
            <w:tcW w:w="550" w:type="pct"/>
            <w:vAlign w:val="center"/>
          </w:tcPr>
          <w:p w:rsidR="00801307" w:rsidRPr="00801307" w:rsidRDefault="00801307" w:rsidP="005B73F4">
            <w:pPr>
              <w:adjustRightInd w:val="0"/>
              <w:snapToGrid w:val="0"/>
              <w:rPr>
                <w:rFonts w:ascii="標楷體" w:eastAsia="標楷體" w:hAnsi="標楷體"/>
                <w:szCs w:val="24"/>
              </w:rPr>
            </w:pPr>
          </w:p>
        </w:tc>
        <w:tc>
          <w:tcPr>
            <w:tcW w:w="734" w:type="pct"/>
            <w:vAlign w:val="center"/>
          </w:tcPr>
          <w:p w:rsidR="00801307" w:rsidRPr="00801307" w:rsidRDefault="00801307" w:rsidP="005B73F4">
            <w:pPr>
              <w:adjustRightInd w:val="0"/>
              <w:snapToGrid w:val="0"/>
              <w:rPr>
                <w:rFonts w:ascii="標楷體" w:eastAsia="標楷體" w:hAnsi="標楷體"/>
                <w:szCs w:val="24"/>
              </w:rPr>
            </w:pPr>
          </w:p>
        </w:tc>
        <w:tc>
          <w:tcPr>
            <w:tcW w:w="659"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cantSplit/>
          <w:trHeight w:hRule="exact" w:val="454"/>
        </w:trPr>
        <w:tc>
          <w:tcPr>
            <w:tcW w:w="1772"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642" w:type="pct"/>
            <w:vAlign w:val="center"/>
          </w:tcPr>
          <w:p w:rsidR="00801307" w:rsidRPr="00801307" w:rsidRDefault="00801307" w:rsidP="005B73F4">
            <w:pPr>
              <w:adjustRightInd w:val="0"/>
              <w:snapToGrid w:val="0"/>
              <w:rPr>
                <w:rFonts w:ascii="標楷體" w:eastAsia="標楷體" w:hAnsi="標楷體"/>
                <w:szCs w:val="24"/>
              </w:rPr>
            </w:pPr>
          </w:p>
        </w:tc>
        <w:tc>
          <w:tcPr>
            <w:tcW w:w="550" w:type="pct"/>
            <w:vAlign w:val="center"/>
          </w:tcPr>
          <w:p w:rsidR="00801307" w:rsidRPr="00801307" w:rsidRDefault="00801307" w:rsidP="005B73F4">
            <w:pPr>
              <w:adjustRightInd w:val="0"/>
              <w:snapToGrid w:val="0"/>
              <w:rPr>
                <w:rFonts w:ascii="標楷體" w:eastAsia="標楷體" w:hAnsi="標楷體"/>
                <w:szCs w:val="24"/>
              </w:rPr>
            </w:pPr>
          </w:p>
        </w:tc>
        <w:tc>
          <w:tcPr>
            <w:tcW w:w="734" w:type="pct"/>
            <w:vAlign w:val="center"/>
          </w:tcPr>
          <w:p w:rsidR="00801307" w:rsidRPr="00801307" w:rsidRDefault="00801307" w:rsidP="005B73F4">
            <w:pPr>
              <w:adjustRightInd w:val="0"/>
              <w:snapToGrid w:val="0"/>
              <w:rPr>
                <w:rFonts w:ascii="標楷體" w:eastAsia="標楷體" w:hAnsi="標楷體"/>
                <w:szCs w:val="24"/>
              </w:rPr>
            </w:pPr>
          </w:p>
        </w:tc>
        <w:tc>
          <w:tcPr>
            <w:tcW w:w="659"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cantSplit/>
          <w:trHeight w:hRule="exact" w:val="454"/>
        </w:trPr>
        <w:tc>
          <w:tcPr>
            <w:tcW w:w="5000" w:type="pct"/>
            <w:gridSpan w:val="6"/>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總申報筆數：1筆</w:t>
            </w:r>
          </w:p>
        </w:tc>
      </w:tr>
    </w:tbl>
    <w:p w:rsidR="00801307" w:rsidRPr="00801307" w:rsidRDefault="00801307" w:rsidP="00801307">
      <w:pPr>
        <w:pStyle w:val="aff2"/>
        <w:spacing w:after="108"/>
        <w:rPr>
          <w:rFonts w:ascii="標楷體" w:eastAsia="標楷體"/>
          <w:sz w:val="24"/>
          <w:szCs w:val="24"/>
        </w:rPr>
      </w:pPr>
      <w:r w:rsidRPr="00801307">
        <w:rPr>
          <w:rFonts w:ascii="標楷體" w:eastAsia="標楷體" w:hint="eastAsia"/>
          <w:sz w:val="24"/>
          <w:szCs w:val="24"/>
        </w:rPr>
        <w:lastRenderedPageBreak/>
        <w:t>（三）國內上市（櫃）股票（總價額：新臺幣1,115,010元）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92"/>
        <w:gridCol w:w="1870"/>
        <w:gridCol w:w="2198"/>
        <w:gridCol w:w="2164"/>
        <w:gridCol w:w="1579"/>
        <w:gridCol w:w="1931"/>
        <w:gridCol w:w="2606"/>
      </w:tblGrid>
      <w:tr w:rsidR="00801307" w:rsidRPr="00801307" w:rsidTr="005B73F4">
        <w:trPr>
          <w:trHeight w:val="20"/>
        </w:trPr>
        <w:tc>
          <w:tcPr>
            <w:tcW w:w="754"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名稱</w:t>
            </w:r>
          </w:p>
        </w:tc>
        <w:tc>
          <w:tcPr>
            <w:tcW w:w="643"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股數</w:t>
            </w:r>
          </w:p>
        </w:tc>
        <w:tc>
          <w:tcPr>
            <w:tcW w:w="756"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信託前所有人</w:t>
            </w:r>
          </w:p>
        </w:tc>
        <w:tc>
          <w:tcPr>
            <w:tcW w:w="744"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受託人</w:t>
            </w:r>
          </w:p>
        </w:tc>
        <w:tc>
          <w:tcPr>
            <w:tcW w:w="543"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移轉日期</w:t>
            </w:r>
          </w:p>
        </w:tc>
        <w:tc>
          <w:tcPr>
            <w:tcW w:w="664"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票面價額</w:t>
            </w:r>
          </w:p>
        </w:tc>
        <w:tc>
          <w:tcPr>
            <w:tcW w:w="896" w:type="pct"/>
            <w:vAlign w:val="center"/>
          </w:tcPr>
          <w:p w:rsidR="00801307" w:rsidRPr="00801307" w:rsidRDefault="00801307" w:rsidP="005B73F4">
            <w:pPr>
              <w:adjustRightInd w:val="0"/>
              <w:snapToGrid w:val="0"/>
              <w:jc w:val="distribute"/>
              <w:rPr>
                <w:rFonts w:ascii="標楷體" w:eastAsia="標楷體" w:hAnsi="標楷體"/>
                <w:szCs w:val="24"/>
              </w:rPr>
            </w:pPr>
            <w:r w:rsidRPr="00801307">
              <w:rPr>
                <w:rFonts w:ascii="標楷體" w:eastAsia="標楷體" w:hAnsi="標楷體" w:hint="eastAsia"/>
                <w:szCs w:val="24"/>
              </w:rPr>
              <w:t>總額</w:t>
            </w: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聯電（上市）</w:t>
            </w:r>
          </w:p>
        </w:tc>
        <w:tc>
          <w:tcPr>
            <w:tcW w:w="6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8,152</w:t>
            </w:r>
          </w:p>
        </w:tc>
        <w:tc>
          <w:tcPr>
            <w:tcW w:w="756"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林美麗</w:t>
            </w:r>
          </w:p>
        </w:tc>
        <w:tc>
          <w:tcPr>
            <w:tcW w:w="74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臺灣銀行</w:t>
            </w:r>
          </w:p>
        </w:tc>
        <w:tc>
          <w:tcPr>
            <w:tcW w:w="5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100.12.5</w:t>
            </w:r>
          </w:p>
        </w:tc>
        <w:tc>
          <w:tcPr>
            <w:tcW w:w="66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w:t>
            </w:r>
          </w:p>
        </w:tc>
        <w:tc>
          <w:tcPr>
            <w:tcW w:w="896" w:type="pct"/>
            <w:vAlign w:val="center"/>
          </w:tcPr>
          <w:p w:rsidR="00801307" w:rsidRPr="00801307" w:rsidRDefault="00801307" w:rsidP="005B73F4">
            <w:pPr>
              <w:adjustRightInd w:val="0"/>
              <w:snapToGrid w:val="0"/>
              <w:jc w:val="right"/>
              <w:rPr>
                <w:rFonts w:ascii="標楷體" w:eastAsia="標楷體" w:hAnsi="標楷體"/>
                <w:szCs w:val="24"/>
              </w:rPr>
            </w:pPr>
            <w:r w:rsidRPr="00801307">
              <w:rPr>
                <w:rFonts w:ascii="標楷體" w:eastAsia="標楷體" w:hAnsi="標楷體" w:hint="eastAsia"/>
                <w:szCs w:val="24"/>
              </w:rPr>
              <w:t>81,520</w:t>
            </w: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亞泥（上市）</w:t>
            </w:r>
          </w:p>
        </w:tc>
        <w:tc>
          <w:tcPr>
            <w:tcW w:w="6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50,032</w:t>
            </w:r>
          </w:p>
        </w:tc>
        <w:tc>
          <w:tcPr>
            <w:tcW w:w="756"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林美麗</w:t>
            </w:r>
          </w:p>
        </w:tc>
        <w:tc>
          <w:tcPr>
            <w:tcW w:w="74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臺灣銀行</w:t>
            </w:r>
          </w:p>
        </w:tc>
        <w:tc>
          <w:tcPr>
            <w:tcW w:w="5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100.12.5</w:t>
            </w:r>
          </w:p>
        </w:tc>
        <w:tc>
          <w:tcPr>
            <w:tcW w:w="66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w:t>
            </w:r>
          </w:p>
        </w:tc>
        <w:tc>
          <w:tcPr>
            <w:tcW w:w="896" w:type="pct"/>
            <w:vAlign w:val="center"/>
          </w:tcPr>
          <w:p w:rsidR="00801307" w:rsidRPr="00801307" w:rsidRDefault="00801307" w:rsidP="005B73F4">
            <w:pPr>
              <w:adjustRightInd w:val="0"/>
              <w:snapToGrid w:val="0"/>
              <w:jc w:val="right"/>
              <w:rPr>
                <w:rFonts w:ascii="標楷體" w:eastAsia="標楷體" w:hAnsi="標楷體"/>
                <w:szCs w:val="24"/>
              </w:rPr>
            </w:pPr>
            <w:r w:rsidRPr="00801307">
              <w:rPr>
                <w:rFonts w:ascii="標楷體" w:eastAsia="標楷體" w:hAnsi="標楷體" w:hint="eastAsia"/>
                <w:szCs w:val="24"/>
              </w:rPr>
              <w:t>500,320</w:t>
            </w: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華映（上市）</w:t>
            </w:r>
          </w:p>
        </w:tc>
        <w:tc>
          <w:tcPr>
            <w:tcW w:w="6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20,317</w:t>
            </w:r>
          </w:p>
        </w:tc>
        <w:tc>
          <w:tcPr>
            <w:tcW w:w="756"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林美麗</w:t>
            </w:r>
          </w:p>
        </w:tc>
        <w:tc>
          <w:tcPr>
            <w:tcW w:w="74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臺灣銀行</w:t>
            </w:r>
          </w:p>
        </w:tc>
        <w:tc>
          <w:tcPr>
            <w:tcW w:w="5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100.12.5</w:t>
            </w:r>
          </w:p>
        </w:tc>
        <w:tc>
          <w:tcPr>
            <w:tcW w:w="66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w:t>
            </w:r>
          </w:p>
        </w:tc>
        <w:tc>
          <w:tcPr>
            <w:tcW w:w="896" w:type="pct"/>
            <w:vAlign w:val="center"/>
          </w:tcPr>
          <w:p w:rsidR="00801307" w:rsidRPr="00801307" w:rsidRDefault="00801307" w:rsidP="005B73F4">
            <w:pPr>
              <w:adjustRightInd w:val="0"/>
              <w:snapToGrid w:val="0"/>
              <w:jc w:val="right"/>
              <w:rPr>
                <w:rFonts w:ascii="標楷體" w:eastAsia="標楷體" w:hAnsi="標楷體"/>
                <w:szCs w:val="24"/>
              </w:rPr>
            </w:pPr>
            <w:r w:rsidRPr="00801307">
              <w:rPr>
                <w:rFonts w:ascii="標楷體" w:eastAsia="標楷體" w:hAnsi="標楷體" w:hint="eastAsia"/>
                <w:szCs w:val="24"/>
              </w:rPr>
              <w:t>203,170</w:t>
            </w: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力晶（上櫃）</w:t>
            </w:r>
          </w:p>
        </w:tc>
        <w:tc>
          <w:tcPr>
            <w:tcW w:w="6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33,000</w:t>
            </w:r>
          </w:p>
        </w:tc>
        <w:tc>
          <w:tcPr>
            <w:tcW w:w="756"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林美麗</w:t>
            </w:r>
          </w:p>
        </w:tc>
        <w:tc>
          <w:tcPr>
            <w:tcW w:w="74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臺灣銀行</w:t>
            </w:r>
          </w:p>
        </w:tc>
        <w:tc>
          <w:tcPr>
            <w:tcW w:w="543"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100.12.5</w:t>
            </w:r>
          </w:p>
        </w:tc>
        <w:tc>
          <w:tcPr>
            <w:tcW w:w="664" w:type="pct"/>
            <w:vAlign w:val="center"/>
          </w:tcPr>
          <w:p w:rsidR="00801307" w:rsidRPr="00801307" w:rsidRDefault="00801307" w:rsidP="005B73F4">
            <w:pPr>
              <w:adjustRightInd w:val="0"/>
              <w:snapToGrid w:val="0"/>
              <w:jc w:val="center"/>
              <w:rPr>
                <w:rFonts w:ascii="標楷體" w:eastAsia="標楷體" w:hAnsi="標楷體"/>
                <w:szCs w:val="24"/>
              </w:rPr>
            </w:pPr>
            <w:r w:rsidRPr="00801307">
              <w:rPr>
                <w:rFonts w:ascii="標楷體" w:eastAsia="標楷體" w:hAnsi="標楷體" w:hint="eastAsia"/>
                <w:szCs w:val="24"/>
              </w:rPr>
              <w:t>10</w:t>
            </w:r>
          </w:p>
        </w:tc>
        <w:tc>
          <w:tcPr>
            <w:tcW w:w="896" w:type="pct"/>
            <w:vAlign w:val="center"/>
          </w:tcPr>
          <w:p w:rsidR="00801307" w:rsidRPr="00801307" w:rsidRDefault="00801307" w:rsidP="005B73F4">
            <w:pPr>
              <w:adjustRightInd w:val="0"/>
              <w:snapToGrid w:val="0"/>
              <w:jc w:val="right"/>
              <w:rPr>
                <w:rFonts w:ascii="標楷體" w:eastAsia="標楷體" w:hAnsi="標楷體"/>
                <w:szCs w:val="24"/>
              </w:rPr>
            </w:pPr>
            <w:r w:rsidRPr="00801307">
              <w:rPr>
                <w:rFonts w:ascii="標楷體" w:eastAsia="標楷體" w:hAnsi="標楷體" w:hint="eastAsia"/>
                <w:szCs w:val="24"/>
              </w:rPr>
              <w:t>330,000</w:t>
            </w: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754" w:type="pct"/>
            <w:vAlign w:val="center"/>
          </w:tcPr>
          <w:p w:rsidR="00801307" w:rsidRPr="00801307" w:rsidRDefault="00801307" w:rsidP="005B73F4">
            <w:pPr>
              <w:adjustRightInd w:val="0"/>
              <w:snapToGrid w:val="0"/>
              <w:rPr>
                <w:rFonts w:ascii="標楷體" w:eastAsia="標楷體" w:hAnsi="標楷體"/>
                <w:szCs w:val="24"/>
              </w:rPr>
            </w:pPr>
          </w:p>
        </w:tc>
        <w:tc>
          <w:tcPr>
            <w:tcW w:w="643" w:type="pct"/>
            <w:vAlign w:val="center"/>
          </w:tcPr>
          <w:p w:rsidR="00801307" w:rsidRPr="00801307" w:rsidRDefault="00801307" w:rsidP="005B73F4">
            <w:pPr>
              <w:adjustRightInd w:val="0"/>
              <w:snapToGrid w:val="0"/>
              <w:rPr>
                <w:rFonts w:ascii="標楷體" w:eastAsia="標楷體" w:hAnsi="標楷體"/>
                <w:szCs w:val="24"/>
              </w:rPr>
            </w:pPr>
          </w:p>
        </w:tc>
        <w:tc>
          <w:tcPr>
            <w:tcW w:w="756" w:type="pct"/>
            <w:vAlign w:val="center"/>
          </w:tcPr>
          <w:p w:rsidR="00801307" w:rsidRPr="00801307" w:rsidRDefault="00801307" w:rsidP="005B73F4">
            <w:pPr>
              <w:adjustRightInd w:val="0"/>
              <w:snapToGrid w:val="0"/>
              <w:rPr>
                <w:rFonts w:ascii="標楷體" w:eastAsia="標楷體" w:hAnsi="標楷體"/>
                <w:szCs w:val="24"/>
              </w:rPr>
            </w:pPr>
          </w:p>
        </w:tc>
        <w:tc>
          <w:tcPr>
            <w:tcW w:w="744" w:type="pct"/>
          </w:tcPr>
          <w:p w:rsidR="00801307" w:rsidRPr="00801307" w:rsidRDefault="00801307" w:rsidP="005B73F4">
            <w:pPr>
              <w:adjustRightInd w:val="0"/>
              <w:snapToGrid w:val="0"/>
              <w:rPr>
                <w:rFonts w:ascii="標楷體" w:eastAsia="標楷體" w:hAnsi="標楷體"/>
                <w:szCs w:val="24"/>
              </w:rPr>
            </w:pPr>
          </w:p>
        </w:tc>
        <w:tc>
          <w:tcPr>
            <w:tcW w:w="543" w:type="pct"/>
            <w:vAlign w:val="center"/>
          </w:tcPr>
          <w:p w:rsidR="00801307" w:rsidRPr="00801307" w:rsidRDefault="00801307" w:rsidP="005B73F4">
            <w:pPr>
              <w:adjustRightInd w:val="0"/>
              <w:snapToGrid w:val="0"/>
              <w:rPr>
                <w:rFonts w:ascii="標楷體" w:eastAsia="標楷體" w:hAnsi="標楷體"/>
                <w:szCs w:val="24"/>
              </w:rPr>
            </w:pPr>
          </w:p>
        </w:tc>
        <w:tc>
          <w:tcPr>
            <w:tcW w:w="664" w:type="pct"/>
            <w:vAlign w:val="center"/>
          </w:tcPr>
          <w:p w:rsidR="00801307" w:rsidRPr="00801307" w:rsidRDefault="00801307" w:rsidP="005B73F4">
            <w:pPr>
              <w:adjustRightInd w:val="0"/>
              <w:snapToGrid w:val="0"/>
              <w:rPr>
                <w:rFonts w:ascii="標楷體" w:eastAsia="標楷體" w:hAnsi="標楷體"/>
                <w:szCs w:val="24"/>
              </w:rPr>
            </w:pPr>
          </w:p>
        </w:tc>
        <w:tc>
          <w:tcPr>
            <w:tcW w:w="896" w:type="pct"/>
            <w:vAlign w:val="center"/>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20"/>
        </w:trPr>
        <w:tc>
          <w:tcPr>
            <w:tcW w:w="5000" w:type="pct"/>
            <w:gridSpan w:val="7"/>
            <w:vAlign w:val="center"/>
          </w:tcPr>
          <w:p w:rsidR="00801307" w:rsidRPr="00801307" w:rsidRDefault="00801307" w:rsidP="005B73F4">
            <w:pPr>
              <w:adjustRightInd w:val="0"/>
              <w:snapToGrid w:val="0"/>
              <w:rPr>
                <w:rFonts w:ascii="標楷體" w:eastAsia="標楷體" w:hAnsi="標楷體"/>
                <w:szCs w:val="24"/>
              </w:rPr>
            </w:pPr>
            <w:r w:rsidRPr="00801307">
              <w:rPr>
                <w:rFonts w:ascii="標楷體" w:eastAsia="標楷體" w:hAnsi="標楷體" w:hint="eastAsia"/>
                <w:szCs w:val="24"/>
              </w:rPr>
              <w:t>總申報筆數：4筆</w:t>
            </w:r>
          </w:p>
        </w:tc>
      </w:tr>
    </w:tbl>
    <w:p w:rsidR="00801307" w:rsidRDefault="00801307" w:rsidP="00242035">
      <w:pPr>
        <w:rPr>
          <w:rFonts w:ascii="標楷體" w:eastAsia="標楷體" w:hAnsi="標楷體"/>
          <w:szCs w:val="24"/>
        </w:rPr>
      </w:pPr>
    </w:p>
    <w:p w:rsidR="00801307" w:rsidRDefault="00801307" w:rsidP="00242035">
      <w:pPr>
        <w:rPr>
          <w:rFonts w:ascii="標楷體" w:eastAsia="標楷體" w:hAnsi="標楷體"/>
          <w:szCs w:val="24"/>
        </w:rPr>
      </w:pPr>
    </w:p>
    <w:p w:rsidR="00801307" w:rsidRDefault="00801307" w:rsidP="00242035">
      <w:pPr>
        <w:rPr>
          <w:rFonts w:ascii="標楷體" w:eastAsia="標楷體" w:hAnsi="標楷體"/>
          <w:szCs w:val="24"/>
        </w:rPr>
      </w:pPr>
    </w:p>
    <w:p w:rsidR="00801307" w:rsidRPr="00801307" w:rsidRDefault="00801307" w:rsidP="00801307">
      <w:pPr>
        <w:pStyle w:val="aff2"/>
        <w:spacing w:after="108"/>
        <w:rPr>
          <w:rFonts w:ascii="標楷體" w:eastAsia="標楷體"/>
          <w:sz w:val="24"/>
          <w:szCs w:val="24"/>
        </w:rPr>
      </w:pPr>
      <w:r w:rsidRPr="00801307">
        <w:rPr>
          <w:rFonts w:ascii="標楷體" w:eastAsia="標楷體" w:hint="eastAsia"/>
          <w:sz w:val="24"/>
          <w:szCs w:val="24"/>
        </w:rPr>
        <w:lastRenderedPageBreak/>
        <w:t>（四）備</w:t>
      </w:r>
      <w:r w:rsidRPr="00801307">
        <w:rPr>
          <w:rFonts w:ascii="標楷體" w:eastAsia="標楷體" w:cs="細明體" w:hint="eastAsia"/>
          <w:sz w:val="24"/>
          <w:szCs w:val="24"/>
        </w:rPr>
        <w:t xml:space="preserve">　</w:t>
      </w:r>
      <w:r w:rsidRPr="00801307">
        <w:rPr>
          <w:rFonts w:ascii="標楷體" w:eastAsia="標楷體" w:cs="華康中黑體" w:hint="eastAsia"/>
          <w:sz w:val="24"/>
          <w:szCs w:val="24"/>
        </w:rPr>
        <w:t>註</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40"/>
      </w:tblGrid>
      <w:tr w:rsidR="00801307" w:rsidRPr="00801307" w:rsidTr="005B73F4">
        <w:trPr>
          <w:trHeight w:val="454"/>
        </w:trPr>
        <w:tc>
          <w:tcPr>
            <w:tcW w:w="5000" w:type="pct"/>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454"/>
        </w:trPr>
        <w:tc>
          <w:tcPr>
            <w:tcW w:w="5000" w:type="pct"/>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454"/>
        </w:trPr>
        <w:tc>
          <w:tcPr>
            <w:tcW w:w="5000" w:type="pct"/>
          </w:tcPr>
          <w:p w:rsidR="00801307" w:rsidRPr="00801307" w:rsidRDefault="00801307" w:rsidP="005B73F4">
            <w:pPr>
              <w:adjustRightInd w:val="0"/>
              <w:snapToGrid w:val="0"/>
              <w:rPr>
                <w:rFonts w:ascii="標楷體" w:eastAsia="標楷體" w:hAnsi="標楷體"/>
                <w:szCs w:val="24"/>
              </w:rPr>
            </w:pPr>
          </w:p>
        </w:tc>
      </w:tr>
      <w:tr w:rsidR="00801307" w:rsidRPr="00801307" w:rsidTr="005B73F4">
        <w:trPr>
          <w:trHeight w:val="454"/>
        </w:trPr>
        <w:tc>
          <w:tcPr>
            <w:tcW w:w="5000" w:type="pct"/>
          </w:tcPr>
          <w:p w:rsidR="00801307" w:rsidRPr="00801307" w:rsidRDefault="00801307" w:rsidP="005B73F4">
            <w:pPr>
              <w:adjustRightInd w:val="0"/>
              <w:snapToGrid w:val="0"/>
              <w:rPr>
                <w:rFonts w:ascii="標楷體" w:eastAsia="標楷體" w:hAnsi="標楷體"/>
                <w:szCs w:val="24"/>
              </w:rPr>
            </w:pPr>
          </w:p>
        </w:tc>
      </w:tr>
    </w:tbl>
    <w:p w:rsidR="00801307" w:rsidRPr="00801307" w:rsidRDefault="00801307" w:rsidP="00D958E2">
      <w:pPr>
        <w:numPr>
          <w:ilvl w:val="0"/>
          <w:numId w:val="43"/>
        </w:numPr>
        <w:spacing w:line="0" w:lineRule="atLeast"/>
        <w:jc w:val="both"/>
        <w:rPr>
          <w:rFonts w:ascii="標楷體" w:eastAsia="標楷體" w:hAnsi="標楷體"/>
          <w:szCs w:val="24"/>
        </w:rPr>
      </w:pPr>
      <w:r w:rsidRPr="00801307">
        <w:rPr>
          <w:rFonts w:ascii="標楷體" w:eastAsia="標楷體" w:hAnsi="標楷體" w:hint="eastAsia"/>
          <w:szCs w:val="24"/>
        </w:rPr>
        <w:t>就(到)職申報、代理申報及兼任申報，請檢附下列資料</w:t>
      </w:r>
    </w:p>
    <w:p w:rsidR="00801307" w:rsidRPr="00801307" w:rsidRDefault="00801307" w:rsidP="00D958E2">
      <w:pPr>
        <w:numPr>
          <w:ilvl w:val="0"/>
          <w:numId w:val="42"/>
        </w:numPr>
        <w:spacing w:line="0" w:lineRule="atLeast"/>
        <w:ind w:hanging="286"/>
        <w:jc w:val="both"/>
        <w:rPr>
          <w:rFonts w:ascii="標楷體" w:eastAsia="標楷體" w:hAnsi="標楷體"/>
          <w:szCs w:val="24"/>
        </w:rPr>
      </w:pPr>
      <w:r w:rsidRPr="00801307">
        <w:rPr>
          <w:rFonts w:ascii="標楷體" w:eastAsia="標楷體" w:hAnsi="標楷體" w:hint="eastAsia"/>
          <w:szCs w:val="24"/>
        </w:rPr>
        <w:t>信託契約及其附件影本。</w:t>
      </w:r>
    </w:p>
    <w:p w:rsidR="00801307" w:rsidRPr="00801307" w:rsidRDefault="00801307" w:rsidP="00D958E2">
      <w:pPr>
        <w:numPr>
          <w:ilvl w:val="0"/>
          <w:numId w:val="42"/>
        </w:numPr>
        <w:spacing w:line="0" w:lineRule="atLeast"/>
        <w:ind w:hanging="286"/>
        <w:jc w:val="both"/>
        <w:rPr>
          <w:rFonts w:ascii="標楷體" w:eastAsia="標楷體" w:hAnsi="標楷體"/>
          <w:szCs w:val="24"/>
        </w:rPr>
      </w:pPr>
      <w:r w:rsidRPr="00801307">
        <w:rPr>
          <w:rFonts w:ascii="標楷體" w:eastAsia="標楷體" w:hAnsi="標楷體" w:hint="eastAsia"/>
          <w:szCs w:val="24"/>
        </w:rPr>
        <w:t>信託財產為不動產者，辦妥前項信託登記之登記簿謄本。</w:t>
      </w:r>
    </w:p>
    <w:p w:rsidR="00801307" w:rsidRPr="00801307" w:rsidRDefault="00801307" w:rsidP="00D958E2">
      <w:pPr>
        <w:numPr>
          <w:ilvl w:val="0"/>
          <w:numId w:val="42"/>
        </w:numPr>
        <w:spacing w:line="0" w:lineRule="atLeast"/>
        <w:ind w:hanging="286"/>
        <w:jc w:val="both"/>
        <w:rPr>
          <w:rFonts w:ascii="標楷體" w:eastAsia="標楷體" w:hAnsi="標楷體"/>
          <w:szCs w:val="24"/>
        </w:rPr>
      </w:pPr>
      <w:r w:rsidRPr="00801307">
        <w:rPr>
          <w:rFonts w:ascii="標楷體" w:eastAsia="標楷體" w:hAnsi="標楷體" w:hint="eastAsia"/>
          <w:szCs w:val="24"/>
        </w:rPr>
        <w:t>信託財產為國內之上市及上櫃股票者，由發行公司或其股務代理機構出具之辦妥前項信託記載證明文件。</w:t>
      </w:r>
    </w:p>
    <w:p w:rsidR="006A490C" w:rsidRDefault="00801307" w:rsidP="006A490C">
      <w:pPr>
        <w:spacing w:line="0" w:lineRule="atLeast"/>
        <w:ind w:left="360" w:hangingChars="150" w:hanging="360"/>
        <w:rPr>
          <w:rFonts w:ascii="標楷體" w:eastAsia="標楷體" w:hAnsi="標楷體"/>
          <w:szCs w:val="24"/>
        </w:rPr>
      </w:pPr>
      <w:r w:rsidRPr="00801307">
        <w:rPr>
          <w:rFonts w:ascii="標楷體" w:eastAsia="標楷體" w:hAnsi="標楷體" w:hint="eastAsia"/>
          <w:szCs w:val="24"/>
        </w:rPr>
        <w:t>■ 定期申報、新增信託財產申報、卸(離)職申報、解除代理申報、解除兼任申報，請檢附受託人開立之信託財產清單。</w:t>
      </w:r>
    </w:p>
    <w:p w:rsidR="006A490C" w:rsidRDefault="006A490C" w:rsidP="006A490C">
      <w:pPr>
        <w:spacing w:line="0" w:lineRule="atLeast"/>
        <w:ind w:left="420" w:hangingChars="150" w:hanging="420"/>
        <w:rPr>
          <w:rFonts w:ascii="標楷體" w:eastAsia="標楷體" w:hAnsi="標楷體"/>
          <w:sz w:val="28"/>
        </w:rPr>
      </w:pPr>
    </w:p>
    <w:p w:rsidR="00801307" w:rsidRPr="00801307" w:rsidRDefault="00801307" w:rsidP="006A490C">
      <w:pPr>
        <w:spacing w:line="0" w:lineRule="atLeast"/>
        <w:ind w:left="420" w:hangingChars="150" w:hanging="420"/>
        <w:rPr>
          <w:rFonts w:ascii="標楷體" w:eastAsia="標楷體" w:hAnsi="標楷體"/>
          <w:sz w:val="28"/>
        </w:rPr>
      </w:pPr>
      <w:r w:rsidRPr="00801307">
        <w:rPr>
          <w:rFonts w:ascii="標楷體" w:eastAsia="標楷體" w:hAnsi="標楷體" w:hint="eastAsia"/>
          <w:sz w:val="28"/>
        </w:rPr>
        <w:t>此　致</w:t>
      </w:r>
    </w:p>
    <w:p w:rsidR="00801307" w:rsidRPr="00801307" w:rsidRDefault="00801307" w:rsidP="00801307">
      <w:pPr>
        <w:rPr>
          <w:rFonts w:ascii="標楷體" w:eastAsia="標楷體" w:hAnsi="標楷體"/>
        </w:rPr>
      </w:pPr>
      <w:r w:rsidRPr="00801307">
        <w:rPr>
          <w:rFonts w:ascii="標楷體" w:eastAsia="標楷體" w:hAnsi="標楷體" w:hint="eastAsia"/>
        </w:rPr>
        <w:t xml:space="preserve">  </w:t>
      </w:r>
    </w:p>
    <w:p w:rsidR="00801307" w:rsidRPr="00801307" w:rsidRDefault="00801307" w:rsidP="00801307">
      <w:pPr>
        <w:rPr>
          <w:rFonts w:ascii="標楷體" w:eastAsia="標楷體" w:hAnsi="標楷體"/>
          <w:b/>
          <w:bCs/>
          <w:sz w:val="44"/>
        </w:rPr>
      </w:pPr>
      <w:r w:rsidRPr="00801307">
        <w:rPr>
          <w:rFonts w:ascii="標楷體" w:eastAsia="標楷體" w:hAnsi="標楷體" w:hint="eastAsia"/>
        </w:rPr>
        <w:t xml:space="preserve">          </w:t>
      </w:r>
      <w:r w:rsidRPr="00801307">
        <w:rPr>
          <w:rFonts w:ascii="標楷體" w:eastAsia="標楷體" w:hAnsi="標楷體" w:hint="eastAsia"/>
          <w:b/>
          <w:bCs/>
          <w:sz w:val="44"/>
        </w:rPr>
        <w:t>監   察   院</w:t>
      </w:r>
    </w:p>
    <w:p w:rsidR="00801307" w:rsidRPr="00801307" w:rsidRDefault="00801307" w:rsidP="00801307">
      <w:pPr>
        <w:spacing w:beforeLines="50" w:before="180"/>
        <w:ind w:firstLine="34"/>
        <w:rPr>
          <w:rFonts w:ascii="標楷體" w:eastAsia="標楷體" w:hAnsi="標楷體"/>
          <w:sz w:val="28"/>
        </w:rPr>
      </w:pPr>
      <w:r w:rsidRPr="00801307">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1905</wp:posOffset>
                </wp:positionV>
                <wp:extent cx="4402455" cy="0"/>
                <wp:effectExtent l="10795" t="12065" r="6350" b="698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9AF7" id="直線接點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36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a0LQIAADA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"/>
            </w:pict>
          </mc:Fallback>
        </mc:AlternateContent>
      </w:r>
      <w:r w:rsidRPr="00801307">
        <w:rPr>
          <w:rFonts w:ascii="標楷體" w:eastAsia="標楷體" w:hAnsi="標楷體" w:hint="eastAsia"/>
        </w:rPr>
        <w:t xml:space="preserve">　</w:t>
      </w:r>
      <w:r w:rsidRPr="00801307">
        <w:rPr>
          <w:rFonts w:ascii="標楷體" w:eastAsia="標楷體" w:hAnsi="標楷體" w:hint="eastAsia"/>
          <w:sz w:val="28"/>
        </w:rPr>
        <w:t>以上資料，本人係依法誠實申報，如有不實，願負法律責任。</w:t>
      </w:r>
    </w:p>
    <w:p w:rsidR="00801307" w:rsidRPr="00801307" w:rsidRDefault="00801307" w:rsidP="00801307">
      <w:pPr>
        <w:ind w:firstLine="480"/>
        <w:rPr>
          <w:rFonts w:ascii="標楷體" w:eastAsia="標楷體" w:hAnsi="標楷體"/>
          <w:sz w:val="28"/>
        </w:rPr>
      </w:pPr>
    </w:p>
    <w:p w:rsidR="00801307" w:rsidRPr="00801307" w:rsidRDefault="00801307" w:rsidP="00801307">
      <w:pPr>
        <w:rPr>
          <w:rFonts w:ascii="標楷體" w:eastAsia="標楷體" w:hAnsi="標楷體"/>
        </w:rPr>
      </w:pPr>
    </w:p>
    <w:p w:rsidR="00801307" w:rsidRPr="00801307" w:rsidRDefault="00801307" w:rsidP="00801307">
      <w:pPr>
        <w:ind w:rightChars="18" w:right="43"/>
        <w:rPr>
          <w:rFonts w:ascii="標楷體" w:eastAsia="標楷體" w:hAnsi="標楷體"/>
          <w:sz w:val="28"/>
        </w:rPr>
      </w:pPr>
      <w:r w:rsidRPr="00801307">
        <w:rPr>
          <w:rFonts w:ascii="標楷體" w:eastAsia="標楷體" w:hAnsi="標楷體" w:hint="eastAsia"/>
          <w:sz w:val="28"/>
        </w:rPr>
        <w:t xml:space="preserve">                                申報人： </w:t>
      </w:r>
      <w:r w:rsidRPr="00801307">
        <w:rPr>
          <w:rFonts w:ascii="標楷體" w:eastAsia="標楷體" w:hAnsi="標楷體" w:hint="eastAsia"/>
          <w:sz w:val="28"/>
          <w:u w:val="single"/>
        </w:rPr>
        <w:t xml:space="preserve">    </w:t>
      </w:r>
      <w:r w:rsidRPr="00801307">
        <w:rPr>
          <w:rFonts w:ascii="標楷體" w:eastAsia="標楷體" w:hAnsi="標楷體" w:hint="eastAsia"/>
          <w:b/>
          <w:i/>
          <w:sz w:val="32"/>
          <w:szCs w:val="32"/>
          <w:u w:val="single"/>
        </w:rPr>
        <w:t>李榮長</w:t>
      </w:r>
      <w:r w:rsidRPr="00801307">
        <w:rPr>
          <w:rFonts w:ascii="標楷體" w:eastAsia="標楷體" w:hAnsi="標楷體" w:hint="eastAsia"/>
          <w:i/>
          <w:sz w:val="32"/>
          <w:szCs w:val="32"/>
          <w:u w:val="single"/>
        </w:rPr>
        <w:t xml:space="preserve"> </w:t>
      </w:r>
      <w:r w:rsidRPr="00801307">
        <w:rPr>
          <w:rFonts w:ascii="標楷體" w:eastAsia="標楷體" w:hAnsi="標楷體" w:hint="eastAsia"/>
          <w:sz w:val="28"/>
          <w:u w:val="single"/>
        </w:rPr>
        <w:t xml:space="preserve">    </w:t>
      </w:r>
      <w:r w:rsidRPr="00801307">
        <w:rPr>
          <w:rFonts w:ascii="標楷體" w:eastAsia="標楷體" w:hAnsi="標楷體" w:hint="eastAsia"/>
          <w:sz w:val="28"/>
        </w:rPr>
        <w:t xml:space="preserve">(簽 章)  </w:t>
      </w:r>
      <w:r w:rsidRPr="00801307">
        <w:rPr>
          <w:rFonts w:ascii="標楷體" w:eastAsia="標楷體" w:hAnsi="標楷體"/>
          <w:sz w:val="28"/>
        </w:rPr>
        <w:t xml:space="preserve">  </w:t>
      </w:r>
      <w:r w:rsidRPr="00801307">
        <w:rPr>
          <w:rFonts w:ascii="標楷體" w:eastAsia="標楷體" w:hAnsi="標楷體" w:hint="eastAsia"/>
          <w:sz w:val="28"/>
        </w:rPr>
        <w:t xml:space="preserve"> </w:t>
      </w:r>
    </w:p>
    <w:p w:rsidR="00801307" w:rsidRPr="00801307" w:rsidRDefault="00801307" w:rsidP="00801307">
      <w:pPr>
        <w:ind w:rightChars="18" w:right="43"/>
        <w:jc w:val="center"/>
        <w:rPr>
          <w:rFonts w:ascii="標楷體" w:eastAsia="標楷體" w:hAnsi="標楷體"/>
          <w:sz w:val="28"/>
        </w:rPr>
      </w:pPr>
      <w:r w:rsidRPr="00801307">
        <w:rPr>
          <w:rFonts w:ascii="標楷體" w:eastAsia="標楷體" w:hAnsi="標楷體" w:hint="eastAsia"/>
        </w:rPr>
        <w:t xml:space="preserve">                                （請注意需正本簽名或蓋章）</w:t>
      </w:r>
    </w:p>
    <w:p w:rsidR="00801307" w:rsidRDefault="00801307" w:rsidP="00242035">
      <w:pPr>
        <w:sectPr w:rsidR="00801307" w:rsidSect="00801307">
          <w:pgSz w:w="16838" w:h="11906" w:orient="landscape"/>
          <w:pgMar w:top="1418" w:right="1134" w:bottom="1418" w:left="1134" w:header="851" w:footer="992" w:gutter="0"/>
          <w:cols w:space="425"/>
          <w:docGrid w:type="linesAndChars" w:linePitch="360"/>
        </w:sectPr>
      </w:pPr>
    </w:p>
    <w:p w:rsidR="0049771B" w:rsidRDefault="0049771B" w:rsidP="00F0393C">
      <w:pPr>
        <w:pStyle w:val="4"/>
        <w:rPr>
          <w:rFonts w:ascii="標楷體" w:eastAsia="標楷體" w:hAnsi="標楷體"/>
          <w:b/>
        </w:rPr>
      </w:pPr>
      <w:bookmarkStart w:id="20" w:name="_Toc160448687"/>
      <w:r w:rsidRPr="00315255">
        <w:rPr>
          <w:rFonts w:ascii="標楷體" w:eastAsia="標楷體" w:hAnsi="標楷體" w:hint="eastAsia"/>
          <w:b/>
        </w:rPr>
        <w:lastRenderedPageBreak/>
        <w:t>公職人員信託財產管理或處分指示通知表填表範例</w:t>
      </w:r>
      <w:bookmarkEnd w:id="20"/>
    </w:p>
    <w:p w:rsidR="00CC30F1" w:rsidRPr="00F45B75" w:rsidRDefault="00CC30F1" w:rsidP="00CC30F1">
      <w:pPr>
        <w:rPr>
          <w:rFonts w:ascii="標楷體" w:eastAsia="標楷體" w:hAnsi="標楷體"/>
          <w:szCs w:val="24"/>
        </w:rPr>
      </w:pPr>
      <w:r w:rsidRPr="00F45B75">
        <w:rPr>
          <w:rFonts w:ascii="標楷體" w:eastAsia="標楷體" w:hAnsi="標楷體" w:hint="eastAsia"/>
          <w:szCs w:val="24"/>
        </w:rPr>
        <w:t xml:space="preserve">基本資料　</w:t>
      </w:r>
      <w:r w:rsidRPr="00F45B75">
        <w:rPr>
          <w:rFonts w:ascii="標楷體" w:eastAsia="標楷體" w:hAnsi="標楷體"/>
          <w:szCs w:val="24"/>
        </w:rPr>
        <w:t xml:space="preserve">                </w:t>
      </w:r>
      <w:r w:rsidRPr="00F45B75">
        <w:rPr>
          <w:rFonts w:ascii="標楷體" w:eastAsia="標楷體" w:hAnsi="標楷體" w:hint="eastAsia"/>
          <w:szCs w:val="24"/>
        </w:rPr>
        <w:t xml:space="preserve">　　　　　</w:t>
      </w:r>
      <w:r w:rsidRPr="00F45B75">
        <w:rPr>
          <w:rFonts w:ascii="標楷體" w:eastAsia="標楷體" w:hAnsi="標楷體"/>
          <w:szCs w:val="24"/>
        </w:rPr>
        <w:t xml:space="preserve">      </w:t>
      </w:r>
      <w:r w:rsidRPr="00F45B75">
        <w:rPr>
          <w:rFonts w:ascii="標楷體" w:eastAsia="標楷體" w:hAnsi="標楷體" w:hint="eastAsia"/>
          <w:szCs w:val="24"/>
        </w:rPr>
        <w:t xml:space="preserve">          傳真專線：</w:t>
      </w:r>
      <w:r w:rsidRPr="00F45B75">
        <w:rPr>
          <w:rFonts w:ascii="標楷體" w:eastAsia="標楷體" w:hAnsi="標楷體"/>
          <w:szCs w:val="24"/>
        </w:rPr>
        <w:t>02-23210558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65"/>
        <w:gridCol w:w="673"/>
        <w:gridCol w:w="316"/>
        <w:gridCol w:w="828"/>
        <w:gridCol w:w="197"/>
        <w:gridCol w:w="553"/>
        <w:gridCol w:w="476"/>
        <w:gridCol w:w="311"/>
        <w:gridCol w:w="441"/>
        <w:gridCol w:w="441"/>
        <w:gridCol w:w="311"/>
        <w:gridCol w:w="130"/>
        <w:gridCol w:w="222"/>
        <w:gridCol w:w="228"/>
        <w:gridCol w:w="441"/>
        <w:gridCol w:w="441"/>
        <w:gridCol w:w="76"/>
        <w:gridCol w:w="365"/>
        <w:gridCol w:w="441"/>
        <w:gridCol w:w="441"/>
        <w:gridCol w:w="9"/>
        <w:gridCol w:w="434"/>
      </w:tblGrid>
      <w:tr w:rsidR="00CC30F1" w:rsidRPr="00F45B75" w:rsidTr="005B73F4">
        <w:trPr>
          <w:trHeight w:val="20"/>
        </w:trPr>
        <w:tc>
          <w:tcPr>
            <w:tcW w:w="699" w:type="pct"/>
            <w:vMerge w:val="restart"/>
            <w:tcBorders>
              <w:top w:val="single" w:sz="12" w:space="0" w:color="auto"/>
              <w:left w:val="single" w:sz="12"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申報人</w:t>
            </w:r>
          </w:p>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姓名</w:t>
            </w:r>
          </w:p>
        </w:tc>
        <w:tc>
          <w:tcPr>
            <w:tcW w:w="547" w:type="pct"/>
            <w:gridSpan w:val="2"/>
            <w:vMerge w:val="restart"/>
            <w:tcBorders>
              <w:top w:val="single" w:sz="12"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楊光明</w:t>
            </w:r>
          </w:p>
        </w:tc>
        <w:tc>
          <w:tcPr>
            <w:tcW w:w="567" w:type="pct"/>
            <w:gridSpan w:val="2"/>
            <w:vMerge w:val="restart"/>
            <w:tcBorders>
              <w:top w:val="single" w:sz="12"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出生</w:t>
            </w:r>
          </w:p>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年月日</w:t>
            </w:r>
          </w:p>
        </w:tc>
        <w:tc>
          <w:tcPr>
            <w:tcW w:w="740" w:type="pct"/>
            <w:gridSpan w:val="3"/>
            <w:vMerge w:val="restart"/>
            <w:tcBorders>
              <w:top w:val="single" w:sz="12"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center"/>
              <w:rPr>
                <w:rFonts w:ascii="標楷體" w:eastAsia="標楷體" w:hAnsi="標楷體"/>
                <w:spacing w:val="-24"/>
                <w:szCs w:val="24"/>
              </w:rPr>
            </w:pPr>
            <w:r w:rsidRPr="00F45B75">
              <w:rPr>
                <w:rFonts w:ascii="標楷體" w:eastAsia="標楷體" w:hAnsi="標楷體" w:cs="標楷體" w:hint="eastAsia"/>
                <w:spacing w:val="-24"/>
                <w:szCs w:val="24"/>
              </w:rPr>
              <w:t>62年6月8日</w:t>
            </w:r>
          </w:p>
        </w:tc>
        <w:tc>
          <w:tcPr>
            <w:tcW w:w="2447" w:type="pct"/>
            <w:gridSpan w:val="14"/>
            <w:tcBorders>
              <w:top w:val="single" w:sz="12" w:space="0" w:color="auto"/>
              <w:left w:val="single" w:sz="6" w:space="0" w:color="auto"/>
              <w:bottom w:val="single" w:sz="6" w:space="0" w:color="auto"/>
              <w:right w:val="single" w:sz="1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hint="eastAsia"/>
                <w:szCs w:val="24"/>
              </w:rPr>
              <w:t>國民身分證統一編號</w:t>
            </w:r>
          </w:p>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w:t>
            </w:r>
            <w:r w:rsidRPr="00F45B75">
              <w:rPr>
                <w:rFonts w:ascii="標楷體" w:eastAsia="標楷體" w:hAnsi="標楷體" w:cs="標楷體" w:hint="eastAsia"/>
                <w:szCs w:val="24"/>
              </w:rPr>
              <w:t>或中華民國居留證號</w:t>
            </w:r>
            <w:r w:rsidRPr="00F45B75">
              <w:rPr>
                <w:rFonts w:ascii="標楷體" w:eastAsia="標楷體" w:hAnsi="標楷體" w:cs="標楷體"/>
                <w:szCs w:val="24"/>
              </w:rPr>
              <w:t>)</w:t>
            </w:r>
          </w:p>
        </w:tc>
      </w:tr>
      <w:tr w:rsidR="00CC30F1" w:rsidRPr="00F45B75" w:rsidTr="005B73F4">
        <w:trPr>
          <w:trHeight w:val="20"/>
        </w:trPr>
        <w:tc>
          <w:tcPr>
            <w:tcW w:w="699" w:type="pct"/>
            <w:vMerge/>
            <w:tcBorders>
              <w:top w:val="single" w:sz="6" w:space="0" w:color="auto"/>
              <w:left w:val="single" w:sz="12"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547" w:type="pct"/>
            <w:gridSpan w:val="2"/>
            <w:vMerge/>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567" w:type="pct"/>
            <w:gridSpan w:val="2"/>
            <w:vMerge/>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740" w:type="pct"/>
            <w:gridSpan w:val="3"/>
            <w:vMerge/>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A</w:t>
            </w:r>
          </w:p>
        </w:tc>
        <w:tc>
          <w:tcPr>
            <w:tcW w:w="244" w:type="pct"/>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1</w:t>
            </w:r>
          </w:p>
        </w:tc>
        <w:tc>
          <w:tcPr>
            <w:tcW w:w="244" w:type="pct"/>
            <w:gridSpan w:val="2"/>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2</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3</w:t>
            </w:r>
          </w:p>
        </w:tc>
        <w:tc>
          <w:tcPr>
            <w:tcW w:w="244" w:type="pct"/>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gridSpan w:val="2"/>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0" w:type="pct"/>
            <w:tcBorders>
              <w:top w:val="single" w:sz="6" w:space="0" w:color="auto"/>
              <w:left w:val="single" w:sz="6" w:space="0" w:color="auto"/>
              <w:bottom w:val="single" w:sz="6" w:space="0" w:color="auto"/>
              <w:right w:val="single" w:sz="12"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r>
      <w:tr w:rsidR="00CC30F1" w:rsidRPr="00F45B75" w:rsidTr="005B73F4">
        <w:trPr>
          <w:trHeight w:val="20"/>
        </w:trPr>
        <w:tc>
          <w:tcPr>
            <w:tcW w:w="699" w:type="pct"/>
            <w:tcBorders>
              <w:top w:val="single" w:sz="6" w:space="0" w:color="auto"/>
              <w:left w:val="single" w:sz="12" w:space="0" w:color="auto"/>
              <w:bottom w:val="single" w:sz="6"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服務機關</w:t>
            </w:r>
          </w:p>
        </w:tc>
        <w:tc>
          <w:tcPr>
            <w:tcW w:w="1005" w:type="pct"/>
            <w:gridSpan w:val="3"/>
            <w:tcBorders>
              <w:top w:val="single" w:sz="6" w:space="0" w:color="auto"/>
              <w:left w:val="single" w:sz="6" w:space="0" w:color="auto"/>
              <w:bottom w:val="single" w:sz="6" w:space="0" w:color="auto"/>
              <w:right w:val="single" w:sz="6" w:space="0" w:color="auto"/>
            </w:tcBorders>
            <w:vAlign w:val="center"/>
          </w:tcPr>
          <w:p w:rsidR="00CC30F1" w:rsidRPr="00F45B75" w:rsidRDefault="00CC30F1" w:rsidP="005B73F4">
            <w:pPr>
              <w:snapToGrid w:val="0"/>
              <w:rPr>
                <w:rFonts w:ascii="標楷體" w:eastAsia="標楷體" w:hAnsi="標楷體"/>
                <w:spacing w:val="-14"/>
                <w:szCs w:val="24"/>
              </w:rPr>
            </w:pPr>
            <w:r w:rsidRPr="00F45B75">
              <w:rPr>
                <w:rFonts w:ascii="標楷體" w:eastAsia="標楷體" w:hAnsi="標楷體" w:hint="eastAsia"/>
                <w:spacing w:val="-14"/>
                <w:szCs w:val="24"/>
              </w:rPr>
              <w:t>○○股份有限公司</w:t>
            </w:r>
          </w:p>
        </w:tc>
        <w:tc>
          <w:tcPr>
            <w:tcW w:w="415" w:type="pct"/>
            <w:gridSpan w:val="2"/>
            <w:tcBorders>
              <w:top w:val="single" w:sz="6" w:space="0" w:color="auto"/>
              <w:left w:val="single" w:sz="6" w:space="0" w:color="auto"/>
              <w:bottom w:val="single" w:sz="6"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職稱</w:t>
            </w:r>
          </w:p>
        </w:tc>
        <w:tc>
          <w:tcPr>
            <w:tcW w:w="435" w:type="pct"/>
            <w:gridSpan w:val="2"/>
            <w:tcBorders>
              <w:top w:val="single" w:sz="6" w:space="0" w:color="auto"/>
              <w:left w:val="single" w:sz="4" w:space="0" w:color="auto"/>
              <w:bottom w:val="single" w:sz="6" w:space="0" w:color="auto"/>
              <w:right w:val="single" w:sz="6" w:space="0" w:color="auto"/>
            </w:tcBorders>
            <w:vAlign w:val="center"/>
          </w:tcPr>
          <w:p w:rsidR="00CC30F1" w:rsidRPr="00F45B75" w:rsidRDefault="00CC30F1" w:rsidP="005B73F4">
            <w:pPr>
              <w:snapToGrid w:val="0"/>
              <w:rPr>
                <w:rFonts w:ascii="標楷體" w:eastAsia="標楷體" w:hAnsi="標楷體"/>
                <w:spacing w:val="-14"/>
                <w:szCs w:val="24"/>
              </w:rPr>
            </w:pPr>
            <w:r w:rsidRPr="00F45B75">
              <w:rPr>
                <w:rFonts w:ascii="標楷體" w:eastAsia="標楷體" w:hAnsi="標楷體" w:hint="eastAsia"/>
                <w:spacing w:val="-14"/>
                <w:szCs w:val="24"/>
              </w:rPr>
              <w:t>董事長</w:t>
            </w:r>
          </w:p>
        </w:tc>
        <w:tc>
          <w:tcPr>
            <w:tcW w:w="660" w:type="pct"/>
            <w:gridSpan w:val="3"/>
            <w:tcBorders>
              <w:top w:val="single" w:sz="4" w:space="0" w:color="auto"/>
              <w:left w:val="single" w:sz="6" w:space="0" w:color="auto"/>
              <w:bottom w:val="single" w:sz="6"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機關地址</w:t>
            </w:r>
          </w:p>
        </w:tc>
        <w:tc>
          <w:tcPr>
            <w:tcW w:w="1787" w:type="pct"/>
            <w:gridSpan w:val="11"/>
            <w:tcBorders>
              <w:top w:val="single" w:sz="6" w:space="0" w:color="auto"/>
              <w:left w:val="single" w:sz="4" w:space="0" w:color="auto"/>
              <w:bottom w:val="single" w:sz="6" w:space="0" w:color="auto"/>
              <w:right w:val="single" w:sz="12"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臺北市○○路三段○○號</w:t>
            </w:r>
          </w:p>
        </w:tc>
      </w:tr>
      <w:tr w:rsidR="00CC30F1" w:rsidRPr="00F45B75" w:rsidTr="005B73F4">
        <w:trPr>
          <w:trHeight w:val="20"/>
        </w:trPr>
        <w:tc>
          <w:tcPr>
            <w:tcW w:w="699" w:type="pct"/>
            <w:vMerge w:val="restart"/>
            <w:tcBorders>
              <w:top w:val="single" w:sz="6" w:space="0" w:color="auto"/>
              <w:left w:val="single" w:sz="12" w:space="0" w:color="auto"/>
              <w:bottom w:val="single" w:sz="4"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配偶及未</w:t>
            </w:r>
          </w:p>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成年子女</w:t>
            </w:r>
          </w:p>
        </w:tc>
        <w:tc>
          <w:tcPr>
            <w:tcW w:w="372" w:type="pct"/>
            <w:tcBorders>
              <w:top w:val="single" w:sz="6" w:space="0" w:color="auto"/>
              <w:left w:val="single" w:sz="6"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稱謂</w:t>
            </w:r>
          </w:p>
        </w:tc>
        <w:tc>
          <w:tcPr>
            <w:tcW w:w="633" w:type="pct"/>
            <w:gridSpan w:val="2"/>
            <w:tcBorders>
              <w:top w:val="single" w:sz="6"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姓名</w:t>
            </w:r>
          </w:p>
        </w:tc>
        <w:tc>
          <w:tcPr>
            <w:tcW w:w="850" w:type="pct"/>
            <w:gridSpan w:val="4"/>
            <w:tcBorders>
              <w:top w:val="single" w:sz="6"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出生年月日</w:t>
            </w:r>
          </w:p>
        </w:tc>
        <w:tc>
          <w:tcPr>
            <w:tcW w:w="2447" w:type="pct"/>
            <w:gridSpan w:val="14"/>
            <w:tcBorders>
              <w:top w:val="single" w:sz="6" w:space="0" w:color="auto"/>
              <w:left w:val="single" w:sz="4" w:space="0" w:color="auto"/>
              <w:bottom w:val="single" w:sz="4" w:space="0" w:color="auto"/>
              <w:right w:val="single" w:sz="1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hint="eastAsia"/>
                <w:szCs w:val="24"/>
              </w:rPr>
              <w:t>國民身分證統一編號</w:t>
            </w:r>
          </w:p>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w:t>
            </w:r>
            <w:r w:rsidRPr="00F45B75">
              <w:rPr>
                <w:rFonts w:ascii="標楷體" w:eastAsia="標楷體" w:hAnsi="標楷體" w:cs="標楷體" w:hint="eastAsia"/>
                <w:szCs w:val="24"/>
              </w:rPr>
              <w:t>或中華民國居留證號</w:t>
            </w:r>
            <w:r w:rsidRPr="00F45B75">
              <w:rPr>
                <w:rFonts w:ascii="標楷體" w:eastAsia="標楷體" w:hAnsi="標楷體" w:cs="標楷體"/>
                <w:szCs w:val="24"/>
              </w:rPr>
              <w:t>)</w:t>
            </w:r>
          </w:p>
        </w:tc>
      </w:tr>
      <w:tr w:rsidR="00CC30F1" w:rsidRPr="00F45B75" w:rsidTr="005B73F4">
        <w:trPr>
          <w:trHeight w:val="20"/>
        </w:trPr>
        <w:tc>
          <w:tcPr>
            <w:tcW w:w="699" w:type="pct"/>
            <w:vMerge/>
            <w:tcBorders>
              <w:top w:val="single" w:sz="4" w:space="0" w:color="auto"/>
              <w:left w:val="single" w:sz="12" w:space="0" w:color="auto"/>
              <w:bottom w:val="single" w:sz="4"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372" w:type="pct"/>
            <w:tcBorders>
              <w:top w:val="single" w:sz="4" w:space="0" w:color="auto"/>
              <w:left w:val="single" w:sz="6"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配偶</w:t>
            </w:r>
          </w:p>
        </w:tc>
        <w:tc>
          <w:tcPr>
            <w:tcW w:w="633"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hint="eastAsia"/>
                <w:szCs w:val="24"/>
              </w:rPr>
              <w:t>王冰冰</w:t>
            </w:r>
          </w:p>
        </w:tc>
        <w:tc>
          <w:tcPr>
            <w:tcW w:w="850" w:type="pct"/>
            <w:gridSpan w:val="4"/>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center"/>
              <w:rPr>
                <w:rFonts w:ascii="標楷體" w:eastAsia="標楷體" w:hAnsi="標楷體"/>
                <w:spacing w:val="-20"/>
                <w:szCs w:val="24"/>
              </w:rPr>
            </w:pPr>
            <w:r w:rsidRPr="00F45B75">
              <w:rPr>
                <w:rFonts w:ascii="標楷體" w:eastAsia="標楷體" w:hAnsi="標楷體" w:cs="標楷體" w:hint="eastAsia"/>
                <w:spacing w:val="-20"/>
                <w:szCs w:val="24"/>
              </w:rPr>
              <w:t>64年1月3日</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M</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2</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2</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gridSpan w:val="2"/>
            <w:tcBorders>
              <w:top w:val="single" w:sz="4" w:space="0" w:color="auto"/>
              <w:left w:val="single" w:sz="4" w:space="0" w:color="auto"/>
              <w:bottom w:val="single" w:sz="4" w:space="0" w:color="auto"/>
              <w:right w:val="single" w:sz="12"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r>
      <w:tr w:rsidR="00CC30F1" w:rsidRPr="00F45B75" w:rsidTr="005B73F4">
        <w:trPr>
          <w:trHeight w:val="20"/>
        </w:trPr>
        <w:tc>
          <w:tcPr>
            <w:tcW w:w="699" w:type="pct"/>
            <w:vMerge/>
            <w:tcBorders>
              <w:top w:val="single" w:sz="4" w:space="0" w:color="auto"/>
              <w:left w:val="single" w:sz="12" w:space="0" w:color="auto"/>
              <w:bottom w:val="single" w:sz="4"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372" w:type="pct"/>
            <w:tcBorders>
              <w:top w:val="single" w:sz="4" w:space="0" w:color="auto"/>
              <w:left w:val="single" w:sz="6" w:space="0" w:color="auto"/>
              <w:bottom w:val="single" w:sz="6"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子</w:t>
            </w:r>
          </w:p>
        </w:tc>
        <w:tc>
          <w:tcPr>
            <w:tcW w:w="633" w:type="pct"/>
            <w:gridSpan w:val="2"/>
            <w:tcBorders>
              <w:top w:val="single" w:sz="4" w:space="0" w:color="auto"/>
              <w:left w:val="single" w:sz="4" w:space="0" w:color="auto"/>
              <w:bottom w:val="single" w:sz="6"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hint="eastAsia"/>
                <w:szCs w:val="24"/>
              </w:rPr>
              <w:t>楊○○</w:t>
            </w:r>
          </w:p>
        </w:tc>
        <w:tc>
          <w:tcPr>
            <w:tcW w:w="850" w:type="pct"/>
            <w:gridSpan w:val="4"/>
            <w:tcBorders>
              <w:top w:val="single" w:sz="4" w:space="0" w:color="auto"/>
              <w:left w:val="single" w:sz="4" w:space="0" w:color="auto"/>
              <w:bottom w:val="single" w:sz="6" w:space="0" w:color="auto"/>
              <w:right w:val="single" w:sz="4" w:space="0" w:color="auto"/>
            </w:tcBorders>
            <w:vAlign w:val="center"/>
          </w:tcPr>
          <w:p w:rsidR="00CC30F1" w:rsidRPr="00F45B75" w:rsidRDefault="00CC30F1" w:rsidP="005B73F4">
            <w:pPr>
              <w:snapToGrid w:val="0"/>
              <w:jc w:val="center"/>
              <w:rPr>
                <w:rFonts w:ascii="標楷體" w:eastAsia="標楷體" w:hAnsi="標楷體"/>
                <w:spacing w:val="-20"/>
                <w:szCs w:val="24"/>
              </w:rPr>
            </w:pPr>
            <w:r w:rsidRPr="00F45B75">
              <w:rPr>
                <w:rFonts w:ascii="標楷體" w:eastAsia="標楷體" w:hAnsi="標楷體" w:cs="標楷體" w:hint="eastAsia"/>
                <w:spacing w:val="-20"/>
                <w:szCs w:val="24"/>
              </w:rPr>
              <w:t>108年3月8日</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A</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1</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2</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3</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c>
          <w:tcPr>
            <w:tcW w:w="244" w:type="pct"/>
            <w:gridSpan w:val="2"/>
            <w:tcBorders>
              <w:top w:val="single" w:sz="4" w:space="0" w:color="auto"/>
              <w:left w:val="single" w:sz="4" w:space="0" w:color="auto"/>
              <w:bottom w:val="single" w:sz="4" w:space="0" w:color="auto"/>
              <w:right w:val="single" w:sz="12"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hint="eastAsia"/>
                <w:szCs w:val="24"/>
              </w:rPr>
              <w:t>○</w:t>
            </w:r>
          </w:p>
        </w:tc>
      </w:tr>
      <w:tr w:rsidR="00CC30F1" w:rsidRPr="00F45B75" w:rsidTr="005B73F4">
        <w:trPr>
          <w:trHeight w:val="20"/>
        </w:trPr>
        <w:tc>
          <w:tcPr>
            <w:tcW w:w="699" w:type="pct"/>
            <w:vMerge/>
            <w:tcBorders>
              <w:top w:val="single" w:sz="4" w:space="0" w:color="auto"/>
              <w:left w:val="single" w:sz="12" w:space="0" w:color="auto"/>
              <w:bottom w:val="single" w:sz="4"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372" w:type="pct"/>
            <w:tcBorders>
              <w:top w:val="single" w:sz="4" w:space="0" w:color="auto"/>
              <w:left w:val="single" w:sz="6" w:space="0" w:color="auto"/>
              <w:bottom w:val="single" w:sz="6"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633" w:type="pct"/>
            <w:gridSpan w:val="2"/>
            <w:tcBorders>
              <w:top w:val="single" w:sz="4" w:space="0" w:color="auto"/>
              <w:left w:val="single" w:sz="4" w:space="0" w:color="auto"/>
              <w:bottom w:val="single" w:sz="6"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850" w:type="pct"/>
            <w:gridSpan w:val="4"/>
            <w:tcBorders>
              <w:top w:val="single" w:sz="4" w:space="0" w:color="auto"/>
              <w:left w:val="single" w:sz="4" w:space="0" w:color="auto"/>
              <w:bottom w:val="single" w:sz="6"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年月日</w:t>
            </w: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CC30F1" w:rsidRPr="00F45B75" w:rsidRDefault="00CC30F1" w:rsidP="005B73F4">
            <w:pPr>
              <w:snapToGrid w:val="0"/>
              <w:jc w:val="distribute"/>
              <w:rPr>
                <w:rFonts w:ascii="標楷體" w:eastAsia="標楷體" w:hAnsi="標楷體"/>
                <w:szCs w:val="24"/>
              </w:rPr>
            </w:pPr>
          </w:p>
        </w:tc>
        <w:tc>
          <w:tcPr>
            <w:tcW w:w="244" w:type="pct"/>
            <w:gridSpan w:val="2"/>
            <w:tcBorders>
              <w:top w:val="single" w:sz="4" w:space="0" w:color="auto"/>
              <w:left w:val="single" w:sz="4" w:space="0" w:color="auto"/>
              <w:bottom w:val="single" w:sz="4" w:space="0" w:color="auto"/>
              <w:right w:val="single" w:sz="12" w:space="0" w:color="auto"/>
            </w:tcBorders>
            <w:vAlign w:val="center"/>
          </w:tcPr>
          <w:p w:rsidR="00CC30F1" w:rsidRPr="00F45B75" w:rsidRDefault="00CC30F1" w:rsidP="005B73F4">
            <w:pPr>
              <w:snapToGrid w:val="0"/>
              <w:jc w:val="distribute"/>
              <w:rPr>
                <w:rFonts w:ascii="標楷體" w:eastAsia="標楷體" w:hAnsi="標楷體"/>
                <w:szCs w:val="24"/>
              </w:rPr>
            </w:pPr>
          </w:p>
        </w:tc>
      </w:tr>
      <w:tr w:rsidR="00CC30F1" w:rsidRPr="00F45B75" w:rsidTr="005B73F4">
        <w:trPr>
          <w:trHeight w:val="20"/>
        </w:trPr>
        <w:tc>
          <w:tcPr>
            <w:tcW w:w="699" w:type="pct"/>
            <w:tcBorders>
              <w:top w:val="single" w:sz="6" w:space="0" w:color="auto"/>
              <w:left w:val="single" w:sz="12" w:space="0" w:color="auto"/>
              <w:bottom w:val="single" w:sz="12" w:space="0" w:color="auto"/>
              <w:right w:val="single" w:sz="6" w:space="0" w:color="auto"/>
            </w:tcBorders>
            <w:vAlign w:val="center"/>
          </w:tcPr>
          <w:p w:rsidR="00CC30F1" w:rsidRPr="00F45B75" w:rsidRDefault="00CC30F1" w:rsidP="005B73F4">
            <w:pPr>
              <w:snapToGrid w:val="0"/>
              <w:jc w:val="distribute"/>
              <w:rPr>
                <w:rFonts w:ascii="標楷體" w:eastAsia="標楷體" w:hAnsi="標楷體"/>
                <w:szCs w:val="24"/>
              </w:rPr>
            </w:pPr>
            <w:r w:rsidRPr="00F45B75">
              <w:rPr>
                <w:rFonts w:ascii="標楷體" w:eastAsia="標楷體" w:hAnsi="標楷體" w:cs="標楷體" w:hint="eastAsia"/>
                <w:szCs w:val="24"/>
              </w:rPr>
              <w:t>聯絡電話</w:t>
            </w:r>
          </w:p>
        </w:tc>
        <w:tc>
          <w:tcPr>
            <w:tcW w:w="372" w:type="pct"/>
            <w:tcBorders>
              <w:top w:val="single" w:sz="6" w:space="0" w:color="auto"/>
              <w:left w:val="single" w:sz="6" w:space="0" w:color="auto"/>
              <w:bottom w:val="single" w:sz="12" w:space="0" w:color="auto"/>
              <w:right w:val="single" w:sz="4" w:space="0" w:color="auto"/>
            </w:tcBorders>
            <w:vAlign w:val="center"/>
          </w:tcPr>
          <w:p w:rsidR="00CC30F1" w:rsidRPr="00F45B75" w:rsidRDefault="00CC30F1" w:rsidP="005B73F4">
            <w:pPr>
              <w:snapToGrid w:val="0"/>
              <w:rPr>
                <w:rFonts w:ascii="標楷體" w:eastAsia="標楷體" w:hAnsi="標楷體"/>
                <w:szCs w:val="24"/>
              </w:rPr>
            </w:pPr>
            <w:r w:rsidRPr="00F45B75">
              <w:rPr>
                <w:rFonts w:ascii="標楷體" w:eastAsia="標楷體" w:hAnsi="標楷體" w:cs="標楷體" w:hint="eastAsia"/>
                <w:szCs w:val="24"/>
              </w:rPr>
              <w:t>公</w:t>
            </w:r>
          </w:p>
        </w:tc>
        <w:tc>
          <w:tcPr>
            <w:tcW w:w="1311" w:type="pct"/>
            <w:gridSpan w:val="5"/>
            <w:tcBorders>
              <w:top w:val="single" w:sz="6" w:space="0" w:color="auto"/>
              <w:left w:val="single" w:sz="4" w:space="0" w:color="auto"/>
              <w:bottom w:val="single" w:sz="12" w:space="0" w:color="auto"/>
              <w:right w:val="single" w:sz="6" w:space="0" w:color="auto"/>
            </w:tcBorders>
            <w:vAlign w:val="center"/>
          </w:tcPr>
          <w:p w:rsidR="00CC30F1" w:rsidRPr="00F45B75" w:rsidRDefault="00CC30F1" w:rsidP="005B73F4">
            <w:pPr>
              <w:snapToGrid w:val="0"/>
              <w:rPr>
                <w:rFonts w:ascii="標楷體" w:eastAsia="標楷體" w:hAnsi="標楷體"/>
                <w:szCs w:val="24"/>
              </w:rPr>
            </w:pPr>
          </w:p>
        </w:tc>
        <w:tc>
          <w:tcPr>
            <w:tcW w:w="172" w:type="pct"/>
            <w:tcBorders>
              <w:top w:val="single" w:sz="6" w:space="0" w:color="auto"/>
              <w:left w:val="single" w:sz="6" w:space="0" w:color="auto"/>
              <w:bottom w:val="single" w:sz="12" w:space="0" w:color="auto"/>
              <w:right w:val="single" w:sz="6" w:space="0" w:color="auto"/>
            </w:tcBorders>
            <w:vAlign w:val="center"/>
          </w:tcPr>
          <w:p w:rsidR="00CC30F1" w:rsidRPr="00F45B75" w:rsidRDefault="00CC30F1" w:rsidP="005B73F4">
            <w:pPr>
              <w:snapToGrid w:val="0"/>
              <w:rPr>
                <w:rFonts w:ascii="標楷體" w:eastAsia="標楷體" w:hAnsi="標楷體"/>
                <w:szCs w:val="24"/>
              </w:rPr>
            </w:pPr>
            <w:r w:rsidRPr="00F45B75">
              <w:rPr>
                <w:rFonts w:ascii="標楷體" w:eastAsia="標楷體" w:hAnsi="標楷體" w:cs="標楷體" w:hint="eastAsia"/>
                <w:szCs w:val="24"/>
              </w:rPr>
              <w:t>宅</w:t>
            </w:r>
          </w:p>
        </w:tc>
        <w:tc>
          <w:tcPr>
            <w:tcW w:w="855" w:type="pct"/>
            <w:gridSpan w:val="5"/>
            <w:tcBorders>
              <w:top w:val="single" w:sz="6" w:space="0" w:color="auto"/>
              <w:left w:val="single" w:sz="6" w:space="0" w:color="auto"/>
              <w:bottom w:val="single" w:sz="12" w:space="0" w:color="auto"/>
              <w:right w:val="single" w:sz="6" w:space="0" w:color="auto"/>
            </w:tcBorders>
            <w:vAlign w:val="center"/>
          </w:tcPr>
          <w:p w:rsidR="00CC30F1" w:rsidRPr="00F45B75" w:rsidRDefault="00CC30F1" w:rsidP="005B73F4">
            <w:pPr>
              <w:snapToGrid w:val="0"/>
              <w:rPr>
                <w:rFonts w:ascii="標楷體" w:eastAsia="標楷體" w:hAnsi="標楷體"/>
                <w:szCs w:val="24"/>
              </w:rPr>
            </w:pPr>
          </w:p>
        </w:tc>
        <w:tc>
          <w:tcPr>
            <w:tcW w:w="656" w:type="pct"/>
            <w:gridSpan w:val="4"/>
            <w:tcBorders>
              <w:top w:val="single" w:sz="6" w:space="0" w:color="auto"/>
              <w:left w:val="single" w:sz="6" w:space="0" w:color="auto"/>
              <w:bottom w:val="single" w:sz="12" w:space="0" w:color="auto"/>
              <w:right w:val="single" w:sz="4" w:space="0" w:color="auto"/>
            </w:tcBorders>
            <w:vAlign w:val="center"/>
          </w:tcPr>
          <w:p w:rsidR="00CC30F1" w:rsidRPr="00F45B75" w:rsidRDefault="00CC30F1" w:rsidP="005B73F4">
            <w:pPr>
              <w:snapToGrid w:val="0"/>
              <w:rPr>
                <w:rFonts w:ascii="標楷體" w:eastAsia="標楷體" w:hAnsi="標楷體"/>
                <w:szCs w:val="24"/>
              </w:rPr>
            </w:pPr>
            <w:r w:rsidRPr="00F45B75">
              <w:rPr>
                <w:rFonts w:ascii="標楷體" w:eastAsia="標楷體" w:hAnsi="標楷體" w:cs="標楷體" w:hint="eastAsia"/>
                <w:szCs w:val="24"/>
              </w:rPr>
              <w:t>行動電話</w:t>
            </w:r>
          </w:p>
        </w:tc>
        <w:tc>
          <w:tcPr>
            <w:tcW w:w="936" w:type="pct"/>
            <w:gridSpan w:val="5"/>
            <w:tcBorders>
              <w:top w:val="single" w:sz="6" w:space="0" w:color="auto"/>
              <w:left w:val="single" w:sz="4" w:space="0" w:color="auto"/>
              <w:bottom w:val="single" w:sz="12" w:space="0" w:color="auto"/>
              <w:right w:val="single" w:sz="12" w:space="0" w:color="auto"/>
            </w:tcBorders>
            <w:vAlign w:val="center"/>
          </w:tcPr>
          <w:p w:rsidR="00CC30F1" w:rsidRPr="00F45B75" w:rsidRDefault="00CC30F1" w:rsidP="005B73F4">
            <w:pPr>
              <w:snapToGrid w:val="0"/>
              <w:rPr>
                <w:rFonts w:ascii="標楷體" w:eastAsia="標楷體" w:hAnsi="標楷體"/>
                <w:szCs w:val="24"/>
              </w:rPr>
            </w:pPr>
          </w:p>
        </w:tc>
      </w:tr>
    </w:tbl>
    <w:p w:rsidR="00CC30F1" w:rsidRPr="00F45B75" w:rsidRDefault="00CC30F1" w:rsidP="00CC30F1">
      <w:pPr>
        <w:pStyle w:val="1--1"/>
        <w:spacing w:after="36"/>
        <w:rPr>
          <w:rFonts w:ascii="標楷體" w:eastAsia="標楷體"/>
          <w:sz w:val="24"/>
          <w:szCs w:val="24"/>
        </w:rPr>
      </w:pPr>
      <w:r w:rsidRPr="00F45B75">
        <w:rPr>
          <w:rFonts w:ascii="標楷體" w:eastAsia="標楷體" w:hint="eastAsia"/>
          <w:sz w:val="24"/>
          <w:szCs w:val="24"/>
        </w:rPr>
        <w:t>請擇一勾選：</w:t>
      </w:r>
    </w:p>
    <w:p w:rsidR="00CC30F1" w:rsidRPr="00F45B75" w:rsidRDefault="00CC30F1" w:rsidP="00CC30F1">
      <w:pPr>
        <w:pStyle w:val="1--1"/>
        <w:spacing w:after="36"/>
        <w:ind w:left="360" w:hangingChars="150" w:hanging="360"/>
        <w:jc w:val="left"/>
        <w:rPr>
          <w:rFonts w:ascii="標楷體" w:eastAsia="標楷體"/>
          <w:sz w:val="24"/>
          <w:szCs w:val="24"/>
        </w:rPr>
      </w:pPr>
      <w:r w:rsidRPr="00F45B75">
        <w:rPr>
          <w:rFonts w:ascii="標楷體" w:eastAsia="標楷體" w:hint="eastAsia"/>
          <w:sz w:val="24"/>
          <w:szCs w:val="24"/>
        </w:rPr>
        <w:t>□委託人(法定代理人)就下列財產依法向受託人為管理或處分之指示</w:t>
      </w:r>
    </w:p>
    <w:p w:rsidR="00CC30F1" w:rsidRPr="00F45B75" w:rsidRDefault="00CC30F1" w:rsidP="00CC30F1">
      <w:pPr>
        <w:pStyle w:val="1--1"/>
        <w:spacing w:after="36"/>
        <w:ind w:left="240" w:hangingChars="100" w:hanging="240"/>
        <w:rPr>
          <w:rFonts w:ascii="標楷體" w:eastAsia="標楷體"/>
          <w:sz w:val="24"/>
          <w:szCs w:val="24"/>
        </w:rPr>
      </w:pPr>
      <w:r w:rsidRPr="00F45B75">
        <w:rPr>
          <w:rFonts w:ascii="標楷體" w:eastAsia="標楷體" w:hint="eastAsia"/>
          <w:sz w:val="24"/>
          <w:szCs w:val="24"/>
        </w:rPr>
        <w:t>□委託人(法定代理人)就下列另取得依法應信託之財產，擬於法定應交付信託3個月期間內，管理或處分該等財產</w:t>
      </w:r>
    </w:p>
    <w:p w:rsidR="00CC30F1" w:rsidRPr="00F45B75" w:rsidRDefault="00CC30F1" w:rsidP="00CC30F1">
      <w:pPr>
        <w:pStyle w:val="1--1"/>
        <w:spacing w:afterLines="0" w:after="0"/>
        <w:ind w:left="240" w:hangingChars="100" w:hanging="240"/>
        <w:rPr>
          <w:rFonts w:ascii="標楷體" w:eastAsia="標楷體"/>
          <w:sz w:val="24"/>
          <w:szCs w:val="24"/>
        </w:rPr>
      </w:pPr>
      <w:r w:rsidRPr="00F45B75">
        <w:rPr>
          <w:rFonts w:ascii="標楷體" w:eastAsia="標楷體" w:hint="eastAsia"/>
          <w:sz w:val="24"/>
          <w:szCs w:val="24"/>
        </w:rPr>
        <w:t>(一)不動產：</w:t>
      </w:r>
    </w:p>
    <w:p w:rsidR="00CC30F1" w:rsidRPr="00F45B75" w:rsidRDefault="00CC30F1" w:rsidP="00CC30F1">
      <w:pPr>
        <w:spacing w:line="0" w:lineRule="atLeast"/>
        <w:ind w:firstLineChars="100" w:firstLine="240"/>
        <w:rPr>
          <w:rFonts w:ascii="標楷體" w:eastAsia="標楷體" w:hAnsi="標楷體"/>
          <w:szCs w:val="24"/>
        </w:rPr>
      </w:pPr>
      <w:r w:rsidRPr="00F45B75">
        <w:rPr>
          <w:rFonts w:ascii="標楷體" w:eastAsia="標楷體" w:hAnsi="標楷體"/>
          <w:szCs w:val="24"/>
        </w:rPr>
        <w:t>1.</w:t>
      </w:r>
      <w:r w:rsidRPr="00F45B75">
        <w:rPr>
          <w:rFonts w:ascii="標楷體" w:eastAsia="標楷體" w:hAnsi="標楷體" w:hint="eastAsia"/>
          <w:szCs w:val="24"/>
        </w:rPr>
        <w:t>土地</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57" w:type="dxa"/>
          <w:bottom w:w="28" w:type="dxa"/>
          <w:right w:w="57" w:type="dxa"/>
        </w:tblCellMar>
        <w:tblLook w:val="00A0" w:firstRow="1" w:lastRow="0" w:firstColumn="1" w:lastColumn="0" w:noHBand="0" w:noVBand="0"/>
      </w:tblPr>
      <w:tblGrid>
        <w:gridCol w:w="725"/>
        <w:gridCol w:w="2528"/>
        <w:gridCol w:w="1387"/>
        <w:gridCol w:w="1188"/>
        <w:gridCol w:w="1190"/>
        <w:gridCol w:w="1389"/>
        <w:gridCol w:w="633"/>
      </w:tblGrid>
      <w:tr w:rsidR="00CC30F1" w:rsidRPr="00F45B75" w:rsidTr="005B73F4">
        <w:trPr>
          <w:trHeight w:val="20"/>
        </w:trPr>
        <w:tc>
          <w:tcPr>
            <w:tcW w:w="401" w:type="pct"/>
            <w:tcBorders>
              <w:top w:val="single" w:sz="12" w:space="0" w:color="auto"/>
              <w:left w:val="single" w:sz="12" w:space="0" w:color="auto"/>
              <w:bottom w:val="single" w:sz="12" w:space="0" w:color="auto"/>
              <w:right w:val="single" w:sz="6"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項次</w:t>
            </w:r>
          </w:p>
        </w:tc>
        <w:tc>
          <w:tcPr>
            <w:tcW w:w="1398" w:type="pct"/>
            <w:tcBorders>
              <w:top w:val="single" w:sz="12" w:space="0" w:color="auto"/>
              <w:left w:val="single" w:sz="6" w:space="0" w:color="auto"/>
              <w:bottom w:val="single" w:sz="12" w:space="0" w:color="auto"/>
              <w:right w:val="single" w:sz="6"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土地坐落</w:t>
            </w:r>
          </w:p>
        </w:tc>
        <w:tc>
          <w:tcPr>
            <w:tcW w:w="767" w:type="pct"/>
            <w:tcBorders>
              <w:top w:val="single" w:sz="12" w:space="0" w:color="auto"/>
              <w:left w:val="single" w:sz="6"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面積</w:t>
            </w:r>
          </w:p>
          <w:p w:rsidR="00CC30F1" w:rsidRPr="00F45B75" w:rsidRDefault="00CC30F1" w:rsidP="005B73F4">
            <w:pPr>
              <w:snapToGrid w:val="0"/>
              <w:jc w:val="center"/>
              <w:rPr>
                <w:rFonts w:ascii="標楷體" w:eastAsia="標楷體" w:hAnsi="標楷體" w:cs="標楷體"/>
                <w:spacing w:val="-20"/>
                <w:szCs w:val="24"/>
              </w:rPr>
            </w:pPr>
            <w:r w:rsidRPr="00F45B75">
              <w:rPr>
                <w:rFonts w:ascii="標楷體" w:eastAsia="標楷體" w:hAnsi="標楷體" w:cs="標楷體"/>
                <w:spacing w:val="-20"/>
                <w:szCs w:val="24"/>
              </w:rPr>
              <w:t>(</w:t>
            </w:r>
            <w:r w:rsidRPr="00F45B75">
              <w:rPr>
                <w:rFonts w:ascii="標楷體" w:eastAsia="標楷體" w:hAnsi="標楷體" w:cs="標楷體" w:hint="eastAsia"/>
                <w:spacing w:val="-20"/>
                <w:szCs w:val="24"/>
              </w:rPr>
              <w:t>平方公尺</w:t>
            </w:r>
            <w:r w:rsidRPr="00F45B75">
              <w:rPr>
                <w:rFonts w:ascii="標楷體" w:eastAsia="標楷體" w:hAnsi="標楷體" w:cs="標楷體"/>
                <w:spacing w:val="-20"/>
                <w:szCs w:val="24"/>
              </w:rPr>
              <w:t>)</w:t>
            </w:r>
          </w:p>
        </w:tc>
        <w:tc>
          <w:tcPr>
            <w:tcW w:w="657" w:type="pct"/>
            <w:tcBorders>
              <w:top w:val="single" w:sz="12" w:space="0" w:color="auto"/>
              <w:left w:val="single" w:sz="4"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hint="eastAsia"/>
                <w:szCs w:val="24"/>
              </w:rPr>
              <w:t>權利範圍</w:t>
            </w:r>
            <w:r w:rsidRPr="00F45B75">
              <w:rPr>
                <w:rFonts w:ascii="標楷體" w:eastAsia="標楷體" w:hAnsi="標楷體" w:cs="標楷體"/>
                <w:szCs w:val="24"/>
              </w:rPr>
              <w:t>(</w:t>
            </w:r>
            <w:r w:rsidRPr="00F45B75">
              <w:rPr>
                <w:rFonts w:ascii="標楷體" w:eastAsia="標楷體" w:hAnsi="標楷體" w:cs="標楷體" w:hint="eastAsia"/>
                <w:szCs w:val="24"/>
              </w:rPr>
              <w:t>持分</w:t>
            </w:r>
            <w:r w:rsidRPr="00F45B75">
              <w:rPr>
                <w:rFonts w:ascii="標楷體" w:eastAsia="標楷體" w:hAnsi="標楷體" w:cs="標楷體"/>
                <w:szCs w:val="24"/>
              </w:rPr>
              <w:t>)</w:t>
            </w:r>
          </w:p>
        </w:tc>
        <w:tc>
          <w:tcPr>
            <w:tcW w:w="658" w:type="pct"/>
            <w:tcBorders>
              <w:top w:val="single" w:sz="12" w:space="0" w:color="auto"/>
              <w:left w:val="single" w:sz="4"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hint="eastAsia"/>
                <w:szCs w:val="24"/>
              </w:rPr>
              <w:t>信託前</w:t>
            </w:r>
          </w:p>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所有權人</w:t>
            </w:r>
          </w:p>
        </w:tc>
        <w:tc>
          <w:tcPr>
            <w:tcW w:w="768" w:type="pct"/>
            <w:tcBorders>
              <w:top w:val="single" w:sz="12" w:space="0" w:color="auto"/>
              <w:left w:val="single" w:sz="4"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hint="eastAsia"/>
                <w:szCs w:val="24"/>
              </w:rPr>
              <w:t>管理或處分方式</w:t>
            </w:r>
            <w:r w:rsidRPr="00F45B75">
              <w:rPr>
                <w:rFonts w:ascii="標楷體" w:eastAsia="標楷體" w:hAnsi="標楷體" w:cs="標楷體"/>
                <w:szCs w:val="24"/>
              </w:rPr>
              <w:t>(</w:t>
            </w:r>
            <w:r w:rsidRPr="00F45B75">
              <w:rPr>
                <w:rFonts w:ascii="標楷體" w:eastAsia="標楷體" w:hAnsi="標楷體" w:cs="標楷體" w:hint="eastAsia"/>
                <w:szCs w:val="24"/>
              </w:rPr>
              <w:t>期間或內容</w:t>
            </w:r>
            <w:r w:rsidRPr="00F45B75">
              <w:rPr>
                <w:rFonts w:ascii="標楷體" w:eastAsia="標楷體" w:hAnsi="標楷體" w:cs="標楷體"/>
                <w:szCs w:val="24"/>
              </w:rPr>
              <w:t>)</w:t>
            </w:r>
          </w:p>
        </w:tc>
        <w:tc>
          <w:tcPr>
            <w:tcW w:w="350" w:type="pct"/>
            <w:tcBorders>
              <w:top w:val="single" w:sz="12" w:space="0" w:color="auto"/>
              <w:left w:val="single" w:sz="4" w:space="0" w:color="auto"/>
              <w:bottom w:val="single" w:sz="12" w:space="0" w:color="auto"/>
              <w:right w:val="single" w:sz="1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備註</w:t>
            </w:r>
          </w:p>
        </w:tc>
      </w:tr>
      <w:tr w:rsidR="00CC30F1" w:rsidRPr="00F45B75" w:rsidTr="005B73F4">
        <w:trPr>
          <w:trHeight w:val="20"/>
        </w:trPr>
        <w:tc>
          <w:tcPr>
            <w:tcW w:w="401" w:type="pct"/>
            <w:tcBorders>
              <w:top w:val="single" w:sz="12" w:space="0" w:color="auto"/>
              <w:left w:val="single" w:sz="12" w:space="0" w:color="auto"/>
              <w:bottom w:val="single" w:sz="2" w:space="0" w:color="auto"/>
              <w:right w:val="single" w:sz="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1</w:t>
            </w:r>
          </w:p>
        </w:tc>
        <w:tc>
          <w:tcPr>
            <w:tcW w:w="1398" w:type="pct"/>
            <w:tcBorders>
              <w:top w:val="single" w:sz="12" w:space="0" w:color="auto"/>
              <w:left w:val="single" w:sz="2" w:space="0" w:color="auto"/>
              <w:bottom w:val="single" w:sz="2" w:space="0" w:color="auto"/>
              <w:right w:val="single" w:sz="2" w:space="0" w:color="auto"/>
            </w:tcBorders>
          </w:tcPr>
          <w:p w:rsidR="00CC30F1" w:rsidRPr="00F45B75" w:rsidRDefault="00CC30F1" w:rsidP="005B73F4">
            <w:pPr>
              <w:spacing w:line="0" w:lineRule="atLeast"/>
              <w:jc w:val="center"/>
              <w:rPr>
                <w:rFonts w:ascii="標楷體" w:eastAsia="標楷體" w:hAnsi="標楷體"/>
                <w:spacing w:val="-18"/>
                <w:szCs w:val="24"/>
              </w:rPr>
            </w:pPr>
            <w:r w:rsidRPr="00F45B75">
              <w:rPr>
                <w:rFonts w:ascii="標楷體" w:eastAsia="標楷體" w:hAnsi="標楷體" w:hint="eastAsia"/>
                <w:spacing w:val="-18"/>
                <w:szCs w:val="24"/>
              </w:rPr>
              <w:t>臺北市松山區信義段1小段○○○○-○○○○地號</w:t>
            </w:r>
          </w:p>
        </w:tc>
        <w:tc>
          <w:tcPr>
            <w:tcW w:w="767" w:type="pct"/>
            <w:tcBorders>
              <w:top w:val="single" w:sz="12" w:space="0" w:color="auto"/>
              <w:left w:val="single" w:sz="2" w:space="0" w:color="auto"/>
              <w:bottom w:val="single" w:sz="2" w:space="0" w:color="auto"/>
              <w:right w:val="single" w:sz="4"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320</w:t>
            </w:r>
          </w:p>
        </w:tc>
        <w:tc>
          <w:tcPr>
            <w:tcW w:w="657" w:type="pct"/>
            <w:tcBorders>
              <w:top w:val="single" w:sz="12" w:space="0" w:color="auto"/>
              <w:left w:val="single" w:sz="2" w:space="0" w:color="auto"/>
              <w:bottom w:val="single" w:sz="2" w:space="0" w:color="auto"/>
              <w:right w:val="single" w:sz="4"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2分之1</w:t>
            </w:r>
          </w:p>
        </w:tc>
        <w:tc>
          <w:tcPr>
            <w:tcW w:w="658" w:type="pct"/>
            <w:tcBorders>
              <w:top w:val="single" w:sz="12" w:space="0" w:color="auto"/>
              <w:left w:val="single" w:sz="2" w:space="0" w:color="auto"/>
              <w:bottom w:val="single" w:sz="2" w:space="0" w:color="auto"/>
              <w:right w:val="single" w:sz="4"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楊光明</w:t>
            </w:r>
          </w:p>
        </w:tc>
        <w:tc>
          <w:tcPr>
            <w:tcW w:w="768" w:type="pct"/>
            <w:tcBorders>
              <w:top w:val="single" w:sz="12" w:space="0" w:color="auto"/>
              <w:left w:val="single" w:sz="4" w:space="0" w:color="auto"/>
              <w:bottom w:val="single" w:sz="2" w:space="0" w:color="auto"/>
              <w:right w:val="single" w:sz="2"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出售</w:t>
            </w:r>
          </w:p>
        </w:tc>
        <w:tc>
          <w:tcPr>
            <w:tcW w:w="350" w:type="pct"/>
            <w:tcBorders>
              <w:top w:val="single" w:sz="12" w:space="0" w:color="auto"/>
              <w:left w:val="single" w:sz="4" w:space="0" w:color="auto"/>
              <w:bottom w:val="single" w:sz="2" w:space="0" w:color="auto"/>
              <w:right w:val="single" w:sz="12" w:space="0" w:color="auto"/>
            </w:tcBorders>
          </w:tcPr>
          <w:p w:rsidR="00CC30F1" w:rsidRPr="00F45B75" w:rsidRDefault="00CC30F1" w:rsidP="005B73F4">
            <w:pPr>
              <w:snapToGrid w:val="0"/>
              <w:rPr>
                <w:rFonts w:ascii="標楷體" w:eastAsia="標楷體" w:hAnsi="標楷體" w:cs="標楷體"/>
                <w:szCs w:val="24"/>
              </w:rPr>
            </w:pPr>
          </w:p>
        </w:tc>
      </w:tr>
      <w:tr w:rsidR="00CC30F1" w:rsidRPr="00F45B75" w:rsidTr="005B73F4">
        <w:trPr>
          <w:trHeight w:val="20"/>
        </w:trPr>
        <w:tc>
          <w:tcPr>
            <w:tcW w:w="401" w:type="pct"/>
            <w:tcBorders>
              <w:top w:val="single" w:sz="2" w:space="0" w:color="auto"/>
              <w:left w:val="single" w:sz="12"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2</w:t>
            </w:r>
          </w:p>
        </w:tc>
        <w:tc>
          <w:tcPr>
            <w:tcW w:w="1398" w:type="pct"/>
            <w:tcBorders>
              <w:top w:val="single" w:sz="2" w:space="0" w:color="auto"/>
              <w:left w:val="single" w:sz="2" w:space="0" w:color="auto"/>
              <w:bottom w:val="single" w:sz="12" w:space="0" w:color="auto"/>
              <w:right w:val="single" w:sz="2" w:space="0" w:color="auto"/>
            </w:tcBorders>
          </w:tcPr>
          <w:p w:rsidR="00CC30F1" w:rsidRPr="00F45B75" w:rsidRDefault="00CC30F1" w:rsidP="005B73F4">
            <w:pPr>
              <w:snapToGrid w:val="0"/>
              <w:rPr>
                <w:rFonts w:ascii="標楷體" w:eastAsia="標楷體" w:hAnsi="標楷體" w:cs="標楷體"/>
                <w:szCs w:val="24"/>
              </w:rPr>
            </w:pPr>
          </w:p>
        </w:tc>
        <w:tc>
          <w:tcPr>
            <w:tcW w:w="767" w:type="pct"/>
            <w:tcBorders>
              <w:top w:val="single" w:sz="2" w:space="0" w:color="auto"/>
              <w:left w:val="single" w:sz="2" w:space="0" w:color="auto"/>
              <w:bottom w:val="single" w:sz="12" w:space="0" w:color="auto"/>
              <w:right w:val="single" w:sz="4" w:space="0" w:color="auto"/>
            </w:tcBorders>
          </w:tcPr>
          <w:p w:rsidR="00CC30F1" w:rsidRPr="00F45B75" w:rsidRDefault="00CC30F1" w:rsidP="005B73F4">
            <w:pPr>
              <w:snapToGrid w:val="0"/>
              <w:rPr>
                <w:rFonts w:ascii="標楷體" w:eastAsia="標楷體" w:hAnsi="標楷體" w:cs="標楷體"/>
                <w:szCs w:val="24"/>
              </w:rPr>
            </w:pPr>
          </w:p>
        </w:tc>
        <w:tc>
          <w:tcPr>
            <w:tcW w:w="657" w:type="pct"/>
            <w:tcBorders>
              <w:top w:val="single" w:sz="2" w:space="0" w:color="auto"/>
              <w:left w:val="single" w:sz="2" w:space="0" w:color="auto"/>
              <w:bottom w:val="single" w:sz="12" w:space="0" w:color="auto"/>
              <w:right w:val="single" w:sz="4" w:space="0" w:color="auto"/>
            </w:tcBorders>
          </w:tcPr>
          <w:p w:rsidR="00CC30F1" w:rsidRPr="00F45B75" w:rsidRDefault="00CC30F1" w:rsidP="005B73F4">
            <w:pPr>
              <w:snapToGrid w:val="0"/>
              <w:rPr>
                <w:rFonts w:ascii="標楷體" w:eastAsia="標楷體" w:hAnsi="標楷體" w:cs="標楷體"/>
                <w:szCs w:val="24"/>
              </w:rPr>
            </w:pPr>
          </w:p>
        </w:tc>
        <w:tc>
          <w:tcPr>
            <w:tcW w:w="658" w:type="pct"/>
            <w:tcBorders>
              <w:top w:val="single" w:sz="2" w:space="0" w:color="auto"/>
              <w:left w:val="single" w:sz="2" w:space="0" w:color="auto"/>
              <w:bottom w:val="single" w:sz="12" w:space="0" w:color="auto"/>
              <w:right w:val="single" w:sz="4" w:space="0" w:color="auto"/>
            </w:tcBorders>
          </w:tcPr>
          <w:p w:rsidR="00CC30F1" w:rsidRPr="00F45B75" w:rsidRDefault="00CC30F1" w:rsidP="005B73F4">
            <w:pPr>
              <w:snapToGrid w:val="0"/>
              <w:rPr>
                <w:rFonts w:ascii="標楷體" w:eastAsia="標楷體" w:hAnsi="標楷體" w:cs="標楷體"/>
                <w:szCs w:val="24"/>
              </w:rPr>
            </w:pPr>
          </w:p>
        </w:tc>
        <w:tc>
          <w:tcPr>
            <w:tcW w:w="768" w:type="pct"/>
            <w:tcBorders>
              <w:top w:val="single" w:sz="2" w:space="0" w:color="auto"/>
              <w:left w:val="single" w:sz="4" w:space="0" w:color="auto"/>
              <w:bottom w:val="single" w:sz="12" w:space="0" w:color="auto"/>
              <w:right w:val="single" w:sz="2" w:space="0" w:color="auto"/>
            </w:tcBorders>
          </w:tcPr>
          <w:p w:rsidR="00CC30F1" w:rsidRPr="00F45B75" w:rsidRDefault="00CC30F1" w:rsidP="005B73F4">
            <w:pPr>
              <w:snapToGrid w:val="0"/>
              <w:rPr>
                <w:rFonts w:ascii="標楷體" w:eastAsia="標楷體" w:hAnsi="標楷體" w:cs="標楷體"/>
                <w:szCs w:val="24"/>
              </w:rPr>
            </w:pPr>
          </w:p>
        </w:tc>
        <w:tc>
          <w:tcPr>
            <w:tcW w:w="350" w:type="pct"/>
            <w:tcBorders>
              <w:top w:val="single" w:sz="2" w:space="0" w:color="auto"/>
              <w:left w:val="single" w:sz="4" w:space="0" w:color="auto"/>
              <w:bottom w:val="single" w:sz="12" w:space="0" w:color="auto"/>
              <w:right w:val="single" w:sz="12" w:space="0" w:color="auto"/>
            </w:tcBorders>
          </w:tcPr>
          <w:p w:rsidR="00CC30F1" w:rsidRPr="00F45B75" w:rsidRDefault="00CC30F1" w:rsidP="005B73F4">
            <w:pPr>
              <w:snapToGrid w:val="0"/>
              <w:rPr>
                <w:rFonts w:ascii="標楷體" w:eastAsia="標楷體" w:hAnsi="標楷體" w:cs="標楷體"/>
                <w:szCs w:val="24"/>
              </w:rPr>
            </w:pPr>
          </w:p>
        </w:tc>
      </w:tr>
    </w:tbl>
    <w:p w:rsidR="00CC30F1" w:rsidRPr="00F45B75" w:rsidRDefault="00CC30F1" w:rsidP="00CC30F1">
      <w:pPr>
        <w:ind w:firstLineChars="100" w:firstLine="240"/>
        <w:rPr>
          <w:rFonts w:ascii="標楷體" w:eastAsia="標楷體" w:hAnsi="標楷體"/>
          <w:szCs w:val="24"/>
        </w:rPr>
      </w:pPr>
    </w:p>
    <w:p w:rsidR="00CC30F1" w:rsidRPr="00F45B75" w:rsidRDefault="00CC30F1" w:rsidP="00CC30F1">
      <w:pPr>
        <w:ind w:firstLineChars="100" w:firstLine="240"/>
        <w:rPr>
          <w:rFonts w:ascii="標楷體" w:eastAsia="標楷體" w:hAnsi="標楷體"/>
          <w:szCs w:val="24"/>
        </w:rPr>
      </w:pPr>
      <w:r w:rsidRPr="00F45B75">
        <w:rPr>
          <w:rFonts w:ascii="標楷體" w:eastAsia="標楷體" w:hAnsi="標楷體"/>
          <w:szCs w:val="24"/>
        </w:rPr>
        <w:t>2.</w:t>
      </w:r>
      <w:r w:rsidRPr="00F45B75">
        <w:rPr>
          <w:rFonts w:ascii="標楷體" w:eastAsia="標楷體" w:hAnsi="標楷體" w:hint="eastAsia"/>
          <w:szCs w:val="24"/>
        </w:rPr>
        <w:t>建物（房屋及停車位）</w:t>
      </w: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7" w:type="dxa"/>
          <w:bottom w:w="57" w:type="dxa"/>
          <w:right w:w="57" w:type="dxa"/>
        </w:tblCellMar>
        <w:tblLook w:val="00A0" w:firstRow="1" w:lastRow="0" w:firstColumn="1" w:lastColumn="0" w:noHBand="0" w:noVBand="0"/>
      </w:tblPr>
      <w:tblGrid>
        <w:gridCol w:w="698"/>
        <w:gridCol w:w="3256"/>
        <w:gridCol w:w="691"/>
        <w:gridCol w:w="1188"/>
        <w:gridCol w:w="1190"/>
        <w:gridCol w:w="1390"/>
        <w:gridCol w:w="627"/>
      </w:tblGrid>
      <w:tr w:rsidR="00CC30F1" w:rsidRPr="00F45B75" w:rsidTr="00636232">
        <w:trPr>
          <w:trHeight w:val="20"/>
        </w:trPr>
        <w:tc>
          <w:tcPr>
            <w:tcW w:w="386" w:type="pct"/>
            <w:tcBorders>
              <w:top w:val="single" w:sz="12" w:space="0" w:color="auto"/>
              <w:left w:val="single" w:sz="12" w:space="0" w:color="auto"/>
              <w:bottom w:val="single" w:sz="12" w:space="0" w:color="auto"/>
              <w:right w:val="single" w:sz="6"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項次</w:t>
            </w:r>
          </w:p>
        </w:tc>
        <w:tc>
          <w:tcPr>
            <w:tcW w:w="1801" w:type="pct"/>
            <w:tcBorders>
              <w:top w:val="single" w:sz="12" w:space="0" w:color="auto"/>
              <w:left w:val="single" w:sz="6" w:space="0" w:color="auto"/>
              <w:bottom w:val="single" w:sz="12" w:space="0" w:color="auto"/>
              <w:right w:val="single" w:sz="6"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建物標示</w:t>
            </w:r>
          </w:p>
        </w:tc>
        <w:tc>
          <w:tcPr>
            <w:tcW w:w="382" w:type="pct"/>
            <w:tcBorders>
              <w:top w:val="single" w:sz="12" w:space="0" w:color="auto"/>
              <w:left w:val="single" w:sz="6"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面積</w:t>
            </w:r>
          </w:p>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w:t>
            </w:r>
            <w:r w:rsidRPr="00F45B75">
              <w:rPr>
                <w:rFonts w:ascii="標楷體" w:eastAsia="標楷體" w:hAnsi="標楷體" w:cs="標楷體" w:hint="eastAsia"/>
                <w:szCs w:val="24"/>
              </w:rPr>
              <w:t>平方公尺</w:t>
            </w:r>
            <w:r w:rsidRPr="00F45B75">
              <w:rPr>
                <w:rFonts w:ascii="標楷體" w:eastAsia="標楷體" w:hAnsi="標楷體" w:cs="標楷體"/>
                <w:szCs w:val="24"/>
              </w:rPr>
              <w:t>)</w:t>
            </w:r>
          </w:p>
        </w:tc>
        <w:tc>
          <w:tcPr>
            <w:tcW w:w="657" w:type="pct"/>
            <w:tcBorders>
              <w:top w:val="single" w:sz="12" w:space="0" w:color="auto"/>
              <w:left w:val="single" w:sz="4"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權利範圍</w:t>
            </w:r>
          </w:p>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w:t>
            </w:r>
            <w:r w:rsidRPr="00F45B75">
              <w:rPr>
                <w:rFonts w:ascii="標楷體" w:eastAsia="標楷體" w:hAnsi="標楷體" w:cs="標楷體" w:hint="eastAsia"/>
                <w:szCs w:val="24"/>
              </w:rPr>
              <w:t>持分</w:t>
            </w:r>
            <w:r w:rsidRPr="00F45B75">
              <w:rPr>
                <w:rFonts w:ascii="標楷體" w:eastAsia="標楷體" w:hAnsi="標楷體" w:cs="標楷體"/>
                <w:szCs w:val="24"/>
              </w:rPr>
              <w:t>)</w:t>
            </w:r>
          </w:p>
        </w:tc>
        <w:tc>
          <w:tcPr>
            <w:tcW w:w="658" w:type="pct"/>
            <w:tcBorders>
              <w:top w:val="single" w:sz="12" w:space="0" w:color="auto"/>
              <w:left w:val="single" w:sz="4"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信託前</w:t>
            </w:r>
          </w:p>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所有權人</w:t>
            </w:r>
          </w:p>
        </w:tc>
        <w:tc>
          <w:tcPr>
            <w:tcW w:w="769" w:type="pct"/>
            <w:tcBorders>
              <w:top w:val="single" w:sz="12" w:space="0" w:color="auto"/>
              <w:left w:val="single" w:sz="4"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管理或處分方式</w:t>
            </w:r>
          </w:p>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w:t>
            </w:r>
            <w:r w:rsidRPr="00F45B75">
              <w:rPr>
                <w:rFonts w:ascii="標楷體" w:eastAsia="標楷體" w:hAnsi="標楷體" w:cs="標楷體" w:hint="eastAsia"/>
                <w:szCs w:val="24"/>
              </w:rPr>
              <w:t>期間或內容</w:t>
            </w:r>
            <w:r w:rsidRPr="00F45B75">
              <w:rPr>
                <w:rFonts w:ascii="標楷體" w:eastAsia="標楷體" w:hAnsi="標楷體" w:cs="標楷體"/>
                <w:szCs w:val="24"/>
              </w:rPr>
              <w:t>)</w:t>
            </w:r>
          </w:p>
        </w:tc>
        <w:tc>
          <w:tcPr>
            <w:tcW w:w="347" w:type="pct"/>
            <w:tcBorders>
              <w:top w:val="single" w:sz="12" w:space="0" w:color="auto"/>
              <w:left w:val="single" w:sz="4" w:space="0" w:color="auto"/>
              <w:bottom w:val="single" w:sz="12" w:space="0" w:color="auto"/>
              <w:right w:val="single" w:sz="1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備註</w:t>
            </w:r>
          </w:p>
        </w:tc>
      </w:tr>
      <w:tr w:rsidR="00636232" w:rsidRPr="00F45B75" w:rsidTr="00636232">
        <w:trPr>
          <w:trHeight w:val="20"/>
        </w:trPr>
        <w:tc>
          <w:tcPr>
            <w:tcW w:w="386" w:type="pct"/>
            <w:tcBorders>
              <w:top w:val="single" w:sz="12" w:space="0" w:color="auto"/>
              <w:left w:val="single" w:sz="12" w:space="0" w:color="auto"/>
              <w:bottom w:val="single" w:sz="12" w:space="0" w:color="auto"/>
              <w:right w:val="single" w:sz="6" w:space="0" w:color="auto"/>
            </w:tcBorders>
            <w:vAlign w:val="center"/>
          </w:tcPr>
          <w:p w:rsidR="00636232" w:rsidRPr="00F45B75" w:rsidRDefault="00636232" w:rsidP="005B73F4">
            <w:pPr>
              <w:snapToGrid w:val="0"/>
              <w:jc w:val="center"/>
              <w:rPr>
                <w:rFonts w:ascii="標楷體" w:eastAsia="標楷體" w:hAnsi="標楷體" w:cs="標楷體"/>
                <w:szCs w:val="24"/>
              </w:rPr>
            </w:pPr>
            <w:r w:rsidRPr="00F45B75">
              <w:rPr>
                <w:rFonts w:ascii="標楷體" w:eastAsia="標楷體" w:hAnsi="標楷體" w:cs="標楷體"/>
                <w:szCs w:val="24"/>
              </w:rPr>
              <w:t>1</w:t>
            </w:r>
          </w:p>
        </w:tc>
        <w:tc>
          <w:tcPr>
            <w:tcW w:w="1801" w:type="pct"/>
            <w:tcBorders>
              <w:top w:val="single" w:sz="12" w:space="0" w:color="auto"/>
              <w:left w:val="single" w:sz="6" w:space="0" w:color="auto"/>
              <w:bottom w:val="single" w:sz="12" w:space="0" w:color="auto"/>
              <w:right w:val="single" w:sz="6"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臺北市松山區信義段1小段○○○○○-○○○建號</w:t>
            </w:r>
          </w:p>
        </w:tc>
        <w:tc>
          <w:tcPr>
            <w:tcW w:w="382" w:type="pct"/>
            <w:tcBorders>
              <w:top w:val="single" w:sz="12" w:space="0" w:color="auto"/>
              <w:left w:val="single" w:sz="6" w:space="0" w:color="auto"/>
              <w:bottom w:val="single" w:sz="12" w:space="0" w:color="auto"/>
              <w:right w:val="single" w:sz="4"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305</w:t>
            </w:r>
          </w:p>
        </w:tc>
        <w:tc>
          <w:tcPr>
            <w:tcW w:w="657" w:type="pct"/>
            <w:tcBorders>
              <w:top w:val="single" w:sz="12" w:space="0" w:color="auto"/>
              <w:left w:val="single" w:sz="4" w:space="0" w:color="auto"/>
              <w:bottom w:val="single" w:sz="12" w:space="0" w:color="auto"/>
              <w:right w:val="single" w:sz="4"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2分之1</w:t>
            </w:r>
          </w:p>
        </w:tc>
        <w:tc>
          <w:tcPr>
            <w:tcW w:w="658" w:type="pct"/>
            <w:tcBorders>
              <w:top w:val="single" w:sz="12" w:space="0" w:color="auto"/>
              <w:left w:val="single" w:sz="4" w:space="0" w:color="auto"/>
              <w:bottom w:val="single" w:sz="12" w:space="0" w:color="auto"/>
              <w:right w:val="single" w:sz="4"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楊光明</w:t>
            </w:r>
          </w:p>
        </w:tc>
        <w:tc>
          <w:tcPr>
            <w:tcW w:w="769" w:type="pct"/>
            <w:tcBorders>
              <w:top w:val="single" w:sz="12" w:space="0" w:color="auto"/>
              <w:left w:val="single" w:sz="4" w:space="0" w:color="auto"/>
              <w:bottom w:val="single" w:sz="12" w:space="0" w:color="auto"/>
              <w:right w:val="single" w:sz="2"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出售</w:t>
            </w:r>
          </w:p>
        </w:tc>
        <w:tc>
          <w:tcPr>
            <w:tcW w:w="347" w:type="pct"/>
            <w:tcBorders>
              <w:top w:val="single" w:sz="12" w:space="0" w:color="auto"/>
              <w:left w:val="single" w:sz="4" w:space="0" w:color="auto"/>
              <w:bottom w:val="single" w:sz="12" w:space="0" w:color="auto"/>
              <w:right w:val="single" w:sz="12" w:space="0" w:color="auto"/>
            </w:tcBorders>
            <w:vAlign w:val="center"/>
          </w:tcPr>
          <w:p w:rsidR="00636232" w:rsidRPr="00F45B75" w:rsidRDefault="00636232" w:rsidP="00636232">
            <w:pPr>
              <w:snapToGrid w:val="0"/>
              <w:jc w:val="center"/>
              <w:rPr>
                <w:rFonts w:ascii="標楷體" w:eastAsia="標楷體" w:hAnsi="標楷體" w:cs="標楷體"/>
                <w:szCs w:val="24"/>
              </w:rPr>
            </w:pPr>
          </w:p>
        </w:tc>
      </w:tr>
      <w:tr w:rsidR="00636232" w:rsidRPr="00F45B75" w:rsidTr="00636232">
        <w:trPr>
          <w:trHeight w:val="20"/>
        </w:trPr>
        <w:tc>
          <w:tcPr>
            <w:tcW w:w="386" w:type="pct"/>
            <w:tcBorders>
              <w:top w:val="single" w:sz="12" w:space="0" w:color="auto"/>
              <w:left w:val="single" w:sz="12" w:space="0" w:color="auto"/>
              <w:bottom w:val="single" w:sz="12" w:space="0" w:color="auto"/>
              <w:right w:val="single" w:sz="6" w:space="0" w:color="auto"/>
            </w:tcBorders>
            <w:vAlign w:val="center"/>
          </w:tcPr>
          <w:p w:rsidR="00636232" w:rsidRPr="00F45B75" w:rsidRDefault="00636232" w:rsidP="005B73F4">
            <w:pPr>
              <w:snapToGrid w:val="0"/>
              <w:jc w:val="center"/>
              <w:rPr>
                <w:rFonts w:ascii="標楷體" w:eastAsia="標楷體" w:hAnsi="標楷體" w:cs="標楷體"/>
                <w:szCs w:val="24"/>
              </w:rPr>
            </w:pPr>
            <w:r w:rsidRPr="00F45B75">
              <w:rPr>
                <w:rFonts w:ascii="標楷體" w:eastAsia="標楷體" w:hAnsi="標楷體" w:cs="標楷體"/>
                <w:szCs w:val="24"/>
              </w:rPr>
              <w:t>2</w:t>
            </w:r>
          </w:p>
        </w:tc>
        <w:tc>
          <w:tcPr>
            <w:tcW w:w="1801" w:type="pct"/>
            <w:tcBorders>
              <w:top w:val="single" w:sz="12" w:space="0" w:color="auto"/>
              <w:left w:val="single" w:sz="6" w:space="0" w:color="auto"/>
              <w:bottom w:val="single" w:sz="12" w:space="0" w:color="auto"/>
              <w:right w:val="single" w:sz="6"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臺北市士林區福林段</w:t>
            </w:r>
          </w:p>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○○○○○-○○○建號</w:t>
            </w:r>
          </w:p>
        </w:tc>
        <w:tc>
          <w:tcPr>
            <w:tcW w:w="382" w:type="pct"/>
            <w:tcBorders>
              <w:top w:val="single" w:sz="12" w:space="0" w:color="auto"/>
              <w:left w:val="single" w:sz="6" w:space="0" w:color="auto"/>
              <w:bottom w:val="single" w:sz="12" w:space="0" w:color="auto"/>
              <w:right w:val="single" w:sz="4"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160</w:t>
            </w:r>
          </w:p>
        </w:tc>
        <w:tc>
          <w:tcPr>
            <w:tcW w:w="657" w:type="pct"/>
            <w:tcBorders>
              <w:top w:val="single" w:sz="12" w:space="0" w:color="auto"/>
              <w:left w:val="single" w:sz="4" w:space="0" w:color="auto"/>
              <w:bottom w:val="single" w:sz="12" w:space="0" w:color="auto"/>
              <w:right w:val="single" w:sz="4"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1/1</w:t>
            </w:r>
          </w:p>
        </w:tc>
        <w:tc>
          <w:tcPr>
            <w:tcW w:w="658" w:type="pct"/>
            <w:tcBorders>
              <w:top w:val="single" w:sz="12" w:space="0" w:color="auto"/>
              <w:left w:val="single" w:sz="4" w:space="0" w:color="auto"/>
              <w:bottom w:val="single" w:sz="12" w:space="0" w:color="auto"/>
              <w:right w:val="single" w:sz="4"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王冰冰</w:t>
            </w:r>
          </w:p>
        </w:tc>
        <w:tc>
          <w:tcPr>
            <w:tcW w:w="769" w:type="pct"/>
            <w:tcBorders>
              <w:top w:val="single" w:sz="12" w:space="0" w:color="auto"/>
              <w:left w:val="single" w:sz="4" w:space="0" w:color="auto"/>
              <w:bottom w:val="single" w:sz="12" w:space="0" w:color="auto"/>
              <w:right w:val="single" w:sz="2" w:space="0" w:color="auto"/>
            </w:tcBorders>
            <w:vAlign w:val="center"/>
          </w:tcPr>
          <w:p w:rsidR="00636232" w:rsidRPr="00F45B75" w:rsidRDefault="00636232" w:rsidP="00636232">
            <w:pPr>
              <w:snapToGrid w:val="0"/>
              <w:jc w:val="center"/>
              <w:rPr>
                <w:rFonts w:ascii="標楷體" w:eastAsia="標楷體" w:hAnsi="標楷體" w:cs="標楷體"/>
                <w:szCs w:val="24"/>
              </w:rPr>
            </w:pPr>
            <w:r w:rsidRPr="00F45B75">
              <w:rPr>
                <w:rFonts w:ascii="標楷體" w:eastAsia="標楷體" w:hAnsi="標楷體" w:cs="標楷體" w:hint="eastAsia"/>
                <w:szCs w:val="24"/>
              </w:rPr>
              <w:t>出租</w:t>
            </w:r>
          </w:p>
        </w:tc>
        <w:tc>
          <w:tcPr>
            <w:tcW w:w="347" w:type="pct"/>
            <w:tcBorders>
              <w:top w:val="single" w:sz="12" w:space="0" w:color="auto"/>
              <w:left w:val="single" w:sz="4" w:space="0" w:color="auto"/>
              <w:bottom w:val="single" w:sz="12" w:space="0" w:color="auto"/>
              <w:right w:val="single" w:sz="12" w:space="0" w:color="auto"/>
            </w:tcBorders>
            <w:vAlign w:val="center"/>
          </w:tcPr>
          <w:p w:rsidR="00636232" w:rsidRPr="00F45B75" w:rsidRDefault="00636232" w:rsidP="00636232">
            <w:pPr>
              <w:snapToGrid w:val="0"/>
              <w:jc w:val="center"/>
              <w:rPr>
                <w:rFonts w:ascii="標楷體" w:eastAsia="標楷體" w:hAnsi="標楷體" w:cs="標楷體"/>
                <w:szCs w:val="24"/>
              </w:rPr>
            </w:pPr>
          </w:p>
        </w:tc>
      </w:tr>
    </w:tbl>
    <w:p w:rsidR="00CC30F1" w:rsidRPr="00F45B75" w:rsidRDefault="00CC30F1" w:rsidP="00CC30F1">
      <w:pPr>
        <w:pStyle w:val="1--1"/>
        <w:spacing w:afterLines="20" w:after="72"/>
        <w:rPr>
          <w:rFonts w:ascii="標楷體" w:eastAsia="標楷體"/>
          <w:sz w:val="24"/>
          <w:szCs w:val="24"/>
        </w:rPr>
      </w:pPr>
    </w:p>
    <w:p w:rsidR="00CC30F1" w:rsidRPr="00F45B75" w:rsidRDefault="00CC30F1" w:rsidP="00CC30F1">
      <w:pPr>
        <w:pStyle w:val="1--1"/>
        <w:spacing w:afterLines="20" w:after="72"/>
        <w:rPr>
          <w:rFonts w:ascii="標楷體" w:eastAsia="標楷體"/>
          <w:sz w:val="24"/>
          <w:szCs w:val="24"/>
        </w:rPr>
      </w:pPr>
    </w:p>
    <w:p w:rsidR="00636232" w:rsidRPr="00F45B75" w:rsidRDefault="00636232" w:rsidP="00CC30F1">
      <w:pPr>
        <w:pStyle w:val="1--1"/>
        <w:spacing w:afterLines="20" w:after="72"/>
        <w:rPr>
          <w:rFonts w:ascii="標楷體" w:eastAsia="標楷體"/>
          <w:sz w:val="24"/>
          <w:szCs w:val="24"/>
        </w:rPr>
      </w:pPr>
    </w:p>
    <w:p w:rsidR="00CC30F1" w:rsidRPr="00F45B75" w:rsidRDefault="00CC30F1" w:rsidP="00CC30F1">
      <w:pPr>
        <w:pStyle w:val="1--1"/>
        <w:spacing w:afterLines="20" w:after="72"/>
        <w:rPr>
          <w:rFonts w:ascii="標楷體" w:eastAsia="標楷體"/>
          <w:sz w:val="24"/>
          <w:szCs w:val="24"/>
        </w:rPr>
      </w:pPr>
      <w:r w:rsidRPr="00F45B75">
        <w:rPr>
          <w:rFonts w:ascii="標楷體" w:eastAsia="標楷體"/>
          <w:sz w:val="24"/>
          <w:szCs w:val="24"/>
        </w:rPr>
        <w:lastRenderedPageBreak/>
        <w:t>(</w:t>
      </w:r>
      <w:r w:rsidRPr="00F45B75">
        <w:rPr>
          <w:rFonts w:ascii="標楷體" w:eastAsia="標楷體" w:hint="eastAsia"/>
          <w:sz w:val="24"/>
          <w:szCs w:val="24"/>
        </w:rPr>
        <w:t>二</w:t>
      </w:r>
      <w:r w:rsidRPr="00F45B75">
        <w:rPr>
          <w:rFonts w:ascii="標楷體" w:eastAsia="標楷體"/>
          <w:sz w:val="24"/>
          <w:szCs w:val="24"/>
        </w:rPr>
        <w:t>)</w:t>
      </w:r>
      <w:r w:rsidRPr="00F45B75">
        <w:rPr>
          <w:rFonts w:ascii="標楷體" w:eastAsia="標楷體" w:hint="eastAsia"/>
          <w:sz w:val="24"/>
          <w:szCs w:val="24"/>
        </w:rPr>
        <w:t>國內上市及上櫃股票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7" w:type="dxa"/>
          <w:bottom w:w="57" w:type="dxa"/>
          <w:right w:w="57" w:type="dxa"/>
        </w:tblCellMar>
        <w:tblLook w:val="00A0" w:firstRow="1" w:lastRow="0" w:firstColumn="1" w:lastColumn="0" w:noHBand="0" w:noVBand="0"/>
      </w:tblPr>
      <w:tblGrid>
        <w:gridCol w:w="785"/>
        <w:gridCol w:w="1488"/>
        <w:gridCol w:w="1175"/>
        <w:gridCol w:w="1421"/>
        <w:gridCol w:w="1300"/>
        <w:gridCol w:w="2003"/>
        <w:gridCol w:w="868"/>
      </w:tblGrid>
      <w:tr w:rsidR="00CC30F1" w:rsidRPr="00F45B75" w:rsidTr="005B73F4">
        <w:trPr>
          <w:trHeight w:val="20"/>
        </w:trPr>
        <w:tc>
          <w:tcPr>
            <w:tcW w:w="434" w:type="pct"/>
            <w:tcBorders>
              <w:top w:val="single" w:sz="12" w:space="0" w:color="auto"/>
              <w:left w:val="single" w:sz="12"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項次</w:t>
            </w:r>
          </w:p>
        </w:tc>
        <w:tc>
          <w:tcPr>
            <w:tcW w:w="823" w:type="pct"/>
            <w:tcBorders>
              <w:top w:val="single" w:sz="12" w:space="0" w:color="auto"/>
              <w:left w:val="single" w:sz="2"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股票名稱</w:t>
            </w:r>
          </w:p>
        </w:tc>
        <w:tc>
          <w:tcPr>
            <w:tcW w:w="650" w:type="pct"/>
            <w:tcBorders>
              <w:top w:val="single" w:sz="12" w:space="0" w:color="auto"/>
              <w:left w:val="single" w:sz="2"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股</w:t>
            </w:r>
            <w:r w:rsidRPr="00F45B75">
              <w:rPr>
                <w:rFonts w:ascii="標楷體" w:eastAsia="標楷體" w:hAnsi="標楷體" w:cs="標楷體"/>
                <w:szCs w:val="24"/>
              </w:rPr>
              <w:t xml:space="preserve">   </w:t>
            </w:r>
            <w:r w:rsidRPr="00F45B75">
              <w:rPr>
                <w:rFonts w:ascii="標楷體" w:eastAsia="標楷體" w:hAnsi="標楷體" w:cs="標楷體" w:hint="eastAsia"/>
                <w:szCs w:val="24"/>
              </w:rPr>
              <w:t>數</w:t>
            </w:r>
          </w:p>
        </w:tc>
        <w:tc>
          <w:tcPr>
            <w:tcW w:w="786" w:type="pct"/>
            <w:tcBorders>
              <w:top w:val="single" w:sz="12" w:space="0" w:color="auto"/>
              <w:left w:val="single" w:sz="2"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票面價額</w:t>
            </w:r>
          </w:p>
        </w:tc>
        <w:tc>
          <w:tcPr>
            <w:tcW w:w="719" w:type="pct"/>
            <w:tcBorders>
              <w:top w:val="single" w:sz="12" w:space="0" w:color="auto"/>
              <w:left w:val="single" w:sz="2" w:space="0" w:color="auto"/>
              <w:bottom w:val="single" w:sz="12" w:space="0" w:color="auto"/>
              <w:right w:val="single" w:sz="4"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hint="eastAsia"/>
                <w:szCs w:val="24"/>
              </w:rPr>
              <w:t>信託前</w:t>
            </w:r>
          </w:p>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所有人</w:t>
            </w:r>
          </w:p>
        </w:tc>
        <w:tc>
          <w:tcPr>
            <w:tcW w:w="1108" w:type="pct"/>
            <w:tcBorders>
              <w:top w:val="single" w:sz="12" w:space="0" w:color="auto"/>
              <w:left w:val="single" w:sz="4"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管理或處分方式</w:t>
            </w:r>
          </w:p>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w:t>
            </w:r>
            <w:r w:rsidRPr="00F45B75">
              <w:rPr>
                <w:rFonts w:ascii="標楷體" w:eastAsia="標楷體" w:hAnsi="標楷體" w:cs="標楷體" w:hint="eastAsia"/>
                <w:szCs w:val="24"/>
              </w:rPr>
              <w:t>期間或內容</w:t>
            </w:r>
            <w:r w:rsidRPr="00F45B75">
              <w:rPr>
                <w:rFonts w:ascii="標楷體" w:eastAsia="標楷體" w:hAnsi="標楷體" w:cs="標楷體"/>
                <w:szCs w:val="24"/>
              </w:rPr>
              <w:t>)</w:t>
            </w:r>
          </w:p>
        </w:tc>
        <w:tc>
          <w:tcPr>
            <w:tcW w:w="480" w:type="pct"/>
            <w:tcBorders>
              <w:top w:val="single" w:sz="12" w:space="0" w:color="auto"/>
              <w:left w:val="single" w:sz="4" w:space="0" w:color="auto"/>
              <w:bottom w:val="single" w:sz="12" w:space="0" w:color="auto"/>
              <w:right w:val="single" w:sz="12" w:space="0" w:color="auto"/>
            </w:tcBorders>
            <w:vAlign w:val="center"/>
          </w:tcPr>
          <w:p w:rsidR="00CC30F1" w:rsidRPr="00F45B75" w:rsidRDefault="00CC30F1" w:rsidP="005B73F4">
            <w:pPr>
              <w:snapToGrid w:val="0"/>
              <w:jc w:val="center"/>
              <w:rPr>
                <w:rFonts w:ascii="標楷體" w:eastAsia="標楷體" w:hAnsi="標楷體"/>
                <w:szCs w:val="24"/>
              </w:rPr>
            </w:pPr>
            <w:r w:rsidRPr="00F45B75">
              <w:rPr>
                <w:rFonts w:ascii="標楷體" w:eastAsia="標楷體" w:hAnsi="標楷體" w:cs="標楷體" w:hint="eastAsia"/>
                <w:szCs w:val="24"/>
              </w:rPr>
              <w:t>備註</w:t>
            </w:r>
          </w:p>
        </w:tc>
      </w:tr>
      <w:tr w:rsidR="00CC30F1" w:rsidRPr="00F45B75" w:rsidTr="005B73F4">
        <w:trPr>
          <w:trHeight w:val="20"/>
        </w:trPr>
        <w:tc>
          <w:tcPr>
            <w:tcW w:w="434" w:type="pct"/>
            <w:tcBorders>
              <w:top w:val="single" w:sz="2" w:space="0" w:color="auto"/>
              <w:left w:val="single" w:sz="12" w:space="0" w:color="auto"/>
              <w:bottom w:val="single" w:sz="2" w:space="0" w:color="auto"/>
              <w:right w:val="single" w:sz="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1</w:t>
            </w:r>
          </w:p>
        </w:tc>
        <w:tc>
          <w:tcPr>
            <w:tcW w:w="823" w:type="pct"/>
            <w:tcBorders>
              <w:top w:val="single" w:sz="2" w:space="0" w:color="auto"/>
              <w:left w:val="single" w:sz="2" w:space="0" w:color="auto"/>
              <w:bottom w:val="single" w:sz="2" w:space="0" w:color="auto"/>
              <w:right w:val="single" w:sz="2"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亞泥(上市)</w:t>
            </w:r>
          </w:p>
        </w:tc>
        <w:tc>
          <w:tcPr>
            <w:tcW w:w="650" w:type="pct"/>
            <w:tcBorders>
              <w:top w:val="single" w:sz="2" w:space="0" w:color="auto"/>
              <w:left w:val="single" w:sz="2" w:space="0" w:color="auto"/>
              <w:bottom w:val="single" w:sz="2" w:space="0" w:color="auto"/>
              <w:right w:val="single" w:sz="2"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30,000</w:t>
            </w:r>
          </w:p>
        </w:tc>
        <w:tc>
          <w:tcPr>
            <w:tcW w:w="786" w:type="pct"/>
            <w:tcBorders>
              <w:top w:val="single" w:sz="2" w:space="0" w:color="auto"/>
              <w:left w:val="single" w:sz="2" w:space="0" w:color="auto"/>
              <w:bottom w:val="single" w:sz="2" w:space="0" w:color="auto"/>
              <w:right w:val="single" w:sz="4"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10</w:t>
            </w:r>
          </w:p>
        </w:tc>
        <w:tc>
          <w:tcPr>
            <w:tcW w:w="719" w:type="pct"/>
            <w:tcBorders>
              <w:top w:val="single" w:sz="2" w:space="0" w:color="auto"/>
              <w:left w:val="single" w:sz="2" w:space="0" w:color="auto"/>
              <w:bottom w:val="single" w:sz="2" w:space="0" w:color="auto"/>
              <w:right w:val="single" w:sz="4"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王冰冰</w:t>
            </w:r>
          </w:p>
        </w:tc>
        <w:tc>
          <w:tcPr>
            <w:tcW w:w="1108" w:type="pct"/>
            <w:tcBorders>
              <w:top w:val="single" w:sz="2" w:space="0" w:color="auto"/>
              <w:left w:val="single" w:sz="4" w:space="0" w:color="auto"/>
              <w:bottom w:val="single" w:sz="2" w:space="0" w:color="auto"/>
              <w:right w:val="single" w:sz="2"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出售(3個月內)</w:t>
            </w:r>
          </w:p>
        </w:tc>
        <w:tc>
          <w:tcPr>
            <w:tcW w:w="480" w:type="pct"/>
            <w:tcBorders>
              <w:top w:val="single" w:sz="2" w:space="0" w:color="auto"/>
              <w:left w:val="single" w:sz="4" w:space="0" w:color="auto"/>
              <w:bottom w:val="single" w:sz="2" w:space="0" w:color="auto"/>
              <w:right w:val="single" w:sz="12" w:space="0" w:color="auto"/>
            </w:tcBorders>
            <w:vAlign w:val="center"/>
          </w:tcPr>
          <w:p w:rsidR="00CC30F1" w:rsidRPr="00F45B75" w:rsidRDefault="00CC30F1" w:rsidP="005B73F4">
            <w:pPr>
              <w:snapToGrid w:val="0"/>
              <w:rPr>
                <w:rFonts w:ascii="標楷體" w:eastAsia="標楷體" w:hAnsi="標楷體" w:cs="標楷體"/>
                <w:szCs w:val="24"/>
              </w:rPr>
            </w:pPr>
          </w:p>
        </w:tc>
      </w:tr>
      <w:tr w:rsidR="00CC30F1" w:rsidRPr="00F45B75" w:rsidTr="005B73F4">
        <w:trPr>
          <w:trHeight w:val="20"/>
        </w:trPr>
        <w:tc>
          <w:tcPr>
            <w:tcW w:w="434" w:type="pct"/>
            <w:tcBorders>
              <w:top w:val="single" w:sz="2" w:space="0" w:color="auto"/>
              <w:left w:val="single" w:sz="12" w:space="0" w:color="auto"/>
              <w:bottom w:val="single" w:sz="2" w:space="0" w:color="auto"/>
              <w:right w:val="single" w:sz="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2</w:t>
            </w:r>
          </w:p>
        </w:tc>
        <w:tc>
          <w:tcPr>
            <w:tcW w:w="823" w:type="pct"/>
            <w:tcBorders>
              <w:top w:val="single" w:sz="2" w:space="0" w:color="auto"/>
              <w:left w:val="single" w:sz="2" w:space="0" w:color="auto"/>
              <w:bottom w:val="single" w:sz="2" w:space="0" w:color="auto"/>
              <w:right w:val="single" w:sz="2"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台積電</w:t>
            </w:r>
          </w:p>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(上市)</w:t>
            </w:r>
          </w:p>
        </w:tc>
        <w:tc>
          <w:tcPr>
            <w:tcW w:w="650" w:type="pct"/>
            <w:tcBorders>
              <w:top w:val="single" w:sz="2" w:space="0" w:color="auto"/>
              <w:left w:val="single" w:sz="2" w:space="0" w:color="auto"/>
              <w:bottom w:val="single" w:sz="2" w:space="0" w:color="auto"/>
              <w:right w:val="single" w:sz="2"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1,010</w:t>
            </w:r>
          </w:p>
        </w:tc>
        <w:tc>
          <w:tcPr>
            <w:tcW w:w="786" w:type="pct"/>
            <w:tcBorders>
              <w:top w:val="single" w:sz="2" w:space="0" w:color="auto"/>
              <w:left w:val="single" w:sz="2" w:space="0" w:color="auto"/>
              <w:bottom w:val="single" w:sz="2" w:space="0" w:color="auto"/>
              <w:right w:val="single" w:sz="4"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10</w:t>
            </w:r>
          </w:p>
        </w:tc>
        <w:tc>
          <w:tcPr>
            <w:tcW w:w="719" w:type="pct"/>
            <w:tcBorders>
              <w:top w:val="single" w:sz="2" w:space="0" w:color="auto"/>
              <w:left w:val="single" w:sz="2" w:space="0" w:color="auto"/>
              <w:bottom w:val="single" w:sz="2" w:space="0" w:color="auto"/>
              <w:right w:val="single" w:sz="4"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王冰冰</w:t>
            </w:r>
          </w:p>
        </w:tc>
        <w:tc>
          <w:tcPr>
            <w:tcW w:w="1108" w:type="pct"/>
            <w:tcBorders>
              <w:top w:val="single" w:sz="2" w:space="0" w:color="auto"/>
              <w:left w:val="single" w:sz="4" w:space="0" w:color="auto"/>
              <w:bottom w:val="single" w:sz="2" w:space="0" w:color="auto"/>
              <w:right w:val="single" w:sz="2" w:space="0" w:color="auto"/>
            </w:tcBorders>
            <w:vAlign w:val="center"/>
          </w:tcPr>
          <w:p w:rsidR="00CC30F1" w:rsidRPr="00F45B75" w:rsidRDefault="00CC30F1" w:rsidP="005B73F4">
            <w:pPr>
              <w:spacing w:line="0" w:lineRule="atLeast"/>
              <w:jc w:val="center"/>
              <w:rPr>
                <w:rFonts w:ascii="標楷體" w:eastAsia="標楷體" w:hAnsi="標楷體"/>
                <w:szCs w:val="24"/>
              </w:rPr>
            </w:pPr>
            <w:r w:rsidRPr="00F45B75">
              <w:rPr>
                <w:rFonts w:ascii="標楷體" w:eastAsia="標楷體" w:hAnsi="標楷體" w:hint="eastAsia"/>
                <w:szCs w:val="24"/>
              </w:rPr>
              <w:t>出售</w:t>
            </w:r>
          </w:p>
        </w:tc>
        <w:tc>
          <w:tcPr>
            <w:tcW w:w="480" w:type="pct"/>
            <w:tcBorders>
              <w:top w:val="single" w:sz="2" w:space="0" w:color="auto"/>
              <w:left w:val="single" w:sz="4" w:space="0" w:color="auto"/>
              <w:bottom w:val="single" w:sz="2" w:space="0" w:color="auto"/>
              <w:right w:val="single" w:sz="12" w:space="0" w:color="auto"/>
            </w:tcBorders>
          </w:tcPr>
          <w:p w:rsidR="00CC30F1" w:rsidRPr="00F45B75" w:rsidRDefault="00CC30F1" w:rsidP="005B73F4">
            <w:pPr>
              <w:snapToGrid w:val="0"/>
              <w:rPr>
                <w:rFonts w:ascii="標楷體" w:eastAsia="標楷體" w:hAnsi="標楷體" w:cs="標楷體"/>
                <w:szCs w:val="24"/>
              </w:rPr>
            </w:pPr>
          </w:p>
        </w:tc>
      </w:tr>
      <w:tr w:rsidR="00CC30F1" w:rsidRPr="00F45B75" w:rsidTr="005B73F4">
        <w:trPr>
          <w:trHeight w:val="20"/>
        </w:trPr>
        <w:tc>
          <w:tcPr>
            <w:tcW w:w="434" w:type="pct"/>
            <w:tcBorders>
              <w:top w:val="single" w:sz="2" w:space="0" w:color="auto"/>
              <w:left w:val="single" w:sz="12" w:space="0" w:color="auto"/>
              <w:bottom w:val="single" w:sz="12" w:space="0" w:color="auto"/>
              <w:right w:val="single" w:sz="2" w:space="0" w:color="auto"/>
            </w:tcBorders>
            <w:vAlign w:val="center"/>
          </w:tcPr>
          <w:p w:rsidR="00CC30F1" w:rsidRPr="00F45B75" w:rsidRDefault="00CC30F1" w:rsidP="005B73F4">
            <w:pPr>
              <w:snapToGrid w:val="0"/>
              <w:jc w:val="center"/>
              <w:rPr>
                <w:rFonts w:ascii="標楷體" w:eastAsia="標楷體" w:hAnsi="標楷體" w:cs="標楷體"/>
                <w:szCs w:val="24"/>
              </w:rPr>
            </w:pPr>
            <w:r w:rsidRPr="00F45B75">
              <w:rPr>
                <w:rFonts w:ascii="標楷體" w:eastAsia="標楷體" w:hAnsi="標楷體" w:cs="標楷體"/>
                <w:szCs w:val="24"/>
              </w:rPr>
              <w:t>3</w:t>
            </w:r>
          </w:p>
        </w:tc>
        <w:tc>
          <w:tcPr>
            <w:tcW w:w="823" w:type="pct"/>
            <w:tcBorders>
              <w:top w:val="single" w:sz="2" w:space="0" w:color="auto"/>
              <w:left w:val="single" w:sz="2" w:space="0" w:color="auto"/>
              <w:bottom w:val="single" w:sz="12" w:space="0" w:color="auto"/>
              <w:right w:val="single" w:sz="2" w:space="0" w:color="auto"/>
            </w:tcBorders>
          </w:tcPr>
          <w:p w:rsidR="00CC30F1" w:rsidRPr="00F45B75" w:rsidRDefault="00CC30F1" w:rsidP="005B73F4">
            <w:pPr>
              <w:snapToGrid w:val="0"/>
              <w:rPr>
                <w:rFonts w:ascii="標楷體" w:eastAsia="標楷體" w:hAnsi="標楷體" w:cs="標楷體"/>
                <w:szCs w:val="24"/>
              </w:rPr>
            </w:pPr>
          </w:p>
        </w:tc>
        <w:tc>
          <w:tcPr>
            <w:tcW w:w="650" w:type="pct"/>
            <w:tcBorders>
              <w:top w:val="single" w:sz="2" w:space="0" w:color="auto"/>
              <w:left w:val="single" w:sz="2" w:space="0" w:color="auto"/>
              <w:bottom w:val="single" w:sz="12" w:space="0" w:color="auto"/>
              <w:right w:val="single" w:sz="2" w:space="0" w:color="auto"/>
            </w:tcBorders>
          </w:tcPr>
          <w:p w:rsidR="00CC30F1" w:rsidRPr="00F45B75" w:rsidRDefault="00CC30F1" w:rsidP="005B73F4">
            <w:pPr>
              <w:snapToGrid w:val="0"/>
              <w:rPr>
                <w:rFonts w:ascii="標楷體" w:eastAsia="標楷體" w:hAnsi="標楷體" w:cs="標楷體"/>
                <w:szCs w:val="24"/>
              </w:rPr>
            </w:pPr>
          </w:p>
        </w:tc>
        <w:tc>
          <w:tcPr>
            <w:tcW w:w="786" w:type="pct"/>
            <w:tcBorders>
              <w:top w:val="single" w:sz="2" w:space="0" w:color="auto"/>
              <w:left w:val="single" w:sz="2" w:space="0" w:color="auto"/>
              <w:bottom w:val="single" w:sz="12" w:space="0" w:color="auto"/>
              <w:right w:val="single" w:sz="4" w:space="0" w:color="auto"/>
            </w:tcBorders>
          </w:tcPr>
          <w:p w:rsidR="00CC30F1" w:rsidRPr="00F45B75" w:rsidRDefault="00CC30F1" w:rsidP="005B73F4">
            <w:pPr>
              <w:snapToGrid w:val="0"/>
              <w:rPr>
                <w:rFonts w:ascii="標楷體" w:eastAsia="標楷體" w:hAnsi="標楷體" w:cs="標楷體"/>
                <w:szCs w:val="24"/>
              </w:rPr>
            </w:pPr>
          </w:p>
        </w:tc>
        <w:tc>
          <w:tcPr>
            <w:tcW w:w="719" w:type="pct"/>
            <w:tcBorders>
              <w:top w:val="single" w:sz="2" w:space="0" w:color="auto"/>
              <w:left w:val="single" w:sz="2" w:space="0" w:color="auto"/>
              <w:bottom w:val="single" w:sz="12" w:space="0" w:color="auto"/>
              <w:right w:val="single" w:sz="4" w:space="0" w:color="auto"/>
            </w:tcBorders>
          </w:tcPr>
          <w:p w:rsidR="00CC30F1" w:rsidRPr="00F45B75" w:rsidRDefault="00CC30F1" w:rsidP="005B73F4">
            <w:pPr>
              <w:snapToGrid w:val="0"/>
              <w:rPr>
                <w:rFonts w:ascii="標楷體" w:eastAsia="標楷體" w:hAnsi="標楷體" w:cs="標楷體"/>
                <w:szCs w:val="24"/>
              </w:rPr>
            </w:pPr>
          </w:p>
        </w:tc>
        <w:tc>
          <w:tcPr>
            <w:tcW w:w="1108" w:type="pct"/>
            <w:tcBorders>
              <w:top w:val="single" w:sz="2" w:space="0" w:color="auto"/>
              <w:left w:val="single" w:sz="4" w:space="0" w:color="auto"/>
              <w:bottom w:val="single" w:sz="12" w:space="0" w:color="auto"/>
              <w:right w:val="single" w:sz="2" w:space="0" w:color="auto"/>
            </w:tcBorders>
          </w:tcPr>
          <w:p w:rsidR="00CC30F1" w:rsidRPr="00F45B75" w:rsidRDefault="00CC30F1" w:rsidP="005B73F4">
            <w:pPr>
              <w:snapToGrid w:val="0"/>
              <w:rPr>
                <w:rFonts w:ascii="標楷體" w:eastAsia="標楷體" w:hAnsi="標楷體" w:cs="標楷體"/>
                <w:szCs w:val="24"/>
              </w:rPr>
            </w:pPr>
          </w:p>
        </w:tc>
        <w:tc>
          <w:tcPr>
            <w:tcW w:w="480" w:type="pct"/>
            <w:tcBorders>
              <w:top w:val="single" w:sz="2" w:space="0" w:color="auto"/>
              <w:left w:val="single" w:sz="4" w:space="0" w:color="auto"/>
              <w:bottom w:val="single" w:sz="12" w:space="0" w:color="auto"/>
              <w:right w:val="single" w:sz="12" w:space="0" w:color="auto"/>
            </w:tcBorders>
          </w:tcPr>
          <w:p w:rsidR="00CC30F1" w:rsidRPr="00F45B75" w:rsidRDefault="00CC30F1" w:rsidP="005B73F4">
            <w:pPr>
              <w:snapToGrid w:val="0"/>
              <w:rPr>
                <w:rFonts w:ascii="標楷體" w:eastAsia="標楷體" w:hAnsi="標楷體" w:cs="標楷體"/>
                <w:szCs w:val="24"/>
              </w:rPr>
            </w:pPr>
          </w:p>
        </w:tc>
      </w:tr>
    </w:tbl>
    <w:p w:rsidR="00CC30F1" w:rsidRPr="00F45B75" w:rsidRDefault="00CC30F1" w:rsidP="00CC30F1">
      <w:pPr>
        <w:rPr>
          <w:rFonts w:ascii="標楷體" w:eastAsia="標楷體" w:hAnsi="標楷體"/>
          <w:szCs w:val="24"/>
        </w:rPr>
      </w:pPr>
    </w:p>
    <w:p w:rsidR="00CC30F1" w:rsidRPr="00F45B75" w:rsidRDefault="00CC30F1" w:rsidP="00CC30F1">
      <w:pPr>
        <w:rPr>
          <w:rFonts w:ascii="標楷體" w:eastAsia="標楷體" w:hAnsi="標楷體"/>
          <w:szCs w:val="24"/>
        </w:rPr>
      </w:pPr>
      <w:r w:rsidRPr="00F45B75">
        <w:rPr>
          <w:rFonts w:ascii="標楷體" w:eastAsia="標楷體" w:hAnsi="標楷體" w:hint="eastAsia"/>
          <w:szCs w:val="24"/>
        </w:rPr>
        <w:t>以上資料，係依法誠實通知。</w:t>
      </w:r>
    </w:p>
    <w:p w:rsidR="00CC30F1" w:rsidRPr="00F45B75" w:rsidRDefault="00CC30F1" w:rsidP="00CC30F1">
      <w:pPr>
        <w:rPr>
          <w:rFonts w:ascii="標楷體" w:eastAsia="標楷體" w:hAnsi="標楷體"/>
          <w:szCs w:val="24"/>
        </w:rPr>
      </w:pPr>
    </w:p>
    <w:p w:rsidR="00CC30F1" w:rsidRPr="00CC30F1" w:rsidRDefault="00CC30F1" w:rsidP="00CC30F1">
      <w:pPr>
        <w:ind w:firstLineChars="400" w:firstLine="1280"/>
        <w:rPr>
          <w:rFonts w:ascii="標楷體" w:eastAsia="標楷體" w:hAnsi="標楷體"/>
          <w:sz w:val="32"/>
          <w:szCs w:val="32"/>
        </w:rPr>
      </w:pPr>
      <w:r w:rsidRPr="00CC30F1">
        <w:rPr>
          <w:rFonts w:ascii="標楷體" w:eastAsia="標楷體" w:hAnsi="標楷體" w:hint="eastAsia"/>
          <w:sz w:val="32"/>
          <w:szCs w:val="32"/>
        </w:rPr>
        <w:t>此　致</w:t>
      </w:r>
    </w:p>
    <w:p w:rsidR="00CC30F1" w:rsidRPr="00CC30F1" w:rsidRDefault="00CC30F1" w:rsidP="00CC30F1">
      <w:pPr>
        <w:rPr>
          <w:rFonts w:ascii="標楷體" w:eastAsia="標楷體" w:hAnsi="標楷體"/>
          <w:sz w:val="28"/>
          <w:szCs w:val="28"/>
        </w:rPr>
      </w:pPr>
    </w:p>
    <w:p w:rsidR="00CC30F1" w:rsidRPr="00CC30F1" w:rsidRDefault="00CC30F1" w:rsidP="00CC30F1">
      <w:pPr>
        <w:ind w:firstLineChars="140" w:firstLine="784"/>
        <w:rPr>
          <w:rFonts w:ascii="標楷體" w:eastAsia="標楷體" w:hAnsi="標楷體"/>
          <w:sz w:val="56"/>
          <w:szCs w:val="56"/>
          <w:u w:val="single"/>
        </w:rPr>
      </w:pPr>
      <w:r w:rsidRPr="00CC30F1">
        <w:rPr>
          <w:rFonts w:ascii="標楷體" w:eastAsia="標楷體" w:hAnsi="標楷體" w:hint="eastAsia"/>
          <w:sz w:val="56"/>
          <w:szCs w:val="56"/>
          <w:u w:val="single"/>
        </w:rPr>
        <w:t>監  察  院</w:t>
      </w:r>
    </w:p>
    <w:p w:rsidR="00CC30F1" w:rsidRPr="00CC30F1" w:rsidRDefault="00CC30F1" w:rsidP="00CC30F1">
      <w:pPr>
        <w:rPr>
          <w:rFonts w:ascii="標楷體" w:eastAsia="標楷體" w:hAnsi="標楷體"/>
          <w:sz w:val="28"/>
          <w:szCs w:val="28"/>
        </w:rPr>
      </w:pPr>
    </w:p>
    <w:p w:rsidR="00CC30F1" w:rsidRPr="00CC30F1" w:rsidRDefault="00CC30F1" w:rsidP="00CC30F1">
      <w:pPr>
        <w:rPr>
          <w:rFonts w:ascii="標楷體" w:eastAsia="標楷體" w:hAnsi="標楷體"/>
          <w:spacing w:val="-16"/>
          <w:sz w:val="32"/>
          <w:szCs w:val="32"/>
        </w:rPr>
      </w:pPr>
      <w:r w:rsidRPr="00CC30F1">
        <w:rPr>
          <w:rFonts w:ascii="標楷體" w:eastAsia="標楷體" w:hAnsi="標楷體" w:hint="eastAsia"/>
          <w:sz w:val="32"/>
          <w:szCs w:val="32"/>
        </w:rPr>
        <w:t>委託人（法定代理人）姓名：</w:t>
      </w:r>
      <w:r w:rsidRPr="00135D73">
        <w:rPr>
          <w:rFonts w:ascii="標楷體" w:eastAsia="標楷體" w:hAnsi="標楷體" w:hint="eastAsia"/>
          <w:i/>
          <w:sz w:val="40"/>
          <w:szCs w:val="40"/>
          <w:u w:val="single"/>
        </w:rPr>
        <w:t>楊光明、王冰冰</w:t>
      </w:r>
      <w:r w:rsidRPr="00CC30F1">
        <w:rPr>
          <w:rFonts w:ascii="標楷體" w:eastAsia="標楷體" w:hAnsi="標楷體" w:hint="eastAsia"/>
          <w:sz w:val="32"/>
          <w:szCs w:val="32"/>
        </w:rPr>
        <w:t>（</w:t>
      </w:r>
      <w:r w:rsidRPr="00CC30F1">
        <w:rPr>
          <w:rFonts w:ascii="標楷體" w:eastAsia="標楷體" w:hAnsi="標楷體" w:hint="eastAsia"/>
          <w:spacing w:val="-16"/>
          <w:sz w:val="32"/>
          <w:szCs w:val="32"/>
        </w:rPr>
        <w:t>簽名或蓋章）</w:t>
      </w:r>
      <w:r w:rsidRPr="00CC30F1">
        <w:rPr>
          <w:rFonts w:ascii="標楷體" w:eastAsia="標楷體" w:hAnsi="標楷體"/>
          <w:spacing w:val="-16"/>
          <w:sz w:val="32"/>
          <w:szCs w:val="32"/>
        </w:rPr>
        <w:t xml:space="preserve"> </w:t>
      </w:r>
    </w:p>
    <w:p w:rsidR="00CC30F1" w:rsidRPr="00CC30F1" w:rsidRDefault="00CC30F1" w:rsidP="00CC30F1">
      <w:pPr>
        <w:rPr>
          <w:rFonts w:ascii="標楷體" w:eastAsia="標楷體" w:hAnsi="標楷體"/>
          <w:sz w:val="32"/>
          <w:szCs w:val="32"/>
        </w:rPr>
      </w:pPr>
      <w:r w:rsidRPr="00CC30F1">
        <w:rPr>
          <w:rFonts w:ascii="標楷體" w:eastAsia="標楷體" w:hAnsi="標楷體" w:hint="eastAsia"/>
          <w:sz w:val="32"/>
          <w:szCs w:val="32"/>
        </w:rPr>
        <w:t>通知日期：110年5月1日</w:t>
      </w:r>
    </w:p>
    <w:p w:rsidR="00CC30F1" w:rsidRPr="00CC30F1" w:rsidRDefault="00CC30F1" w:rsidP="00CC30F1">
      <w:pPr>
        <w:rPr>
          <w:rFonts w:ascii="標楷體" w:eastAsia="標楷體" w:hAnsi="標楷體"/>
          <w:spacing w:val="-16"/>
          <w:sz w:val="28"/>
          <w:szCs w:val="28"/>
        </w:rPr>
      </w:pPr>
    </w:p>
    <w:p w:rsidR="00CC30F1" w:rsidRPr="00CC30F1" w:rsidRDefault="00CC30F1" w:rsidP="00CC30F1">
      <w:pPr>
        <w:rPr>
          <w:rFonts w:ascii="標楷體" w:eastAsia="標楷體" w:hAnsi="標楷體"/>
          <w:spacing w:val="-16"/>
          <w:sz w:val="28"/>
          <w:szCs w:val="28"/>
        </w:rPr>
      </w:pPr>
    </w:p>
    <w:p w:rsidR="00CC30F1" w:rsidRPr="00CC30F1" w:rsidRDefault="00CC30F1" w:rsidP="00CC30F1">
      <w:pPr>
        <w:rPr>
          <w:rFonts w:ascii="標楷體" w:eastAsia="標楷體" w:hAnsi="標楷體"/>
          <w:b/>
          <w:bCs/>
          <w:sz w:val="32"/>
          <w:szCs w:val="32"/>
        </w:rPr>
      </w:pPr>
      <w:r w:rsidRPr="00CC30F1">
        <w:rPr>
          <w:rFonts w:ascii="標楷體" w:eastAsia="標楷體" w:hAnsi="標楷體" w:hint="eastAsia"/>
          <w:spacing w:val="-16"/>
          <w:sz w:val="32"/>
          <w:szCs w:val="32"/>
        </w:rPr>
        <w:t>【註：由財產所有權人(信託前所有人)簽名或蓋章，例如:依本表之填寫範例，申報人及配偶均需簽名或蓋章】</w:t>
      </w:r>
    </w:p>
    <w:p w:rsidR="00CC30F1" w:rsidRDefault="00CC30F1" w:rsidP="00CC30F1">
      <w:pPr>
        <w:rPr>
          <w:rFonts w:ascii="標楷體" w:eastAsia="標楷體" w:hAnsi="標楷體"/>
          <w:szCs w:val="24"/>
        </w:rPr>
      </w:pPr>
    </w:p>
    <w:p w:rsidR="00636232" w:rsidRDefault="00636232" w:rsidP="00CC30F1">
      <w:pPr>
        <w:rPr>
          <w:rFonts w:ascii="標楷體" w:eastAsia="標楷體" w:hAnsi="標楷體"/>
          <w:szCs w:val="24"/>
        </w:rPr>
      </w:pPr>
    </w:p>
    <w:p w:rsidR="00636232" w:rsidRDefault="00636232" w:rsidP="00CC30F1">
      <w:pPr>
        <w:rPr>
          <w:rFonts w:ascii="標楷體" w:eastAsia="標楷體" w:hAnsi="標楷體"/>
          <w:szCs w:val="24"/>
        </w:rPr>
      </w:pPr>
    </w:p>
    <w:p w:rsidR="00636232" w:rsidRDefault="00636232" w:rsidP="00CC30F1">
      <w:pPr>
        <w:rPr>
          <w:rFonts w:ascii="標楷體" w:eastAsia="標楷體" w:hAnsi="標楷體"/>
          <w:szCs w:val="24"/>
        </w:rPr>
      </w:pPr>
    </w:p>
    <w:p w:rsidR="00636232" w:rsidRDefault="00636232" w:rsidP="00CC30F1">
      <w:pPr>
        <w:rPr>
          <w:rFonts w:ascii="標楷體" w:eastAsia="標楷體" w:hAnsi="標楷體"/>
          <w:szCs w:val="24"/>
        </w:rPr>
      </w:pPr>
    </w:p>
    <w:p w:rsidR="00636232" w:rsidRDefault="00636232" w:rsidP="00CC30F1">
      <w:pPr>
        <w:rPr>
          <w:rFonts w:ascii="標楷體" w:eastAsia="標楷體" w:hAnsi="標楷體"/>
          <w:szCs w:val="24"/>
        </w:rPr>
      </w:pPr>
    </w:p>
    <w:p w:rsidR="00636232" w:rsidRDefault="00636232" w:rsidP="00CC30F1">
      <w:pPr>
        <w:rPr>
          <w:rFonts w:ascii="標楷體" w:eastAsia="標楷體" w:hAnsi="標楷體"/>
          <w:szCs w:val="24"/>
        </w:rPr>
      </w:pPr>
    </w:p>
    <w:p w:rsidR="00636232" w:rsidRPr="00254DCF" w:rsidRDefault="00636232" w:rsidP="00636232">
      <w:pPr>
        <w:pStyle w:val="aff6"/>
        <w:spacing w:afterLines="100" w:after="360"/>
        <w:rPr>
          <w:rFonts w:ascii="標楷體" w:eastAsia="標楷體" w:hAnsi="標楷體"/>
        </w:rPr>
      </w:pPr>
      <w:r w:rsidRPr="00254DCF">
        <w:rPr>
          <w:rFonts w:ascii="標楷體" w:eastAsia="標楷體" w:hAnsi="標楷體" w:hint="eastAsia"/>
        </w:rPr>
        <w:lastRenderedPageBreak/>
        <w:t>填表說明</w:t>
      </w:r>
    </w:p>
    <w:p w:rsidR="00135D73" w:rsidRPr="00135D73" w:rsidRDefault="00135D73" w:rsidP="00135D73">
      <w:pPr>
        <w:pStyle w:val="1--2"/>
        <w:spacing w:line="420" w:lineRule="exact"/>
        <w:ind w:left="499" w:hanging="499"/>
        <w:rPr>
          <w:rFonts w:ascii="標楷體" w:eastAsia="標楷體" w:hAnsi="標楷體"/>
          <w:sz w:val="32"/>
          <w:szCs w:val="32"/>
        </w:rPr>
      </w:pPr>
      <w:r w:rsidRPr="00135D73">
        <w:rPr>
          <w:rFonts w:ascii="標楷體" w:eastAsia="標楷體" w:hAnsi="標楷體" w:hint="eastAsia"/>
          <w:sz w:val="32"/>
          <w:szCs w:val="32"/>
        </w:rPr>
        <w:t>壹、填表需知</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(一)基本資料請依序填寫。</w:t>
      </w:r>
    </w:p>
    <w:p w:rsidR="00135D73" w:rsidRPr="00135D73" w:rsidRDefault="00135D73" w:rsidP="00135D73">
      <w:pPr>
        <w:spacing w:line="420" w:lineRule="exact"/>
        <w:ind w:leftChars="260" w:left="1264" w:hangingChars="200" w:hanging="640"/>
        <w:jc w:val="distribute"/>
        <w:rPr>
          <w:rFonts w:ascii="標楷體" w:eastAsia="標楷體" w:hAnsi="標楷體"/>
          <w:sz w:val="32"/>
          <w:szCs w:val="32"/>
        </w:rPr>
      </w:pPr>
      <w:r w:rsidRPr="00135D73">
        <w:rPr>
          <w:rFonts w:ascii="標楷體" w:eastAsia="標楷體" w:hAnsi="標楷體" w:hint="eastAsia"/>
          <w:sz w:val="32"/>
          <w:szCs w:val="32"/>
        </w:rPr>
        <w:t>(二)</w:t>
      </w:r>
      <w:r w:rsidRPr="00135D73">
        <w:rPr>
          <w:rFonts w:ascii="標楷體" w:eastAsia="標楷體" w:hAnsi="標楷體" w:hint="eastAsia"/>
          <w:spacing w:val="-4"/>
          <w:sz w:val="32"/>
          <w:szCs w:val="32"/>
        </w:rPr>
        <w:t>受託人請填寫公職人員財產信託信託契約之受託人。</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(三)不動產及國內上市上櫃股票基本資料，請依原申報公職人員信託財產申報表所申報之資料填寫。</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(四)管理或處分方式（期間或內容）請填寫欲對信託財產管理或處分之行為，其期間不得逾</w:t>
      </w:r>
      <w:r w:rsidRPr="00135D73">
        <w:rPr>
          <w:rFonts w:ascii="標楷體" w:eastAsia="標楷體" w:hAnsi="標楷體"/>
          <w:sz w:val="32"/>
          <w:szCs w:val="32"/>
        </w:rPr>
        <w:t>3</w:t>
      </w:r>
      <w:r w:rsidRPr="00135D73">
        <w:rPr>
          <w:rFonts w:ascii="標楷體" w:eastAsia="標楷體" w:hAnsi="標楷體" w:hint="eastAsia"/>
          <w:sz w:val="32"/>
          <w:szCs w:val="32"/>
        </w:rPr>
        <w:t>個月，如</w:t>
      </w:r>
      <w:r w:rsidRPr="00135D73">
        <w:rPr>
          <w:rFonts w:ascii="標楷體" w:eastAsia="標楷體" w:hAnsi="標楷體"/>
          <w:sz w:val="32"/>
          <w:szCs w:val="32"/>
        </w:rPr>
        <w:t>1</w:t>
      </w:r>
      <w:r w:rsidRPr="00135D73">
        <w:rPr>
          <w:rFonts w:ascii="標楷體" w:eastAsia="標楷體" w:hAnsi="標楷體" w:hint="eastAsia"/>
          <w:sz w:val="32"/>
          <w:szCs w:val="32"/>
        </w:rPr>
        <w:t>個月內賣出，</w:t>
      </w:r>
      <w:r w:rsidRPr="00135D73">
        <w:rPr>
          <w:rFonts w:ascii="標楷體" w:eastAsia="標楷體" w:hAnsi="標楷體"/>
          <w:sz w:val="32"/>
          <w:szCs w:val="32"/>
        </w:rPr>
        <w:t>2</w:t>
      </w:r>
      <w:r w:rsidRPr="00135D73">
        <w:rPr>
          <w:rFonts w:ascii="標楷體" w:eastAsia="標楷體" w:hAnsi="標楷體" w:hint="eastAsia"/>
          <w:sz w:val="32"/>
          <w:szCs w:val="32"/>
        </w:rPr>
        <w:t>個月內出租等，如逾</w:t>
      </w:r>
      <w:r w:rsidRPr="00135D73">
        <w:rPr>
          <w:rFonts w:ascii="標楷體" w:eastAsia="標楷體" w:hAnsi="標楷體"/>
          <w:sz w:val="32"/>
          <w:szCs w:val="32"/>
        </w:rPr>
        <w:t>3</w:t>
      </w:r>
      <w:r w:rsidRPr="00135D73">
        <w:rPr>
          <w:rFonts w:ascii="標楷體" w:eastAsia="標楷體" w:hAnsi="標楷體" w:hint="eastAsia"/>
          <w:sz w:val="32"/>
          <w:szCs w:val="32"/>
        </w:rPr>
        <w:t>個月未為管理或處分，而對信託財產之管理或處分仍欲為指示時，應再行通知本院。</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(五)委託人（法定代理人）姓名處請簽名或蓋章，本通知表填妥後，請傳真（傳真專線：</w:t>
      </w:r>
      <w:r w:rsidRPr="00135D73">
        <w:rPr>
          <w:rFonts w:ascii="標楷體" w:eastAsia="標楷體" w:hAnsi="標楷體"/>
          <w:sz w:val="32"/>
          <w:szCs w:val="32"/>
        </w:rPr>
        <w:t>02-23210558</w:t>
      </w:r>
      <w:r w:rsidRPr="00135D73">
        <w:rPr>
          <w:rFonts w:ascii="標楷體" w:eastAsia="標楷體" w:hAnsi="標楷體" w:hint="eastAsia"/>
          <w:sz w:val="32"/>
          <w:szCs w:val="32"/>
        </w:rPr>
        <w:t>）、郵寄（地址</w:t>
      </w:r>
      <w:r w:rsidRPr="00135D73">
        <w:rPr>
          <w:rFonts w:ascii="標楷體" w:eastAsia="標楷體" w:hAnsi="標楷體"/>
          <w:sz w:val="32"/>
          <w:szCs w:val="32"/>
        </w:rPr>
        <w:t>100</w:t>
      </w:r>
      <w:r w:rsidRPr="00135D73">
        <w:rPr>
          <w:rFonts w:ascii="標楷體" w:eastAsia="標楷體" w:hAnsi="標楷體" w:hint="eastAsia"/>
          <w:sz w:val="32"/>
          <w:szCs w:val="32"/>
        </w:rPr>
        <w:t>216台北市中正區忠孝東路</w:t>
      </w:r>
      <w:r w:rsidRPr="00135D73">
        <w:rPr>
          <w:rFonts w:ascii="標楷體" w:eastAsia="標楷體" w:hAnsi="標楷體"/>
          <w:sz w:val="32"/>
          <w:szCs w:val="32"/>
        </w:rPr>
        <w:t>1</w:t>
      </w:r>
      <w:r w:rsidRPr="00135D73">
        <w:rPr>
          <w:rFonts w:ascii="標楷體" w:eastAsia="標楷體" w:hAnsi="標楷體" w:hint="eastAsia"/>
          <w:sz w:val="32"/>
          <w:szCs w:val="32"/>
        </w:rPr>
        <w:t>段</w:t>
      </w:r>
      <w:r w:rsidRPr="00135D73">
        <w:rPr>
          <w:rFonts w:ascii="標楷體" w:eastAsia="標楷體" w:hAnsi="標楷體"/>
          <w:sz w:val="32"/>
          <w:szCs w:val="32"/>
        </w:rPr>
        <w:t>2</w:t>
      </w:r>
      <w:r w:rsidRPr="00135D73">
        <w:rPr>
          <w:rFonts w:ascii="標楷體" w:eastAsia="標楷體" w:hAnsi="標楷體" w:hint="eastAsia"/>
          <w:sz w:val="32"/>
          <w:szCs w:val="32"/>
        </w:rPr>
        <w:t>號</w:t>
      </w:r>
      <w:r w:rsidRPr="00135D73">
        <w:rPr>
          <w:rFonts w:ascii="標楷體" w:eastAsia="標楷體" w:hAnsi="標楷體" w:hint="eastAsia"/>
          <w:spacing w:val="-4"/>
          <w:sz w:val="32"/>
          <w:szCs w:val="32"/>
        </w:rPr>
        <w:t>）或親送本院（台北市中正區忠孝東路</w:t>
      </w:r>
      <w:r w:rsidRPr="00135D73">
        <w:rPr>
          <w:rFonts w:ascii="標楷體" w:eastAsia="標楷體" w:hAnsi="標楷體"/>
          <w:spacing w:val="-4"/>
          <w:sz w:val="32"/>
          <w:szCs w:val="32"/>
        </w:rPr>
        <w:t>1</w:t>
      </w:r>
      <w:r w:rsidRPr="00135D73">
        <w:rPr>
          <w:rFonts w:ascii="標楷體" w:eastAsia="標楷體" w:hAnsi="標楷體" w:hint="eastAsia"/>
          <w:spacing w:val="-4"/>
          <w:sz w:val="32"/>
          <w:szCs w:val="32"/>
        </w:rPr>
        <w:t>段</w:t>
      </w:r>
      <w:r w:rsidRPr="00135D73">
        <w:rPr>
          <w:rFonts w:ascii="標楷體" w:eastAsia="標楷體" w:hAnsi="標楷體"/>
          <w:spacing w:val="-4"/>
          <w:sz w:val="32"/>
          <w:szCs w:val="32"/>
        </w:rPr>
        <w:t>2</w:t>
      </w:r>
      <w:r w:rsidRPr="00135D73">
        <w:rPr>
          <w:rFonts w:ascii="標楷體" w:eastAsia="標楷體" w:hAnsi="標楷體" w:hint="eastAsia"/>
          <w:spacing w:val="-4"/>
          <w:sz w:val="32"/>
          <w:szCs w:val="32"/>
        </w:rPr>
        <w:t>號）。</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(六)管理或處分指示通知後，如信託契約內容變更者，應另填寫公職人員信託財產受託人變更或信託契約內容變更通知表，並檢附相關文件，通知本院。</w:t>
      </w:r>
    </w:p>
    <w:p w:rsidR="00135D73" w:rsidRPr="00135D73" w:rsidRDefault="00135D73" w:rsidP="00135D73">
      <w:pPr>
        <w:spacing w:line="420" w:lineRule="exact"/>
        <w:rPr>
          <w:rFonts w:ascii="標楷體" w:eastAsia="標楷體" w:hAnsi="標楷體"/>
          <w:sz w:val="32"/>
          <w:szCs w:val="32"/>
        </w:rPr>
      </w:pPr>
    </w:p>
    <w:p w:rsidR="00135D73" w:rsidRPr="00135D73" w:rsidRDefault="00135D73" w:rsidP="00135D73">
      <w:pPr>
        <w:pStyle w:val="1--2"/>
        <w:spacing w:line="420" w:lineRule="exact"/>
        <w:ind w:left="499" w:hanging="499"/>
        <w:rPr>
          <w:rFonts w:ascii="標楷體" w:eastAsia="標楷體" w:hAnsi="標楷體"/>
          <w:sz w:val="32"/>
          <w:szCs w:val="32"/>
        </w:rPr>
      </w:pPr>
      <w:r w:rsidRPr="00135D73">
        <w:rPr>
          <w:rFonts w:ascii="標楷體" w:eastAsia="標楷體" w:hAnsi="標楷體" w:hint="eastAsia"/>
          <w:sz w:val="32"/>
          <w:szCs w:val="32"/>
        </w:rPr>
        <w:t>貳、相關法令規定及函釋</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(一)信託契約期間，委託人或其法定代理人對信託財產之管理或處分欲為指示，應事前或同時通知該管受理申報機關，始得為之。（公職人員財產申報法『下稱本法』第</w:t>
      </w:r>
      <w:r w:rsidRPr="00135D73">
        <w:rPr>
          <w:rFonts w:ascii="標楷體" w:eastAsia="標楷體" w:hAnsi="標楷體"/>
          <w:sz w:val="32"/>
          <w:szCs w:val="32"/>
        </w:rPr>
        <w:t>9</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(二)違反第</w:t>
      </w:r>
      <w:r w:rsidRPr="00135D73">
        <w:rPr>
          <w:rFonts w:ascii="標楷體" w:eastAsia="標楷體" w:hAnsi="標楷體"/>
          <w:sz w:val="32"/>
          <w:szCs w:val="32"/>
        </w:rPr>
        <w:t>9</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項規定，對受託人為指示者，處新臺幣</w:t>
      </w:r>
      <w:r w:rsidRPr="00135D73">
        <w:rPr>
          <w:rFonts w:ascii="標楷體" w:eastAsia="標楷體" w:hAnsi="標楷體"/>
          <w:sz w:val="32"/>
          <w:szCs w:val="32"/>
        </w:rPr>
        <w:t>10</w:t>
      </w:r>
      <w:r w:rsidRPr="00135D73">
        <w:rPr>
          <w:rFonts w:ascii="標楷體" w:eastAsia="標楷體" w:hAnsi="標楷體" w:hint="eastAsia"/>
          <w:sz w:val="32"/>
          <w:szCs w:val="32"/>
        </w:rPr>
        <w:t>萬元以上</w:t>
      </w:r>
      <w:r w:rsidRPr="00135D73">
        <w:rPr>
          <w:rFonts w:ascii="標楷體" w:eastAsia="標楷體" w:hAnsi="標楷體"/>
          <w:sz w:val="32"/>
          <w:szCs w:val="32"/>
        </w:rPr>
        <w:t>200</w:t>
      </w:r>
      <w:r w:rsidRPr="00135D73">
        <w:rPr>
          <w:rFonts w:ascii="標楷體" w:eastAsia="標楷體" w:hAnsi="標楷體" w:hint="eastAsia"/>
          <w:sz w:val="32"/>
          <w:szCs w:val="32"/>
        </w:rPr>
        <w:t>萬元以下罰鍰。（本法第</w:t>
      </w:r>
      <w:r w:rsidRPr="00135D73">
        <w:rPr>
          <w:rFonts w:ascii="標楷體" w:eastAsia="標楷體" w:hAnsi="標楷體"/>
          <w:sz w:val="32"/>
          <w:szCs w:val="32"/>
        </w:rPr>
        <w:t>13</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(三)管理或處分方式包括對不動產之買賣或贈與等處分行為，或對於不動產之出租或出借等管理行為。（法務部</w:t>
      </w:r>
      <w:smartTag w:uri="urn:schemas-microsoft-com:office:smarttags" w:element="chsdate">
        <w:smartTagPr>
          <w:attr w:name="Year" w:val="1999"/>
          <w:attr w:name="Month" w:val="3"/>
          <w:attr w:name="Day" w:val="29"/>
          <w:attr w:name="IsLunarDate" w:val="False"/>
          <w:attr w:name="IsROCDate" w:val="False"/>
        </w:smartTagPr>
        <w:r w:rsidRPr="00135D73">
          <w:rPr>
            <w:rFonts w:ascii="標楷體" w:eastAsia="標楷體" w:hAnsi="標楷體"/>
            <w:sz w:val="32"/>
            <w:szCs w:val="32"/>
          </w:rPr>
          <w:t>99</w:t>
        </w:r>
        <w:r w:rsidRPr="00135D73">
          <w:rPr>
            <w:rFonts w:ascii="標楷體" w:eastAsia="標楷體" w:hAnsi="標楷體" w:hint="eastAsia"/>
            <w:sz w:val="32"/>
            <w:szCs w:val="32"/>
          </w:rPr>
          <w:t>年</w:t>
        </w:r>
        <w:r w:rsidRPr="00135D73">
          <w:rPr>
            <w:rFonts w:ascii="標楷體" w:eastAsia="標楷體" w:hAnsi="標楷體"/>
            <w:sz w:val="32"/>
            <w:szCs w:val="32"/>
          </w:rPr>
          <w:t>3</w:t>
        </w:r>
        <w:r w:rsidRPr="00135D73">
          <w:rPr>
            <w:rFonts w:ascii="標楷體" w:eastAsia="標楷體" w:hAnsi="標楷體" w:hint="eastAsia"/>
            <w:sz w:val="32"/>
            <w:szCs w:val="32"/>
          </w:rPr>
          <w:t>月</w:t>
        </w:r>
        <w:r w:rsidRPr="00135D73">
          <w:rPr>
            <w:rFonts w:ascii="標楷體" w:eastAsia="標楷體" w:hAnsi="標楷體"/>
            <w:sz w:val="32"/>
            <w:szCs w:val="32"/>
          </w:rPr>
          <w:t>29</w:t>
        </w:r>
        <w:r w:rsidRPr="00135D73">
          <w:rPr>
            <w:rFonts w:ascii="標楷體" w:eastAsia="標楷體" w:hAnsi="標楷體" w:hint="eastAsia"/>
            <w:sz w:val="32"/>
            <w:szCs w:val="32"/>
          </w:rPr>
          <w:t>日</w:t>
        </w:r>
      </w:smartTag>
      <w:r w:rsidRPr="00135D73">
        <w:rPr>
          <w:rFonts w:ascii="標楷體" w:eastAsia="標楷體" w:hAnsi="標楷體" w:hint="eastAsia"/>
          <w:sz w:val="32"/>
          <w:szCs w:val="32"/>
        </w:rPr>
        <w:t>法政字第</w:t>
      </w:r>
      <w:r w:rsidRPr="00135D73">
        <w:rPr>
          <w:rFonts w:ascii="標楷體" w:eastAsia="標楷體" w:hAnsi="標楷體"/>
          <w:sz w:val="32"/>
          <w:szCs w:val="32"/>
        </w:rPr>
        <w:t>0999011747</w:t>
      </w:r>
      <w:r w:rsidRPr="00135D73">
        <w:rPr>
          <w:rFonts w:ascii="標楷體" w:eastAsia="標楷體" w:hAnsi="標楷體" w:hint="eastAsia"/>
          <w:sz w:val="32"/>
          <w:szCs w:val="32"/>
        </w:rPr>
        <w:t>號函釋）</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(四)應辦理強制信託人員於完成信託後，如有另取得或其財產成為應信託財產之情形者，應於</w:t>
      </w:r>
      <w:r w:rsidRPr="00135D73">
        <w:rPr>
          <w:rFonts w:ascii="標楷體" w:eastAsia="標楷體" w:hAnsi="標楷體"/>
          <w:sz w:val="32"/>
          <w:szCs w:val="32"/>
        </w:rPr>
        <w:t>3</w:t>
      </w:r>
      <w:r w:rsidRPr="00135D73">
        <w:rPr>
          <w:rFonts w:ascii="標楷體" w:eastAsia="標楷體" w:hAnsi="標楷體" w:hint="eastAsia"/>
          <w:sz w:val="32"/>
          <w:szCs w:val="32"/>
        </w:rPr>
        <w:t>個月內辦理信託並申報，為避免另取得信託財產後，於法定應交付信託</w:t>
      </w:r>
      <w:r w:rsidRPr="00135D73">
        <w:rPr>
          <w:rFonts w:ascii="標楷體" w:eastAsia="標楷體" w:hAnsi="標楷體"/>
          <w:sz w:val="32"/>
          <w:szCs w:val="32"/>
        </w:rPr>
        <w:t>3</w:t>
      </w:r>
      <w:r w:rsidRPr="00135D73">
        <w:rPr>
          <w:rFonts w:ascii="標楷體" w:eastAsia="標楷體" w:hAnsi="標楷體" w:hint="eastAsia"/>
          <w:sz w:val="32"/>
          <w:szCs w:val="32"/>
        </w:rPr>
        <w:lastRenderedPageBreak/>
        <w:t>個月期間內，即處分其應信託之財產，致受理申報機關（構）無從得知應信託財產之變動狀況，該等應辦理強制信託人員於完成信託後，如有另取得信託財產，於完成信託前欲管理或處分該等財產者，應比照本法第</w:t>
      </w:r>
      <w:r w:rsidRPr="00135D73">
        <w:rPr>
          <w:rFonts w:ascii="標楷體" w:eastAsia="標楷體" w:hAnsi="標楷體"/>
          <w:sz w:val="32"/>
          <w:szCs w:val="32"/>
        </w:rPr>
        <w:t>9</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項有關對已信託財產加以管理或處分之程序規定，於事前或同時通知受理申報機關（構）始得為之。（法務部</w:t>
      </w:r>
      <w:smartTag w:uri="urn:schemas-microsoft-com:office:smarttags" w:element="chsdate">
        <w:smartTagPr>
          <w:attr w:name="Year" w:val="1997"/>
          <w:attr w:name="Month" w:val="11"/>
          <w:attr w:name="Day" w:val="11"/>
          <w:attr w:name="IsLunarDate" w:val="False"/>
          <w:attr w:name="IsROCDate" w:val="False"/>
        </w:smartTagPr>
        <w:r w:rsidRPr="00135D73">
          <w:rPr>
            <w:rFonts w:ascii="標楷體" w:eastAsia="標楷體" w:hAnsi="標楷體"/>
            <w:sz w:val="32"/>
            <w:szCs w:val="32"/>
          </w:rPr>
          <w:t>97</w:t>
        </w:r>
        <w:r w:rsidRPr="00135D73">
          <w:rPr>
            <w:rFonts w:ascii="標楷體" w:eastAsia="標楷體" w:hAnsi="標楷體" w:hint="eastAsia"/>
            <w:sz w:val="32"/>
            <w:szCs w:val="32"/>
          </w:rPr>
          <w:t>年</w:t>
        </w:r>
        <w:r w:rsidRPr="00135D73">
          <w:rPr>
            <w:rFonts w:ascii="標楷體" w:eastAsia="標楷體" w:hAnsi="標楷體"/>
            <w:sz w:val="32"/>
            <w:szCs w:val="32"/>
          </w:rPr>
          <w:t>11</w:t>
        </w:r>
        <w:r w:rsidRPr="00135D73">
          <w:rPr>
            <w:rFonts w:ascii="標楷體" w:eastAsia="標楷體" w:hAnsi="標楷體" w:hint="eastAsia"/>
            <w:sz w:val="32"/>
            <w:szCs w:val="32"/>
          </w:rPr>
          <w:t>月</w:t>
        </w:r>
        <w:r w:rsidRPr="00135D73">
          <w:rPr>
            <w:rFonts w:ascii="標楷體" w:eastAsia="標楷體" w:hAnsi="標楷體"/>
            <w:sz w:val="32"/>
            <w:szCs w:val="32"/>
          </w:rPr>
          <w:t>11</w:t>
        </w:r>
        <w:r w:rsidRPr="00135D73">
          <w:rPr>
            <w:rFonts w:ascii="標楷體" w:eastAsia="標楷體" w:hAnsi="標楷體" w:hint="eastAsia"/>
            <w:sz w:val="32"/>
            <w:szCs w:val="32"/>
          </w:rPr>
          <w:t>日</w:t>
        </w:r>
      </w:smartTag>
      <w:r w:rsidRPr="00135D73">
        <w:rPr>
          <w:rFonts w:ascii="標楷體" w:eastAsia="標楷體" w:hAnsi="標楷體" w:hint="eastAsia"/>
          <w:sz w:val="32"/>
          <w:szCs w:val="32"/>
          <w:lang w:val="zh-TW"/>
        </w:rPr>
        <w:t>法政決字第</w:t>
      </w:r>
      <w:r w:rsidRPr="00135D73">
        <w:rPr>
          <w:rFonts w:ascii="標楷體" w:eastAsia="標楷體" w:hAnsi="標楷體"/>
          <w:sz w:val="32"/>
          <w:szCs w:val="32"/>
          <w:lang w:val="zh-TW"/>
        </w:rPr>
        <w:t>0970035850</w:t>
      </w:r>
      <w:r w:rsidRPr="00135D73">
        <w:rPr>
          <w:rFonts w:ascii="標楷體" w:eastAsia="標楷體" w:hAnsi="標楷體" w:hint="eastAsia"/>
          <w:sz w:val="32"/>
          <w:szCs w:val="32"/>
          <w:lang w:val="zh-TW"/>
        </w:rPr>
        <w:t>號</w:t>
      </w:r>
      <w:r w:rsidRPr="00135D73">
        <w:rPr>
          <w:rFonts w:ascii="標楷體" w:eastAsia="標楷體" w:hAnsi="標楷體" w:hint="eastAsia"/>
          <w:sz w:val="32"/>
          <w:szCs w:val="32"/>
        </w:rPr>
        <w:t>函）</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(五)委託人（法定代理人）不得於將應信託之財產信託並申報後，將全部已信託之財產欲為管理或處分之概括而不明確內容指示受託人，如有此等情事，受託人應比照本法第</w:t>
      </w:r>
      <w:r w:rsidRPr="00135D73">
        <w:rPr>
          <w:rFonts w:ascii="標楷體" w:eastAsia="標楷體" w:hAnsi="標楷體"/>
          <w:sz w:val="32"/>
          <w:szCs w:val="32"/>
        </w:rPr>
        <w:t>9</w:t>
      </w:r>
      <w:r w:rsidRPr="00135D73">
        <w:rPr>
          <w:rFonts w:ascii="標楷體" w:eastAsia="標楷體" w:hAnsi="標楷體" w:hint="eastAsia"/>
          <w:sz w:val="32"/>
          <w:szCs w:val="32"/>
        </w:rPr>
        <w:t>條第</w:t>
      </w:r>
      <w:r w:rsidRPr="00135D73">
        <w:rPr>
          <w:rFonts w:ascii="標楷體" w:eastAsia="標楷體" w:hAnsi="標楷體"/>
          <w:sz w:val="32"/>
          <w:szCs w:val="32"/>
        </w:rPr>
        <w:t>4</w:t>
      </w:r>
      <w:r w:rsidRPr="00135D73">
        <w:rPr>
          <w:rFonts w:ascii="標楷體" w:eastAsia="標楷體" w:hAnsi="標楷體" w:hint="eastAsia"/>
          <w:sz w:val="32"/>
          <w:szCs w:val="32"/>
        </w:rPr>
        <w:t>項第</w:t>
      </w:r>
      <w:r w:rsidRPr="00135D73">
        <w:rPr>
          <w:rFonts w:ascii="標楷體" w:eastAsia="標楷體" w:hAnsi="標楷體"/>
          <w:sz w:val="32"/>
          <w:szCs w:val="32"/>
        </w:rPr>
        <w:t>1</w:t>
      </w:r>
      <w:r w:rsidRPr="00135D73">
        <w:rPr>
          <w:rFonts w:ascii="標楷體" w:eastAsia="標楷體" w:hAnsi="標楷體" w:hint="eastAsia"/>
          <w:sz w:val="32"/>
          <w:szCs w:val="32"/>
        </w:rPr>
        <w:t>款意旨，予以拒絕。（法務部</w:t>
      </w:r>
      <w:smartTag w:uri="urn:schemas-microsoft-com:office:smarttags" w:element="chsdate">
        <w:smartTagPr>
          <w:attr w:name="Year" w:val="1999"/>
          <w:attr w:name="Month" w:val="4"/>
          <w:attr w:name="Day" w:val="16"/>
          <w:attr w:name="IsLunarDate" w:val="False"/>
          <w:attr w:name="IsROCDate" w:val="False"/>
        </w:smartTagPr>
        <w:r w:rsidRPr="00135D73">
          <w:rPr>
            <w:rFonts w:ascii="標楷體" w:eastAsia="標楷體" w:hAnsi="標楷體"/>
            <w:sz w:val="32"/>
            <w:szCs w:val="32"/>
          </w:rPr>
          <w:t>99</w:t>
        </w:r>
        <w:r w:rsidRPr="00135D73">
          <w:rPr>
            <w:rFonts w:ascii="標楷體" w:eastAsia="標楷體" w:hAnsi="標楷體" w:hint="eastAsia"/>
            <w:sz w:val="32"/>
            <w:szCs w:val="32"/>
          </w:rPr>
          <w:t>年</w:t>
        </w:r>
        <w:r w:rsidRPr="00135D73">
          <w:rPr>
            <w:rFonts w:ascii="標楷體" w:eastAsia="標楷體" w:hAnsi="標楷體"/>
            <w:sz w:val="32"/>
            <w:szCs w:val="32"/>
          </w:rPr>
          <w:t>4</w:t>
        </w:r>
        <w:r w:rsidRPr="00135D73">
          <w:rPr>
            <w:rFonts w:ascii="標楷體" w:eastAsia="標楷體" w:hAnsi="標楷體" w:hint="eastAsia"/>
            <w:sz w:val="32"/>
            <w:szCs w:val="32"/>
          </w:rPr>
          <w:t>月</w:t>
        </w:r>
        <w:r w:rsidRPr="00135D73">
          <w:rPr>
            <w:rFonts w:ascii="標楷體" w:eastAsia="標楷體" w:hAnsi="標楷體"/>
            <w:sz w:val="32"/>
            <w:szCs w:val="32"/>
          </w:rPr>
          <w:t>16</w:t>
        </w:r>
        <w:r w:rsidRPr="00135D73">
          <w:rPr>
            <w:rFonts w:ascii="標楷體" w:eastAsia="標楷體" w:hAnsi="標楷體" w:hint="eastAsia"/>
            <w:sz w:val="32"/>
            <w:szCs w:val="32"/>
          </w:rPr>
          <w:t>日</w:t>
        </w:r>
      </w:smartTag>
      <w:r w:rsidRPr="00135D73">
        <w:rPr>
          <w:rFonts w:ascii="標楷體" w:eastAsia="標楷體" w:hAnsi="標楷體" w:hint="eastAsia"/>
          <w:sz w:val="32"/>
          <w:szCs w:val="32"/>
        </w:rPr>
        <w:t>法政字第</w:t>
      </w:r>
      <w:r w:rsidRPr="00135D73">
        <w:rPr>
          <w:rFonts w:ascii="標楷體" w:eastAsia="標楷體" w:hAnsi="標楷體"/>
          <w:sz w:val="32"/>
          <w:szCs w:val="32"/>
        </w:rPr>
        <w:t>0999013894</w:t>
      </w:r>
      <w:r w:rsidRPr="00135D73">
        <w:rPr>
          <w:rFonts w:ascii="標楷體" w:eastAsia="標楷體" w:hAnsi="標楷體" w:hint="eastAsia"/>
          <w:sz w:val="32"/>
          <w:szCs w:val="32"/>
        </w:rPr>
        <w:t>號函）</w:t>
      </w:r>
    </w:p>
    <w:p w:rsidR="00135D73" w:rsidRPr="00135D73" w:rsidRDefault="00135D73" w:rsidP="00135D73">
      <w:pPr>
        <w:spacing w:line="420" w:lineRule="exact"/>
        <w:ind w:leftChars="260" w:left="1264" w:hangingChars="200" w:hanging="640"/>
        <w:rPr>
          <w:rFonts w:ascii="標楷體" w:eastAsia="標楷體" w:hAnsi="標楷體"/>
          <w:sz w:val="32"/>
          <w:szCs w:val="32"/>
        </w:rPr>
      </w:pPr>
      <w:r w:rsidRPr="00135D73">
        <w:rPr>
          <w:rFonts w:ascii="標楷體" w:eastAsia="標楷體" w:hAnsi="標楷體" w:hint="eastAsia"/>
          <w:sz w:val="32"/>
          <w:szCs w:val="32"/>
        </w:rPr>
        <w:t>(六)信託契約期間，委託人（法定代理人）為申辦貸款而塗銷不動產信託登記後，不論是否確有申貸，該不動產仍屬應信託之標的，參引本法第</w:t>
      </w:r>
      <w:r w:rsidRPr="00135D73">
        <w:rPr>
          <w:rFonts w:ascii="標楷體" w:eastAsia="標楷體" w:hAnsi="標楷體"/>
          <w:sz w:val="32"/>
          <w:szCs w:val="32"/>
        </w:rPr>
        <w:t>7</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項前段規定：「前</w:t>
      </w:r>
      <w:r w:rsidRPr="00135D73">
        <w:rPr>
          <w:rFonts w:ascii="標楷體" w:eastAsia="標楷體" w:hAnsi="標楷體"/>
          <w:sz w:val="32"/>
          <w:szCs w:val="32"/>
        </w:rPr>
        <w:t>2</w:t>
      </w:r>
      <w:r w:rsidRPr="00135D73">
        <w:rPr>
          <w:rFonts w:ascii="標楷體" w:eastAsia="標楷體" w:hAnsi="標楷體" w:hint="eastAsia"/>
          <w:sz w:val="32"/>
          <w:szCs w:val="32"/>
        </w:rPr>
        <w:t>項人員於完成信託後，有另取得或其財產成為應信託財產之情形者，應於</w:t>
      </w:r>
      <w:r w:rsidRPr="00135D73">
        <w:rPr>
          <w:rFonts w:ascii="標楷體" w:eastAsia="標楷體" w:hAnsi="標楷體"/>
          <w:sz w:val="32"/>
          <w:szCs w:val="32"/>
        </w:rPr>
        <w:t>3</w:t>
      </w:r>
      <w:r w:rsidRPr="00135D73">
        <w:rPr>
          <w:rFonts w:ascii="標楷體" w:eastAsia="標楷體" w:hAnsi="標楷體" w:hint="eastAsia"/>
          <w:sz w:val="32"/>
          <w:szCs w:val="32"/>
        </w:rPr>
        <w:t>個月內辦理信託並申報。」之法理，當於確定無法貸款或申辦貸款完成之日起</w:t>
      </w:r>
      <w:r w:rsidRPr="00135D73">
        <w:rPr>
          <w:rFonts w:ascii="標楷體" w:eastAsia="標楷體" w:hAnsi="標楷體"/>
          <w:sz w:val="32"/>
          <w:szCs w:val="32"/>
        </w:rPr>
        <w:t>3</w:t>
      </w:r>
      <w:r w:rsidRPr="00135D73">
        <w:rPr>
          <w:rFonts w:ascii="標楷體" w:eastAsia="標楷體" w:hAnsi="標楷體" w:hint="eastAsia"/>
          <w:sz w:val="32"/>
          <w:szCs w:val="32"/>
        </w:rPr>
        <w:t>個月內，應再將該不動產信託於受託人並申報。（法務部</w:t>
      </w:r>
      <w:smartTag w:uri="urn:schemas-microsoft-com:office:smarttags" w:element="chsdate">
        <w:smartTagPr>
          <w:attr w:name="Year" w:val="1999"/>
          <w:attr w:name="Month" w:val="4"/>
          <w:attr w:name="Day" w:val="16"/>
          <w:attr w:name="IsLunarDate" w:val="False"/>
          <w:attr w:name="IsROCDate" w:val="False"/>
        </w:smartTagPr>
        <w:r w:rsidRPr="00135D73">
          <w:rPr>
            <w:rFonts w:ascii="標楷體" w:eastAsia="標楷體" w:hAnsi="標楷體"/>
            <w:sz w:val="32"/>
            <w:szCs w:val="32"/>
          </w:rPr>
          <w:t>99</w:t>
        </w:r>
        <w:r w:rsidRPr="00135D73">
          <w:rPr>
            <w:rFonts w:ascii="標楷體" w:eastAsia="標楷體" w:hAnsi="標楷體" w:hint="eastAsia"/>
            <w:sz w:val="32"/>
            <w:szCs w:val="32"/>
          </w:rPr>
          <w:t>年</w:t>
        </w:r>
        <w:r w:rsidRPr="00135D73">
          <w:rPr>
            <w:rFonts w:ascii="標楷體" w:eastAsia="標楷體" w:hAnsi="標楷體"/>
            <w:sz w:val="32"/>
            <w:szCs w:val="32"/>
          </w:rPr>
          <w:t>4</w:t>
        </w:r>
        <w:r w:rsidRPr="00135D73">
          <w:rPr>
            <w:rFonts w:ascii="標楷體" w:eastAsia="標楷體" w:hAnsi="標楷體" w:hint="eastAsia"/>
            <w:sz w:val="32"/>
            <w:szCs w:val="32"/>
          </w:rPr>
          <w:t>月</w:t>
        </w:r>
        <w:r w:rsidRPr="00135D73">
          <w:rPr>
            <w:rFonts w:ascii="標楷體" w:eastAsia="標楷體" w:hAnsi="標楷體"/>
            <w:sz w:val="32"/>
            <w:szCs w:val="32"/>
          </w:rPr>
          <w:t>16</w:t>
        </w:r>
        <w:r w:rsidRPr="00135D73">
          <w:rPr>
            <w:rFonts w:ascii="標楷體" w:eastAsia="標楷體" w:hAnsi="標楷體" w:hint="eastAsia"/>
            <w:sz w:val="32"/>
            <w:szCs w:val="32"/>
          </w:rPr>
          <w:t>日</w:t>
        </w:r>
      </w:smartTag>
      <w:r w:rsidRPr="00135D73">
        <w:rPr>
          <w:rFonts w:ascii="標楷體" w:eastAsia="標楷體" w:hAnsi="標楷體" w:hint="eastAsia"/>
          <w:sz w:val="32"/>
          <w:szCs w:val="32"/>
        </w:rPr>
        <w:t>法政字第</w:t>
      </w:r>
      <w:r w:rsidRPr="00135D73">
        <w:rPr>
          <w:rFonts w:ascii="標楷體" w:eastAsia="標楷體" w:hAnsi="標楷體"/>
          <w:sz w:val="32"/>
          <w:szCs w:val="32"/>
        </w:rPr>
        <w:t>0999013894</w:t>
      </w:r>
      <w:r w:rsidRPr="00135D73">
        <w:rPr>
          <w:rFonts w:ascii="標楷體" w:eastAsia="標楷體" w:hAnsi="標楷體" w:hint="eastAsia"/>
          <w:sz w:val="32"/>
          <w:szCs w:val="32"/>
        </w:rPr>
        <w:t>號函）</w:t>
      </w:r>
    </w:p>
    <w:p w:rsidR="00135D73" w:rsidRPr="00FC77CA" w:rsidRDefault="00135D73" w:rsidP="00FC77CA">
      <w:pPr>
        <w:spacing w:line="420" w:lineRule="exact"/>
        <w:ind w:leftChars="260" w:left="1264" w:hangingChars="200" w:hanging="640"/>
        <w:rPr>
          <w:rFonts w:ascii="標楷體" w:eastAsia="標楷體" w:hAnsi="標楷體"/>
          <w:spacing w:val="-2"/>
          <w:sz w:val="32"/>
          <w:szCs w:val="32"/>
        </w:rPr>
      </w:pPr>
      <w:r w:rsidRPr="00135D73">
        <w:rPr>
          <w:rFonts w:ascii="標楷體" w:eastAsia="標楷體" w:hAnsi="標楷體" w:hint="eastAsia"/>
          <w:sz w:val="32"/>
          <w:szCs w:val="32"/>
        </w:rPr>
        <w:t>(七)公職人員於信託契約期間，對於信託財產為管理或處分之指示、通知後，其實際管理或處分之情形（如賣得股票之金額）無需再向受理申報機關通知，惟仍應依照本法施行細則第</w:t>
      </w:r>
      <w:r w:rsidRPr="00135D73">
        <w:rPr>
          <w:rFonts w:ascii="標楷體" w:eastAsia="標楷體" w:hAnsi="標楷體"/>
          <w:sz w:val="32"/>
          <w:szCs w:val="32"/>
        </w:rPr>
        <w:t>18</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項「財產信託後其受託人變更或其他信託契約內容變更者，應於</w:t>
      </w:r>
      <w:r w:rsidRPr="00135D73">
        <w:rPr>
          <w:rFonts w:ascii="標楷體" w:eastAsia="標楷體" w:hAnsi="標楷體"/>
          <w:sz w:val="32"/>
          <w:szCs w:val="32"/>
        </w:rPr>
        <w:t>1</w:t>
      </w:r>
      <w:r w:rsidRPr="00135D73">
        <w:rPr>
          <w:rFonts w:ascii="標楷體" w:eastAsia="標楷體" w:hAnsi="標楷體" w:hint="eastAsia"/>
          <w:sz w:val="32"/>
          <w:szCs w:val="32"/>
        </w:rPr>
        <w:t>個月內檢附相關文件，將變更情形通知受理申報機關（構）。」規定辦理，並將管理或處分所衍生之財產狀況（如賣出後之現金或存款之增加或轉為其他依法應申報之財產等）於當年度定期申報時（如於申報日仍有所衍生之財產時）據實申報。（</w:t>
      </w:r>
      <w:r w:rsidRPr="00135D73">
        <w:rPr>
          <w:rFonts w:ascii="標楷體" w:eastAsia="標楷體" w:hAnsi="標楷體" w:hint="eastAsia"/>
          <w:spacing w:val="-2"/>
          <w:sz w:val="32"/>
          <w:szCs w:val="32"/>
        </w:rPr>
        <w:t>法務部</w:t>
      </w:r>
      <w:smartTag w:uri="urn:schemas-microsoft-com:office:smarttags" w:element="chsdate">
        <w:smartTagPr>
          <w:attr w:name="Year" w:val="1999"/>
          <w:attr w:name="Month" w:val="4"/>
          <w:attr w:name="Day" w:val="16"/>
          <w:attr w:name="IsLunarDate" w:val="False"/>
          <w:attr w:name="IsROCDate" w:val="False"/>
        </w:smartTagPr>
        <w:r w:rsidRPr="00135D73">
          <w:rPr>
            <w:rFonts w:ascii="標楷體" w:eastAsia="標楷體" w:hAnsi="標楷體"/>
            <w:spacing w:val="-2"/>
            <w:sz w:val="32"/>
            <w:szCs w:val="32"/>
          </w:rPr>
          <w:t>99</w:t>
        </w:r>
        <w:r w:rsidRPr="00135D73">
          <w:rPr>
            <w:rFonts w:ascii="標楷體" w:eastAsia="標楷體" w:hAnsi="標楷體" w:hint="eastAsia"/>
            <w:spacing w:val="-2"/>
            <w:sz w:val="32"/>
            <w:szCs w:val="32"/>
          </w:rPr>
          <w:t>年</w:t>
        </w:r>
        <w:r w:rsidRPr="00135D73">
          <w:rPr>
            <w:rFonts w:ascii="標楷體" w:eastAsia="標楷體" w:hAnsi="標楷體"/>
            <w:spacing w:val="-2"/>
            <w:sz w:val="32"/>
            <w:szCs w:val="32"/>
          </w:rPr>
          <w:t>4</w:t>
        </w:r>
        <w:r w:rsidRPr="00135D73">
          <w:rPr>
            <w:rFonts w:ascii="標楷體" w:eastAsia="標楷體" w:hAnsi="標楷體" w:hint="eastAsia"/>
            <w:spacing w:val="-2"/>
            <w:sz w:val="32"/>
            <w:szCs w:val="32"/>
          </w:rPr>
          <w:t>月</w:t>
        </w:r>
        <w:r w:rsidRPr="00135D73">
          <w:rPr>
            <w:rFonts w:ascii="標楷體" w:eastAsia="標楷體" w:hAnsi="標楷體"/>
            <w:spacing w:val="-2"/>
            <w:sz w:val="32"/>
            <w:szCs w:val="32"/>
          </w:rPr>
          <w:t>16</w:t>
        </w:r>
        <w:r w:rsidRPr="00135D73">
          <w:rPr>
            <w:rFonts w:ascii="標楷體" w:eastAsia="標楷體" w:hAnsi="標楷體" w:hint="eastAsia"/>
            <w:spacing w:val="-2"/>
            <w:sz w:val="32"/>
            <w:szCs w:val="32"/>
          </w:rPr>
          <w:t>日</w:t>
        </w:r>
      </w:smartTag>
      <w:r w:rsidRPr="00135D73">
        <w:rPr>
          <w:rFonts w:ascii="標楷體" w:eastAsia="標楷體" w:hAnsi="標楷體" w:hint="eastAsia"/>
          <w:spacing w:val="-2"/>
          <w:sz w:val="32"/>
          <w:szCs w:val="32"/>
        </w:rPr>
        <w:t>法政字第</w:t>
      </w:r>
      <w:r w:rsidRPr="00135D73">
        <w:rPr>
          <w:rFonts w:ascii="標楷體" w:eastAsia="標楷體" w:hAnsi="標楷體"/>
          <w:spacing w:val="-2"/>
          <w:sz w:val="32"/>
          <w:szCs w:val="32"/>
        </w:rPr>
        <w:t>0999013894</w:t>
      </w:r>
      <w:r w:rsidRPr="00135D73">
        <w:rPr>
          <w:rFonts w:ascii="標楷體" w:eastAsia="標楷體" w:hAnsi="標楷體" w:hint="eastAsia"/>
          <w:spacing w:val="-2"/>
          <w:sz w:val="32"/>
          <w:szCs w:val="32"/>
        </w:rPr>
        <w:t>號函）</w:t>
      </w:r>
    </w:p>
    <w:p w:rsidR="00135D73" w:rsidRDefault="00135D73" w:rsidP="00135D73">
      <w:pPr>
        <w:spacing w:line="420" w:lineRule="exact"/>
        <w:rPr>
          <w:rFonts w:ascii="標楷體" w:eastAsia="標楷體" w:hAnsi="標楷體"/>
          <w:sz w:val="32"/>
          <w:szCs w:val="32"/>
        </w:rPr>
      </w:pPr>
    </w:p>
    <w:p w:rsidR="00135D73" w:rsidRPr="00135D73" w:rsidRDefault="00135D73" w:rsidP="00135D73">
      <w:pPr>
        <w:spacing w:line="420" w:lineRule="exact"/>
        <w:rPr>
          <w:rFonts w:ascii="標楷體" w:eastAsia="標楷體" w:hAnsi="標楷體"/>
          <w:sz w:val="32"/>
          <w:szCs w:val="32"/>
        </w:rPr>
      </w:pPr>
    </w:p>
    <w:p w:rsidR="0049771B" w:rsidRDefault="0049771B" w:rsidP="00636232">
      <w:pPr>
        <w:pStyle w:val="4"/>
        <w:spacing w:line="500" w:lineRule="exact"/>
        <w:rPr>
          <w:rFonts w:ascii="標楷體" w:eastAsia="標楷體" w:hAnsi="標楷體"/>
          <w:b/>
        </w:rPr>
      </w:pPr>
      <w:bookmarkStart w:id="21" w:name="_Toc160448688"/>
      <w:r w:rsidRPr="00315255">
        <w:rPr>
          <w:rFonts w:ascii="標楷體" w:eastAsia="標楷體" w:hAnsi="標楷體" w:hint="eastAsia"/>
          <w:b/>
        </w:rPr>
        <w:lastRenderedPageBreak/>
        <w:t>公職人員財產信託受託人變更或信託契約內容變更通知表填表範例</w:t>
      </w:r>
      <w:bookmarkEnd w:id="21"/>
    </w:p>
    <w:p w:rsidR="00711197" w:rsidRPr="00711197" w:rsidRDefault="00711197" w:rsidP="00711197">
      <w:pPr>
        <w:pStyle w:val="1--"/>
        <w:ind w:firstLineChars="0" w:firstLine="0"/>
        <w:rPr>
          <w:rFonts w:ascii="標楷體" w:hAnsi="標楷體"/>
          <w:szCs w:val="24"/>
        </w:rPr>
      </w:pPr>
      <w:r w:rsidRPr="00711197">
        <w:rPr>
          <w:rFonts w:ascii="標楷體" w:hAnsi="標楷體" w:hint="eastAsia"/>
          <w:kern w:val="20"/>
          <w:szCs w:val="24"/>
        </w:rPr>
        <w:t>基本資料</w:t>
      </w:r>
      <w:r w:rsidRPr="00711197">
        <w:rPr>
          <w:rFonts w:ascii="標楷體" w:hAnsi="標楷體" w:hint="eastAsia"/>
          <w:b/>
          <w:bCs/>
          <w:szCs w:val="24"/>
        </w:rPr>
        <w:t xml:space="preserve">　　　　　　　　　　　　　　　　 </w:t>
      </w:r>
      <w:r>
        <w:rPr>
          <w:rFonts w:ascii="標楷體" w:hAnsi="標楷體"/>
          <w:b/>
          <w:bCs/>
          <w:szCs w:val="24"/>
        </w:rPr>
        <w:t xml:space="preserve">            </w:t>
      </w:r>
      <w:r w:rsidRPr="00711197">
        <w:rPr>
          <w:rFonts w:ascii="標楷體" w:hAnsi="標楷體" w:hint="eastAsia"/>
          <w:b/>
          <w:bCs/>
          <w:szCs w:val="24"/>
        </w:rPr>
        <w:t xml:space="preserve"> </w:t>
      </w:r>
      <w:r w:rsidRPr="00711197">
        <w:rPr>
          <w:rFonts w:ascii="標楷體" w:hAnsi="標楷體" w:hint="eastAsia"/>
          <w:szCs w:val="24"/>
        </w:rPr>
        <w:t>傳真專線：</w:t>
      </w:r>
      <w:r w:rsidRPr="00711197">
        <w:rPr>
          <w:rFonts w:ascii="標楷體" w:hAnsi="標楷體"/>
          <w:szCs w:val="24"/>
        </w:rPr>
        <w:t>02-23210558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309"/>
        <w:gridCol w:w="756"/>
        <w:gridCol w:w="497"/>
        <w:gridCol w:w="137"/>
        <w:gridCol w:w="640"/>
        <w:gridCol w:w="99"/>
        <w:gridCol w:w="212"/>
        <w:gridCol w:w="539"/>
        <w:gridCol w:w="423"/>
        <w:gridCol w:w="441"/>
        <w:gridCol w:w="443"/>
        <w:gridCol w:w="175"/>
        <w:gridCol w:w="13"/>
        <w:gridCol w:w="255"/>
        <w:gridCol w:w="443"/>
        <w:gridCol w:w="372"/>
        <w:gridCol w:w="71"/>
        <w:gridCol w:w="441"/>
        <w:gridCol w:w="443"/>
        <w:gridCol w:w="443"/>
        <w:gridCol w:w="443"/>
        <w:gridCol w:w="445"/>
      </w:tblGrid>
      <w:tr w:rsidR="00711197" w:rsidRPr="00711197" w:rsidTr="00056890">
        <w:trPr>
          <w:trHeight w:val="20"/>
        </w:trPr>
        <w:tc>
          <w:tcPr>
            <w:tcW w:w="724" w:type="pct"/>
            <w:vMerge w:val="restart"/>
            <w:tcBorders>
              <w:top w:val="single" w:sz="12" w:space="0" w:color="auto"/>
              <w:left w:val="single" w:sz="12"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申報人</w:t>
            </w:r>
          </w:p>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姓名</w:t>
            </w:r>
          </w:p>
        </w:tc>
        <w:tc>
          <w:tcPr>
            <w:tcW w:w="693" w:type="pct"/>
            <w:gridSpan w:val="2"/>
            <w:vMerge w:val="restart"/>
            <w:tcBorders>
              <w:top w:val="single" w:sz="12"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楊光明</w:t>
            </w:r>
          </w:p>
        </w:tc>
        <w:tc>
          <w:tcPr>
            <w:tcW w:w="485" w:type="pct"/>
            <w:gridSpan w:val="3"/>
            <w:vMerge w:val="restart"/>
            <w:tcBorders>
              <w:top w:val="single" w:sz="12"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cs="標楷體"/>
                <w:szCs w:val="24"/>
              </w:rPr>
            </w:pPr>
            <w:r w:rsidRPr="00711197">
              <w:rPr>
                <w:rFonts w:ascii="標楷體" w:eastAsia="標楷體" w:hAnsi="標楷體" w:cs="標楷體" w:hint="eastAsia"/>
                <w:szCs w:val="24"/>
              </w:rPr>
              <w:t>出</w:t>
            </w:r>
            <w:r w:rsidRPr="00711197">
              <w:rPr>
                <w:rFonts w:ascii="標楷體" w:eastAsia="標楷體" w:hAnsi="標楷體" w:cs="標楷體"/>
                <w:szCs w:val="24"/>
              </w:rPr>
              <w:t xml:space="preserve"> </w:t>
            </w:r>
            <w:r w:rsidRPr="00711197">
              <w:rPr>
                <w:rFonts w:ascii="標楷體" w:eastAsia="標楷體" w:hAnsi="標楷體" w:cs="標楷體" w:hint="eastAsia"/>
                <w:szCs w:val="24"/>
              </w:rPr>
              <w:t>生</w:t>
            </w:r>
          </w:p>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年月日</w:t>
            </w:r>
          </w:p>
        </w:tc>
        <w:tc>
          <w:tcPr>
            <w:tcW w:w="649" w:type="pct"/>
            <w:gridSpan w:val="3"/>
            <w:vMerge w:val="restart"/>
            <w:tcBorders>
              <w:top w:val="single" w:sz="12"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pacing w:val="-28"/>
                <w:szCs w:val="24"/>
              </w:rPr>
            </w:pPr>
            <w:r w:rsidRPr="00711197">
              <w:rPr>
                <w:rFonts w:ascii="標楷體" w:eastAsia="標楷體" w:hAnsi="標楷體" w:cs="標楷體" w:hint="eastAsia"/>
                <w:spacing w:val="-28"/>
                <w:szCs w:val="24"/>
              </w:rPr>
              <w:t>62年6月8日</w:t>
            </w:r>
          </w:p>
        </w:tc>
        <w:tc>
          <w:tcPr>
            <w:tcW w:w="2449" w:type="pct"/>
            <w:gridSpan w:val="13"/>
            <w:tcBorders>
              <w:top w:val="single" w:sz="12" w:space="0" w:color="auto"/>
              <w:left w:val="single" w:sz="4" w:space="0" w:color="auto"/>
              <w:bottom w:val="single" w:sz="4" w:space="0" w:color="auto"/>
              <w:right w:val="single" w:sz="12" w:space="0" w:color="auto"/>
            </w:tcBorders>
            <w:vAlign w:val="center"/>
          </w:tcPr>
          <w:p w:rsidR="00711197" w:rsidRPr="00711197" w:rsidRDefault="00711197" w:rsidP="00135D73">
            <w:pPr>
              <w:snapToGrid w:val="0"/>
              <w:spacing w:line="240" w:lineRule="atLeast"/>
              <w:jc w:val="distribute"/>
              <w:rPr>
                <w:rFonts w:ascii="標楷體" w:eastAsia="標楷體" w:hAnsi="標楷體" w:cs="標楷體"/>
                <w:szCs w:val="24"/>
              </w:rPr>
            </w:pPr>
            <w:r w:rsidRPr="00711197">
              <w:rPr>
                <w:rFonts w:ascii="標楷體" w:eastAsia="標楷體" w:hAnsi="標楷體" w:cs="標楷體" w:hint="eastAsia"/>
                <w:szCs w:val="24"/>
              </w:rPr>
              <w:t>國民身分證統一編號</w:t>
            </w:r>
            <w:r w:rsidRPr="00711197">
              <w:rPr>
                <w:rFonts w:ascii="標楷體" w:eastAsia="標楷體" w:hAnsi="標楷體" w:cs="標楷體"/>
                <w:szCs w:val="24"/>
              </w:rPr>
              <w:t>(</w:t>
            </w:r>
            <w:r w:rsidRPr="00711197">
              <w:rPr>
                <w:rFonts w:ascii="標楷體" w:eastAsia="標楷體" w:hAnsi="標楷體" w:cs="標楷體" w:hint="eastAsia"/>
                <w:szCs w:val="24"/>
              </w:rPr>
              <w:t>或中華民國居留證號</w:t>
            </w:r>
            <w:r w:rsidRPr="00711197">
              <w:rPr>
                <w:rFonts w:ascii="標楷體" w:eastAsia="標楷體" w:hAnsi="標楷體" w:cs="標楷體"/>
                <w:szCs w:val="24"/>
              </w:rPr>
              <w:t>)</w:t>
            </w:r>
          </w:p>
        </w:tc>
      </w:tr>
      <w:tr w:rsidR="00711197" w:rsidRPr="00711197" w:rsidTr="00056890">
        <w:trPr>
          <w:trHeight w:val="20"/>
        </w:trPr>
        <w:tc>
          <w:tcPr>
            <w:tcW w:w="724" w:type="pct"/>
            <w:vMerge/>
            <w:tcBorders>
              <w:top w:val="single" w:sz="4" w:space="0" w:color="auto"/>
              <w:left w:val="single" w:sz="12"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693" w:type="pct"/>
            <w:gridSpan w:val="2"/>
            <w:vMerge/>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485" w:type="pct"/>
            <w:gridSpan w:val="3"/>
            <w:vMerge/>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649" w:type="pct"/>
            <w:gridSpan w:val="3"/>
            <w:vMerge/>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A</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1</w:t>
            </w:r>
          </w:p>
        </w:tc>
        <w:tc>
          <w:tcPr>
            <w:tcW w:w="24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2</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3</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6" w:type="pct"/>
            <w:tcBorders>
              <w:top w:val="single" w:sz="4" w:space="0" w:color="auto"/>
              <w:left w:val="single" w:sz="4" w:space="0" w:color="auto"/>
              <w:bottom w:val="single" w:sz="4" w:space="0" w:color="auto"/>
              <w:right w:val="single" w:sz="12"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r>
      <w:tr w:rsidR="00711197" w:rsidRPr="00711197" w:rsidTr="00056890">
        <w:trPr>
          <w:trHeight w:val="20"/>
        </w:trPr>
        <w:tc>
          <w:tcPr>
            <w:tcW w:w="724" w:type="pct"/>
            <w:tcBorders>
              <w:top w:val="single" w:sz="4" w:space="0" w:color="auto"/>
              <w:left w:val="single" w:sz="12"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服務機關</w:t>
            </w:r>
          </w:p>
        </w:tc>
        <w:tc>
          <w:tcPr>
            <w:tcW w:w="769"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pacing w:val="-24"/>
                <w:szCs w:val="24"/>
              </w:rPr>
            </w:pPr>
            <w:r w:rsidRPr="00711197">
              <w:rPr>
                <w:rFonts w:ascii="標楷體" w:eastAsia="標楷體" w:hAnsi="標楷體" w:hint="eastAsia"/>
                <w:spacing w:val="-24"/>
                <w:szCs w:val="24"/>
              </w:rPr>
              <w:t>○○股份有限公司</w:t>
            </w:r>
          </w:p>
        </w:tc>
        <w:tc>
          <w:tcPr>
            <w:tcW w:w="35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職稱</w:t>
            </w:r>
          </w:p>
        </w:tc>
        <w:tc>
          <w:tcPr>
            <w:tcW w:w="704" w:type="pct"/>
            <w:gridSpan w:val="4"/>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left="972"/>
              <w:jc w:val="distribute"/>
              <w:rPr>
                <w:rFonts w:ascii="標楷體" w:eastAsia="標楷體" w:hAnsi="標楷體"/>
                <w:szCs w:val="24"/>
              </w:rPr>
            </w:pPr>
          </w:p>
        </w:tc>
        <w:tc>
          <w:tcPr>
            <w:tcW w:w="586"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機關地址</w:t>
            </w:r>
          </w:p>
        </w:tc>
        <w:tc>
          <w:tcPr>
            <w:tcW w:w="1863" w:type="pct"/>
            <w:gridSpan w:val="10"/>
            <w:tcBorders>
              <w:top w:val="single" w:sz="4" w:space="0" w:color="auto"/>
              <w:left w:val="single" w:sz="4" w:space="0" w:color="auto"/>
              <w:bottom w:val="single" w:sz="4" w:space="0" w:color="auto"/>
              <w:right w:val="single" w:sz="12"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臺北市○○路三段○○號</w:t>
            </w:r>
          </w:p>
        </w:tc>
      </w:tr>
      <w:tr w:rsidR="00711197" w:rsidRPr="00711197" w:rsidTr="00056890">
        <w:trPr>
          <w:trHeight w:val="20"/>
        </w:trPr>
        <w:tc>
          <w:tcPr>
            <w:tcW w:w="724" w:type="pct"/>
            <w:vMerge w:val="restart"/>
            <w:tcBorders>
              <w:top w:val="single" w:sz="4" w:space="0" w:color="auto"/>
              <w:left w:val="single" w:sz="12"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配偶及未</w:t>
            </w:r>
          </w:p>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成年子女</w:t>
            </w:r>
          </w:p>
        </w:tc>
        <w:tc>
          <w:tcPr>
            <w:tcW w:w="418"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稱謂</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rightChars="-15" w:right="-36"/>
              <w:jc w:val="distribute"/>
              <w:rPr>
                <w:rFonts w:ascii="標楷體" w:eastAsia="標楷體" w:hAnsi="標楷體"/>
                <w:szCs w:val="24"/>
              </w:rPr>
            </w:pPr>
            <w:r w:rsidRPr="00711197">
              <w:rPr>
                <w:rFonts w:ascii="標楷體" w:eastAsia="標楷體" w:hAnsi="標楷體" w:cs="標楷體" w:hint="eastAsia"/>
                <w:szCs w:val="24"/>
              </w:rPr>
              <w:t>姓名</w:t>
            </w:r>
          </w:p>
        </w:tc>
        <w:tc>
          <w:tcPr>
            <w:tcW w:w="704" w:type="pct"/>
            <w:gridSpan w:val="4"/>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出生年月日</w:t>
            </w:r>
          </w:p>
        </w:tc>
        <w:tc>
          <w:tcPr>
            <w:tcW w:w="2449" w:type="pct"/>
            <w:gridSpan w:val="13"/>
            <w:tcBorders>
              <w:top w:val="single" w:sz="4" w:space="0" w:color="auto"/>
              <w:left w:val="single" w:sz="4" w:space="0" w:color="auto"/>
              <w:bottom w:val="single" w:sz="4" w:space="0" w:color="auto"/>
              <w:right w:val="single" w:sz="12" w:space="0" w:color="auto"/>
            </w:tcBorders>
            <w:vAlign w:val="center"/>
          </w:tcPr>
          <w:p w:rsidR="00711197" w:rsidRPr="00711197" w:rsidRDefault="00711197" w:rsidP="00135D73">
            <w:pPr>
              <w:snapToGrid w:val="0"/>
              <w:spacing w:line="240" w:lineRule="atLeast"/>
              <w:jc w:val="distribute"/>
              <w:rPr>
                <w:rFonts w:ascii="標楷體" w:eastAsia="標楷體" w:hAnsi="標楷體" w:cs="標楷體"/>
                <w:szCs w:val="24"/>
              </w:rPr>
            </w:pPr>
            <w:r w:rsidRPr="00711197">
              <w:rPr>
                <w:rFonts w:ascii="標楷體" w:eastAsia="標楷體" w:hAnsi="標楷體" w:cs="標楷體" w:hint="eastAsia"/>
                <w:szCs w:val="24"/>
              </w:rPr>
              <w:t>國民身分證統一編號</w:t>
            </w:r>
            <w:r w:rsidRPr="00711197">
              <w:rPr>
                <w:rFonts w:ascii="標楷體" w:eastAsia="標楷體" w:hAnsi="標楷體" w:cs="標楷體"/>
                <w:szCs w:val="24"/>
              </w:rPr>
              <w:t>(</w:t>
            </w:r>
            <w:r w:rsidRPr="00711197">
              <w:rPr>
                <w:rFonts w:ascii="標楷體" w:eastAsia="標楷體" w:hAnsi="標楷體" w:cs="標楷體" w:hint="eastAsia"/>
                <w:szCs w:val="24"/>
              </w:rPr>
              <w:t>或中華民國居留證號</w:t>
            </w:r>
            <w:r w:rsidRPr="00711197">
              <w:rPr>
                <w:rFonts w:ascii="標楷體" w:eastAsia="標楷體" w:hAnsi="標楷體" w:cs="標楷體"/>
                <w:szCs w:val="24"/>
              </w:rPr>
              <w:t>)</w:t>
            </w:r>
          </w:p>
        </w:tc>
      </w:tr>
      <w:tr w:rsidR="00711197" w:rsidRPr="00711197" w:rsidTr="00056890">
        <w:trPr>
          <w:trHeight w:val="20"/>
        </w:trPr>
        <w:tc>
          <w:tcPr>
            <w:tcW w:w="724" w:type="pct"/>
            <w:vMerge/>
            <w:tcBorders>
              <w:top w:val="single" w:sz="4" w:space="0" w:color="auto"/>
              <w:left w:val="single" w:sz="12"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418"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leftChars="-35" w:left="-84" w:rightChars="-15" w:right="-36" w:firstLineChars="100" w:firstLine="240"/>
              <w:jc w:val="center"/>
              <w:rPr>
                <w:rFonts w:ascii="標楷體" w:eastAsia="標楷體" w:hAnsi="標楷體"/>
                <w:szCs w:val="24"/>
              </w:rPr>
            </w:pPr>
            <w:r w:rsidRPr="00711197">
              <w:rPr>
                <w:rFonts w:ascii="標楷體" w:eastAsia="標楷體" w:hAnsi="標楷體" w:hint="eastAsia"/>
                <w:szCs w:val="24"/>
              </w:rPr>
              <w:t>配偶</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leftChars="-35" w:left="-84" w:rightChars="-15" w:right="-36" w:firstLineChars="100" w:firstLine="240"/>
              <w:jc w:val="center"/>
              <w:rPr>
                <w:rFonts w:ascii="標楷體" w:eastAsia="標楷體" w:hAnsi="標楷體"/>
                <w:szCs w:val="24"/>
              </w:rPr>
            </w:pPr>
            <w:r w:rsidRPr="00711197">
              <w:rPr>
                <w:rFonts w:ascii="標楷體" w:eastAsia="標楷體" w:hAnsi="標楷體" w:hint="eastAsia"/>
                <w:szCs w:val="24"/>
              </w:rPr>
              <w:t>王冰冰</w:t>
            </w:r>
          </w:p>
        </w:tc>
        <w:tc>
          <w:tcPr>
            <w:tcW w:w="704" w:type="pct"/>
            <w:gridSpan w:val="4"/>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pacing w:val="-20"/>
                <w:szCs w:val="24"/>
              </w:rPr>
            </w:pPr>
            <w:r w:rsidRPr="00711197">
              <w:rPr>
                <w:rFonts w:ascii="標楷體" w:eastAsia="標楷體" w:hAnsi="標楷體" w:cs="標楷體" w:hint="eastAsia"/>
                <w:spacing w:val="-20"/>
                <w:szCs w:val="24"/>
              </w:rPr>
              <w:t>64年1月3日</w:t>
            </w: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M</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2</w:t>
            </w:r>
          </w:p>
        </w:tc>
        <w:tc>
          <w:tcPr>
            <w:tcW w:w="24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2</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2</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12"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r>
      <w:tr w:rsidR="00711197" w:rsidRPr="00711197" w:rsidTr="00056890">
        <w:trPr>
          <w:trHeight w:val="20"/>
        </w:trPr>
        <w:tc>
          <w:tcPr>
            <w:tcW w:w="724" w:type="pct"/>
            <w:vMerge/>
            <w:tcBorders>
              <w:top w:val="single" w:sz="4" w:space="0" w:color="auto"/>
              <w:left w:val="single" w:sz="12"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418"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leftChars="-35" w:left="-84" w:rightChars="-15" w:right="-36" w:firstLineChars="100" w:firstLine="240"/>
              <w:jc w:val="center"/>
              <w:rPr>
                <w:rFonts w:ascii="標楷體" w:eastAsia="標楷體" w:hAnsi="標楷體"/>
                <w:szCs w:val="24"/>
              </w:rPr>
            </w:pPr>
            <w:r w:rsidRPr="00711197">
              <w:rPr>
                <w:rFonts w:ascii="標楷體" w:eastAsia="標楷體" w:hAnsi="標楷體" w:hint="eastAsia"/>
                <w:szCs w:val="24"/>
              </w:rPr>
              <w:t>子</w:t>
            </w:r>
          </w:p>
        </w:tc>
        <w:tc>
          <w:tcPr>
            <w:tcW w:w="70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leftChars="-35" w:left="-84" w:rightChars="-15" w:right="-36" w:firstLineChars="100" w:firstLine="240"/>
              <w:jc w:val="center"/>
              <w:rPr>
                <w:rFonts w:ascii="標楷體" w:eastAsia="標楷體" w:hAnsi="標楷體"/>
                <w:szCs w:val="24"/>
              </w:rPr>
            </w:pPr>
            <w:r w:rsidRPr="00711197">
              <w:rPr>
                <w:rFonts w:ascii="標楷體" w:eastAsia="標楷體" w:hAnsi="標楷體" w:hint="eastAsia"/>
                <w:szCs w:val="24"/>
              </w:rPr>
              <w:t>楊○○</w:t>
            </w:r>
          </w:p>
        </w:tc>
        <w:tc>
          <w:tcPr>
            <w:tcW w:w="704" w:type="pct"/>
            <w:gridSpan w:val="4"/>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pacing w:val="-20"/>
                <w:szCs w:val="24"/>
              </w:rPr>
            </w:pPr>
            <w:r w:rsidRPr="00711197">
              <w:rPr>
                <w:rFonts w:ascii="標楷體" w:eastAsia="標楷體" w:hAnsi="標楷體" w:cs="標楷體" w:hint="eastAsia"/>
                <w:spacing w:val="-20"/>
                <w:szCs w:val="24"/>
              </w:rPr>
              <w:t>108年3月8日</w:t>
            </w: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A</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1</w:t>
            </w:r>
          </w:p>
        </w:tc>
        <w:tc>
          <w:tcPr>
            <w:tcW w:w="24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2</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3</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c>
          <w:tcPr>
            <w:tcW w:w="245" w:type="pct"/>
            <w:tcBorders>
              <w:top w:val="single" w:sz="4" w:space="0" w:color="auto"/>
              <w:left w:val="single" w:sz="4" w:space="0" w:color="auto"/>
              <w:bottom w:val="single" w:sz="4" w:space="0" w:color="auto"/>
              <w:right w:val="single" w:sz="12"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hint="eastAsia"/>
                <w:szCs w:val="24"/>
              </w:rPr>
              <w:t>○</w:t>
            </w:r>
          </w:p>
        </w:tc>
      </w:tr>
      <w:tr w:rsidR="00711197" w:rsidRPr="00711197" w:rsidTr="00056890">
        <w:trPr>
          <w:trHeight w:val="20"/>
        </w:trPr>
        <w:tc>
          <w:tcPr>
            <w:tcW w:w="724" w:type="pct"/>
            <w:vMerge/>
            <w:tcBorders>
              <w:top w:val="single" w:sz="4" w:space="0" w:color="auto"/>
              <w:left w:val="single" w:sz="12"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418"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leftChars="-35" w:left="-84" w:rightChars="-15" w:right="-36" w:firstLineChars="100" w:firstLine="240"/>
              <w:jc w:val="distribute"/>
              <w:rPr>
                <w:rFonts w:ascii="標楷體" w:eastAsia="標楷體" w:hAnsi="標楷體"/>
                <w:szCs w:val="24"/>
              </w:rPr>
            </w:pPr>
          </w:p>
        </w:tc>
        <w:tc>
          <w:tcPr>
            <w:tcW w:w="70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ind w:leftChars="-35" w:left="-84" w:rightChars="-15" w:right="-36" w:firstLineChars="100" w:firstLine="240"/>
              <w:jc w:val="distribute"/>
              <w:rPr>
                <w:rFonts w:ascii="標楷體" w:eastAsia="標楷體" w:hAnsi="標楷體"/>
                <w:szCs w:val="24"/>
              </w:rPr>
            </w:pPr>
          </w:p>
        </w:tc>
        <w:tc>
          <w:tcPr>
            <w:tcW w:w="704" w:type="pct"/>
            <w:gridSpan w:val="4"/>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年</w:t>
            </w:r>
            <w:r w:rsidRPr="00711197">
              <w:rPr>
                <w:rFonts w:ascii="標楷體" w:eastAsia="標楷體" w:hAnsi="標楷體" w:cs="標楷體"/>
                <w:szCs w:val="24"/>
              </w:rPr>
              <w:t xml:space="preserve">  </w:t>
            </w:r>
            <w:r w:rsidRPr="00711197">
              <w:rPr>
                <w:rFonts w:ascii="標楷體" w:eastAsia="標楷體" w:hAnsi="標楷體" w:cs="標楷體" w:hint="eastAsia"/>
                <w:szCs w:val="24"/>
              </w:rPr>
              <w:t>月</w:t>
            </w:r>
            <w:r w:rsidRPr="00711197">
              <w:rPr>
                <w:rFonts w:ascii="標楷體" w:eastAsia="標楷體" w:hAnsi="標楷體" w:cs="標楷體"/>
                <w:szCs w:val="24"/>
              </w:rPr>
              <w:t xml:space="preserve">  </w:t>
            </w:r>
            <w:r w:rsidRPr="00711197">
              <w:rPr>
                <w:rFonts w:ascii="標楷體" w:eastAsia="標楷體" w:hAnsi="標楷體" w:cs="標楷體" w:hint="eastAsia"/>
                <w:szCs w:val="24"/>
              </w:rPr>
              <w:t>日</w:t>
            </w: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gridSpan w:val="3"/>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tcBorders>
              <w:top w:val="single" w:sz="4" w:space="0" w:color="auto"/>
              <w:left w:val="single" w:sz="4" w:space="0" w:color="auto"/>
              <w:bottom w:val="single" w:sz="4"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c>
          <w:tcPr>
            <w:tcW w:w="245" w:type="pct"/>
            <w:tcBorders>
              <w:top w:val="single" w:sz="4" w:space="0" w:color="auto"/>
              <w:left w:val="single" w:sz="4" w:space="0" w:color="auto"/>
              <w:bottom w:val="single" w:sz="4" w:space="0" w:color="auto"/>
              <w:right w:val="single" w:sz="12"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p>
        </w:tc>
      </w:tr>
      <w:tr w:rsidR="00711197" w:rsidRPr="00711197" w:rsidTr="00056890">
        <w:trPr>
          <w:trHeight w:val="20"/>
        </w:trPr>
        <w:tc>
          <w:tcPr>
            <w:tcW w:w="724" w:type="pct"/>
            <w:tcBorders>
              <w:top w:val="single" w:sz="4" w:space="0" w:color="auto"/>
              <w:left w:val="single" w:sz="12" w:space="0" w:color="auto"/>
              <w:bottom w:val="single" w:sz="12"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聯絡電話</w:t>
            </w:r>
          </w:p>
        </w:tc>
        <w:tc>
          <w:tcPr>
            <w:tcW w:w="418" w:type="pct"/>
            <w:tcBorders>
              <w:top w:val="single" w:sz="4" w:space="0" w:color="auto"/>
              <w:left w:val="single" w:sz="4" w:space="0" w:color="auto"/>
              <w:bottom w:val="single" w:sz="12" w:space="0" w:color="auto"/>
              <w:right w:val="single" w:sz="4" w:space="0" w:color="auto"/>
            </w:tcBorders>
            <w:vAlign w:val="center"/>
          </w:tcPr>
          <w:p w:rsidR="00711197" w:rsidRPr="00711197" w:rsidRDefault="00711197" w:rsidP="00135D73">
            <w:pPr>
              <w:snapToGrid w:val="0"/>
              <w:spacing w:line="240" w:lineRule="atLeast"/>
              <w:jc w:val="distribute"/>
              <w:rPr>
                <w:rFonts w:ascii="標楷體" w:eastAsia="標楷體" w:hAnsi="標楷體"/>
                <w:szCs w:val="24"/>
              </w:rPr>
            </w:pPr>
            <w:r w:rsidRPr="00711197">
              <w:rPr>
                <w:rFonts w:ascii="標楷體" w:eastAsia="標楷體" w:hAnsi="標楷體" w:cs="標楷體" w:hint="eastAsia"/>
                <w:szCs w:val="24"/>
              </w:rPr>
              <w:t>公</w:t>
            </w:r>
          </w:p>
        </w:tc>
        <w:tc>
          <w:tcPr>
            <w:tcW w:w="877" w:type="pct"/>
            <w:gridSpan w:val="5"/>
            <w:tcBorders>
              <w:top w:val="single" w:sz="4" w:space="0" w:color="auto"/>
              <w:left w:val="single" w:sz="4" w:space="0" w:color="auto"/>
              <w:bottom w:val="single" w:sz="12" w:space="0" w:color="auto"/>
              <w:right w:val="single" w:sz="4" w:space="0" w:color="auto"/>
            </w:tcBorders>
            <w:vAlign w:val="center"/>
          </w:tcPr>
          <w:p w:rsidR="00711197" w:rsidRPr="00711197" w:rsidRDefault="00711197" w:rsidP="00135D73">
            <w:pPr>
              <w:snapToGrid w:val="0"/>
              <w:spacing w:line="240" w:lineRule="atLeast"/>
              <w:rPr>
                <w:rFonts w:ascii="標楷體" w:eastAsia="標楷體" w:hAnsi="標楷體"/>
                <w:szCs w:val="24"/>
              </w:rPr>
            </w:pPr>
            <w:r w:rsidRPr="00711197">
              <w:rPr>
                <w:rFonts w:ascii="標楷體" w:eastAsia="標楷體" w:hAnsi="標楷體"/>
                <w:szCs w:val="24"/>
              </w:rPr>
              <w:t>02-23219011</w:t>
            </w:r>
          </w:p>
        </w:tc>
        <w:tc>
          <w:tcPr>
            <w:tcW w:w="298" w:type="pct"/>
            <w:tcBorders>
              <w:top w:val="single" w:sz="4" w:space="0" w:color="auto"/>
              <w:left w:val="single" w:sz="4" w:space="0" w:color="auto"/>
              <w:bottom w:val="single" w:sz="12" w:space="0" w:color="auto"/>
              <w:right w:val="single" w:sz="4" w:space="0" w:color="auto"/>
            </w:tcBorders>
            <w:vAlign w:val="center"/>
          </w:tcPr>
          <w:p w:rsidR="00711197" w:rsidRPr="00711197" w:rsidRDefault="00711197" w:rsidP="00135D73">
            <w:pPr>
              <w:snapToGrid w:val="0"/>
              <w:spacing w:line="240" w:lineRule="atLeast"/>
              <w:rPr>
                <w:rFonts w:ascii="標楷體" w:eastAsia="標楷體" w:hAnsi="標楷體"/>
                <w:szCs w:val="24"/>
              </w:rPr>
            </w:pPr>
            <w:r w:rsidRPr="00711197">
              <w:rPr>
                <w:rFonts w:ascii="標楷體" w:eastAsia="標楷體" w:hAnsi="標楷體" w:cs="標楷體" w:hint="eastAsia"/>
                <w:szCs w:val="24"/>
              </w:rPr>
              <w:t>宅</w:t>
            </w:r>
          </w:p>
        </w:tc>
        <w:tc>
          <w:tcPr>
            <w:tcW w:w="827" w:type="pct"/>
            <w:gridSpan w:val="5"/>
            <w:tcBorders>
              <w:top w:val="single" w:sz="4" w:space="0" w:color="auto"/>
              <w:left w:val="single" w:sz="4" w:space="0" w:color="auto"/>
              <w:bottom w:val="single" w:sz="12" w:space="0" w:color="auto"/>
              <w:right w:val="single" w:sz="4" w:space="0" w:color="auto"/>
            </w:tcBorders>
            <w:vAlign w:val="center"/>
          </w:tcPr>
          <w:p w:rsidR="00711197" w:rsidRPr="00711197" w:rsidRDefault="00711197" w:rsidP="00135D73">
            <w:pPr>
              <w:snapToGrid w:val="0"/>
              <w:spacing w:line="240" w:lineRule="atLeast"/>
              <w:rPr>
                <w:rFonts w:ascii="標楷體" w:eastAsia="標楷體" w:hAnsi="標楷體"/>
                <w:szCs w:val="24"/>
              </w:rPr>
            </w:pPr>
            <w:r w:rsidRPr="00711197">
              <w:rPr>
                <w:rFonts w:ascii="標楷體" w:eastAsia="標楷體" w:hAnsi="標楷體"/>
                <w:szCs w:val="24"/>
              </w:rPr>
              <w:t>02-23413183</w:t>
            </w:r>
          </w:p>
        </w:tc>
        <w:tc>
          <w:tcPr>
            <w:tcW w:w="592" w:type="pct"/>
            <w:gridSpan w:val="3"/>
            <w:tcBorders>
              <w:top w:val="single" w:sz="4" w:space="0" w:color="auto"/>
              <w:left w:val="single" w:sz="4" w:space="0" w:color="auto"/>
              <w:bottom w:val="single" w:sz="12" w:space="0" w:color="auto"/>
              <w:right w:val="single" w:sz="4" w:space="0" w:color="auto"/>
            </w:tcBorders>
            <w:vAlign w:val="center"/>
          </w:tcPr>
          <w:p w:rsidR="00711197" w:rsidRPr="00711197" w:rsidRDefault="00711197" w:rsidP="00135D73">
            <w:pPr>
              <w:snapToGrid w:val="0"/>
              <w:spacing w:line="240" w:lineRule="atLeast"/>
              <w:rPr>
                <w:rFonts w:ascii="標楷體" w:eastAsia="標楷體" w:hAnsi="標楷體"/>
                <w:szCs w:val="24"/>
              </w:rPr>
            </w:pPr>
            <w:r w:rsidRPr="00711197">
              <w:rPr>
                <w:rFonts w:ascii="標楷體" w:eastAsia="標楷體" w:hAnsi="標楷體" w:cs="標楷體" w:hint="eastAsia"/>
                <w:szCs w:val="24"/>
              </w:rPr>
              <w:t>行動電話</w:t>
            </w:r>
          </w:p>
        </w:tc>
        <w:tc>
          <w:tcPr>
            <w:tcW w:w="1264" w:type="pct"/>
            <w:gridSpan w:val="6"/>
            <w:tcBorders>
              <w:top w:val="single" w:sz="4" w:space="0" w:color="auto"/>
              <w:left w:val="single" w:sz="4" w:space="0" w:color="auto"/>
              <w:bottom w:val="single" w:sz="12" w:space="0" w:color="auto"/>
              <w:right w:val="single" w:sz="12" w:space="0" w:color="auto"/>
            </w:tcBorders>
            <w:vAlign w:val="center"/>
          </w:tcPr>
          <w:p w:rsidR="00711197" w:rsidRPr="00711197" w:rsidRDefault="00711197" w:rsidP="00135D73">
            <w:pPr>
              <w:snapToGrid w:val="0"/>
              <w:spacing w:line="240" w:lineRule="atLeast"/>
              <w:rPr>
                <w:rFonts w:ascii="標楷體" w:eastAsia="標楷體" w:hAnsi="標楷體"/>
                <w:szCs w:val="24"/>
              </w:rPr>
            </w:pPr>
            <w:r w:rsidRPr="00711197">
              <w:rPr>
                <w:rFonts w:ascii="標楷體" w:eastAsia="標楷體" w:hAnsi="標楷體"/>
                <w:szCs w:val="24"/>
              </w:rPr>
              <w:t>0938-123456</w:t>
            </w:r>
          </w:p>
        </w:tc>
      </w:tr>
    </w:tbl>
    <w:p w:rsidR="00711197" w:rsidRPr="00711197" w:rsidRDefault="00711197" w:rsidP="00135D73">
      <w:pPr>
        <w:tabs>
          <w:tab w:val="left" w:pos="1249"/>
          <w:tab w:val="left" w:pos="1632"/>
          <w:tab w:val="left" w:pos="2686"/>
          <w:tab w:val="left" w:pos="3059"/>
          <w:tab w:val="left" w:pos="4098"/>
          <w:tab w:val="left" w:pos="4836"/>
        </w:tabs>
        <w:snapToGrid w:val="0"/>
        <w:spacing w:line="240" w:lineRule="atLeast"/>
        <w:rPr>
          <w:rFonts w:ascii="標楷體" w:eastAsia="標楷體" w:hAnsi="標楷體" w:cs="標楷體"/>
          <w:w w:val="90"/>
          <w:szCs w:val="24"/>
        </w:rPr>
      </w:pPr>
      <w:r w:rsidRPr="00711197">
        <w:rPr>
          <w:rFonts w:ascii="標楷體" w:eastAsia="標楷體" w:hAnsi="標楷體" w:cs="標楷體" w:hint="eastAsia"/>
          <w:kern w:val="20"/>
          <w:szCs w:val="24"/>
        </w:rPr>
        <w:t>受託人變更請填寫下列資料（受託人如未變更仍請填寫原受託人）</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28" w:type="dxa"/>
          <w:left w:w="28" w:type="dxa"/>
          <w:bottom w:w="28" w:type="dxa"/>
          <w:right w:w="28" w:type="dxa"/>
        </w:tblCellMar>
        <w:tblLook w:val="00A0" w:firstRow="1" w:lastRow="0" w:firstColumn="1" w:lastColumn="0" w:noHBand="0" w:noVBand="0"/>
      </w:tblPr>
      <w:tblGrid>
        <w:gridCol w:w="1564"/>
        <w:gridCol w:w="7476"/>
      </w:tblGrid>
      <w:tr w:rsidR="00711197" w:rsidRPr="00711197" w:rsidTr="00056890">
        <w:trPr>
          <w:trHeight w:val="20"/>
        </w:trPr>
        <w:tc>
          <w:tcPr>
            <w:tcW w:w="865" w:type="pct"/>
            <w:vAlign w:val="center"/>
          </w:tcPr>
          <w:p w:rsidR="00711197" w:rsidRPr="00711197" w:rsidRDefault="00711197" w:rsidP="00711197">
            <w:pPr>
              <w:spacing w:line="220" w:lineRule="atLeast"/>
              <w:jc w:val="distribute"/>
              <w:rPr>
                <w:rFonts w:ascii="標楷體" w:eastAsia="標楷體" w:hAnsi="標楷體"/>
                <w:kern w:val="20"/>
                <w:szCs w:val="24"/>
              </w:rPr>
            </w:pPr>
            <w:r w:rsidRPr="00711197">
              <w:rPr>
                <w:rFonts w:ascii="標楷體" w:eastAsia="標楷體" w:hAnsi="標楷體" w:cs="標楷體" w:hint="eastAsia"/>
                <w:kern w:val="20"/>
                <w:szCs w:val="24"/>
              </w:rPr>
              <w:t>受託人（原）</w:t>
            </w:r>
          </w:p>
        </w:tc>
        <w:tc>
          <w:tcPr>
            <w:tcW w:w="4135" w:type="pct"/>
          </w:tcPr>
          <w:p w:rsidR="00711197" w:rsidRPr="00711197" w:rsidRDefault="00711197" w:rsidP="00711197">
            <w:pPr>
              <w:spacing w:line="220" w:lineRule="atLeast"/>
              <w:rPr>
                <w:rFonts w:ascii="標楷體" w:eastAsia="標楷體" w:hAnsi="標楷體"/>
                <w:b/>
                <w:bCs/>
                <w:w w:val="90"/>
                <w:kern w:val="20"/>
                <w:szCs w:val="24"/>
              </w:rPr>
            </w:pPr>
            <w:r w:rsidRPr="00711197">
              <w:rPr>
                <w:rFonts w:ascii="標楷體" w:eastAsia="標楷體" w:hAnsi="標楷體" w:hint="eastAsia"/>
                <w:b/>
                <w:bCs/>
                <w:w w:val="90"/>
                <w:kern w:val="20"/>
                <w:szCs w:val="24"/>
              </w:rPr>
              <w:t>○○銀行</w:t>
            </w:r>
          </w:p>
        </w:tc>
      </w:tr>
      <w:tr w:rsidR="00711197" w:rsidRPr="00711197" w:rsidTr="00056890">
        <w:trPr>
          <w:trHeight w:val="20"/>
        </w:trPr>
        <w:tc>
          <w:tcPr>
            <w:tcW w:w="865" w:type="pct"/>
            <w:vAlign w:val="center"/>
          </w:tcPr>
          <w:p w:rsidR="00711197" w:rsidRPr="00711197" w:rsidRDefault="00711197" w:rsidP="00711197">
            <w:pPr>
              <w:spacing w:line="220" w:lineRule="atLeast"/>
              <w:jc w:val="distribute"/>
              <w:rPr>
                <w:rFonts w:ascii="標楷體" w:eastAsia="標楷體" w:hAnsi="標楷體"/>
                <w:kern w:val="20"/>
                <w:szCs w:val="24"/>
              </w:rPr>
            </w:pPr>
            <w:r w:rsidRPr="00711197">
              <w:rPr>
                <w:rFonts w:ascii="標楷體" w:eastAsia="標楷體" w:hAnsi="標楷體" w:cs="標楷體" w:hint="eastAsia"/>
                <w:kern w:val="20"/>
                <w:szCs w:val="24"/>
              </w:rPr>
              <w:t>受託人（新）</w:t>
            </w:r>
          </w:p>
        </w:tc>
        <w:tc>
          <w:tcPr>
            <w:tcW w:w="4135" w:type="pct"/>
          </w:tcPr>
          <w:p w:rsidR="00711197" w:rsidRPr="00711197" w:rsidRDefault="00711197" w:rsidP="00711197">
            <w:pPr>
              <w:spacing w:line="220" w:lineRule="atLeast"/>
              <w:rPr>
                <w:rFonts w:ascii="標楷體" w:eastAsia="標楷體" w:hAnsi="標楷體"/>
                <w:b/>
                <w:bCs/>
                <w:w w:val="90"/>
                <w:kern w:val="20"/>
                <w:szCs w:val="24"/>
              </w:rPr>
            </w:pPr>
          </w:p>
        </w:tc>
      </w:tr>
    </w:tbl>
    <w:p w:rsidR="00711197" w:rsidRPr="00711197" w:rsidRDefault="00711197" w:rsidP="00711197">
      <w:pPr>
        <w:spacing w:line="240" w:lineRule="exact"/>
        <w:rPr>
          <w:rFonts w:ascii="標楷體" w:eastAsia="標楷體" w:hAnsi="標楷體" w:cs="標楷體"/>
          <w:szCs w:val="24"/>
        </w:rPr>
      </w:pPr>
      <w:r w:rsidRPr="00711197">
        <w:rPr>
          <w:rFonts w:ascii="標楷體" w:eastAsia="標楷體" w:hAnsi="標楷體" w:cs="標楷體" w:hint="eastAsia"/>
          <w:kern w:val="20"/>
          <w:szCs w:val="24"/>
        </w:rPr>
        <w:t>信託契約</w:t>
      </w:r>
      <w:r w:rsidRPr="00711197">
        <w:rPr>
          <w:rFonts w:ascii="標楷體" w:eastAsia="標楷體" w:hAnsi="標楷體" w:cs="標楷體" w:hint="eastAsia"/>
          <w:szCs w:val="24"/>
        </w:rPr>
        <w:t>內容變更請填寫下列資料</w:t>
      </w:r>
    </w:p>
    <w:p w:rsidR="00711197" w:rsidRPr="00711197" w:rsidRDefault="00711197" w:rsidP="00711197">
      <w:pPr>
        <w:pStyle w:val="aff2"/>
        <w:spacing w:afterLines="0" w:after="0" w:line="240" w:lineRule="exact"/>
        <w:rPr>
          <w:rFonts w:ascii="標楷體" w:eastAsia="標楷體"/>
          <w:sz w:val="24"/>
          <w:szCs w:val="24"/>
        </w:rPr>
      </w:pPr>
      <w:r w:rsidRPr="00711197">
        <w:rPr>
          <w:rFonts w:ascii="標楷體" w:eastAsia="標楷體"/>
          <w:sz w:val="24"/>
          <w:szCs w:val="24"/>
        </w:rPr>
        <w:t>(</w:t>
      </w:r>
      <w:r w:rsidRPr="00711197">
        <w:rPr>
          <w:rFonts w:ascii="標楷體" w:eastAsia="標楷體" w:hint="eastAsia"/>
          <w:sz w:val="24"/>
          <w:szCs w:val="24"/>
        </w:rPr>
        <w:t>一</w:t>
      </w:r>
      <w:r w:rsidRPr="00711197">
        <w:rPr>
          <w:rFonts w:ascii="標楷體" w:eastAsia="標楷體"/>
          <w:sz w:val="24"/>
          <w:szCs w:val="24"/>
        </w:rPr>
        <w:t>)</w:t>
      </w:r>
      <w:r w:rsidRPr="00711197">
        <w:rPr>
          <w:rFonts w:ascii="標楷體" w:eastAsia="標楷體" w:hint="eastAsia"/>
          <w:sz w:val="24"/>
          <w:szCs w:val="24"/>
        </w:rPr>
        <w:t>不動產：</w:t>
      </w:r>
    </w:p>
    <w:p w:rsidR="00711197" w:rsidRPr="00711197" w:rsidRDefault="00711197" w:rsidP="00711197">
      <w:pPr>
        <w:pStyle w:val="12"/>
        <w:spacing w:line="240" w:lineRule="exact"/>
        <w:ind w:left="120" w:firstLine="240"/>
        <w:rPr>
          <w:sz w:val="24"/>
          <w:szCs w:val="24"/>
        </w:rPr>
      </w:pPr>
      <w:r w:rsidRPr="00711197">
        <w:rPr>
          <w:sz w:val="24"/>
          <w:szCs w:val="24"/>
        </w:rPr>
        <w:t>1.</w:t>
      </w:r>
      <w:r w:rsidRPr="00711197">
        <w:rPr>
          <w:rFonts w:hint="eastAsia"/>
          <w:sz w:val="24"/>
          <w:szCs w:val="24"/>
        </w:rPr>
        <w:t>土地</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7" w:type="dxa"/>
          <w:bottom w:w="57" w:type="dxa"/>
          <w:right w:w="57" w:type="dxa"/>
        </w:tblCellMar>
        <w:tblLook w:val="00A0" w:firstRow="1" w:lastRow="0" w:firstColumn="1" w:lastColumn="0" w:noHBand="0" w:noVBand="0"/>
      </w:tblPr>
      <w:tblGrid>
        <w:gridCol w:w="726"/>
        <w:gridCol w:w="1336"/>
        <w:gridCol w:w="1374"/>
        <w:gridCol w:w="1266"/>
        <w:gridCol w:w="1085"/>
        <w:gridCol w:w="1445"/>
        <w:gridCol w:w="1808"/>
      </w:tblGrid>
      <w:tr w:rsidR="00711197" w:rsidRPr="00135D73" w:rsidTr="00056890">
        <w:trPr>
          <w:trHeight w:val="20"/>
        </w:trPr>
        <w:tc>
          <w:tcPr>
            <w:tcW w:w="401" w:type="pct"/>
            <w:tcBorders>
              <w:top w:val="single" w:sz="12" w:space="0" w:color="auto"/>
              <w:left w:val="single" w:sz="12" w:space="0" w:color="auto"/>
              <w:bottom w:val="single" w:sz="12" w:space="0" w:color="auto"/>
              <w:right w:val="single" w:sz="6" w:space="0" w:color="auto"/>
            </w:tcBorders>
            <w:vAlign w:val="center"/>
          </w:tcPr>
          <w:p w:rsidR="00711197" w:rsidRPr="00135D73" w:rsidRDefault="00711197" w:rsidP="00135D73">
            <w:pPr>
              <w:snapToGrid w:val="0"/>
              <w:spacing w:line="240" w:lineRule="exact"/>
              <w:jc w:val="center"/>
              <w:rPr>
                <w:rFonts w:ascii="標楷體" w:eastAsia="標楷體" w:hAnsi="標楷體"/>
                <w:szCs w:val="24"/>
              </w:rPr>
            </w:pPr>
            <w:r w:rsidRPr="00135D73">
              <w:rPr>
                <w:rFonts w:ascii="標楷體" w:eastAsia="標楷體" w:hAnsi="標楷體" w:cs="標楷體" w:hint="eastAsia"/>
                <w:szCs w:val="24"/>
              </w:rPr>
              <w:t>項次</w:t>
            </w:r>
          </w:p>
        </w:tc>
        <w:tc>
          <w:tcPr>
            <w:tcW w:w="739" w:type="pct"/>
            <w:tcBorders>
              <w:top w:val="single" w:sz="12" w:space="0" w:color="auto"/>
              <w:left w:val="single" w:sz="6" w:space="0" w:color="auto"/>
              <w:bottom w:val="single" w:sz="12" w:space="0" w:color="auto"/>
              <w:right w:val="single" w:sz="6"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土地坐落</w:t>
            </w:r>
          </w:p>
        </w:tc>
        <w:tc>
          <w:tcPr>
            <w:tcW w:w="760" w:type="pct"/>
            <w:tcBorders>
              <w:top w:val="single" w:sz="12" w:space="0" w:color="auto"/>
              <w:left w:val="single" w:sz="6" w:space="0" w:color="auto"/>
              <w:bottom w:val="single" w:sz="12" w:space="0" w:color="auto"/>
              <w:right w:val="single" w:sz="4"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面積</w:t>
            </w:r>
          </w:p>
          <w:p w:rsidR="00711197" w:rsidRPr="00135D73" w:rsidRDefault="00711197" w:rsidP="00135D73">
            <w:pPr>
              <w:snapToGrid w:val="0"/>
              <w:spacing w:line="240" w:lineRule="exact"/>
              <w:jc w:val="distribute"/>
              <w:rPr>
                <w:rFonts w:ascii="標楷體" w:eastAsia="標楷體" w:hAnsi="標楷體" w:cs="標楷體"/>
                <w:szCs w:val="24"/>
              </w:rPr>
            </w:pPr>
            <w:r w:rsidRPr="00135D73">
              <w:rPr>
                <w:rFonts w:ascii="標楷體" w:eastAsia="標楷體" w:hAnsi="標楷體" w:cs="標楷體"/>
                <w:szCs w:val="24"/>
              </w:rPr>
              <w:t>(</w:t>
            </w:r>
            <w:r w:rsidRPr="00135D73">
              <w:rPr>
                <w:rFonts w:ascii="標楷體" w:eastAsia="標楷體" w:hAnsi="標楷體" w:cs="標楷體" w:hint="eastAsia"/>
                <w:szCs w:val="24"/>
              </w:rPr>
              <w:t>平方公尺</w:t>
            </w:r>
            <w:r w:rsidRPr="00135D73">
              <w:rPr>
                <w:rFonts w:ascii="標楷體" w:eastAsia="標楷體" w:hAnsi="標楷體" w:cs="標楷體"/>
                <w:szCs w:val="24"/>
              </w:rPr>
              <w:t>)</w:t>
            </w:r>
          </w:p>
        </w:tc>
        <w:tc>
          <w:tcPr>
            <w:tcW w:w="700" w:type="pct"/>
            <w:tcBorders>
              <w:top w:val="single" w:sz="12" w:space="0" w:color="auto"/>
              <w:left w:val="single" w:sz="4" w:space="0" w:color="auto"/>
              <w:bottom w:val="single" w:sz="12" w:space="0" w:color="auto"/>
              <w:right w:val="single" w:sz="4"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權利範圍</w:t>
            </w:r>
          </w:p>
          <w:p w:rsidR="00711197" w:rsidRPr="00135D73" w:rsidRDefault="00711197" w:rsidP="00135D73">
            <w:pPr>
              <w:snapToGrid w:val="0"/>
              <w:spacing w:line="240" w:lineRule="exact"/>
              <w:jc w:val="distribute"/>
              <w:rPr>
                <w:rFonts w:ascii="標楷體" w:eastAsia="標楷體" w:hAnsi="標楷體" w:cs="標楷體"/>
                <w:szCs w:val="24"/>
              </w:rPr>
            </w:pPr>
            <w:r w:rsidRPr="00135D73">
              <w:rPr>
                <w:rFonts w:ascii="標楷體" w:eastAsia="標楷體" w:hAnsi="標楷體" w:cs="標楷體"/>
                <w:szCs w:val="24"/>
              </w:rPr>
              <w:t>(</w:t>
            </w:r>
            <w:r w:rsidRPr="00135D73">
              <w:rPr>
                <w:rFonts w:ascii="標楷體" w:eastAsia="標楷體" w:hAnsi="標楷體" w:cs="標楷體" w:hint="eastAsia"/>
                <w:szCs w:val="24"/>
              </w:rPr>
              <w:t>持分</w:t>
            </w:r>
            <w:r w:rsidRPr="00135D73">
              <w:rPr>
                <w:rFonts w:ascii="標楷體" w:eastAsia="標楷體" w:hAnsi="標楷體" w:cs="標楷體"/>
                <w:szCs w:val="24"/>
              </w:rPr>
              <w:t>)</w:t>
            </w:r>
          </w:p>
        </w:tc>
        <w:tc>
          <w:tcPr>
            <w:tcW w:w="600" w:type="pct"/>
            <w:tcBorders>
              <w:top w:val="single" w:sz="12" w:space="0" w:color="auto"/>
              <w:left w:val="single" w:sz="4" w:space="0" w:color="auto"/>
              <w:bottom w:val="single" w:sz="12" w:space="0" w:color="auto"/>
              <w:right w:val="single" w:sz="4" w:space="0" w:color="auto"/>
            </w:tcBorders>
            <w:vAlign w:val="center"/>
          </w:tcPr>
          <w:p w:rsidR="00711197" w:rsidRPr="00135D73" w:rsidRDefault="00711197" w:rsidP="00135D73">
            <w:pPr>
              <w:snapToGrid w:val="0"/>
              <w:spacing w:line="240" w:lineRule="exact"/>
              <w:rPr>
                <w:rFonts w:ascii="標楷體" w:eastAsia="標楷體" w:hAnsi="標楷體"/>
                <w:w w:val="90"/>
                <w:kern w:val="16"/>
                <w:szCs w:val="24"/>
              </w:rPr>
            </w:pPr>
            <w:r w:rsidRPr="00135D73">
              <w:rPr>
                <w:rFonts w:ascii="標楷體" w:eastAsia="標楷體" w:hAnsi="標楷體" w:cs="標楷體" w:hint="eastAsia"/>
                <w:w w:val="90"/>
                <w:kern w:val="16"/>
                <w:szCs w:val="24"/>
              </w:rPr>
              <w:t>信託前</w:t>
            </w:r>
            <w:r w:rsidRPr="00135D73">
              <w:rPr>
                <w:rFonts w:ascii="標楷體" w:eastAsia="標楷體" w:hAnsi="標楷體" w:cs="標楷體" w:hint="eastAsia"/>
                <w:szCs w:val="24"/>
              </w:rPr>
              <w:t>所有權人</w:t>
            </w:r>
          </w:p>
        </w:tc>
        <w:tc>
          <w:tcPr>
            <w:tcW w:w="799" w:type="pct"/>
            <w:tcBorders>
              <w:top w:val="single" w:sz="12" w:space="0" w:color="auto"/>
              <w:left w:val="single" w:sz="4" w:space="0" w:color="auto"/>
              <w:bottom w:val="single" w:sz="12" w:space="0" w:color="auto"/>
              <w:right w:val="single" w:sz="2"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管理或處分通知日期</w:t>
            </w:r>
          </w:p>
        </w:tc>
        <w:tc>
          <w:tcPr>
            <w:tcW w:w="1000" w:type="pct"/>
            <w:tcBorders>
              <w:top w:val="single" w:sz="12" w:space="0" w:color="auto"/>
              <w:left w:val="single" w:sz="4" w:space="0" w:color="auto"/>
              <w:bottom w:val="single" w:sz="12" w:space="0" w:color="auto"/>
              <w:right w:val="single" w:sz="12"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信託契約內容</w:t>
            </w:r>
          </w:p>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szCs w:val="24"/>
              </w:rPr>
              <w:t>(</w:t>
            </w:r>
            <w:r w:rsidRPr="00135D73">
              <w:rPr>
                <w:rFonts w:ascii="標楷體" w:eastAsia="標楷體" w:hAnsi="標楷體" w:cs="標楷體" w:hint="eastAsia"/>
                <w:szCs w:val="24"/>
              </w:rPr>
              <w:t>附表</w:t>
            </w:r>
            <w:r w:rsidRPr="00135D73">
              <w:rPr>
                <w:rFonts w:ascii="標楷體" w:eastAsia="標楷體" w:hAnsi="標楷體" w:cs="標楷體"/>
                <w:szCs w:val="24"/>
              </w:rPr>
              <w:t>)</w:t>
            </w:r>
            <w:r w:rsidRPr="00135D73">
              <w:rPr>
                <w:rFonts w:ascii="標楷體" w:eastAsia="標楷體" w:hAnsi="標楷體" w:cs="標楷體" w:hint="eastAsia"/>
                <w:szCs w:val="24"/>
              </w:rPr>
              <w:t>變更日期</w:t>
            </w:r>
          </w:p>
        </w:tc>
      </w:tr>
      <w:tr w:rsidR="00711197" w:rsidRPr="00135D73" w:rsidTr="00056890">
        <w:trPr>
          <w:trHeight w:val="20"/>
        </w:trPr>
        <w:tc>
          <w:tcPr>
            <w:tcW w:w="401" w:type="pct"/>
            <w:tcBorders>
              <w:top w:val="single" w:sz="12" w:space="0" w:color="auto"/>
              <w:left w:val="single" w:sz="12" w:space="0" w:color="auto"/>
              <w:bottom w:val="single" w:sz="2" w:space="0" w:color="auto"/>
              <w:right w:val="single" w:sz="2" w:space="0" w:color="auto"/>
            </w:tcBorders>
            <w:vAlign w:val="center"/>
          </w:tcPr>
          <w:p w:rsidR="00711197" w:rsidRPr="00135D73" w:rsidRDefault="00711197" w:rsidP="00135D73">
            <w:pPr>
              <w:snapToGrid w:val="0"/>
              <w:spacing w:line="240" w:lineRule="exact"/>
              <w:jc w:val="center"/>
              <w:rPr>
                <w:rFonts w:ascii="標楷體" w:eastAsia="標楷體" w:hAnsi="標楷體" w:cs="標楷體"/>
                <w:szCs w:val="24"/>
              </w:rPr>
            </w:pPr>
            <w:r w:rsidRPr="00135D73">
              <w:rPr>
                <w:rFonts w:ascii="標楷體" w:eastAsia="標楷體" w:hAnsi="標楷體" w:cs="標楷體"/>
                <w:szCs w:val="24"/>
              </w:rPr>
              <w:t>1</w:t>
            </w:r>
          </w:p>
        </w:tc>
        <w:tc>
          <w:tcPr>
            <w:tcW w:w="739" w:type="pct"/>
            <w:tcBorders>
              <w:top w:val="single" w:sz="12" w:space="0" w:color="auto"/>
              <w:left w:val="single" w:sz="2" w:space="0" w:color="auto"/>
              <w:bottom w:val="single" w:sz="2" w:space="0" w:color="auto"/>
              <w:right w:val="single" w:sz="2" w:space="0" w:color="auto"/>
            </w:tcBorders>
          </w:tcPr>
          <w:p w:rsidR="00711197" w:rsidRPr="00135D73" w:rsidRDefault="00711197" w:rsidP="00135D73">
            <w:pPr>
              <w:spacing w:line="240" w:lineRule="exact"/>
              <w:rPr>
                <w:rFonts w:ascii="標楷體" w:eastAsia="標楷體" w:hAnsi="標楷體"/>
                <w:spacing w:val="-16"/>
                <w:szCs w:val="24"/>
              </w:rPr>
            </w:pPr>
            <w:r w:rsidRPr="00135D73">
              <w:rPr>
                <w:rFonts w:ascii="標楷體" w:eastAsia="標楷體" w:hAnsi="標楷體" w:hint="eastAsia"/>
                <w:spacing w:val="-16"/>
                <w:szCs w:val="24"/>
              </w:rPr>
              <w:t>台北市松山區信義段1小段○○○地號</w:t>
            </w:r>
          </w:p>
        </w:tc>
        <w:tc>
          <w:tcPr>
            <w:tcW w:w="760" w:type="pct"/>
            <w:tcBorders>
              <w:top w:val="single" w:sz="1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320</w:t>
            </w:r>
          </w:p>
        </w:tc>
        <w:tc>
          <w:tcPr>
            <w:tcW w:w="700" w:type="pct"/>
            <w:tcBorders>
              <w:top w:val="single" w:sz="1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2分之1</w:t>
            </w:r>
          </w:p>
        </w:tc>
        <w:tc>
          <w:tcPr>
            <w:tcW w:w="600" w:type="pct"/>
            <w:tcBorders>
              <w:top w:val="single" w:sz="1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楊光明</w:t>
            </w:r>
          </w:p>
        </w:tc>
        <w:tc>
          <w:tcPr>
            <w:tcW w:w="799" w:type="pct"/>
            <w:tcBorders>
              <w:top w:val="single" w:sz="12" w:space="0" w:color="auto"/>
              <w:left w:val="single" w:sz="4"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9</w:t>
            </w:r>
            <w:r w:rsidRPr="00135D73">
              <w:rPr>
                <w:rFonts w:ascii="標楷體" w:eastAsia="標楷體" w:hAnsi="標楷體" w:hint="eastAsia"/>
                <w:szCs w:val="24"/>
              </w:rPr>
              <w:t>.</w:t>
            </w:r>
            <w:r w:rsidRPr="00135D73">
              <w:rPr>
                <w:rFonts w:ascii="標楷體" w:eastAsia="標楷體" w:hAnsi="標楷體"/>
                <w:szCs w:val="24"/>
              </w:rPr>
              <w:t>1</w:t>
            </w:r>
          </w:p>
        </w:tc>
        <w:tc>
          <w:tcPr>
            <w:tcW w:w="1000" w:type="pct"/>
            <w:tcBorders>
              <w:top w:val="single" w:sz="12" w:space="0" w:color="auto"/>
              <w:left w:val="single" w:sz="4" w:space="0" w:color="auto"/>
              <w:bottom w:val="single" w:sz="2" w:space="0" w:color="auto"/>
              <w:right w:val="single" w:sz="1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10</w:t>
            </w:r>
            <w:r w:rsidRPr="00135D73">
              <w:rPr>
                <w:rFonts w:ascii="標楷體" w:eastAsia="標楷體" w:hAnsi="標楷體" w:hint="eastAsia"/>
                <w:szCs w:val="24"/>
              </w:rPr>
              <w:t>.30</w:t>
            </w:r>
          </w:p>
        </w:tc>
      </w:tr>
    </w:tbl>
    <w:p w:rsidR="00711197" w:rsidRPr="00135D73" w:rsidRDefault="00711197" w:rsidP="00135D73">
      <w:pPr>
        <w:pStyle w:val="12"/>
        <w:spacing w:line="240" w:lineRule="exact"/>
        <w:ind w:left="120" w:firstLine="240"/>
        <w:rPr>
          <w:sz w:val="24"/>
          <w:szCs w:val="24"/>
        </w:rPr>
      </w:pPr>
      <w:r w:rsidRPr="00135D73">
        <w:rPr>
          <w:sz w:val="24"/>
          <w:szCs w:val="24"/>
        </w:rPr>
        <w:t>2.</w:t>
      </w:r>
      <w:r w:rsidRPr="00135D73">
        <w:rPr>
          <w:rFonts w:hint="eastAsia"/>
          <w:sz w:val="24"/>
          <w:szCs w:val="24"/>
        </w:rPr>
        <w:t>建物（房屋及停車位）</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7" w:type="dxa"/>
          <w:bottom w:w="57" w:type="dxa"/>
          <w:right w:w="57" w:type="dxa"/>
        </w:tblCellMar>
        <w:tblLook w:val="00A0" w:firstRow="1" w:lastRow="0" w:firstColumn="1" w:lastColumn="0" w:noHBand="0" w:noVBand="0"/>
      </w:tblPr>
      <w:tblGrid>
        <w:gridCol w:w="723"/>
        <w:gridCol w:w="1340"/>
        <w:gridCol w:w="1372"/>
        <w:gridCol w:w="1266"/>
        <w:gridCol w:w="1085"/>
        <w:gridCol w:w="1446"/>
        <w:gridCol w:w="1808"/>
      </w:tblGrid>
      <w:tr w:rsidR="00711197" w:rsidRPr="00135D73" w:rsidTr="00056890">
        <w:trPr>
          <w:trHeight w:val="20"/>
        </w:trPr>
        <w:tc>
          <w:tcPr>
            <w:tcW w:w="400" w:type="pct"/>
            <w:tcBorders>
              <w:top w:val="single" w:sz="12" w:space="0" w:color="auto"/>
              <w:left w:val="single" w:sz="12" w:space="0" w:color="auto"/>
              <w:bottom w:val="single" w:sz="12" w:space="0" w:color="auto"/>
              <w:right w:val="single" w:sz="6"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cs="標楷體" w:hint="eastAsia"/>
                <w:szCs w:val="24"/>
              </w:rPr>
              <w:t>項次</w:t>
            </w:r>
          </w:p>
        </w:tc>
        <w:tc>
          <w:tcPr>
            <w:tcW w:w="741" w:type="pct"/>
            <w:tcBorders>
              <w:top w:val="single" w:sz="12" w:space="0" w:color="auto"/>
              <w:left w:val="single" w:sz="6" w:space="0" w:color="auto"/>
              <w:bottom w:val="single" w:sz="12" w:space="0" w:color="auto"/>
              <w:right w:val="single" w:sz="6" w:space="0" w:color="auto"/>
            </w:tcBorders>
            <w:vAlign w:val="center"/>
          </w:tcPr>
          <w:p w:rsidR="00711197" w:rsidRPr="00135D73" w:rsidRDefault="00711197" w:rsidP="00135D73">
            <w:pPr>
              <w:spacing w:line="240" w:lineRule="exact"/>
              <w:jc w:val="distribute"/>
              <w:rPr>
                <w:rFonts w:ascii="標楷體" w:eastAsia="標楷體" w:hAnsi="標楷體"/>
                <w:szCs w:val="24"/>
              </w:rPr>
            </w:pPr>
            <w:r w:rsidRPr="00135D73">
              <w:rPr>
                <w:rFonts w:ascii="標楷體" w:eastAsia="標楷體" w:hAnsi="標楷體" w:cs="標楷體" w:hint="eastAsia"/>
                <w:szCs w:val="24"/>
              </w:rPr>
              <w:t>建物標示</w:t>
            </w:r>
          </w:p>
        </w:tc>
        <w:tc>
          <w:tcPr>
            <w:tcW w:w="759" w:type="pct"/>
            <w:tcBorders>
              <w:top w:val="single" w:sz="12" w:space="0" w:color="auto"/>
              <w:left w:val="single" w:sz="6" w:space="0" w:color="auto"/>
              <w:bottom w:val="single" w:sz="12" w:space="0" w:color="auto"/>
              <w:right w:val="single" w:sz="4" w:space="0" w:color="auto"/>
            </w:tcBorders>
            <w:vAlign w:val="center"/>
          </w:tcPr>
          <w:p w:rsidR="00711197" w:rsidRPr="00135D73" w:rsidRDefault="00711197" w:rsidP="00135D73">
            <w:pPr>
              <w:spacing w:line="240" w:lineRule="exact"/>
              <w:jc w:val="distribute"/>
              <w:rPr>
                <w:rFonts w:ascii="標楷體" w:eastAsia="標楷體" w:hAnsi="標楷體"/>
                <w:szCs w:val="24"/>
              </w:rPr>
            </w:pPr>
            <w:r w:rsidRPr="00135D73">
              <w:rPr>
                <w:rFonts w:ascii="標楷體" w:eastAsia="標楷體" w:hAnsi="標楷體" w:cs="標楷體" w:hint="eastAsia"/>
                <w:szCs w:val="24"/>
              </w:rPr>
              <w:t>面積</w:t>
            </w:r>
          </w:p>
          <w:p w:rsidR="00711197" w:rsidRPr="00135D73" w:rsidRDefault="00711197" w:rsidP="00135D73">
            <w:pPr>
              <w:spacing w:line="240" w:lineRule="exact"/>
              <w:jc w:val="distribute"/>
              <w:rPr>
                <w:rFonts w:ascii="標楷體" w:eastAsia="標楷體" w:hAnsi="標楷體" w:cs="標楷體"/>
                <w:szCs w:val="24"/>
              </w:rPr>
            </w:pPr>
            <w:r w:rsidRPr="00135D73">
              <w:rPr>
                <w:rFonts w:ascii="標楷體" w:eastAsia="標楷體" w:hAnsi="標楷體" w:cs="標楷體"/>
                <w:szCs w:val="24"/>
              </w:rPr>
              <w:t>(</w:t>
            </w:r>
            <w:r w:rsidRPr="00135D73">
              <w:rPr>
                <w:rFonts w:ascii="標楷體" w:eastAsia="標楷體" w:hAnsi="標楷體" w:cs="標楷體" w:hint="eastAsia"/>
                <w:szCs w:val="24"/>
              </w:rPr>
              <w:t>平方公尺</w:t>
            </w:r>
            <w:r w:rsidRPr="00135D73">
              <w:rPr>
                <w:rFonts w:ascii="標楷體" w:eastAsia="標楷體" w:hAnsi="標楷體" w:cs="標楷體"/>
                <w:szCs w:val="24"/>
              </w:rPr>
              <w:t>)</w:t>
            </w:r>
          </w:p>
        </w:tc>
        <w:tc>
          <w:tcPr>
            <w:tcW w:w="700" w:type="pct"/>
            <w:tcBorders>
              <w:top w:val="single" w:sz="12" w:space="0" w:color="auto"/>
              <w:left w:val="single" w:sz="4" w:space="0" w:color="auto"/>
              <w:bottom w:val="single" w:sz="12" w:space="0" w:color="auto"/>
              <w:right w:val="single" w:sz="4" w:space="0" w:color="auto"/>
            </w:tcBorders>
            <w:vAlign w:val="center"/>
          </w:tcPr>
          <w:p w:rsidR="00711197" w:rsidRPr="00135D73" w:rsidRDefault="00711197" w:rsidP="00135D73">
            <w:pPr>
              <w:spacing w:line="240" w:lineRule="exact"/>
              <w:jc w:val="distribute"/>
              <w:rPr>
                <w:rFonts w:ascii="標楷體" w:eastAsia="標楷體" w:hAnsi="標楷體"/>
                <w:szCs w:val="24"/>
              </w:rPr>
            </w:pPr>
            <w:r w:rsidRPr="00135D73">
              <w:rPr>
                <w:rFonts w:ascii="標楷體" w:eastAsia="標楷體" w:hAnsi="標楷體" w:cs="標楷體" w:hint="eastAsia"/>
                <w:szCs w:val="24"/>
              </w:rPr>
              <w:t>權利範圍</w:t>
            </w:r>
          </w:p>
          <w:p w:rsidR="00711197" w:rsidRPr="00135D73" w:rsidRDefault="00711197" w:rsidP="00135D73">
            <w:pPr>
              <w:spacing w:line="240" w:lineRule="exact"/>
              <w:jc w:val="distribute"/>
              <w:rPr>
                <w:rFonts w:ascii="標楷體" w:eastAsia="標楷體" w:hAnsi="標楷體" w:cs="標楷體"/>
                <w:szCs w:val="24"/>
              </w:rPr>
            </w:pPr>
            <w:r w:rsidRPr="00135D73">
              <w:rPr>
                <w:rFonts w:ascii="標楷體" w:eastAsia="標楷體" w:hAnsi="標楷體" w:cs="標楷體"/>
                <w:szCs w:val="24"/>
              </w:rPr>
              <w:t>(</w:t>
            </w:r>
            <w:r w:rsidRPr="00135D73">
              <w:rPr>
                <w:rFonts w:ascii="標楷體" w:eastAsia="標楷體" w:hAnsi="標楷體" w:cs="標楷體" w:hint="eastAsia"/>
                <w:szCs w:val="24"/>
              </w:rPr>
              <w:t>持分</w:t>
            </w:r>
            <w:r w:rsidRPr="00135D73">
              <w:rPr>
                <w:rFonts w:ascii="標楷體" w:eastAsia="標楷體" w:hAnsi="標楷體" w:cs="標楷體"/>
                <w:szCs w:val="24"/>
              </w:rPr>
              <w:t>)</w:t>
            </w:r>
          </w:p>
        </w:tc>
        <w:tc>
          <w:tcPr>
            <w:tcW w:w="600" w:type="pct"/>
            <w:tcBorders>
              <w:top w:val="single" w:sz="12" w:space="0" w:color="auto"/>
              <w:left w:val="single" w:sz="4" w:space="0" w:color="auto"/>
              <w:bottom w:val="single" w:sz="12" w:space="0" w:color="auto"/>
              <w:right w:val="single" w:sz="4" w:space="0" w:color="auto"/>
            </w:tcBorders>
            <w:vAlign w:val="center"/>
          </w:tcPr>
          <w:p w:rsidR="00711197" w:rsidRPr="00135D73" w:rsidRDefault="00711197" w:rsidP="00135D73">
            <w:pPr>
              <w:spacing w:line="240" w:lineRule="exact"/>
              <w:jc w:val="distribute"/>
              <w:rPr>
                <w:rFonts w:ascii="標楷體" w:eastAsia="標楷體" w:hAnsi="標楷體"/>
                <w:szCs w:val="24"/>
              </w:rPr>
            </w:pPr>
            <w:r w:rsidRPr="00135D73">
              <w:rPr>
                <w:rFonts w:ascii="標楷體" w:eastAsia="標楷體" w:hAnsi="標楷體" w:cs="標楷體" w:hint="eastAsia"/>
                <w:w w:val="90"/>
                <w:kern w:val="16"/>
                <w:szCs w:val="24"/>
              </w:rPr>
              <w:t>信託前</w:t>
            </w:r>
            <w:r w:rsidRPr="00135D73">
              <w:rPr>
                <w:rFonts w:ascii="標楷體" w:eastAsia="標楷體" w:hAnsi="標楷體" w:cs="標楷體" w:hint="eastAsia"/>
                <w:szCs w:val="24"/>
              </w:rPr>
              <w:t>所有權人</w:t>
            </w:r>
          </w:p>
        </w:tc>
        <w:tc>
          <w:tcPr>
            <w:tcW w:w="800" w:type="pct"/>
            <w:tcBorders>
              <w:top w:val="single" w:sz="12" w:space="0" w:color="auto"/>
              <w:left w:val="single" w:sz="4" w:space="0" w:color="auto"/>
              <w:bottom w:val="single" w:sz="12" w:space="0" w:color="auto"/>
              <w:right w:val="single" w:sz="2" w:space="0" w:color="auto"/>
            </w:tcBorders>
            <w:vAlign w:val="center"/>
          </w:tcPr>
          <w:p w:rsidR="00711197" w:rsidRPr="00135D73" w:rsidRDefault="00711197" w:rsidP="00135D73">
            <w:pPr>
              <w:spacing w:line="240" w:lineRule="exact"/>
              <w:jc w:val="distribute"/>
              <w:rPr>
                <w:rFonts w:ascii="標楷體" w:eastAsia="標楷體" w:hAnsi="標楷體"/>
                <w:szCs w:val="24"/>
              </w:rPr>
            </w:pPr>
            <w:r w:rsidRPr="00135D73">
              <w:rPr>
                <w:rFonts w:ascii="標楷體" w:eastAsia="標楷體" w:hAnsi="標楷體" w:cs="標楷體" w:hint="eastAsia"/>
                <w:szCs w:val="24"/>
              </w:rPr>
              <w:t>管理或處分通知日期</w:t>
            </w:r>
          </w:p>
        </w:tc>
        <w:tc>
          <w:tcPr>
            <w:tcW w:w="1000" w:type="pct"/>
            <w:tcBorders>
              <w:top w:val="single" w:sz="12" w:space="0" w:color="auto"/>
              <w:left w:val="single" w:sz="4" w:space="0" w:color="auto"/>
              <w:bottom w:val="single" w:sz="12" w:space="0" w:color="auto"/>
              <w:right w:val="single" w:sz="12" w:space="0" w:color="auto"/>
            </w:tcBorders>
            <w:vAlign w:val="center"/>
          </w:tcPr>
          <w:p w:rsidR="00711197" w:rsidRPr="00135D73" w:rsidRDefault="00711197" w:rsidP="00135D73">
            <w:pPr>
              <w:spacing w:line="240" w:lineRule="exact"/>
              <w:jc w:val="distribute"/>
              <w:rPr>
                <w:rFonts w:ascii="標楷體" w:eastAsia="標楷體" w:hAnsi="標楷體"/>
                <w:szCs w:val="24"/>
              </w:rPr>
            </w:pPr>
            <w:r w:rsidRPr="00135D73">
              <w:rPr>
                <w:rFonts w:ascii="標楷體" w:eastAsia="標楷體" w:hAnsi="標楷體" w:cs="標楷體" w:hint="eastAsia"/>
                <w:szCs w:val="24"/>
              </w:rPr>
              <w:t>信託契約內容</w:t>
            </w:r>
          </w:p>
          <w:p w:rsidR="00711197" w:rsidRPr="00135D73" w:rsidRDefault="00711197" w:rsidP="00135D73">
            <w:pPr>
              <w:spacing w:line="240" w:lineRule="exact"/>
              <w:jc w:val="distribute"/>
              <w:rPr>
                <w:rFonts w:ascii="標楷體" w:eastAsia="標楷體" w:hAnsi="標楷體"/>
                <w:szCs w:val="24"/>
              </w:rPr>
            </w:pPr>
            <w:r w:rsidRPr="00135D73">
              <w:rPr>
                <w:rFonts w:ascii="標楷體" w:eastAsia="標楷體" w:hAnsi="標楷體" w:cs="標楷體"/>
                <w:szCs w:val="24"/>
              </w:rPr>
              <w:t>(</w:t>
            </w:r>
            <w:r w:rsidRPr="00135D73">
              <w:rPr>
                <w:rFonts w:ascii="標楷體" w:eastAsia="標楷體" w:hAnsi="標楷體" w:cs="標楷體" w:hint="eastAsia"/>
                <w:szCs w:val="24"/>
              </w:rPr>
              <w:t>附表</w:t>
            </w:r>
            <w:r w:rsidRPr="00135D73">
              <w:rPr>
                <w:rFonts w:ascii="標楷體" w:eastAsia="標楷體" w:hAnsi="標楷體" w:cs="標楷體"/>
                <w:szCs w:val="24"/>
              </w:rPr>
              <w:t>)</w:t>
            </w:r>
            <w:r w:rsidRPr="00135D73">
              <w:rPr>
                <w:rFonts w:ascii="標楷體" w:eastAsia="標楷體" w:hAnsi="標楷體" w:cs="標楷體" w:hint="eastAsia"/>
                <w:szCs w:val="24"/>
              </w:rPr>
              <w:t>變更日期</w:t>
            </w:r>
          </w:p>
        </w:tc>
      </w:tr>
      <w:tr w:rsidR="00711197" w:rsidRPr="00135D73" w:rsidTr="00056890">
        <w:trPr>
          <w:trHeight w:val="20"/>
        </w:trPr>
        <w:tc>
          <w:tcPr>
            <w:tcW w:w="400" w:type="pct"/>
            <w:tcBorders>
              <w:top w:val="single" w:sz="12" w:space="0" w:color="auto"/>
              <w:left w:val="single" w:sz="12"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cs="標楷體"/>
                <w:szCs w:val="24"/>
              </w:rPr>
            </w:pPr>
            <w:r w:rsidRPr="00135D73">
              <w:rPr>
                <w:rFonts w:ascii="標楷體" w:eastAsia="標楷體" w:hAnsi="標楷體" w:cs="標楷體"/>
                <w:szCs w:val="24"/>
              </w:rPr>
              <w:t>1</w:t>
            </w:r>
          </w:p>
        </w:tc>
        <w:tc>
          <w:tcPr>
            <w:tcW w:w="741" w:type="pct"/>
            <w:tcBorders>
              <w:top w:val="single" w:sz="12" w:space="0" w:color="auto"/>
              <w:left w:val="single" w:sz="2" w:space="0" w:color="auto"/>
              <w:bottom w:val="single" w:sz="2" w:space="0" w:color="auto"/>
              <w:right w:val="single" w:sz="2" w:space="0" w:color="auto"/>
            </w:tcBorders>
          </w:tcPr>
          <w:p w:rsidR="00711197" w:rsidRPr="00135D73" w:rsidRDefault="00711197" w:rsidP="00135D73">
            <w:pPr>
              <w:spacing w:line="240" w:lineRule="exact"/>
              <w:rPr>
                <w:rFonts w:ascii="標楷體" w:eastAsia="標楷體" w:hAnsi="標楷體"/>
                <w:spacing w:val="-14"/>
                <w:szCs w:val="24"/>
              </w:rPr>
            </w:pPr>
            <w:r w:rsidRPr="00135D73">
              <w:rPr>
                <w:rFonts w:ascii="標楷體" w:eastAsia="標楷體" w:hAnsi="標楷體" w:hint="eastAsia"/>
                <w:spacing w:val="-14"/>
                <w:szCs w:val="24"/>
              </w:rPr>
              <w:t>台北市松山區信義段1小段○○○建號</w:t>
            </w:r>
          </w:p>
        </w:tc>
        <w:tc>
          <w:tcPr>
            <w:tcW w:w="759" w:type="pct"/>
            <w:tcBorders>
              <w:top w:val="single" w:sz="1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305</w:t>
            </w:r>
          </w:p>
        </w:tc>
        <w:tc>
          <w:tcPr>
            <w:tcW w:w="700" w:type="pct"/>
            <w:tcBorders>
              <w:top w:val="single" w:sz="1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2分之1</w:t>
            </w:r>
          </w:p>
        </w:tc>
        <w:tc>
          <w:tcPr>
            <w:tcW w:w="600" w:type="pct"/>
            <w:tcBorders>
              <w:top w:val="single" w:sz="1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楊光明</w:t>
            </w:r>
          </w:p>
        </w:tc>
        <w:tc>
          <w:tcPr>
            <w:tcW w:w="800" w:type="pct"/>
            <w:tcBorders>
              <w:top w:val="single" w:sz="12" w:space="0" w:color="auto"/>
              <w:left w:val="single" w:sz="4"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9</w:t>
            </w:r>
            <w:r w:rsidRPr="00135D73">
              <w:rPr>
                <w:rFonts w:ascii="標楷體" w:eastAsia="標楷體" w:hAnsi="標楷體" w:hint="eastAsia"/>
                <w:szCs w:val="24"/>
              </w:rPr>
              <w:t>.1</w:t>
            </w:r>
          </w:p>
        </w:tc>
        <w:tc>
          <w:tcPr>
            <w:tcW w:w="1000" w:type="pct"/>
            <w:tcBorders>
              <w:top w:val="single" w:sz="12" w:space="0" w:color="auto"/>
              <w:left w:val="single" w:sz="4" w:space="0" w:color="auto"/>
              <w:bottom w:val="single" w:sz="2" w:space="0" w:color="auto"/>
              <w:right w:val="single" w:sz="1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10</w:t>
            </w:r>
            <w:r w:rsidRPr="00135D73">
              <w:rPr>
                <w:rFonts w:ascii="標楷體" w:eastAsia="標楷體" w:hAnsi="標楷體" w:hint="eastAsia"/>
                <w:szCs w:val="24"/>
              </w:rPr>
              <w:t>.30</w:t>
            </w:r>
          </w:p>
        </w:tc>
      </w:tr>
    </w:tbl>
    <w:p w:rsidR="00711197" w:rsidRPr="00135D73" w:rsidRDefault="00711197" w:rsidP="00135D73">
      <w:pPr>
        <w:pStyle w:val="aff2"/>
        <w:spacing w:afterLines="0" w:after="0" w:line="240" w:lineRule="exact"/>
        <w:rPr>
          <w:rFonts w:ascii="標楷體" w:eastAsia="標楷體"/>
          <w:sz w:val="24"/>
          <w:szCs w:val="24"/>
        </w:rPr>
      </w:pPr>
      <w:r w:rsidRPr="00135D73">
        <w:rPr>
          <w:rFonts w:ascii="標楷體" w:eastAsia="標楷體"/>
          <w:sz w:val="24"/>
          <w:szCs w:val="24"/>
        </w:rPr>
        <w:t>(</w:t>
      </w:r>
      <w:r w:rsidRPr="00135D73">
        <w:rPr>
          <w:rFonts w:ascii="標楷體" w:eastAsia="標楷體" w:hint="eastAsia"/>
          <w:sz w:val="24"/>
          <w:szCs w:val="24"/>
        </w:rPr>
        <w:t>二</w:t>
      </w:r>
      <w:r w:rsidRPr="00135D73">
        <w:rPr>
          <w:rFonts w:ascii="標楷體" w:eastAsia="標楷體"/>
          <w:sz w:val="24"/>
          <w:szCs w:val="24"/>
        </w:rPr>
        <w:t>)</w:t>
      </w:r>
      <w:r w:rsidRPr="00135D73">
        <w:rPr>
          <w:rFonts w:ascii="標楷體" w:eastAsia="標楷體" w:hint="eastAsia"/>
          <w:sz w:val="24"/>
          <w:szCs w:val="24"/>
        </w:rPr>
        <w:t>國內上市及上櫃股票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7" w:type="dxa"/>
          <w:bottom w:w="57" w:type="dxa"/>
          <w:right w:w="57" w:type="dxa"/>
        </w:tblCellMar>
        <w:tblLook w:val="00A0" w:firstRow="1" w:lastRow="0" w:firstColumn="1" w:lastColumn="0" w:noHBand="0" w:noVBand="0"/>
      </w:tblPr>
      <w:tblGrid>
        <w:gridCol w:w="722"/>
        <w:gridCol w:w="1343"/>
        <w:gridCol w:w="1370"/>
        <w:gridCol w:w="1266"/>
        <w:gridCol w:w="1085"/>
        <w:gridCol w:w="1448"/>
        <w:gridCol w:w="1806"/>
      </w:tblGrid>
      <w:tr w:rsidR="00711197" w:rsidRPr="00135D73" w:rsidTr="00056890">
        <w:trPr>
          <w:trHeight w:val="20"/>
        </w:trPr>
        <w:tc>
          <w:tcPr>
            <w:tcW w:w="399" w:type="pct"/>
            <w:tcBorders>
              <w:top w:val="single" w:sz="12" w:space="0" w:color="auto"/>
              <w:left w:val="single" w:sz="12" w:space="0" w:color="auto"/>
              <w:bottom w:val="single" w:sz="12" w:space="0" w:color="auto"/>
              <w:right w:val="single" w:sz="2" w:space="0" w:color="auto"/>
            </w:tcBorders>
            <w:vAlign w:val="center"/>
          </w:tcPr>
          <w:p w:rsidR="00711197" w:rsidRPr="00135D73" w:rsidRDefault="00711197" w:rsidP="00135D73">
            <w:pPr>
              <w:snapToGrid w:val="0"/>
              <w:spacing w:line="240" w:lineRule="exact"/>
              <w:jc w:val="center"/>
              <w:rPr>
                <w:rFonts w:ascii="標楷體" w:eastAsia="標楷體" w:hAnsi="標楷體"/>
                <w:szCs w:val="24"/>
              </w:rPr>
            </w:pPr>
            <w:r w:rsidRPr="00135D73">
              <w:rPr>
                <w:rFonts w:ascii="標楷體" w:eastAsia="標楷體" w:hAnsi="標楷體" w:cs="標楷體" w:hint="eastAsia"/>
                <w:szCs w:val="24"/>
              </w:rPr>
              <w:t>項次</w:t>
            </w:r>
          </w:p>
        </w:tc>
        <w:tc>
          <w:tcPr>
            <w:tcW w:w="742" w:type="pct"/>
            <w:tcBorders>
              <w:top w:val="single" w:sz="12" w:space="0" w:color="auto"/>
              <w:left w:val="single" w:sz="2" w:space="0" w:color="auto"/>
              <w:bottom w:val="single" w:sz="12" w:space="0" w:color="auto"/>
              <w:right w:val="single" w:sz="2" w:space="0" w:color="auto"/>
            </w:tcBorders>
            <w:vAlign w:val="center"/>
          </w:tcPr>
          <w:p w:rsidR="00711197" w:rsidRPr="00135D73" w:rsidRDefault="00711197" w:rsidP="00135D73">
            <w:pPr>
              <w:adjustRightInd w:val="0"/>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股票名稱</w:t>
            </w:r>
          </w:p>
        </w:tc>
        <w:tc>
          <w:tcPr>
            <w:tcW w:w="758" w:type="pct"/>
            <w:tcBorders>
              <w:top w:val="single" w:sz="12" w:space="0" w:color="auto"/>
              <w:left w:val="single" w:sz="2" w:space="0" w:color="auto"/>
              <w:bottom w:val="single" w:sz="12" w:space="0" w:color="auto"/>
              <w:right w:val="single" w:sz="2"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股</w:t>
            </w:r>
            <w:r w:rsidRPr="00135D73">
              <w:rPr>
                <w:rFonts w:ascii="標楷體" w:eastAsia="標楷體" w:hAnsi="標楷體" w:cs="標楷體"/>
                <w:szCs w:val="24"/>
              </w:rPr>
              <w:t xml:space="preserve">  </w:t>
            </w:r>
            <w:r w:rsidRPr="00135D73">
              <w:rPr>
                <w:rFonts w:ascii="標楷體" w:eastAsia="標楷體" w:hAnsi="標楷體" w:cs="標楷體" w:hint="eastAsia"/>
                <w:szCs w:val="24"/>
              </w:rPr>
              <w:t>數</w:t>
            </w:r>
          </w:p>
        </w:tc>
        <w:tc>
          <w:tcPr>
            <w:tcW w:w="700" w:type="pct"/>
            <w:tcBorders>
              <w:top w:val="single" w:sz="12" w:space="0" w:color="auto"/>
              <w:left w:val="single" w:sz="2" w:space="0" w:color="auto"/>
              <w:bottom w:val="single" w:sz="12" w:space="0" w:color="auto"/>
              <w:right w:val="single" w:sz="4"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票面價額</w:t>
            </w:r>
          </w:p>
        </w:tc>
        <w:tc>
          <w:tcPr>
            <w:tcW w:w="600" w:type="pct"/>
            <w:tcBorders>
              <w:top w:val="single" w:sz="12" w:space="0" w:color="auto"/>
              <w:left w:val="single" w:sz="2" w:space="0" w:color="auto"/>
              <w:bottom w:val="single" w:sz="12" w:space="0" w:color="auto"/>
              <w:right w:val="single" w:sz="4" w:space="0" w:color="auto"/>
            </w:tcBorders>
            <w:vAlign w:val="center"/>
          </w:tcPr>
          <w:p w:rsidR="00711197" w:rsidRPr="00135D73" w:rsidRDefault="00711197" w:rsidP="00135D73">
            <w:pPr>
              <w:adjustRightInd w:val="0"/>
              <w:snapToGrid w:val="0"/>
              <w:spacing w:line="240" w:lineRule="exact"/>
              <w:jc w:val="distribute"/>
              <w:rPr>
                <w:rFonts w:ascii="標楷體" w:eastAsia="標楷體" w:hAnsi="標楷體"/>
                <w:w w:val="90"/>
                <w:kern w:val="16"/>
                <w:szCs w:val="24"/>
              </w:rPr>
            </w:pPr>
            <w:r w:rsidRPr="00135D73">
              <w:rPr>
                <w:rFonts w:ascii="標楷體" w:eastAsia="標楷體" w:hAnsi="標楷體" w:cs="標楷體" w:hint="eastAsia"/>
                <w:w w:val="90"/>
                <w:kern w:val="16"/>
                <w:szCs w:val="24"/>
              </w:rPr>
              <w:t>信託前</w:t>
            </w:r>
          </w:p>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所有人</w:t>
            </w:r>
          </w:p>
        </w:tc>
        <w:tc>
          <w:tcPr>
            <w:tcW w:w="801" w:type="pct"/>
            <w:tcBorders>
              <w:top w:val="single" w:sz="12" w:space="0" w:color="auto"/>
              <w:left w:val="single" w:sz="4" w:space="0" w:color="auto"/>
              <w:bottom w:val="single" w:sz="12" w:space="0" w:color="auto"/>
              <w:right w:val="single" w:sz="2" w:space="0" w:color="auto"/>
            </w:tcBorders>
            <w:vAlign w:val="center"/>
          </w:tcPr>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hint="eastAsia"/>
                <w:szCs w:val="24"/>
              </w:rPr>
              <w:t>管理或處分通知日期</w:t>
            </w:r>
          </w:p>
        </w:tc>
        <w:tc>
          <w:tcPr>
            <w:tcW w:w="999" w:type="pct"/>
            <w:tcBorders>
              <w:top w:val="single" w:sz="12" w:space="0" w:color="auto"/>
              <w:left w:val="single" w:sz="4" w:space="0" w:color="auto"/>
              <w:bottom w:val="single" w:sz="12" w:space="0" w:color="auto"/>
              <w:right w:val="single" w:sz="12" w:space="0" w:color="auto"/>
            </w:tcBorders>
            <w:vAlign w:val="center"/>
          </w:tcPr>
          <w:p w:rsidR="00711197" w:rsidRPr="00135D73" w:rsidRDefault="00711197" w:rsidP="00135D73">
            <w:pPr>
              <w:snapToGrid w:val="0"/>
              <w:spacing w:line="240" w:lineRule="exact"/>
              <w:jc w:val="distribute"/>
              <w:rPr>
                <w:rFonts w:ascii="標楷體" w:eastAsia="標楷體" w:hAnsi="標楷體" w:cs="標楷體"/>
                <w:szCs w:val="24"/>
              </w:rPr>
            </w:pPr>
            <w:r w:rsidRPr="00135D73">
              <w:rPr>
                <w:rFonts w:ascii="標楷體" w:eastAsia="標楷體" w:hAnsi="標楷體" w:cs="標楷體" w:hint="eastAsia"/>
                <w:szCs w:val="24"/>
              </w:rPr>
              <w:t>信託契約內容</w:t>
            </w:r>
          </w:p>
          <w:p w:rsidR="00711197" w:rsidRPr="00135D73" w:rsidRDefault="00711197" w:rsidP="00135D73">
            <w:pPr>
              <w:snapToGrid w:val="0"/>
              <w:spacing w:line="240" w:lineRule="exact"/>
              <w:jc w:val="distribute"/>
              <w:rPr>
                <w:rFonts w:ascii="標楷體" w:eastAsia="標楷體" w:hAnsi="標楷體"/>
                <w:szCs w:val="24"/>
              </w:rPr>
            </w:pPr>
            <w:r w:rsidRPr="00135D73">
              <w:rPr>
                <w:rFonts w:ascii="標楷體" w:eastAsia="標楷體" w:hAnsi="標楷體" w:cs="標楷體"/>
                <w:szCs w:val="24"/>
              </w:rPr>
              <w:t>(</w:t>
            </w:r>
            <w:r w:rsidRPr="00135D73">
              <w:rPr>
                <w:rFonts w:ascii="標楷體" w:eastAsia="標楷體" w:hAnsi="標楷體" w:cs="標楷體" w:hint="eastAsia"/>
                <w:szCs w:val="24"/>
              </w:rPr>
              <w:t>附表</w:t>
            </w:r>
            <w:r w:rsidRPr="00135D73">
              <w:rPr>
                <w:rFonts w:ascii="標楷體" w:eastAsia="標楷體" w:hAnsi="標楷體" w:cs="標楷體"/>
                <w:szCs w:val="24"/>
              </w:rPr>
              <w:t>)</w:t>
            </w:r>
            <w:r w:rsidRPr="00135D73">
              <w:rPr>
                <w:rFonts w:ascii="標楷體" w:eastAsia="標楷體" w:hAnsi="標楷體" w:cs="標楷體" w:hint="eastAsia"/>
                <w:szCs w:val="24"/>
              </w:rPr>
              <w:t>變更日期</w:t>
            </w:r>
          </w:p>
        </w:tc>
      </w:tr>
      <w:tr w:rsidR="00711197" w:rsidRPr="00135D73" w:rsidTr="00056890">
        <w:trPr>
          <w:trHeight w:val="20"/>
        </w:trPr>
        <w:tc>
          <w:tcPr>
            <w:tcW w:w="399" w:type="pct"/>
            <w:tcBorders>
              <w:top w:val="single" w:sz="2" w:space="0" w:color="auto"/>
              <w:left w:val="single" w:sz="12" w:space="0" w:color="auto"/>
              <w:bottom w:val="single" w:sz="2" w:space="0" w:color="auto"/>
              <w:right w:val="single" w:sz="2" w:space="0" w:color="auto"/>
            </w:tcBorders>
            <w:vAlign w:val="center"/>
          </w:tcPr>
          <w:p w:rsidR="00711197" w:rsidRPr="00135D73" w:rsidRDefault="00711197" w:rsidP="00135D73">
            <w:pPr>
              <w:snapToGrid w:val="0"/>
              <w:spacing w:line="240" w:lineRule="exact"/>
              <w:jc w:val="center"/>
              <w:rPr>
                <w:rFonts w:ascii="標楷體" w:eastAsia="標楷體" w:hAnsi="標楷體" w:cs="標楷體"/>
                <w:szCs w:val="24"/>
              </w:rPr>
            </w:pPr>
            <w:r w:rsidRPr="00135D73">
              <w:rPr>
                <w:rFonts w:ascii="標楷體" w:eastAsia="標楷體" w:hAnsi="標楷體" w:cs="標楷體"/>
                <w:szCs w:val="24"/>
              </w:rPr>
              <w:t>1</w:t>
            </w:r>
          </w:p>
        </w:tc>
        <w:tc>
          <w:tcPr>
            <w:tcW w:w="742" w:type="pct"/>
            <w:tcBorders>
              <w:top w:val="single" w:sz="2" w:space="0" w:color="auto"/>
              <w:left w:val="single" w:sz="2"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亞泥(上市)</w:t>
            </w:r>
          </w:p>
        </w:tc>
        <w:tc>
          <w:tcPr>
            <w:tcW w:w="758" w:type="pct"/>
            <w:tcBorders>
              <w:top w:val="single" w:sz="2" w:space="0" w:color="auto"/>
              <w:left w:val="single" w:sz="2"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30,000</w:t>
            </w:r>
          </w:p>
        </w:tc>
        <w:tc>
          <w:tcPr>
            <w:tcW w:w="700" w:type="pct"/>
            <w:tcBorders>
              <w:top w:val="single" w:sz="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p>
        </w:tc>
        <w:tc>
          <w:tcPr>
            <w:tcW w:w="600" w:type="pct"/>
            <w:tcBorders>
              <w:top w:val="single" w:sz="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王冰冰</w:t>
            </w:r>
          </w:p>
        </w:tc>
        <w:tc>
          <w:tcPr>
            <w:tcW w:w="801" w:type="pct"/>
            <w:tcBorders>
              <w:top w:val="single" w:sz="2" w:space="0" w:color="auto"/>
              <w:left w:val="single" w:sz="4"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9</w:t>
            </w:r>
            <w:r w:rsidRPr="00135D73">
              <w:rPr>
                <w:rFonts w:ascii="標楷體" w:eastAsia="標楷體" w:hAnsi="標楷體" w:hint="eastAsia"/>
                <w:szCs w:val="24"/>
              </w:rPr>
              <w:t>.1</w:t>
            </w:r>
          </w:p>
        </w:tc>
        <w:tc>
          <w:tcPr>
            <w:tcW w:w="999" w:type="pct"/>
            <w:tcBorders>
              <w:top w:val="single" w:sz="2" w:space="0" w:color="auto"/>
              <w:left w:val="single" w:sz="4" w:space="0" w:color="auto"/>
              <w:bottom w:val="single" w:sz="2" w:space="0" w:color="auto"/>
              <w:right w:val="single" w:sz="1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9</w:t>
            </w:r>
            <w:r w:rsidRPr="00135D73">
              <w:rPr>
                <w:rFonts w:ascii="標楷體" w:eastAsia="標楷體" w:hAnsi="標楷體" w:hint="eastAsia"/>
                <w:szCs w:val="24"/>
              </w:rPr>
              <w:t>.22</w:t>
            </w:r>
          </w:p>
        </w:tc>
      </w:tr>
      <w:tr w:rsidR="00711197" w:rsidRPr="00135D73" w:rsidTr="00056890">
        <w:trPr>
          <w:trHeight w:val="20"/>
        </w:trPr>
        <w:tc>
          <w:tcPr>
            <w:tcW w:w="399" w:type="pct"/>
            <w:tcBorders>
              <w:top w:val="single" w:sz="2" w:space="0" w:color="auto"/>
              <w:left w:val="single" w:sz="12" w:space="0" w:color="auto"/>
              <w:bottom w:val="single" w:sz="2" w:space="0" w:color="auto"/>
              <w:right w:val="single" w:sz="2" w:space="0" w:color="auto"/>
            </w:tcBorders>
            <w:vAlign w:val="center"/>
          </w:tcPr>
          <w:p w:rsidR="00711197" w:rsidRPr="00135D73" w:rsidRDefault="00711197" w:rsidP="00135D73">
            <w:pPr>
              <w:snapToGrid w:val="0"/>
              <w:spacing w:line="240" w:lineRule="exact"/>
              <w:jc w:val="center"/>
              <w:rPr>
                <w:rFonts w:ascii="標楷體" w:eastAsia="標楷體" w:hAnsi="標楷體" w:cs="標楷體"/>
                <w:szCs w:val="24"/>
              </w:rPr>
            </w:pPr>
            <w:r w:rsidRPr="00135D73">
              <w:rPr>
                <w:rFonts w:ascii="標楷體" w:eastAsia="標楷體" w:hAnsi="標楷體" w:cs="標楷體"/>
                <w:szCs w:val="24"/>
              </w:rPr>
              <w:t>2</w:t>
            </w:r>
          </w:p>
        </w:tc>
        <w:tc>
          <w:tcPr>
            <w:tcW w:w="742" w:type="pct"/>
            <w:tcBorders>
              <w:top w:val="single" w:sz="2" w:space="0" w:color="auto"/>
              <w:left w:val="single" w:sz="2"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台積電</w:t>
            </w:r>
          </w:p>
        </w:tc>
        <w:tc>
          <w:tcPr>
            <w:tcW w:w="758" w:type="pct"/>
            <w:tcBorders>
              <w:top w:val="single" w:sz="2" w:space="0" w:color="auto"/>
              <w:left w:val="single" w:sz="2"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1,610</w:t>
            </w:r>
          </w:p>
        </w:tc>
        <w:tc>
          <w:tcPr>
            <w:tcW w:w="700" w:type="pct"/>
            <w:tcBorders>
              <w:top w:val="single" w:sz="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p>
        </w:tc>
        <w:tc>
          <w:tcPr>
            <w:tcW w:w="600" w:type="pct"/>
            <w:tcBorders>
              <w:top w:val="single" w:sz="2" w:space="0" w:color="auto"/>
              <w:left w:val="single" w:sz="2" w:space="0" w:color="auto"/>
              <w:bottom w:val="single" w:sz="2" w:space="0" w:color="auto"/>
              <w:right w:val="single" w:sz="4"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王冰冰</w:t>
            </w:r>
          </w:p>
        </w:tc>
        <w:tc>
          <w:tcPr>
            <w:tcW w:w="801" w:type="pct"/>
            <w:tcBorders>
              <w:top w:val="single" w:sz="2" w:space="0" w:color="auto"/>
              <w:left w:val="single" w:sz="4" w:space="0" w:color="auto"/>
              <w:bottom w:val="single" w:sz="2" w:space="0" w:color="auto"/>
              <w:right w:val="single" w:sz="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9</w:t>
            </w:r>
            <w:r w:rsidRPr="00135D73">
              <w:rPr>
                <w:rFonts w:ascii="標楷體" w:eastAsia="標楷體" w:hAnsi="標楷體" w:hint="eastAsia"/>
                <w:szCs w:val="24"/>
              </w:rPr>
              <w:t>.1</w:t>
            </w:r>
          </w:p>
        </w:tc>
        <w:tc>
          <w:tcPr>
            <w:tcW w:w="999" w:type="pct"/>
            <w:tcBorders>
              <w:top w:val="single" w:sz="2" w:space="0" w:color="auto"/>
              <w:left w:val="single" w:sz="4" w:space="0" w:color="auto"/>
              <w:bottom w:val="single" w:sz="2" w:space="0" w:color="auto"/>
              <w:right w:val="single" w:sz="12" w:space="0" w:color="auto"/>
            </w:tcBorders>
            <w:vAlign w:val="center"/>
          </w:tcPr>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9</w:t>
            </w:r>
            <w:r w:rsidRPr="00135D73">
              <w:rPr>
                <w:rFonts w:ascii="標楷體" w:eastAsia="標楷體" w:hAnsi="標楷體" w:hint="eastAsia"/>
                <w:szCs w:val="24"/>
              </w:rPr>
              <w:t>.28</w:t>
            </w:r>
          </w:p>
          <w:p w:rsidR="00711197" w:rsidRPr="00135D73" w:rsidRDefault="00711197" w:rsidP="00135D73">
            <w:pPr>
              <w:spacing w:line="240" w:lineRule="exact"/>
              <w:jc w:val="center"/>
              <w:rPr>
                <w:rFonts w:ascii="標楷體" w:eastAsia="標楷體" w:hAnsi="標楷體"/>
                <w:szCs w:val="24"/>
              </w:rPr>
            </w:pPr>
            <w:r w:rsidRPr="00135D73">
              <w:rPr>
                <w:rFonts w:ascii="標楷體" w:eastAsia="標楷體" w:hAnsi="標楷體" w:hint="eastAsia"/>
                <w:szCs w:val="24"/>
              </w:rPr>
              <w:t>10</w:t>
            </w:r>
            <w:r w:rsidRPr="00135D73">
              <w:rPr>
                <w:rFonts w:ascii="標楷體" w:eastAsia="標楷體" w:hAnsi="標楷體"/>
                <w:szCs w:val="24"/>
              </w:rPr>
              <w:t>8</w:t>
            </w:r>
            <w:r w:rsidRPr="00135D73">
              <w:rPr>
                <w:rFonts w:ascii="標楷體" w:eastAsia="標楷體" w:hAnsi="標楷體" w:hint="eastAsia"/>
                <w:szCs w:val="24"/>
              </w:rPr>
              <w:t>.</w:t>
            </w:r>
            <w:r w:rsidRPr="00135D73">
              <w:rPr>
                <w:rFonts w:ascii="標楷體" w:eastAsia="標楷體" w:hAnsi="標楷體"/>
                <w:szCs w:val="24"/>
              </w:rPr>
              <w:t>9</w:t>
            </w:r>
            <w:r w:rsidRPr="00135D73">
              <w:rPr>
                <w:rFonts w:ascii="標楷體" w:eastAsia="標楷體" w:hAnsi="標楷體" w:hint="eastAsia"/>
                <w:szCs w:val="24"/>
              </w:rPr>
              <w:t>.</w:t>
            </w:r>
            <w:r w:rsidRPr="00135D73">
              <w:rPr>
                <w:rFonts w:ascii="標楷體" w:eastAsia="標楷體" w:hAnsi="標楷體"/>
                <w:szCs w:val="24"/>
              </w:rPr>
              <w:t>2</w:t>
            </w:r>
            <w:r w:rsidRPr="00135D73">
              <w:rPr>
                <w:rFonts w:ascii="標楷體" w:eastAsia="標楷體" w:hAnsi="標楷體" w:hint="eastAsia"/>
                <w:szCs w:val="24"/>
              </w:rPr>
              <w:t>2</w:t>
            </w:r>
          </w:p>
        </w:tc>
      </w:tr>
      <w:tr w:rsidR="00711197" w:rsidRPr="00135D73" w:rsidTr="00056890">
        <w:trPr>
          <w:trHeight w:val="20"/>
        </w:trPr>
        <w:tc>
          <w:tcPr>
            <w:tcW w:w="399" w:type="pct"/>
            <w:tcBorders>
              <w:top w:val="single" w:sz="2" w:space="0" w:color="auto"/>
              <w:left w:val="single" w:sz="12" w:space="0" w:color="auto"/>
              <w:bottom w:val="single" w:sz="12" w:space="0" w:color="auto"/>
              <w:right w:val="single" w:sz="2" w:space="0" w:color="auto"/>
            </w:tcBorders>
            <w:vAlign w:val="center"/>
          </w:tcPr>
          <w:p w:rsidR="00711197" w:rsidRPr="00135D73" w:rsidRDefault="00711197" w:rsidP="00135D73">
            <w:pPr>
              <w:snapToGrid w:val="0"/>
              <w:spacing w:line="240" w:lineRule="exact"/>
              <w:jc w:val="center"/>
              <w:rPr>
                <w:rFonts w:ascii="標楷體" w:eastAsia="標楷體" w:hAnsi="標楷體" w:cs="標楷體"/>
                <w:szCs w:val="24"/>
              </w:rPr>
            </w:pPr>
          </w:p>
        </w:tc>
        <w:tc>
          <w:tcPr>
            <w:tcW w:w="742" w:type="pct"/>
            <w:tcBorders>
              <w:top w:val="single" w:sz="2" w:space="0" w:color="auto"/>
              <w:left w:val="single" w:sz="2" w:space="0" w:color="auto"/>
              <w:bottom w:val="single" w:sz="12" w:space="0" w:color="auto"/>
              <w:right w:val="single" w:sz="2" w:space="0" w:color="auto"/>
            </w:tcBorders>
          </w:tcPr>
          <w:p w:rsidR="00711197" w:rsidRPr="00135D73" w:rsidRDefault="00711197" w:rsidP="00135D73">
            <w:pPr>
              <w:snapToGrid w:val="0"/>
              <w:spacing w:line="240" w:lineRule="exact"/>
              <w:rPr>
                <w:rFonts w:ascii="標楷體" w:eastAsia="標楷體" w:hAnsi="標楷體"/>
                <w:szCs w:val="24"/>
              </w:rPr>
            </w:pPr>
          </w:p>
        </w:tc>
        <w:tc>
          <w:tcPr>
            <w:tcW w:w="758" w:type="pct"/>
            <w:tcBorders>
              <w:top w:val="single" w:sz="2" w:space="0" w:color="auto"/>
              <w:left w:val="single" w:sz="2" w:space="0" w:color="auto"/>
              <w:bottom w:val="single" w:sz="12" w:space="0" w:color="auto"/>
              <w:right w:val="single" w:sz="2" w:space="0" w:color="auto"/>
            </w:tcBorders>
          </w:tcPr>
          <w:p w:rsidR="00711197" w:rsidRPr="00135D73" w:rsidRDefault="00711197" w:rsidP="00135D73">
            <w:pPr>
              <w:snapToGrid w:val="0"/>
              <w:spacing w:line="240" w:lineRule="exact"/>
              <w:rPr>
                <w:rFonts w:ascii="標楷體" w:eastAsia="標楷體" w:hAnsi="標楷體"/>
                <w:szCs w:val="24"/>
              </w:rPr>
            </w:pPr>
          </w:p>
        </w:tc>
        <w:tc>
          <w:tcPr>
            <w:tcW w:w="700" w:type="pct"/>
            <w:tcBorders>
              <w:top w:val="single" w:sz="2" w:space="0" w:color="auto"/>
              <w:left w:val="single" w:sz="2" w:space="0" w:color="auto"/>
              <w:bottom w:val="single" w:sz="12" w:space="0" w:color="auto"/>
              <w:right w:val="single" w:sz="4" w:space="0" w:color="auto"/>
            </w:tcBorders>
          </w:tcPr>
          <w:p w:rsidR="00711197" w:rsidRPr="00135D73" w:rsidRDefault="00711197" w:rsidP="00135D73">
            <w:pPr>
              <w:snapToGrid w:val="0"/>
              <w:spacing w:line="240" w:lineRule="exact"/>
              <w:rPr>
                <w:rFonts w:ascii="標楷體" w:eastAsia="標楷體" w:hAnsi="標楷體"/>
                <w:szCs w:val="24"/>
              </w:rPr>
            </w:pPr>
          </w:p>
        </w:tc>
        <w:tc>
          <w:tcPr>
            <w:tcW w:w="600" w:type="pct"/>
            <w:tcBorders>
              <w:top w:val="single" w:sz="2" w:space="0" w:color="auto"/>
              <w:left w:val="single" w:sz="2" w:space="0" w:color="auto"/>
              <w:bottom w:val="single" w:sz="12" w:space="0" w:color="auto"/>
              <w:right w:val="single" w:sz="4" w:space="0" w:color="auto"/>
            </w:tcBorders>
          </w:tcPr>
          <w:p w:rsidR="00711197" w:rsidRPr="00135D73" w:rsidRDefault="00711197" w:rsidP="00135D73">
            <w:pPr>
              <w:snapToGrid w:val="0"/>
              <w:spacing w:line="240" w:lineRule="exact"/>
              <w:rPr>
                <w:rFonts w:ascii="標楷體" w:eastAsia="標楷體" w:hAnsi="標楷體"/>
                <w:szCs w:val="24"/>
              </w:rPr>
            </w:pPr>
          </w:p>
        </w:tc>
        <w:tc>
          <w:tcPr>
            <w:tcW w:w="801" w:type="pct"/>
            <w:tcBorders>
              <w:top w:val="single" w:sz="2" w:space="0" w:color="auto"/>
              <w:left w:val="single" w:sz="4" w:space="0" w:color="auto"/>
              <w:bottom w:val="single" w:sz="12" w:space="0" w:color="auto"/>
              <w:right w:val="single" w:sz="2" w:space="0" w:color="auto"/>
            </w:tcBorders>
          </w:tcPr>
          <w:p w:rsidR="00711197" w:rsidRPr="00135D73" w:rsidRDefault="00711197" w:rsidP="00135D73">
            <w:pPr>
              <w:snapToGrid w:val="0"/>
              <w:spacing w:line="240" w:lineRule="exact"/>
              <w:rPr>
                <w:rFonts w:ascii="標楷體" w:eastAsia="標楷體" w:hAnsi="標楷體"/>
                <w:szCs w:val="24"/>
              </w:rPr>
            </w:pPr>
          </w:p>
        </w:tc>
        <w:tc>
          <w:tcPr>
            <w:tcW w:w="999" w:type="pct"/>
            <w:tcBorders>
              <w:top w:val="single" w:sz="2" w:space="0" w:color="auto"/>
              <w:left w:val="single" w:sz="4" w:space="0" w:color="auto"/>
              <w:bottom w:val="single" w:sz="12" w:space="0" w:color="auto"/>
              <w:right w:val="single" w:sz="12" w:space="0" w:color="auto"/>
            </w:tcBorders>
          </w:tcPr>
          <w:p w:rsidR="00711197" w:rsidRPr="00135D73" w:rsidRDefault="00711197" w:rsidP="00135D73">
            <w:pPr>
              <w:snapToGrid w:val="0"/>
              <w:spacing w:line="240" w:lineRule="exact"/>
              <w:rPr>
                <w:rFonts w:ascii="標楷體" w:eastAsia="標楷體" w:hAnsi="標楷體"/>
                <w:szCs w:val="24"/>
              </w:rPr>
            </w:pPr>
          </w:p>
        </w:tc>
      </w:tr>
    </w:tbl>
    <w:p w:rsidR="00711197" w:rsidRPr="00711197" w:rsidRDefault="00711197" w:rsidP="00711197">
      <w:pPr>
        <w:spacing w:line="240" w:lineRule="exact"/>
        <w:rPr>
          <w:rFonts w:ascii="標楷體" w:eastAsia="標楷體" w:hAnsi="標楷體"/>
          <w:szCs w:val="24"/>
        </w:rPr>
      </w:pPr>
      <w:r w:rsidRPr="00711197">
        <w:rPr>
          <w:rFonts w:ascii="標楷體" w:eastAsia="標楷體" w:hAnsi="標楷體" w:hint="eastAsia"/>
          <w:szCs w:val="24"/>
        </w:rPr>
        <w:t>以上資料，係依法誠實通知。</w:t>
      </w:r>
    </w:p>
    <w:p w:rsidR="00711197" w:rsidRPr="00711197" w:rsidRDefault="00711197" w:rsidP="00711197">
      <w:pPr>
        <w:rPr>
          <w:rFonts w:ascii="標楷體" w:eastAsia="標楷體" w:hAnsi="標楷體"/>
        </w:rPr>
      </w:pPr>
    </w:p>
    <w:p w:rsidR="00711197" w:rsidRPr="00135D73" w:rsidRDefault="00711197" w:rsidP="00711197">
      <w:pPr>
        <w:ind w:firstLineChars="400" w:firstLine="1280"/>
        <w:rPr>
          <w:rFonts w:ascii="標楷體" w:eastAsia="標楷體" w:hAnsi="標楷體"/>
          <w:sz w:val="32"/>
          <w:szCs w:val="32"/>
        </w:rPr>
      </w:pPr>
      <w:r w:rsidRPr="00135D73">
        <w:rPr>
          <w:rFonts w:ascii="標楷體" w:eastAsia="標楷體" w:hAnsi="標楷體" w:hint="eastAsia"/>
          <w:sz w:val="32"/>
          <w:szCs w:val="32"/>
        </w:rPr>
        <w:lastRenderedPageBreak/>
        <w:t>此　致</w:t>
      </w:r>
    </w:p>
    <w:p w:rsidR="00711197" w:rsidRPr="00135D73" w:rsidRDefault="00711197" w:rsidP="00711197">
      <w:pPr>
        <w:rPr>
          <w:rFonts w:ascii="標楷體" w:eastAsia="標楷體" w:hAnsi="標楷體"/>
          <w:sz w:val="32"/>
          <w:szCs w:val="32"/>
        </w:rPr>
      </w:pPr>
    </w:p>
    <w:p w:rsidR="00711197" w:rsidRPr="00135D73" w:rsidRDefault="00711197" w:rsidP="00711197">
      <w:pPr>
        <w:ind w:firstLineChars="140" w:firstLine="784"/>
        <w:rPr>
          <w:rFonts w:ascii="標楷體" w:eastAsia="標楷體" w:hAnsi="標楷體"/>
          <w:sz w:val="56"/>
          <w:szCs w:val="56"/>
          <w:u w:val="single"/>
        </w:rPr>
      </w:pPr>
      <w:r w:rsidRPr="00135D73">
        <w:rPr>
          <w:rFonts w:ascii="標楷體" w:eastAsia="標楷體" w:hAnsi="標楷體" w:hint="eastAsia"/>
          <w:sz w:val="56"/>
          <w:szCs w:val="56"/>
          <w:u w:val="single"/>
        </w:rPr>
        <w:t>監  察  院</w:t>
      </w:r>
    </w:p>
    <w:p w:rsidR="00711197" w:rsidRPr="00135D73" w:rsidRDefault="00711197" w:rsidP="00711197">
      <w:pPr>
        <w:rPr>
          <w:rFonts w:ascii="標楷體" w:eastAsia="標楷體" w:hAnsi="標楷體"/>
          <w:sz w:val="32"/>
          <w:szCs w:val="32"/>
        </w:rPr>
      </w:pPr>
    </w:p>
    <w:p w:rsidR="00711197" w:rsidRPr="00135D73" w:rsidRDefault="00711197" w:rsidP="00711197">
      <w:pPr>
        <w:rPr>
          <w:rFonts w:ascii="標楷體" w:eastAsia="標楷體" w:hAnsi="標楷體"/>
          <w:spacing w:val="-16"/>
          <w:sz w:val="32"/>
          <w:szCs w:val="32"/>
        </w:rPr>
      </w:pPr>
      <w:r w:rsidRPr="00135D73">
        <w:rPr>
          <w:rFonts w:ascii="標楷體" w:eastAsia="標楷體" w:hAnsi="標楷體" w:hint="eastAsia"/>
          <w:sz w:val="32"/>
          <w:szCs w:val="32"/>
        </w:rPr>
        <w:t>委託人（法定代理人）姓名：</w:t>
      </w:r>
      <w:r w:rsidRPr="00135D73">
        <w:rPr>
          <w:rFonts w:ascii="標楷體" w:eastAsia="標楷體" w:hAnsi="標楷體" w:hint="eastAsia"/>
          <w:i/>
          <w:sz w:val="44"/>
          <w:szCs w:val="44"/>
          <w:u w:val="single"/>
        </w:rPr>
        <w:t>楊光明、王冰冰</w:t>
      </w:r>
      <w:r w:rsidRPr="00135D73">
        <w:rPr>
          <w:rFonts w:ascii="標楷體" w:eastAsia="標楷體" w:hAnsi="標楷體" w:hint="eastAsia"/>
          <w:i/>
          <w:spacing w:val="-16"/>
          <w:sz w:val="44"/>
          <w:szCs w:val="44"/>
        </w:rPr>
        <w:t>（</w:t>
      </w:r>
      <w:r w:rsidRPr="00135D73">
        <w:rPr>
          <w:rFonts w:ascii="標楷體" w:eastAsia="標楷體" w:hAnsi="標楷體" w:hint="eastAsia"/>
          <w:spacing w:val="-16"/>
          <w:sz w:val="32"/>
          <w:szCs w:val="32"/>
        </w:rPr>
        <w:t>簽名或蓋章）</w:t>
      </w:r>
      <w:r w:rsidRPr="00135D73">
        <w:rPr>
          <w:rFonts w:ascii="標楷體" w:eastAsia="標楷體" w:hAnsi="標楷體"/>
          <w:spacing w:val="-16"/>
          <w:sz w:val="32"/>
          <w:szCs w:val="32"/>
        </w:rPr>
        <w:t xml:space="preserve"> </w:t>
      </w:r>
    </w:p>
    <w:p w:rsidR="00711197" w:rsidRPr="00135D73" w:rsidRDefault="00711197" w:rsidP="00711197">
      <w:pPr>
        <w:spacing w:beforeLines="50" w:before="180"/>
        <w:rPr>
          <w:rFonts w:ascii="標楷體" w:eastAsia="標楷體" w:hAnsi="標楷體"/>
          <w:sz w:val="32"/>
          <w:szCs w:val="32"/>
        </w:rPr>
      </w:pPr>
      <w:r w:rsidRPr="00135D73">
        <w:rPr>
          <w:rFonts w:ascii="標楷體" w:eastAsia="標楷體" w:hAnsi="標楷體" w:hint="eastAsia"/>
          <w:sz w:val="32"/>
          <w:szCs w:val="32"/>
        </w:rPr>
        <w:t>通知日期：110年5月1日</w:t>
      </w:r>
    </w:p>
    <w:p w:rsidR="00711197" w:rsidRDefault="00711197"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Default="00135D73" w:rsidP="00711197">
      <w:pPr>
        <w:rPr>
          <w:rFonts w:ascii="標楷體" w:eastAsia="標楷體" w:hAnsi="標楷體"/>
          <w:sz w:val="32"/>
          <w:szCs w:val="32"/>
        </w:rPr>
      </w:pPr>
    </w:p>
    <w:p w:rsidR="00135D73" w:rsidRPr="00254DCF" w:rsidRDefault="00135D73" w:rsidP="00135D73">
      <w:pPr>
        <w:pStyle w:val="aff6"/>
        <w:spacing w:afterLines="100" w:after="360"/>
        <w:rPr>
          <w:rFonts w:ascii="標楷體" w:eastAsia="標楷體" w:hAnsi="標楷體"/>
          <w:sz w:val="32"/>
          <w:szCs w:val="32"/>
        </w:rPr>
      </w:pPr>
      <w:r w:rsidRPr="00254DCF">
        <w:rPr>
          <w:rFonts w:ascii="標楷體" w:eastAsia="標楷體" w:hAnsi="標楷體" w:hint="eastAsia"/>
        </w:rPr>
        <w:lastRenderedPageBreak/>
        <w:t>填表說明</w:t>
      </w:r>
    </w:p>
    <w:p w:rsidR="00135D73" w:rsidRPr="00135D73" w:rsidRDefault="00135D73" w:rsidP="00135D73">
      <w:pPr>
        <w:pStyle w:val="1--2"/>
        <w:spacing w:line="420" w:lineRule="exact"/>
        <w:ind w:left="499" w:hanging="499"/>
        <w:rPr>
          <w:rFonts w:ascii="標楷體" w:eastAsia="標楷體" w:hAnsi="標楷體"/>
          <w:sz w:val="32"/>
          <w:szCs w:val="32"/>
        </w:rPr>
      </w:pPr>
      <w:r w:rsidRPr="00135D73">
        <w:rPr>
          <w:rFonts w:ascii="標楷體" w:eastAsia="標楷體" w:hAnsi="標楷體" w:hint="eastAsia"/>
          <w:sz w:val="32"/>
          <w:szCs w:val="32"/>
        </w:rPr>
        <w:t>壹、填表需知</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(一)基本資料請依序填寫。</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(二)受託人（原）請填寫公職人員財產信託信託契約之受託人，受託人變更時請填寫新訂信託契約之受託人</w:t>
      </w:r>
      <w:r w:rsidRPr="00135D73">
        <w:rPr>
          <w:rFonts w:ascii="標楷體" w:eastAsia="標楷體" w:hAnsi="標楷體"/>
          <w:sz w:val="32"/>
          <w:szCs w:val="32"/>
        </w:rPr>
        <w:t>(</w:t>
      </w:r>
      <w:r w:rsidRPr="00135D73">
        <w:rPr>
          <w:rFonts w:ascii="標楷體" w:eastAsia="標楷體" w:hAnsi="標楷體" w:hint="eastAsia"/>
          <w:sz w:val="32"/>
          <w:szCs w:val="32"/>
        </w:rPr>
        <w:t>新</w:t>
      </w:r>
      <w:r w:rsidRPr="00135D73">
        <w:rPr>
          <w:rFonts w:ascii="標楷體" w:eastAsia="標楷體" w:hAnsi="標楷體"/>
          <w:sz w:val="32"/>
          <w:szCs w:val="32"/>
        </w:rPr>
        <w:t>)</w:t>
      </w:r>
      <w:r w:rsidRPr="00135D73">
        <w:rPr>
          <w:rFonts w:ascii="標楷體" w:eastAsia="標楷體" w:hAnsi="標楷體" w:hint="eastAsia"/>
          <w:sz w:val="32"/>
          <w:szCs w:val="32"/>
        </w:rPr>
        <w:t>，受託人如未變更，則僅填寫原受託人。</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(三)不動產及國內上市上櫃股票基本資料，請依原申報公職人員信託財產申報表所申報之資料填寫。</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(四)管理或處分通知日期請填寫公職人員信託財產管理或處分指示通知表通知本院之日期。</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(五)信託契約內容（附表）變更日期請填寫實際變更日期，如土地、建物登記（塗銷信託、買賣）完成日期，上市上櫃股票撥轉過戶或賣出日期。</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(六)本通知表填妥後併同相關文件（包括信託契約附表或明細表、土地或建物登記謄本、股票出賣文件等），請傳真（傳真專線：</w:t>
      </w:r>
      <w:r w:rsidRPr="00135D73">
        <w:rPr>
          <w:rFonts w:ascii="標楷體" w:eastAsia="標楷體" w:hAnsi="標楷體"/>
          <w:sz w:val="32"/>
          <w:szCs w:val="32"/>
        </w:rPr>
        <w:t>02-23210558</w:t>
      </w:r>
      <w:r w:rsidRPr="00135D73">
        <w:rPr>
          <w:rFonts w:ascii="標楷體" w:eastAsia="標楷體" w:hAnsi="標楷體" w:hint="eastAsia"/>
          <w:sz w:val="32"/>
          <w:szCs w:val="32"/>
        </w:rPr>
        <w:t>）、郵寄（地址</w:t>
      </w:r>
      <w:r w:rsidRPr="00135D73">
        <w:rPr>
          <w:rFonts w:ascii="標楷體" w:eastAsia="標楷體" w:hAnsi="標楷體"/>
          <w:sz w:val="32"/>
          <w:szCs w:val="32"/>
        </w:rPr>
        <w:t>100</w:t>
      </w:r>
      <w:r w:rsidRPr="00135D73">
        <w:rPr>
          <w:rFonts w:ascii="標楷體" w:eastAsia="標楷體" w:hAnsi="標楷體" w:hint="eastAsia"/>
          <w:sz w:val="32"/>
          <w:szCs w:val="32"/>
        </w:rPr>
        <w:t>216台北市中正區忠孝東路</w:t>
      </w:r>
      <w:r w:rsidRPr="00135D73">
        <w:rPr>
          <w:rFonts w:ascii="標楷體" w:eastAsia="標楷體" w:hAnsi="標楷體"/>
          <w:sz w:val="32"/>
          <w:szCs w:val="32"/>
        </w:rPr>
        <w:t>1</w:t>
      </w:r>
      <w:r w:rsidRPr="00135D73">
        <w:rPr>
          <w:rFonts w:ascii="標楷體" w:eastAsia="標楷體" w:hAnsi="標楷體" w:hint="eastAsia"/>
          <w:sz w:val="32"/>
          <w:szCs w:val="32"/>
        </w:rPr>
        <w:t>段</w:t>
      </w:r>
      <w:r w:rsidRPr="00135D73">
        <w:rPr>
          <w:rFonts w:ascii="標楷體" w:eastAsia="標楷體" w:hAnsi="標楷體"/>
          <w:sz w:val="32"/>
          <w:szCs w:val="32"/>
        </w:rPr>
        <w:t>2</w:t>
      </w:r>
      <w:r w:rsidRPr="00135D73">
        <w:rPr>
          <w:rFonts w:ascii="標楷體" w:eastAsia="標楷體" w:hAnsi="標楷體" w:hint="eastAsia"/>
          <w:sz w:val="32"/>
          <w:szCs w:val="32"/>
        </w:rPr>
        <w:t>號）或親送本院（台北市中正區忠孝東路</w:t>
      </w:r>
      <w:r w:rsidRPr="00135D73">
        <w:rPr>
          <w:rFonts w:ascii="標楷體" w:eastAsia="標楷體" w:hAnsi="標楷體"/>
          <w:sz w:val="32"/>
          <w:szCs w:val="32"/>
        </w:rPr>
        <w:t>1</w:t>
      </w:r>
      <w:r w:rsidRPr="00135D73">
        <w:rPr>
          <w:rFonts w:ascii="標楷體" w:eastAsia="標楷體" w:hAnsi="標楷體" w:hint="eastAsia"/>
          <w:sz w:val="32"/>
          <w:szCs w:val="32"/>
        </w:rPr>
        <w:t>段</w:t>
      </w:r>
      <w:r w:rsidRPr="00135D73">
        <w:rPr>
          <w:rFonts w:ascii="標楷體" w:eastAsia="標楷體" w:hAnsi="標楷體"/>
          <w:sz w:val="32"/>
          <w:szCs w:val="32"/>
        </w:rPr>
        <w:t>2</w:t>
      </w:r>
      <w:r w:rsidRPr="00135D73">
        <w:rPr>
          <w:rFonts w:ascii="標楷體" w:eastAsia="標楷體" w:hAnsi="標楷體" w:hint="eastAsia"/>
          <w:sz w:val="32"/>
          <w:szCs w:val="32"/>
        </w:rPr>
        <w:t>號）。</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(七)信託契約內容變更包括信託契約附表或明細表之變更，如原信託之不動產塗銷信託登記，回復登記為委託人所有或將不動產賣出等；原撥轉過戶於受託人之上市上櫃股票，撥轉過戶於委託人或將股票出賣等。</w:t>
      </w:r>
    </w:p>
    <w:p w:rsidR="00135D73" w:rsidRPr="00135D73" w:rsidRDefault="00135D73" w:rsidP="00135D73">
      <w:pPr>
        <w:pStyle w:val="1--2"/>
        <w:spacing w:line="420" w:lineRule="exact"/>
        <w:ind w:left="499" w:hanging="499"/>
        <w:rPr>
          <w:rFonts w:ascii="標楷體" w:eastAsia="標楷體" w:hAnsi="標楷體"/>
          <w:sz w:val="32"/>
          <w:szCs w:val="32"/>
        </w:rPr>
      </w:pPr>
      <w:r w:rsidRPr="00135D73">
        <w:rPr>
          <w:rFonts w:ascii="標楷體" w:eastAsia="標楷體" w:hAnsi="標楷體" w:hint="eastAsia"/>
          <w:sz w:val="32"/>
          <w:szCs w:val="32"/>
        </w:rPr>
        <w:t>貳、相關法令規定</w:t>
      </w:r>
    </w:p>
    <w:p w:rsidR="00135D73" w:rsidRPr="00135D73" w:rsidRDefault="00135D73" w:rsidP="00135D73">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(一)財產信託後其受託人變更或其他信託契約內容變更者，應於</w:t>
      </w:r>
      <w:r w:rsidRPr="00135D73">
        <w:rPr>
          <w:rFonts w:ascii="標楷體" w:eastAsia="標楷體" w:hAnsi="標楷體"/>
          <w:sz w:val="32"/>
          <w:szCs w:val="32"/>
        </w:rPr>
        <w:t>1</w:t>
      </w:r>
      <w:r w:rsidRPr="00135D73">
        <w:rPr>
          <w:rFonts w:ascii="標楷體" w:eastAsia="標楷體" w:hAnsi="標楷體" w:hint="eastAsia"/>
          <w:sz w:val="32"/>
          <w:szCs w:val="32"/>
        </w:rPr>
        <w:t>個月內檢附相關文件，將變更情形通知受理申報機關（構）。（公職人員財產申報法『下稱本法』施行細則第</w:t>
      </w:r>
      <w:r w:rsidRPr="00135D73">
        <w:rPr>
          <w:rFonts w:ascii="標楷體" w:eastAsia="標楷體" w:hAnsi="標楷體"/>
          <w:sz w:val="32"/>
          <w:szCs w:val="32"/>
        </w:rPr>
        <w:t>18</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w:t>
      </w:r>
    </w:p>
    <w:p w:rsidR="00135D73" w:rsidRPr="00135D73" w:rsidRDefault="00135D73" w:rsidP="00FC77CA">
      <w:pPr>
        <w:spacing w:line="420" w:lineRule="exact"/>
        <w:ind w:leftChars="200" w:left="1120" w:hangingChars="200" w:hanging="640"/>
        <w:rPr>
          <w:rFonts w:ascii="標楷體" w:eastAsia="標楷體" w:hAnsi="標楷體"/>
          <w:sz w:val="32"/>
          <w:szCs w:val="32"/>
        </w:rPr>
      </w:pPr>
      <w:r w:rsidRPr="00135D73">
        <w:rPr>
          <w:rFonts w:ascii="標楷體" w:eastAsia="標楷體" w:hAnsi="標楷體" w:hint="eastAsia"/>
          <w:sz w:val="32"/>
          <w:szCs w:val="32"/>
        </w:rPr>
        <w:t>(二)信託契約期間，委託人或其法定代理人對信託財產之管理或處分欲為指示，應事前或同時通知該管受理申報機關，始得為之。違反規定，對受託人為指示者，處新臺幣</w:t>
      </w:r>
      <w:r w:rsidRPr="00135D73">
        <w:rPr>
          <w:rFonts w:ascii="標楷體" w:eastAsia="標楷體" w:hAnsi="標楷體"/>
          <w:sz w:val="32"/>
          <w:szCs w:val="32"/>
        </w:rPr>
        <w:t>10</w:t>
      </w:r>
      <w:r w:rsidRPr="00135D73">
        <w:rPr>
          <w:rFonts w:ascii="標楷體" w:eastAsia="標楷體" w:hAnsi="標楷體" w:hint="eastAsia"/>
          <w:sz w:val="32"/>
          <w:szCs w:val="32"/>
        </w:rPr>
        <w:t>萬元以上</w:t>
      </w:r>
      <w:r w:rsidRPr="00135D73">
        <w:rPr>
          <w:rFonts w:ascii="標楷體" w:eastAsia="標楷體" w:hAnsi="標楷體"/>
          <w:sz w:val="32"/>
          <w:szCs w:val="32"/>
        </w:rPr>
        <w:t>200</w:t>
      </w:r>
      <w:r w:rsidRPr="00135D73">
        <w:rPr>
          <w:rFonts w:ascii="標楷體" w:eastAsia="標楷體" w:hAnsi="標楷體" w:hint="eastAsia"/>
          <w:sz w:val="32"/>
          <w:szCs w:val="32"/>
        </w:rPr>
        <w:t>萬元以下罰鍰。（本法第</w:t>
      </w:r>
      <w:r w:rsidRPr="00135D73">
        <w:rPr>
          <w:rFonts w:ascii="標楷體" w:eastAsia="標楷體" w:hAnsi="標楷體"/>
          <w:sz w:val="32"/>
          <w:szCs w:val="32"/>
        </w:rPr>
        <w:t>9</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項、第</w:t>
      </w:r>
      <w:r w:rsidRPr="00135D73">
        <w:rPr>
          <w:rFonts w:ascii="標楷體" w:eastAsia="標楷體" w:hAnsi="標楷體"/>
          <w:sz w:val="32"/>
          <w:szCs w:val="32"/>
        </w:rPr>
        <w:t>13</w:t>
      </w:r>
      <w:r w:rsidRPr="00135D73">
        <w:rPr>
          <w:rFonts w:ascii="標楷體" w:eastAsia="標楷體" w:hAnsi="標楷體" w:hint="eastAsia"/>
          <w:sz w:val="32"/>
          <w:szCs w:val="32"/>
        </w:rPr>
        <w:t>條第</w:t>
      </w:r>
      <w:r w:rsidRPr="00135D73">
        <w:rPr>
          <w:rFonts w:ascii="標楷體" w:eastAsia="標楷體" w:hAnsi="標楷體"/>
          <w:sz w:val="32"/>
          <w:szCs w:val="32"/>
        </w:rPr>
        <w:t>3</w:t>
      </w:r>
      <w:r w:rsidRPr="00135D73">
        <w:rPr>
          <w:rFonts w:ascii="標楷體" w:eastAsia="標楷體" w:hAnsi="標楷體" w:hint="eastAsia"/>
          <w:sz w:val="32"/>
          <w:szCs w:val="32"/>
        </w:rPr>
        <w:t>項）</w:t>
      </w:r>
    </w:p>
    <w:p w:rsidR="00FC77CA" w:rsidRDefault="00FC77CA" w:rsidP="00F0393C">
      <w:pPr>
        <w:pStyle w:val="3"/>
        <w:rPr>
          <w:rFonts w:ascii="標楷體" w:eastAsia="標楷體" w:hAnsi="標楷體"/>
        </w:rPr>
        <w:sectPr w:rsidR="00FC77CA" w:rsidSect="00711197">
          <w:pgSz w:w="11906" w:h="16838"/>
          <w:pgMar w:top="1134" w:right="1418" w:bottom="1134" w:left="1418" w:header="851" w:footer="992" w:gutter="0"/>
          <w:cols w:space="425"/>
          <w:docGrid w:type="lines" w:linePitch="360"/>
        </w:sectPr>
      </w:pPr>
    </w:p>
    <w:p w:rsidR="0049771B" w:rsidRDefault="0049771B" w:rsidP="00F0393C">
      <w:pPr>
        <w:pStyle w:val="3"/>
        <w:rPr>
          <w:rFonts w:ascii="標楷體" w:eastAsia="標楷體" w:hAnsi="標楷體"/>
        </w:rPr>
      </w:pPr>
      <w:bookmarkStart w:id="22" w:name="_Toc160448689"/>
      <w:r w:rsidRPr="00F0393C">
        <w:rPr>
          <w:rFonts w:ascii="標楷體" w:eastAsia="標楷體" w:hAnsi="標楷體" w:hint="eastAsia"/>
        </w:rPr>
        <w:lastRenderedPageBreak/>
        <w:t>附表四－公職人員財產變動申報表填表範例</w:t>
      </w:r>
      <w:bookmarkEnd w:id="22"/>
    </w:p>
    <w:p w:rsidR="00FC77CA" w:rsidRPr="00FC77CA" w:rsidRDefault="00FC77CA" w:rsidP="00FC77CA">
      <w:pPr>
        <w:pStyle w:val="aff2"/>
        <w:spacing w:after="108"/>
        <w:rPr>
          <w:rFonts w:ascii="標楷體" w:eastAsia="標楷體"/>
          <w:sz w:val="24"/>
          <w:szCs w:val="24"/>
        </w:rPr>
      </w:pPr>
      <w:r w:rsidRPr="00FC77CA">
        <w:rPr>
          <w:rFonts w:ascii="標楷體" w:eastAsia="標楷體" w:hint="eastAsia"/>
          <w:sz w:val="24"/>
          <w:szCs w:val="24"/>
        </w:rPr>
        <w:t xml:space="preserve">（一）基本資料                                                                           </w:t>
      </w:r>
      <w:r>
        <w:rPr>
          <w:rFonts w:ascii="標楷體" w:eastAsia="標楷體" w:hint="eastAsia"/>
          <w:sz w:val="24"/>
          <w:szCs w:val="24"/>
        </w:rPr>
        <w:t xml:space="preserve">             </w:t>
      </w:r>
      <w:r w:rsidRPr="00FC77CA">
        <w:rPr>
          <w:rFonts w:ascii="標楷體" w:eastAsia="標楷體" w:hint="eastAsia"/>
          <w:sz w:val="24"/>
          <w:szCs w:val="24"/>
        </w:rPr>
        <w:t xml:space="preserve"> (民國</w:t>
      </w:r>
      <w:r w:rsidRPr="00FC77CA">
        <w:rPr>
          <w:rFonts w:ascii="標楷體" w:eastAsia="標楷體" w:hint="eastAsia"/>
          <w:color w:val="FF0000"/>
          <w:sz w:val="24"/>
          <w:szCs w:val="24"/>
        </w:rPr>
        <w:t>11</w:t>
      </w:r>
      <w:r w:rsidR="0079672C">
        <w:rPr>
          <w:rFonts w:ascii="標楷體" w:eastAsia="標楷體" w:hint="eastAsia"/>
          <w:color w:val="FF0000"/>
          <w:sz w:val="24"/>
          <w:szCs w:val="24"/>
        </w:rPr>
        <w:t>2</w:t>
      </w:r>
      <w:r w:rsidRPr="00FC77CA">
        <w:rPr>
          <w:rFonts w:ascii="標楷體" w:eastAsia="標楷體" w:hint="eastAsia"/>
          <w:sz w:val="24"/>
          <w:szCs w:val="24"/>
        </w:rPr>
        <w:t>年申報)</w:t>
      </w:r>
    </w:p>
    <w:tbl>
      <w:tblPr>
        <w:tblW w:w="1488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7"/>
        <w:gridCol w:w="537"/>
        <w:gridCol w:w="479"/>
        <w:gridCol w:w="1120"/>
        <w:gridCol w:w="944"/>
        <w:gridCol w:w="556"/>
        <w:gridCol w:w="18"/>
        <w:gridCol w:w="355"/>
        <w:gridCol w:w="109"/>
        <w:gridCol w:w="247"/>
        <w:gridCol w:w="65"/>
        <w:gridCol w:w="291"/>
        <w:gridCol w:w="356"/>
        <w:gridCol w:w="356"/>
        <w:gridCol w:w="356"/>
        <w:gridCol w:w="356"/>
        <w:gridCol w:w="45"/>
        <w:gridCol w:w="311"/>
        <w:gridCol w:w="356"/>
        <w:gridCol w:w="365"/>
        <w:gridCol w:w="1407"/>
        <w:gridCol w:w="34"/>
        <w:gridCol w:w="430"/>
        <w:gridCol w:w="34"/>
        <w:gridCol w:w="431"/>
        <w:gridCol w:w="34"/>
        <w:gridCol w:w="431"/>
        <w:gridCol w:w="34"/>
        <w:gridCol w:w="430"/>
        <w:gridCol w:w="35"/>
        <w:gridCol w:w="430"/>
        <w:gridCol w:w="35"/>
        <w:gridCol w:w="467"/>
        <w:gridCol w:w="464"/>
        <w:gridCol w:w="465"/>
        <w:gridCol w:w="465"/>
        <w:gridCol w:w="465"/>
      </w:tblGrid>
      <w:tr w:rsidR="0079672C" w:rsidRPr="0079672C" w:rsidTr="0099131A">
        <w:trPr>
          <w:cantSplit/>
          <w:trHeight w:val="490"/>
        </w:trPr>
        <w:tc>
          <w:tcPr>
            <w:tcW w:w="1567" w:type="dxa"/>
            <w:vMerge w:val="restart"/>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申報人姓名</w:t>
            </w:r>
          </w:p>
        </w:tc>
        <w:tc>
          <w:tcPr>
            <w:tcW w:w="2136" w:type="dxa"/>
            <w:gridSpan w:val="3"/>
            <w:vMerge w:val="restart"/>
            <w:tcBorders>
              <w:bottom w:val="nil"/>
            </w:tcBorders>
            <w:vAlign w:val="center"/>
          </w:tcPr>
          <w:p w:rsidR="0079672C" w:rsidRPr="0079672C" w:rsidRDefault="0079672C" w:rsidP="0079672C">
            <w:pPr>
              <w:spacing w:line="0" w:lineRule="atLeast"/>
              <w:jc w:val="center"/>
              <w:rPr>
                <w:rFonts w:ascii="新細明體" w:eastAsia="新細明體" w:hAnsi="Times New Roman" w:cs="Times New Roman"/>
                <w:szCs w:val="20"/>
              </w:rPr>
            </w:pPr>
            <w:r w:rsidRPr="0079672C">
              <w:rPr>
                <w:rFonts w:ascii="標楷體" w:eastAsia="標楷體" w:hAnsi="標楷體" w:cs="Times New Roman" w:hint="eastAsia"/>
                <w:szCs w:val="20"/>
              </w:rPr>
              <w:t>王英俊</w:t>
            </w:r>
          </w:p>
        </w:tc>
        <w:tc>
          <w:tcPr>
            <w:tcW w:w="1500" w:type="dxa"/>
            <w:gridSpan w:val="2"/>
            <w:vMerge w:val="restart"/>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出生年月日</w:t>
            </w:r>
          </w:p>
        </w:tc>
        <w:tc>
          <w:tcPr>
            <w:tcW w:w="2554" w:type="dxa"/>
            <w:gridSpan w:val="11"/>
            <w:vMerge w:val="restart"/>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標楷體" w:eastAsia="標楷體" w:hAnsi="標楷體" w:cs="Times New Roman" w:hint="eastAsia"/>
                <w:szCs w:val="20"/>
              </w:rPr>
              <w:t>民國60年1月1日</w:t>
            </w:r>
          </w:p>
        </w:tc>
        <w:tc>
          <w:tcPr>
            <w:tcW w:w="2439" w:type="dxa"/>
            <w:gridSpan w:val="4"/>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 w:val="22"/>
                <w:szCs w:val="20"/>
              </w:rPr>
              <w:t>國民身分證統一編號</w:t>
            </w:r>
          </w:p>
        </w:tc>
        <w:tc>
          <w:tcPr>
            <w:tcW w:w="464" w:type="dxa"/>
            <w:gridSpan w:val="2"/>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A</w:t>
            </w:r>
          </w:p>
        </w:tc>
        <w:tc>
          <w:tcPr>
            <w:tcW w:w="465" w:type="dxa"/>
            <w:gridSpan w:val="2"/>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1</w:t>
            </w:r>
          </w:p>
        </w:tc>
        <w:tc>
          <w:tcPr>
            <w:tcW w:w="465" w:type="dxa"/>
            <w:gridSpan w:val="2"/>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8</w:t>
            </w:r>
          </w:p>
        </w:tc>
        <w:tc>
          <w:tcPr>
            <w:tcW w:w="464" w:type="dxa"/>
            <w:gridSpan w:val="2"/>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8</w:t>
            </w:r>
          </w:p>
        </w:tc>
        <w:tc>
          <w:tcPr>
            <w:tcW w:w="465" w:type="dxa"/>
            <w:gridSpan w:val="2"/>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w:t>
            </w:r>
          </w:p>
        </w:tc>
        <w:tc>
          <w:tcPr>
            <w:tcW w:w="502" w:type="dxa"/>
            <w:gridSpan w:val="2"/>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w:t>
            </w:r>
          </w:p>
        </w:tc>
        <w:tc>
          <w:tcPr>
            <w:tcW w:w="464" w:type="dxa"/>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w:t>
            </w:r>
          </w:p>
        </w:tc>
        <w:tc>
          <w:tcPr>
            <w:tcW w:w="465" w:type="dxa"/>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w:t>
            </w:r>
          </w:p>
        </w:tc>
        <w:tc>
          <w:tcPr>
            <w:tcW w:w="465" w:type="dxa"/>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w:t>
            </w:r>
          </w:p>
        </w:tc>
        <w:tc>
          <w:tcPr>
            <w:tcW w:w="465" w:type="dxa"/>
            <w:vAlign w:val="center"/>
          </w:tcPr>
          <w:p w:rsidR="0079672C" w:rsidRPr="0079672C" w:rsidRDefault="0079672C" w:rsidP="0079672C">
            <w:pPr>
              <w:spacing w:line="0" w:lineRule="atLeast"/>
              <w:jc w:val="center"/>
              <w:rPr>
                <w:rFonts w:ascii="標楷體" w:eastAsia="標楷體" w:hAnsi="標楷體" w:cs="Times New Roman"/>
                <w:szCs w:val="20"/>
              </w:rPr>
            </w:pPr>
            <w:r w:rsidRPr="0079672C">
              <w:rPr>
                <w:rFonts w:ascii="標楷體" w:eastAsia="標楷體" w:hAnsi="標楷體" w:cs="Times New Roman" w:hint="eastAsia"/>
                <w:szCs w:val="20"/>
              </w:rPr>
              <w:t>*</w:t>
            </w:r>
          </w:p>
        </w:tc>
      </w:tr>
      <w:tr w:rsidR="0079672C" w:rsidRPr="0079672C" w:rsidTr="0099131A">
        <w:trPr>
          <w:cantSplit/>
          <w:trHeight w:val="490"/>
        </w:trPr>
        <w:tc>
          <w:tcPr>
            <w:tcW w:w="1567" w:type="dxa"/>
            <w:vMerge/>
            <w:vAlign w:val="center"/>
          </w:tcPr>
          <w:p w:rsidR="0079672C" w:rsidRPr="0079672C" w:rsidRDefault="0079672C" w:rsidP="0079672C">
            <w:pPr>
              <w:spacing w:line="0" w:lineRule="atLeast"/>
              <w:jc w:val="distribute"/>
              <w:rPr>
                <w:rFonts w:ascii="Times New Roman" w:eastAsia="標楷體" w:hAnsi="Times New Roman" w:cs="Times New Roman"/>
                <w:szCs w:val="20"/>
              </w:rPr>
            </w:pPr>
          </w:p>
        </w:tc>
        <w:tc>
          <w:tcPr>
            <w:tcW w:w="2136" w:type="dxa"/>
            <w:gridSpan w:val="3"/>
            <w:vMerge/>
            <w:tcBorders>
              <w:bottom w:val="nil"/>
            </w:tcBorders>
            <w:vAlign w:val="center"/>
          </w:tcPr>
          <w:p w:rsidR="0079672C" w:rsidRPr="0079672C" w:rsidRDefault="0079672C" w:rsidP="0079672C">
            <w:pPr>
              <w:spacing w:line="0" w:lineRule="atLeast"/>
              <w:jc w:val="both"/>
              <w:rPr>
                <w:rFonts w:ascii="新細明體" w:eastAsia="新細明體" w:hAnsi="Times New Roman" w:cs="Times New Roman"/>
                <w:szCs w:val="20"/>
              </w:rPr>
            </w:pPr>
          </w:p>
        </w:tc>
        <w:tc>
          <w:tcPr>
            <w:tcW w:w="1500" w:type="dxa"/>
            <w:gridSpan w:val="2"/>
            <w:vMerge/>
            <w:vAlign w:val="center"/>
          </w:tcPr>
          <w:p w:rsidR="0079672C" w:rsidRPr="0079672C" w:rsidRDefault="0079672C" w:rsidP="0079672C">
            <w:pPr>
              <w:spacing w:line="0" w:lineRule="atLeast"/>
              <w:jc w:val="distribute"/>
              <w:rPr>
                <w:rFonts w:ascii="Times New Roman" w:eastAsia="標楷體" w:hAnsi="Times New Roman" w:cs="Times New Roman"/>
                <w:szCs w:val="20"/>
              </w:rPr>
            </w:pPr>
          </w:p>
        </w:tc>
        <w:tc>
          <w:tcPr>
            <w:tcW w:w="2554" w:type="dxa"/>
            <w:gridSpan w:val="11"/>
            <w:vMerge/>
            <w:vAlign w:val="center"/>
          </w:tcPr>
          <w:p w:rsidR="0079672C" w:rsidRPr="0079672C" w:rsidRDefault="0079672C" w:rsidP="0079672C">
            <w:pPr>
              <w:spacing w:line="0" w:lineRule="atLeast"/>
              <w:jc w:val="center"/>
              <w:rPr>
                <w:rFonts w:ascii="Times New Roman" w:eastAsia="標楷體" w:hAnsi="Times New Roman" w:cs="Times New Roman"/>
                <w:szCs w:val="20"/>
              </w:rPr>
            </w:pPr>
          </w:p>
        </w:tc>
        <w:tc>
          <w:tcPr>
            <w:tcW w:w="2439" w:type="dxa"/>
            <w:gridSpan w:val="4"/>
            <w:vAlign w:val="center"/>
          </w:tcPr>
          <w:p w:rsidR="0079672C" w:rsidRPr="0079672C" w:rsidRDefault="0079672C" w:rsidP="0079672C">
            <w:pPr>
              <w:spacing w:line="0" w:lineRule="atLeast"/>
              <w:jc w:val="distribute"/>
              <w:rPr>
                <w:rFonts w:ascii="Times New Roman" w:eastAsia="標楷體" w:hAnsi="Times New Roman" w:cs="Times New Roman"/>
                <w:color w:val="FF0000"/>
                <w:sz w:val="22"/>
                <w:szCs w:val="20"/>
              </w:rPr>
            </w:pPr>
            <w:r w:rsidRPr="0079672C">
              <w:rPr>
                <w:rFonts w:ascii="標楷體" w:eastAsia="標楷體" w:hAnsi="Times New Roman" w:cs="Times New Roman" w:hint="eastAsia"/>
                <w:color w:val="FF0000"/>
                <w:szCs w:val="20"/>
              </w:rPr>
              <w:t>居留證統一證號</w:t>
            </w:r>
          </w:p>
        </w:tc>
        <w:tc>
          <w:tcPr>
            <w:tcW w:w="464" w:type="dxa"/>
            <w:gridSpan w:val="2"/>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5" w:type="dxa"/>
            <w:gridSpan w:val="2"/>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5" w:type="dxa"/>
            <w:gridSpan w:val="2"/>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4" w:type="dxa"/>
            <w:gridSpan w:val="2"/>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5" w:type="dxa"/>
            <w:gridSpan w:val="2"/>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502" w:type="dxa"/>
            <w:gridSpan w:val="2"/>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4" w:type="dxa"/>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5" w:type="dxa"/>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5" w:type="dxa"/>
            <w:vAlign w:val="center"/>
          </w:tcPr>
          <w:p w:rsidR="0079672C" w:rsidRPr="0079672C" w:rsidRDefault="0079672C" w:rsidP="0079672C">
            <w:pPr>
              <w:spacing w:line="0" w:lineRule="atLeast"/>
              <w:jc w:val="center"/>
              <w:rPr>
                <w:rFonts w:ascii="新細明體" w:eastAsia="新細明體" w:hAnsi="Times New Roman" w:cs="Times New Roman"/>
                <w:szCs w:val="20"/>
              </w:rPr>
            </w:pPr>
          </w:p>
        </w:tc>
        <w:tc>
          <w:tcPr>
            <w:tcW w:w="465" w:type="dxa"/>
            <w:vAlign w:val="center"/>
          </w:tcPr>
          <w:p w:rsidR="0079672C" w:rsidRPr="0079672C" w:rsidRDefault="0079672C" w:rsidP="0079672C">
            <w:pPr>
              <w:spacing w:line="0" w:lineRule="atLeast"/>
              <w:jc w:val="center"/>
              <w:rPr>
                <w:rFonts w:ascii="新細明體" w:eastAsia="新細明體" w:hAnsi="Times New Roman" w:cs="Times New Roman"/>
                <w:szCs w:val="20"/>
              </w:rPr>
            </w:pPr>
          </w:p>
        </w:tc>
      </w:tr>
      <w:tr w:rsidR="0079672C" w:rsidRPr="0079672C" w:rsidTr="0099131A">
        <w:trPr>
          <w:cantSplit/>
          <w:trHeight w:hRule="exact" w:val="851"/>
        </w:trPr>
        <w:tc>
          <w:tcPr>
            <w:tcW w:w="1567" w:type="dxa"/>
            <w:tcBorders>
              <w:bottom w:val="single" w:sz="36" w:space="0" w:color="FF0000"/>
            </w:tcBorders>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服務機關</w:t>
            </w:r>
          </w:p>
        </w:tc>
        <w:tc>
          <w:tcPr>
            <w:tcW w:w="3636" w:type="dxa"/>
            <w:gridSpan w:val="5"/>
            <w:tcBorders>
              <w:bottom w:val="single" w:sz="36" w:space="0" w:color="FF0000"/>
            </w:tcBorders>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立法院</w:t>
            </w:r>
          </w:p>
        </w:tc>
        <w:tc>
          <w:tcPr>
            <w:tcW w:w="794" w:type="dxa"/>
            <w:gridSpan w:val="5"/>
            <w:tcBorders>
              <w:bottom w:val="single" w:sz="36" w:space="0" w:color="FF0000"/>
            </w:tcBorders>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職稱</w:t>
            </w:r>
          </w:p>
        </w:tc>
        <w:tc>
          <w:tcPr>
            <w:tcW w:w="1760" w:type="dxa"/>
            <w:gridSpan w:val="6"/>
            <w:tcBorders>
              <w:bottom w:val="single" w:sz="36" w:space="0" w:color="FF0000"/>
            </w:tcBorders>
            <w:vAlign w:val="center"/>
          </w:tcPr>
          <w:p w:rsidR="0079672C" w:rsidRPr="0079672C" w:rsidRDefault="0079672C" w:rsidP="0079672C">
            <w:pPr>
              <w:jc w:val="both"/>
              <w:rPr>
                <w:rFonts w:ascii="標楷體" w:eastAsia="標楷體" w:hAnsi="標楷體" w:cs="Times New Roman"/>
                <w:sz w:val="22"/>
                <w:szCs w:val="20"/>
              </w:rPr>
            </w:pPr>
            <w:r w:rsidRPr="0079672C">
              <w:rPr>
                <w:rFonts w:ascii="Times New Roman" w:eastAsia="標楷體" w:hAnsi="Times New Roman" w:cs="Times New Roman"/>
                <w:sz w:val="22"/>
                <w:szCs w:val="20"/>
              </w:rPr>
              <w:fldChar w:fldCharType="begin"/>
            </w:r>
            <w:r w:rsidRPr="0079672C">
              <w:rPr>
                <w:rFonts w:ascii="Times New Roman" w:eastAsia="標楷體" w:hAnsi="Times New Roman" w:cs="Times New Roman"/>
                <w:sz w:val="22"/>
                <w:szCs w:val="20"/>
              </w:rPr>
              <w:instrText xml:space="preserve"> </w:instrText>
            </w:r>
            <w:r w:rsidRPr="0079672C">
              <w:rPr>
                <w:rFonts w:ascii="Times New Roman" w:eastAsia="標楷體" w:hAnsi="Times New Roman" w:cs="Times New Roman" w:hint="eastAsia"/>
                <w:sz w:val="22"/>
                <w:szCs w:val="20"/>
              </w:rPr>
              <w:instrText>eq \o\ac(</w:instrText>
            </w:r>
            <w:r w:rsidRPr="0079672C">
              <w:rPr>
                <w:rFonts w:ascii="Times New Roman" w:eastAsia="標楷體" w:hAnsi="Times New Roman" w:cs="Times New Roman" w:hint="eastAsia"/>
                <w:sz w:val="22"/>
                <w:szCs w:val="20"/>
              </w:rPr>
              <w:instrText>□</w:instrText>
            </w:r>
            <w:r w:rsidRPr="0079672C">
              <w:rPr>
                <w:rFonts w:ascii="Times New Roman" w:eastAsia="標楷體" w:hAnsi="Times New Roman" w:cs="Times New Roman" w:hint="eastAsia"/>
                <w:sz w:val="22"/>
                <w:szCs w:val="20"/>
              </w:rPr>
              <w:instrText>,</w:instrText>
            </w:r>
            <w:r w:rsidRPr="0079672C">
              <w:rPr>
                <w:rFonts w:ascii="標楷體" w:eastAsia="標楷體" w:hAnsi="Times New Roman" w:cs="Times New Roman" w:hint="eastAsia"/>
                <w:position w:val="2"/>
                <w:sz w:val="15"/>
                <w:szCs w:val="20"/>
              </w:rPr>
              <w:instrText>V</w:instrText>
            </w:r>
            <w:r w:rsidRPr="0079672C">
              <w:rPr>
                <w:rFonts w:ascii="Times New Roman" w:eastAsia="標楷體" w:hAnsi="Times New Roman" w:cs="Times New Roman" w:hint="eastAsia"/>
                <w:sz w:val="22"/>
                <w:szCs w:val="20"/>
              </w:rPr>
              <w:instrText>)</w:instrText>
            </w:r>
            <w:r w:rsidRPr="0079672C">
              <w:rPr>
                <w:rFonts w:ascii="Times New Roman" w:eastAsia="標楷體" w:hAnsi="Times New Roman" w:cs="Times New Roman"/>
                <w:sz w:val="22"/>
                <w:szCs w:val="20"/>
              </w:rPr>
              <w:fldChar w:fldCharType="end"/>
            </w:r>
            <w:r w:rsidRPr="0079672C">
              <w:rPr>
                <w:rFonts w:ascii="標楷體" w:eastAsia="標楷體" w:hAnsi="標楷體" w:cs="Times New Roman" w:hint="eastAsia"/>
                <w:sz w:val="22"/>
                <w:szCs w:val="20"/>
              </w:rPr>
              <w:t>立法委員</w:t>
            </w:r>
          </w:p>
          <w:p w:rsidR="0079672C" w:rsidRPr="0079672C" w:rsidRDefault="0079672C" w:rsidP="0079672C">
            <w:pPr>
              <w:spacing w:line="0" w:lineRule="atLeast"/>
              <w:jc w:val="both"/>
              <w:rPr>
                <w:rFonts w:ascii="標楷體" w:eastAsia="標楷體" w:hAnsi="標楷體" w:cs="Times New Roman"/>
                <w:sz w:val="22"/>
                <w:szCs w:val="20"/>
              </w:rPr>
            </w:pPr>
            <w:r w:rsidRPr="0079672C">
              <w:rPr>
                <w:rFonts w:ascii="標楷體" w:eastAsia="標楷體" w:hAnsi="標楷體" w:cs="Times New Roman" w:hint="eastAsia"/>
                <w:sz w:val="22"/>
                <w:szCs w:val="20"/>
              </w:rPr>
              <w:t>□直轄市議員</w:t>
            </w:r>
          </w:p>
          <w:p w:rsidR="0079672C" w:rsidRPr="0079672C" w:rsidRDefault="0079672C" w:rsidP="0079672C">
            <w:pPr>
              <w:spacing w:line="0" w:lineRule="atLeast"/>
              <w:jc w:val="both"/>
              <w:rPr>
                <w:rFonts w:ascii="新細明體" w:eastAsia="標楷體" w:hAnsi="Times New Roman" w:cs="Times New Roman"/>
                <w:szCs w:val="20"/>
              </w:rPr>
            </w:pPr>
            <w:r w:rsidRPr="0079672C">
              <w:rPr>
                <w:rFonts w:ascii="標楷體" w:eastAsia="標楷體" w:hAnsi="標楷體" w:cs="Times New Roman" w:hint="eastAsia"/>
                <w:sz w:val="22"/>
                <w:szCs w:val="20"/>
              </w:rPr>
              <w:t>□縣(市)議員</w:t>
            </w:r>
          </w:p>
        </w:tc>
        <w:tc>
          <w:tcPr>
            <w:tcW w:w="1032" w:type="dxa"/>
            <w:gridSpan w:val="3"/>
            <w:tcBorders>
              <w:bottom w:val="single" w:sz="36" w:space="0" w:color="FF0000"/>
            </w:tcBorders>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機關地址</w:t>
            </w:r>
          </w:p>
        </w:tc>
        <w:tc>
          <w:tcPr>
            <w:tcW w:w="6091" w:type="dxa"/>
            <w:gridSpan w:val="17"/>
            <w:tcBorders>
              <w:bottom w:val="single" w:sz="36" w:space="0" w:color="FF0000"/>
            </w:tcBorders>
            <w:vAlign w:val="center"/>
          </w:tcPr>
          <w:p w:rsidR="0079672C" w:rsidRPr="0079672C" w:rsidRDefault="0079672C" w:rsidP="0079672C">
            <w:pPr>
              <w:spacing w:line="0" w:lineRule="atLeast"/>
              <w:jc w:val="both"/>
              <w:rPr>
                <w:rFonts w:ascii="新細明體" w:eastAsia="標楷體" w:hAnsi="Times New Roman" w:cs="Times New Roman"/>
                <w:szCs w:val="20"/>
              </w:rPr>
            </w:pPr>
            <w:r w:rsidRPr="0079672C">
              <w:rPr>
                <w:rFonts w:ascii="Times New Roman" w:eastAsia="標楷體" w:hAnsi="Times New Roman" w:cs="Times New Roman" w:hint="eastAsia"/>
                <w:szCs w:val="20"/>
              </w:rPr>
              <w:t>臺北市中正區中山南路</w:t>
            </w:r>
            <w:r w:rsidRPr="0079672C">
              <w:rPr>
                <w:rFonts w:ascii="Times New Roman" w:eastAsia="標楷體" w:hAnsi="Times New Roman" w:cs="Times New Roman" w:hint="eastAsia"/>
                <w:szCs w:val="20"/>
              </w:rPr>
              <w:t>0</w:t>
            </w:r>
            <w:r w:rsidRPr="0079672C">
              <w:rPr>
                <w:rFonts w:ascii="Times New Roman" w:eastAsia="標楷體" w:hAnsi="Times New Roman" w:cs="Times New Roman" w:hint="eastAsia"/>
                <w:szCs w:val="20"/>
              </w:rPr>
              <w:t>號</w:t>
            </w:r>
          </w:p>
        </w:tc>
      </w:tr>
      <w:tr w:rsidR="0079672C" w:rsidRPr="0079672C" w:rsidTr="0099131A">
        <w:trPr>
          <w:cantSplit/>
          <w:trHeight w:hRule="exact" w:val="851"/>
        </w:trPr>
        <w:tc>
          <w:tcPr>
            <w:tcW w:w="1567" w:type="dxa"/>
            <w:tcBorders>
              <w:top w:val="single" w:sz="36" w:space="0" w:color="FF0000"/>
              <w:left w:val="single" w:sz="36" w:space="0" w:color="FF0000"/>
              <w:bottom w:val="single" w:sz="36" w:space="0" w:color="FF0000"/>
            </w:tcBorders>
            <w:vAlign w:val="center"/>
          </w:tcPr>
          <w:p w:rsidR="0079672C" w:rsidRPr="0079672C" w:rsidRDefault="0079672C" w:rsidP="0079672C">
            <w:pPr>
              <w:spacing w:line="0" w:lineRule="atLeast"/>
              <w:jc w:val="distribute"/>
              <w:rPr>
                <w:rFonts w:ascii="Times New Roman" w:eastAsia="標楷體" w:hAnsi="Times New Roman" w:cs="Times New Roman"/>
                <w:b/>
                <w:color w:val="FF0000"/>
                <w:szCs w:val="20"/>
              </w:rPr>
            </w:pPr>
            <w:r w:rsidRPr="0079672C">
              <w:rPr>
                <w:rFonts w:ascii="Times New Roman" w:eastAsia="標楷體" w:hAnsi="Times New Roman" w:cs="Times New Roman" w:hint="eastAsia"/>
                <w:b/>
                <w:color w:val="FF0000"/>
                <w:szCs w:val="20"/>
              </w:rPr>
              <w:t>申報日</w:t>
            </w:r>
          </w:p>
        </w:tc>
        <w:tc>
          <w:tcPr>
            <w:tcW w:w="3080" w:type="dxa"/>
            <w:gridSpan w:val="4"/>
            <w:tcBorders>
              <w:top w:val="single" w:sz="36" w:space="0" w:color="FF0000"/>
              <w:bottom w:val="single" w:sz="36" w:space="0" w:color="FF0000"/>
            </w:tcBorders>
            <w:vAlign w:val="center"/>
          </w:tcPr>
          <w:p w:rsidR="0079672C" w:rsidRPr="0079672C" w:rsidRDefault="0079672C" w:rsidP="0079672C">
            <w:pPr>
              <w:spacing w:line="0" w:lineRule="atLeast"/>
              <w:jc w:val="both"/>
              <w:rPr>
                <w:rFonts w:ascii="Times New Roman" w:eastAsia="標楷體" w:hAnsi="Times New Roman" w:cs="Times New Roman"/>
                <w:b/>
                <w:color w:val="FF0000"/>
                <w:szCs w:val="20"/>
              </w:rPr>
            </w:pPr>
            <w:r w:rsidRPr="0079672C">
              <w:rPr>
                <w:rFonts w:ascii="Times New Roman" w:eastAsia="標楷體" w:hAnsi="Times New Roman" w:cs="Times New Roman" w:hint="eastAsia"/>
                <w:b/>
                <w:color w:val="FF0000"/>
                <w:szCs w:val="20"/>
              </w:rPr>
              <w:t>民國</w:t>
            </w:r>
            <w:r w:rsidRPr="0079672C">
              <w:rPr>
                <w:rFonts w:ascii="Times New Roman" w:eastAsia="標楷體" w:hAnsi="Times New Roman" w:cs="Times New Roman" w:hint="eastAsia"/>
                <w:b/>
                <w:color w:val="FF0000"/>
                <w:szCs w:val="20"/>
              </w:rPr>
              <w:t xml:space="preserve">  1</w:t>
            </w:r>
            <w:r w:rsidRPr="0079672C">
              <w:rPr>
                <w:rFonts w:ascii="Times New Roman" w:eastAsia="標楷體" w:hAnsi="Times New Roman" w:cs="Times New Roman"/>
                <w:b/>
                <w:color w:val="FF0000"/>
                <w:szCs w:val="20"/>
              </w:rPr>
              <w:t>1</w:t>
            </w:r>
            <w:r w:rsidRPr="0079672C">
              <w:rPr>
                <w:rFonts w:ascii="Times New Roman" w:eastAsia="標楷體" w:hAnsi="Times New Roman" w:cs="Times New Roman" w:hint="eastAsia"/>
                <w:b/>
                <w:color w:val="FF0000"/>
                <w:szCs w:val="20"/>
              </w:rPr>
              <w:t>2</w:t>
            </w:r>
            <w:r w:rsidRPr="0079672C">
              <w:rPr>
                <w:rFonts w:ascii="Times New Roman" w:eastAsia="標楷體" w:hAnsi="Times New Roman" w:cs="Times New Roman" w:hint="eastAsia"/>
                <w:b/>
                <w:color w:val="FF0000"/>
                <w:szCs w:val="20"/>
              </w:rPr>
              <w:t>年</w:t>
            </w:r>
            <w:r w:rsidRPr="0079672C">
              <w:rPr>
                <w:rFonts w:ascii="Times New Roman" w:eastAsia="標楷體" w:hAnsi="Times New Roman" w:cs="Times New Roman" w:hint="eastAsia"/>
                <w:b/>
                <w:color w:val="FF0000"/>
                <w:szCs w:val="20"/>
              </w:rPr>
              <w:t xml:space="preserve"> 11 </w:t>
            </w:r>
            <w:r w:rsidRPr="0079672C">
              <w:rPr>
                <w:rFonts w:ascii="Times New Roman" w:eastAsia="標楷體" w:hAnsi="Times New Roman" w:cs="Times New Roman" w:hint="eastAsia"/>
                <w:b/>
                <w:color w:val="FF0000"/>
                <w:szCs w:val="20"/>
              </w:rPr>
              <w:t>月</w:t>
            </w:r>
            <w:r w:rsidRPr="0079672C">
              <w:rPr>
                <w:rFonts w:ascii="Times New Roman" w:eastAsia="標楷體" w:hAnsi="Times New Roman" w:cs="Times New Roman" w:hint="eastAsia"/>
                <w:b/>
                <w:color w:val="FF0000"/>
                <w:szCs w:val="20"/>
              </w:rPr>
              <w:t xml:space="preserve">  1  </w:t>
            </w:r>
            <w:r w:rsidRPr="0079672C">
              <w:rPr>
                <w:rFonts w:ascii="Times New Roman" w:eastAsia="標楷體" w:hAnsi="Times New Roman" w:cs="Times New Roman" w:hint="eastAsia"/>
                <w:b/>
                <w:color w:val="FF0000"/>
                <w:szCs w:val="20"/>
              </w:rPr>
              <w:t>日</w:t>
            </w:r>
          </w:p>
        </w:tc>
        <w:tc>
          <w:tcPr>
            <w:tcW w:w="1350" w:type="dxa"/>
            <w:gridSpan w:val="6"/>
            <w:tcBorders>
              <w:top w:val="single" w:sz="36" w:space="0" w:color="FF0000"/>
              <w:bottom w:val="single" w:sz="36" w:space="0" w:color="FF0000"/>
            </w:tcBorders>
            <w:vAlign w:val="center"/>
          </w:tcPr>
          <w:p w:rsidR="0079672C" w:rsidRPr="0079672C" w:rsidRDefault="0079672C" w:rsidP="0079672C">
            <w:pPr>
              <w:spacing w:line="0" w:lineRule="atLeast"/>
              <w:jc w:val="distribute"/>
              <w:rPr>
                <w:rFonts w:ascii="Times New Roman" w:eastAsia="標楷體" w:hAnsi="Times New Roman" w:cs="Times New Roman"/>
                <w:b/>
                <w:color w:val="FF0000"/>
                <w:szCs w:val="20"/>
              </w:rPr>
            </w:pPr>
            <w:r w:rsidRPr="0079672C">
              <w:rPr>
                <w:rFonts w:ascii="Times New Roman" w:eastAsia="標楷體" w:hAnsi="Times New Roman" w:cs="Times New Roman" w:hint="eastAsia"/>
                <w:b/>
                <w:color w:val="FF0000"/>
                <w:szCs w:val="20"/>
              </w:rPr>
              <w:t>變動期間</w:t>
            </w:r>
          </w:p>
        </w:tc>
        <w:tc>
          <w:tcPr>
            <w:tcW w:w="8883" w:type="dxa"/>
            <w:gridSpan w:val="26"/>
            <w:tcBorders>
              <w:top w:val="single" w:sz="36" w:space="0" w:color="FF0000"/>
              <w:bottom w:val="single" w:sz="36" w:space="0" w:color="FF0000"/>
              <w:right w:val="single" w:sz="36" w:space="0" w:color="FF0000"/>
            </w:tcBorders>
            <w:vAlign w:val="center"/>
          </w:tcPr>
          <w:p w:rsidR="0079672C" w:rsidRPr="0079672C" w:rsidRDefault="0079672C" w:rsidP="0079672C">
            <w:pPr>
              <w:spacing w:line="0" w:lineRule="atLeast"/>
              <w:jc w:val="both"/>
              <w:rPr>
                <w:rFonts w:ascii="Times New Roman" w:eastAsia="標楷體" w:hAnsi="Times New Roman" w:cs="Times New Roman"/>
                <w:b/>
                <w:color w:val="FF0000"/>
                <w:szCs w:val="20"/>
              </w:rPr>
            </w:pPr>
            <w:r w:rsidRPr="0079672C">
              <w:rPr>
                <w:rFonts w:ascii="Times New Roman" w:eastAsia="標楷體" w:hAnsi="Times New Roman" w:cs="Times New Roman" w:hint="eastAsia"/>
                <w:b/>
                <w:color w:val="FF0000"/>
                <w:szCs w:val="20"/>
              </w:rPr>
              <w:t>前次申報日期民國</w:t>
            </w:r>
            <w:r w:rsidRPr="0079672C">
              <w:rPr>
                <w:rFonts w:ascii="Times New Roman" w:eastAsia="標楷體" w:hAnsi="Times New Roman" w:cs="Times New Roman" w:hint="eastAsia"/>
                <w:b/>
                <w:color w:val="FF0000"/>
                <w:szCs w:val="20"/>
              </w:rPr>
              <w:t>111</w:t>
            </w:r>
            <w:r w:rsidRPr="0079672C">
              <w:rPr>
                <w:rFonts w:ascii="Times New Roman" w:eastAsia="標楷體" w:hAnsi="Times New Roman" w:cs="Times New Roman" w:hint="eastAsia"/>
                <w:b/>
                <w:color w:val="FF0000"/>
                <w:szCs w:val="20"/>
              </w:rPr>
              <w:t>年</w:t>
            </w:r>
            <w:r w:rsidRPr="0079672C">
              <w:rPr>
                <w:rFonts w:ascii="Times New Roman" w:eastAsia="標楷體" w:hAnsi="Times New Roman" w:cs="Times New Roman" w:hint="eastAsia"/>
                <w:b/>
                <w:color w:val="FF0000"/>
                <w:szCs w:val="20"/>
              </w:rPr>
              <w:t>11</w:t>
            </w:r>
            <w:r w:rsidRPr="0079672C">
              <w:rPr>
                <w:rFonts w:ascii="Times New Roman" w:eastAsia="標楷體" w:hAnsi="Times New Roman" w:cs="Times New Roman" w:hint="eastAsia"/>
                <w:b/>
                <w:color w:val="FF0000"/>
                <w:szCs w:val="20"/>
              </w:rPr>
              <w:t>月</w:t>
            </w:r>
            <w:r w:rsidRPr="0079672C">
              <w:rPr>
                <w:rFonts w:ascii="Times New Roman" w:eastAsia="標楷體" w:hAnsi="Times New Roman" w:cs="Times New Roman" w:hint="eastAsia"/>
                <w:b/>
                <w:color w:val="FF0000"/>
                <w:szCs w:val="20"/>
              </w:rPr>
              <w:t>1</w:t>
            </w:r>
            <w:r w:rsidRPr="0079672C">
              <w:rPr>
                <w:rFonts w:ascii="Times New Roman" w:eastAsia="標楷體" w:hAnsi="Times New Roman" w:cs="Times New Roman" w:hint="eastAsia"/>
                <w:b/>
                <w:color w:val="FF0000"/>
                <w:szCs w:val="20"/>
              </w:rPr>
              <w:t>日起，本次定期申報日</w:t>
            </w:r>
            <w:r w:rsidRPr="0079672C">
              <w:rPr>
                <w:rFonts w:ascii="Times New Roman" w:eastAsia="標楷體" w:hAnsi="Times New Roman" w:cs="Times New Roman" w:hint="eastAsia"/>
                <w:b/>
                <w:color w:val="FF0000"/>
                <w:szCs w:val="20"/>
              </w:rPr>
              <w:t>1</w:t>
            </w:r>
            <w:r w:rsidRPr="0079672C">
              <w:rPr>
                <w:rFonts w:ascii="Times New Roman" w:eastAsia="標楷體" w:hAnsi="Times New Roman" w:cs="Times New Roman"/>
                <w:b/>
                <w:color w:val="FF0000"/>
                <w:szCs w:val="20"/>
              </w:rPr>
              <w:t>1</w:t>
            </w:r>
            <w:r w:rsidRPr="0079672C">
              <w:rPr>
                <w:rFonts w:ascii="Times New Roman" w:eastAsia="標楷體" w:hAnsi="Times New Roman" w:cs="Times New Roman" w:hint="eastAsia"/>
                <w:b/>
                <w:color w:val="FF0000"/>
                <w:szCs w:val="20"/>
              </w:rPr>
              <w:t>2</w:t>
            </w:r>
            <w:r w:rsidRPr="0079672C">
              <w:rPr>
                <w:rFonts w:ascii="Times New Roman" w:eastAsia="標楷體" w:hAnsi="Times New Roman" w:cs="Times New Roman" w:hint="eastAsia"/>
                <w:b/>
                <w:color w:val="FF0000"/>
                <w:szCs w:val="20"/>
              </w:rPr>
              <w:t>年</w:t>
            </w:r>
            <w:r w:rsidRPr="0079672C">
              <w:rPr>
                <w:rFonts w:ascii="Times New Roman" w:eastAsia="標楷體" w:hAnsi="Times New Roman" w:cs="Times New Roman" w:hint="eastAsia"/>
                <w:b/>
                <w:color w:val="FF0000"/>
                <w:szCs w:val="20"/>
              </w:rPr>
              <w:t>11</w:t>
            </w:r>
            <w:r w:rsidRPr="0079672C">
              <w:rPr>
                <w:rFonts w:ascii="Times New Roman" w:eastAsia="標楷體" w:hAnsi="Times New Roman" w:cs="Times New Roman" w:hint="eastAsia"/>
                <w:b/>
                <w:color w:val="FF0000"/>
                <w:szCs w:val="20"/>
              </w:rPr>
              <w:t>月</w:t>
            </w:r>
            <w:r w:rsidRPr="0079672C">
              <w:rPr>
                <w:rFonts w:ascii="Times New Roman" w:eastAsia="標楷體" w:hAnsi="Times New Roman" w:cs="Times New Roman" w:hint="eastAsia"/>
                <w:b/>
                <w:color w:val="FF0000"/>
                <w:szCs w:val="20"/>
              </w:rPr>
              <w:t>1</w:t>
            </w:r>
            <w:r w:rsidRPr="0079672C">
              <w:rPr>
                <w:rFonts w:ascii="Times New Roman" w:eastAsia="標楷體" w:hAnsi="Times New Roman" w:cs="Times New Roman" w:hint="eastAsia"/>
                <w:b/>
                <w:color w:val="FF0000"/>
                <w:szCs w:val="20"/>
              </w:rPr>
              <w:t>日止</w:t>
            </w:r>
            <w:r w:rsidRPr="0079672C">
              <w:rPr>
                <w:rFonts w:ascii="Times New Roman" w:eastAsia="標楷體" w:hAnsi="Times New Roman" w:cs="Times New Roman" w:hint="eastAsia"/>
                <w:b/>
                <w:color w:val="FF0000"/>
                <w:szCs w:val="20"/>
              </w:rPr>
              <w:t>(</w:t>
            </w:r>
            <w:r w:rsidRPr="0079672C">
              <w:rPr>
                <w:rFonts w:ascii="Times New Roman" w:eastAsia="標楷體" w:hAnsi="Times New Roman" w:cs="Times New Roman" w:hint="eastAsia"/>
                <w:color w:val="FF0000"/>
                <w:szCs w:val="20"/>
              </w:rPr>
              <w:t>註</w:t>
            </w:r>
            <w:r w:rsidRPr="0079672C">
              <w:rPr>
                <w:rFonts w:ascii="Times New Roman" w:eastAsia="標楷體" w:hAnsi="Times New Roman" w:cs="Times New Roman" w:hint="eastAsia"/>
                <w:color w:val="FF0000"/>
                <w:szCs w:val="20"/>
              </w:rPr>
              <w:t>1)</w:t>
            </w:r>
          </w:p>
        </w:tc>
      </w:tr>
      <w:tr w:rsidR="0079672C" w:rsidRPr="0079672C" w:rsidTr="0099131A">
        <w:trPr>
          <w:cantSplit/>
          <w:trHeight w:hRule="exact" w:val="454"/>
        </w:trPr>
        <w:tc>
          <w:tcPr>
            <w:tcW w:w="1567" w:type="dxa"/>
            <w:tcBorders>
              <w:top w:val="single" w:sz="36" w:space="0" w:color="FF0000"/>
            </w:tcBorders>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通訊地址</w:t>
            </w:r>
          </w:p>
        </w:tc>
        <w:tc>
          <w:tcPr>
            <w:tcW w:w="13313" w:type="dxa"/>
            <w:gridSpan w:val="36"/>
            <w:tcBorders>
              <w:top w:val="single" w:sz="36" w:space="0" w:color="FF0000"/>
            </w:tcBorders>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標楷體" w:eastAsia="標楷體" w:hAnsi="標楷體" w:cs="Times New Roman" w:hint="eastAsia"/>
                <w:szCs w:val="20"/>
              </w:rPr>
              <w:t>臺北市中正區中山南路0號</w:t>
            </w:r>
          </w:p>
        </w:tc>
      </w:tr>
      <w:tr w:rsidR="0079672C" w:rsidRPr="0079672C" w:rsidTr="0099131A">
        <w:trPr>
          <w:cantSplit/>
          <w:trHeight w:hRule="exact" w:val="454"/>
        </w:trPr>
        <w:tc>
          <w:tcPr>
            <w:tcW w:w="1567" w:type="dxa"/>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戶籍地址</w:t>
            </w:r>
          </w:p>
        </w:tc>
        <w:tc>
          <w:tcPr>
            <w:tcW w:w="13313" w:type="dxa"/>
            <w:gridSpan w:val="36"/>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Times New Roman" w:eastAsia="標楷體" w:hAnsi="Times New Roman" w:cs="Times New Roman" w:hint="eastAsia"/>
                <w:szCs w:val="20"/>
              </w:rPr>
              <w:t>臺北市大安區</w:t>
            </w:r>
            <w:r w:rsidRPr="0079672C">
              <w:rPr>
                <w:rFonts w:ascii="標楷體" w:eastAsia="標楷體" w:hAnsi="標楷體" w:cs="Times New Roman" w:hint="eastAsia"/>
                <w:szCs w:val="20"/>
              </w:rPr>
              <w:t>○○路○段○號○樓</w:t>
            </w:r>
          </w:p>
        </w:tc>
      </w:tr>
      <w:tr w:rsidR="0079672C" w:rsidRPr="0079672C" w:rsidTr="0099131A">
        <w:trPr>
          <w:cantSplit/>
          <w:trHeight w:hRule="exact" w:val="454"/>
        </w:trPr>
        <w:tc>
          <w:tcPr>
            <w:tcW w:w="1567" w:type="dxa"/>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聯絡電話</w:t>
            </w:r>
          </w:p>
        </w:tc>
        <w:tc>
          <w:tcPr>
            <w:tcW w:w="537" w:type="dxa"/>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公</w:t>
            </w:r>
          </w:p>
        </w:tc>
        <w:tc>
          <w:tcPr>
            <w:tcW w:w="3099" w:type="dxa"/>
            <w:gridSpan w:val="4"/>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標楷體" w:eastAsia="標楷體" w:hAnsi="標楷體" w:cs="Times New Roman" w:hint="eastAsia"/>
                <w:szCs w:val="20"/>
              </w:rPr>
              <w:t>（02）23585***轉5335</w:t>
            </w:r>
          </w:p>
        </w:tc>
        <w:tc>
          <w:tcPr>
            <w:tcW w:w="482" w:type="dxa"/>
            <w:gridSpan w:val="3"/>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宅</w:t>
            </w:r>
          </w:p>
        </w:tc>
        <w:tc>
          <w:tcPr>
            <w:tcW w:w="3104" w:type="dxa"/>
            <w:gridSpan w:val="11"/>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標楷體" w:eastAsia="標楷體" w:hAnsi="標楷體" w:cs="Times New Roman" w:hint="eastAsia"/>
                <w:szCs w:val="20"/>
              </w:rPr>
              <w:t>（02）56789***</w:t>
            </w:r>
          </w:p>
        </w:tc>
        <w:tc>
          <w:tcPr>
            <w:tcW w:w="1407" w:type="dxa"/>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行動電話</w:t>
            </w:r>
          </w:p>
        </w:tc>
        <w:tc>
          <w:tcPr>
            <w:tcW w:w="4684" w:type="dxa"/>
            <w:gridSpan w:val="16"/>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標楷體" w:eastAsia="標楷體" w:hAnsi="標楷體" w:cs="Times New Roman" w:hint="eastAsia"/>
                <w:szCs w:val="20"/>
              </w:rPr>
              <w:t>0912-345***</w:t>
            </w:r>
          </w:p>
        </w:tc>
      </w:tr>
      <w:tr w:rsidR="0079672C" w:rsidRPr="0079672C" w:rsidTr="0099131A">
        <w:trPr>
          <w:cantSplit/>
          <w:trHeight w:hRule="exact" w:val="454"/>
        </w:trPr>
        <w:tc>
          <w:tcPr>
            <w:tcW w:w="14880" w:type="dxa"/>
            <w:gridSpan w:val="37"/>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Times New Roman" w:eastAsia="標楷體" w:hAnsi="Times New Roman" w:cs="Times New Roman" w:hint="eastAsia"/>
                <w:szCs w:val="20"/>
              </w:rPr>
              <w:t>配偶及未成年子女</w:t>
            </w:r>
          </w:p>
        </w:tc>
      </w:tr>
      <w:tr w:rsidR="0079672C" w:rsidRPr="0079672C" w:rsidTr="0099131A">
        <w:trPr>
          <w:cantSplit/>
          <w:trHeight w:hRule="exact" w:val="454"/>
        </w:trPr>
        <w:tc>
          <w:tcPr>
            <w:tcW w:w="1567" w:type="dxa"/>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稱謂</w:t>
            </w:r>
          </w:p>
        </w:tc>
        <w:tc>
          <w:tcPr>
            <w:tcW w:w="1016" w:type="dxa"/>
            <w:gridSpan w:val="2"/>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標楷體" w:eastAsia="標楷體" w:hAnsi="Times New Roman" w:cs="Times New Roman" w:hint="eastAsia"/>
                <w:szCs w:val="20"/>
              </w:rPr>
              <w:t>姓名</w:t>
            </w:r>
          </w:p>
        </w:tc>
        <w:tc>
          <w:tcPr>
            <w:tcW w:w="2638" w:type="dxa"/>
            <w:gridSpan w:val="4"/>
            <w:vAlign w:val="center"/>
          </w:tcPr>
          <w:p w:rsidR="0079672C" w:rsidRPr="0079672C" w:rsidRDefault="0079672C" w:rsidP="0079672C">
            <w:pPr>
              <w:spacing w:line="0" w:lineRule="atLeast"/>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出生年月日</w:t>
            </w:r>
          </w:p>
        </w:tc>
        <w:tc>
          <w:tcPr>
            <w:tcW w:w="3568" w:type="dxa"/>
            <w:gridSpan w:val="13"/>
            <w:vAlign w:val="center"/>
          </w:tcPr>
          <w:p w:rsidR="0079672C" w:rsidRPr="0079672C" w:rsidRDefault="0079672C" w:rsidP="0079672C">
            <w:pPr>
              <w:spacing w:line="0" w:lineRule="atLeast"/>
              <w:jc w:val="distribute"/>
              <w:rPr>
                <w:rFonts w:ascii="新細明體" w:eastAsia="新細明體" w:hAnsi="Times New Roman" w:cs="Times New Roman"/>
                <w:szCs w:val="20"/>
              </w:rPr>
            </w:pPr>
            <w:r w:rsidRPr="0079672C">
              <w:rPr>
                <w:rFonts w:ascii="Times New Roman" w:eastAsia="標楷體" w:hAnsi="Times New Roman" w:cs="Times New Roman" w:hint="eastAsia"/>
                <w:szCs w:val="20"/>
              </w:rPr>
              <w:t>國民身分證統一編號</w:t>
            </w:r>
          </w:p>
        </w:tc>
        <w:tc>
          <w:tcPr>
            <w:tcW w:w="1441" w:type="dxa"/>
            <w:gridSpan w:val="2"/>
            <w:vAlign w:val="center"/>
          </w:tcPr>
          <w:p w:rsidR="0079672C" w:rsidRPr="0079672C" w:rsidRDefault="0079672C" w:rsidP="0079672C">
            <w:pPr>
              <w:spacing w:line="0" w:lineRule="atLeast"/>
              <w:jc w:val="distribute"/>
              <w:rPr>
                <w:rFonts w:ascii="標楷體" w:eastAsia="標楷體" w:hAnsi="Times New Roman" w:cs="Times New Roman"/>
                <w:szCs w:val="20"/>
              </w:rPr>
            </w:pPr>
            <w:r w:rsidRPr="0079672C">
              <w:rPr>
                <w:rFonts w:ascii="標楷體" w:eastAsia="標楷體" w:hAnsi="Times New Roman" w:cs="Times New Roman" w:hint="eastAsia"/>
                <w:szCs w:val="20"/>
              </w:rPr>
              <w:t>國籍</w:t>
            </w:r>
          </w:p>
        </w:tc>
        <w:tc>
          <w:tcPr>
            <w:tcW w:w="4650" w:type="dxa"/>
            <w:gridSpan w:val="15"/>
            <w:vAlign w:val="center"/>
          </w:tcPr>
          <w:p w:rsidR="0079672C" w:rsidRPr="0079672C" w:rsidRDefault="0079672C" w:rsidP="0079672C">
            <w:pPr>
              <w:spacing w:line="0" w:lineRule="atLeast"/>
              <w:jc w:val="distribute"/>
              <w:rPr>
                <w:rFonts w:ascii="標楷體" w:eastAsia="標楷體" w:hAnsi="Times New Roman" w:cs="Times New Roman"/>
                <w:szCs w:val="20"/>
              </w:rPr>
            </w:pPr>
            <w:r w:rsidRPr="0079672C">
              <w:rPr>
                <w:rFonts w:ascii="標楷體" w:eastAsia="標楷體" w:hAnsi="標楷體" w:cs="Times New Roman" w:hint="eastAsia"/>
                <w:sz w:val="22"/>
                <w:szCs w:val="20"/>
              </w:rPr>
              <w:t>中華民國</w:t>
            </w:r>
            <w:r w:rsidRPr="0079672C">
              <w:rPr>
                <w:rFonts w:ascii="標楷體" w:eastAsia="標楷體" w:hAnsi="Times New Roman" w:cs="Times New Roman" w:hint="eastAsia"/>
                <w:szCs w:val="20"/>
              </w:rPr>
              <w:t>居留證號</w:t>
            </w:r>
          </w:p>
        </w:tc>
      </w:tr>
      <w:tr w:rsidR="0079672C" w:rsidRPr="0079672C" w:rsidTr="0099131A">
        <w:trPr>
          <w:cantSplit/>
          <w:trHeight w:hRule="exact" w:val="454"/>
        </w:trPr>
        <w:tc>
          <w:tcPr>
            <w:tcW w:w="1567" w:type="dxa"/>
            <w:vAlign w:val="center"/>
          </w:tcPr>
          <w:p w:rsidR="0079672C" w:rsidRPr="0079672C" w:rsidRDefault="0079672C" w:rsidP="0079672C">
            <w:pPr>
              <w:ind w:firstLineChars="50" w:firstLine="120"/>
              <w:jc w:val="center"/>
              <w:rPr>
                <w:rFonts w:ascii="標楷體" w:eastAsia="標楷體" w:hAnsi="標楷體" w:cs="Times New Roman"/>
                <w:szCs w:val="20"/>
              </w:rPr>
            </w:pPr>
            <w:r w:rsidRPr="0079672C">
              <w:rPr>
                <w:rFonts w:ascii="標楷體" w:eastAsia="標楷體" w:hAnsi="標楷體" w:cs="Times New Roman" w:hint="eastAsia"/>
                <w:szCs w:val="20"/>
              </w:rPr>
              <w:t>配偶</w:t>
            </w:r>
          </w:p>
        </w:tc>
        <w:tc>
          <w:tcPr>
            <w:tcW w:w="1016" w:type="dxa"/>
            <w:gridSpan w:val="2"/>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0"/>
              </w:rPr>
              <w:t xml:space="preserve"> 李惠美</w:t>
            </w:r>
          </w:p>
        </w:tc>
        <w:tc>
          <w:tcPr>
            <w:tcW w:w="2638" w:type="dxa"/>
            <w:gridSpan w:val="4"/>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62.05.01</w:t>
            </w:r>
          </w:p>
        </w:tc>
        <w:tc>
          <w:tcPr>
            <w:tcW w:w="355"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A</w:t>
            </w:r>
          </w:p>
        </w:tc>
        <w:tc>
          <w:tcPr>
            <w:tcW w:w="356" w:type="dxa"/>
            <w:gridSpan w:val="2"/>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2</w:t>
            </w:r>
          </w:p>
        </w:tc>
        <w:tc>
          <w:tcPr>
            <w:tcW w:w="356" w:type="dxa"/>
            <w:gridSpan w:val="2"/>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2</w:t>
            </w:r>
          </w:p>
        </w:tc>
        <w:tc>
          <w:tcPr>
            <w:tcW w:w="35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2</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gridSpan w:val="2"/>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65"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1441"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Times New Roman" w:eastAsia="標楷體" w:hAnsi="Times New Roman" w:cs="Times New Roman" w:hint="eastAsia"/>
                <w:szCs w:val="20"/>
              </w:rPr>
              <w:t>中華民國</w:t>
            </w:r>
          </w:p>
        </w:tc>
        <w:tc>
          <w:tcPr>
            <w:tcW w:w="464"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7"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4"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r>
      <w:tr w:rsidR="0079672C" w:rsidRPr="0079672C" w:rsidTr="0099131A">
        <w:trPr>
          <w:cantSplit/>
          <w:trHeight w:hRule="exact" w:val="454"/>
        </w:trPr>
        <w:tc>
          <w:tcPr>
            <w:tcW w:w="1567" w:type="dxa"/>
            <w:vAlign w:val="center"/>
          </w:tcPr>
          <w:p w:rsidR="0079672C" w:rsidRPr="0079672C" w:rsidRDefault="0079672C" w:rsidP="0079672C">
            <w:pPr>
              <w:ind w:firstLineChars="50" w:firstLine="120"/>
              <w:jc w:val="center"/>
              <w:rPr>
                <w:rFonts w:ascii="標楷體" w:eastAsia="標楷體" w:hAnsi="標楷體" w:cs="Times New Roman"/>
                <w:szCs w:val="20"/>
              </w:rPr>
            </w:pPr>
            <w:r w:rsidRPr="0079672C">
              <w:rPr>
                <w:rFonts w:ascii="標楷體" w:eastAsia="標楷體" w:hAnsi="標楷體" w:cs="Times New Roman" w:hint="eastAsia"/>
                <w:szCs w:val="20"/>
              </w:rPr>
              <w:t>長子</w:t>
            </w:r>
          </w:p>
        </w:tc>
        <w:tc>
          <w:tcPr>
            <w:tcW w:w="1016" w:type="dxa"/>
            <w:gridSpan w:val="2"/>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0"/>
              </w:rPr>
              <w:t xml:space="preserve"> 王小俊</w:t>
            </w:r>
          </w:p>
        </w:tc>
        <w:tc>
          <w:tcPr>
            <w:tcW w:w="2638" w:type="dxa"/>
            <w:gridSpan w:val="4"/>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9</w:t>
            </w:r>
            <w:r w:rsidRPr="0079672C">
              <w:rPr>
                <w:rFonts w:ascii="標楷體" w:eastAsia="標楷體" w:hAnsi="標楷體" w:cs="Times New Roman"/>
                <w:szCs w:val="20"/>
              </w:rPr>
              <w:t>3</w:t>
            </w:r>
            <w:r w:rsidRPr="0079672C">
              <w:rPr>
                <w:rFonts w:ascii="標楷體" w:eastAsia="標楷體" w:hAnsi="標楷體" w:cs="Times New Roman" w:hint="eastAsia"/>
                <w:szCs w:val="20"/>
              </w:rPr>
              <w:t>.12.01</w:t>
            </w:r>
          </w:p>
        </w:tc>
        <w:tc>
          <w:tcPr>
            <w:tcW w:w="355"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A</w:t>
            </w:r>
          </w:p>
        </w:tc>
        <w:tc>
          <w:tcPr>
            <w:tcW w:w="356" w:type="dxa"/>
            <w:gridSpan w:val="2"/>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w:t>
            </w:r>
          </w:p>
        </w:tc>
        <w:tc>
          <w:tcPr>
            <w:tcW w:w="356" w:type="dxa"/>
            <w:gridSpan w:val="2"/>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0</w:t>
            </w:r>
          </w:p>
        </w:tc>
        <w:tc>
          <w:tcPr>
            <w:tcW w:w="35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8</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gridSpan w:val="2"/>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56"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365"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w:t>
            </w:r>
          </w:p>
        </w:tc>
        <w:tc>
          <w:tcPr>
            <w:tcW w:w="1441"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r w:rsidRPr="0079672C">
              <w:rPr>
                <w:rFonts w:ascii="Times New Roman" w:eastAsia="標楷體" w:hAnsi="Times New Roman" w:cs="Times New Roman" w:hint="eastAsia"/>
                <w:szCs w:val="20"/>
              </w:rPr>
              <w:t>中華民國</w:t>
            </w:r>
          </w:p>
        </w:tc>
        <w:tc>
          <w:tcPr>
            <w:tcW w:w="464"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gridSpan w:val="2"/>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7"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4"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c>
          <w:tcPr>
            <w:tcW w:w="465" w:type="dxa"/>
            <w:vAlign w:val="center"/>
          </w:tcPr>
          <w:p w:rsidR="0079672C" w:rsidRPr="0079672C" w:rsidRDefault="0079672C" w:rsidP="0079672C">
            <w:pPr>
              <w:spacing w:line="0" w:lineRule="atLeast"/>
              <w:jc w:val="both"/>
              <w:rPr>
                <w:rFonts w:ascii="Times New Roman" w:eastAsia="標楷體" w:hAnsi="Times New Roman" w:cs="Times New Roman"/>
                <w:szCs w:val="20"/>
              </w:rPr>
            </w:pPr>
          </w:p>
        </w:tc>
      </w:tr>
      <w:tr w:rsidR="0079672C" w:rsidRPr="0079672C" w:rsidTr="0099131A">
        <w:trPr>
          <w:cantSplit/>
          <w:trHeight w:hRule="exact" w:val="454"/>
        </w:trPr>
        <w:tc>
          <w:tcPr>
            <w:tcW w:w="1567" w:type="dxa"/>
            <w:vAlign w:val="center"/>
          </w:tcPr>
          <w:p w:rsidR="0079672C" w:rsidRPr="0079672C" w:rsidRDefault="0079672C" w:rsidP="0079672C">
            <w:pPr>
              <w:ind w:firstLineChars="50" w:firstLine="120"/>
              <w:jc w:val="center"/>
              <w:rPr>
                <w:rFonts w:ascii="標楷體" w:eastAsia="標楷體" w:hAnsi="標楷體" w:cs="Times New Roman"/>
                <w:szCs w:val="20"/>
              </w:rPr>
            </w:pPr>
            <w:r w:rsidRPr="0079672C">
              <w:rPr>
                <w:rFonts w:ascii="標楷體" w:eastAsia="標楷體" w:hAnsi="標楷體" w:cs="Times New Roman" w:hint="eastAsia"/>
                <w:szCs w:val="20"/>
              </w:rPr>
              <w:t>長女</w:t>
            </w:r>
          </w:p>
        </w:tc>
        <w:tc>
          <w:tcPr>
            <w:tcW w:w="1016" w:type="dxa"/>
            <w:gridSpan w:val="2"/>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0"/>
              </w:rPr>
              <w:t xml:space="preserve"> 王小麗</w:t>
            </w:r>
          </w:p>
        </w:tc>
        <w:tc>
          <w:tcPr>
            <w:tcW w:w="2638" w:type="dxa"/>
            <w:gridSpan w:val="4"/>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9</w:t>
            </w:r>
            <w:r w:rsidRPr="0079672C">
              <w:rPr>
                <w:rFonts w:ascii="標楷體" w:eastAsia="標楷體" w:hAnsi="標楷體" w:cs="Times New Roman"/>
                <w:szCs w:val="20"/>
              </w:rPr>
              <w:t>6</w:t>
            </w:r>
            <w:r w:rsidRPr="0079672C">
              <w:rPr>
                <w:rFonts w:ascii="標楷體" w:eastAsia="標楷體" w:hAnsi="標楷體" w:cs="Times New Roman" w:hint="eastAsia"/>
                <w:szCs w:val="20"/>
              </w:rPr>
              <w:t>.08.01</w:t>
            </w:r>
          </w:p>
        </w:tc>
        <w:tc>
          <w:tcPr>
            <w:tcW w:w="355" w:type="dxa"/>
            <w:vAlign w:val="center"/>
          </w:tcPr>
          <w:p w:rsidR="0079672C" w:rsidRPr="0079672C" w:rsidRDefault="0079672C" w:rsidP="0079672C">
            <w:pPr>
              <w:jc w:val="center"/>
              <w:rPr>
                <w:rFonts w:ascii="標楷體" w:eastAsia="標楷體" w:hAnsi="標楷體" w:cs="Times New Roman"/>
                <w:szCs w:val="20"/>
              </w:rPr>
            </w:pPr>
          </w:p>
        </w:tc>
        <w:tc>
          <w:tcPr>
            <w:tcW w:w="356" w:type="dxa"/>
            <w:gridSpan w:val="2"/>
            <w:vAlign w:val="center"/>
          </w:tcPr>
          <w:p w:rsidR="0079672C" w:rsidRPr="0079672C" w:rsidRDefault="0079672C" w:rsidP="0079672C">
            <w:pPr>
              <w:jc w:val="center"/>
              <w:rPr>
                <w:rFonts w:ascii="標楷體" w:eastAsia="標楷體" w:hAnsi="標楷體" w:cs="Times New Roman"/>
                <w:szCs w:val="20"/>
              </w:rPr>
            </w:pPr>
          </w:p>
        </w:tc>
        <w:tc>
          <w:tcPr>
            <w:tcW w:w="356" w:type="dxa"/>
            <w:gridSpan w:val="2"/>
            <w:vAlign w:val="center"/>
          </w:tcPr>
          <w:p w:rsidR="0079672C" w:rsidRPr="0079672C" w:rsidRDefault="0079672C" w:rsidP="0079672C">
            <w:pPr>
              <w:jc w:val="center"/>
              <w:rPr>
                <w:rFonts w:ascii="標楷體" w:eastAsia="標楷體" w:hAnsi="標楷體" w:cs="Times New Roman"/>
                <w:szCs w:val="20"/>
              </w:rPr>
            </w:pPr>
          </w:p>
        </w:tc>
        <w:tc>
          <w:tcPr>
            <w:tcW w:w="356" w:type="dxa"/>
            <w:vAlign w:val="center"/>
          </w:tcPr>
          <w:p w:rsidR="0079672C" w:rsidRPr="0079672C" w:rsidRDefault="0079672C" w:rsidP="0079672C">
            <w:pPr>
              <w:jc w:val="center"/>
              <w:rPr>
                <w:rFonts w:ascii="標楷體" w:eastAsia="標楷體" w:hAnsi="標楷體" w:cs="Times New Roman"/>
                <w:szCs w:val="20"/>
              </w:rPr>
            </w:pPr>
          </w:p>
        </w:tc>
        <w:tc>
          <w:tcPr>
            <w:tcW w:w="356" w:type="dxa"/>
            <w:vAlign w:val="center"/>
          </w:tcPr>
          <w:p w:rsidR="0079672C" w:rsidRPr="0079672C" w:rsidRDefault="0079672C" w:rsidP="0079672C">
            <w:pPr>
              <w:jc w:val="center"/>
              <w:rPr>
                <w:rFonts w:ascii="標楷體" w:eastAsia="標楷體" w:hAnsi="標楷體" w:cs="Times New Roman"/>
                <w:szCs w:val="20"/>
              </w:rPr>
            </w:pPr>
          </w:p>
        </w:tc>
        <w:tc>
          <w:tcPr>
            <w:tcW w:w="356" w:type="dxa"/>
            <w:vAlign w:val="center"/>
          </w:tcPr>
          <w:p w:rsidR="0079672C" w:rsidRPr="0079672C" w:rsidRDefault="0079672C" w:rsidP="0079672C">
            <w:pPr>
              <w:jc w:val="center"/>
              <w:rPr>
                <w:rFonts w:ascii="標楷體" w:eastAsia="標楷體" w:hAnsi="標楷體" w:cs="Times New Roman"/>
                <w:szCs w:val="20"/>
              </w:rPr>
            </w:pPr>
          </w:p>
        </w:tc>
        <w:tc>
          <w:tcPr>
            <w:tcW w:w="356" w:type="dxa"/>
            <w:vAlign w:val="center"/>
          </w:tcPr>
          <w:p w:rsidR="0079672C" w:rsidRPr="0079672C" w:rsidRDefault="0079672C" w:rsidP="0079672C">
            <w:pPr>
              <w:jc w:val="center"/>
              <w:rPr>
                <w:rFonts w:ascii="標楷體" w:eastAsia="標楷體" w:hAnsi="標楷體" w:cs="Times New Roman"/>
                <w:szCs w:val="20"/>
              </w:rPr>
            </w:pPr>
          </w:p>
        </w:tc>
        <w:tc>
          <w:tcPr>
            <w:tcW w:w="356" w:type="dxa"/>
            <w:gridSpan w:val="2"/>
            <w:vAlign w:val="center"/>
          </w:tcPr>
          <w:p w:rsidR="0079672C" w:rsidRPr="0079672C" w:rsidRDefault="0079672C" w:rsidP="0079672C">
            <w:pPr>
              <w:jc w:val="center"/>
              <w:rPr>
                <w:rFonts w:ascii="標楷體" w:eastAsia="標楷體" w:hAnsi="標楷體" w:cs="Times New Roman"/>
                <w:szCs w:val="20"/>
              </w:rPr>
            </w:pPr>
          </w:p>
        </w:tc>
        <w:tc>
          <w:tcPr>
            <w:tcW w:w="356" w:type="dxa"/>
            <w:vAlign w:val="center"/>
          </w:tcPr>
          <w:p w:rsidR="0079672C" w:rsidRPr="0079672C" w:rsidRDefault="0079672C" w:rsidP="0079672C">
            <w:pPr>
              <w:jc w:val="center"/>
              <w:rPr>
                <w:rFonts w:ascii="標楷體" w:eastAsia="標楷體" w:hAnsi="標楷體" w:cs="Times New Roman"/>
                <w:szCs w:val="20"/>
              </w:rPr>
            </w:pPr>
          </w:p>
        </w:tc>
        <w:tc>
          <w:tcPr>
            <w:tcW w:w="365" w:type="dxa"/>
            <w:vAlign w:val="center"/>
          </w:tcPr>
          <w:p w:rsidR="0079672C" w:rsidRPr="0079672C" w:rsidRDefault="0079672C" w:rsidP="0079672C">
            <w:pPr>
              <w:jc w:val="center"/>
              <w:rPr>
                <w:rFonts w:ascii="標楷體" w:eastAsia="標楷體" w:hAnsi="標楷體" w:cs="Times New Roman"/>
                <w:szCs w:val="20"/>
              </w:rPr>
            </w:pPr>
          </w:p>
        </w:tc>
        <w:tc>
          <w:tcPr>
            <w:tcW w:w="1441" w:type="dxa"/>
            <w:gridSpan w:val="2"/>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美國</w:t>
            </w:r>
          </w:p>
        </w:tc>
        <w:tc>
          <w:tcPr>
            <w:tcW w:w="464" w:type="dxa"/>
            <w:gridSpan w:val="2"/>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F</w:t>
            </w:r>
          </w:p>
        </w:tc>
        <w:tc>
          <w:tcPr>
            <w:tcW w:w="465" w:type="dxa"/>
            <w:gridSpan w:val="2"/>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D</w:t>
            </w:r>
          </w:p>
        </w:tc>
        <w:tc>
          <w:tcPr>
            <w:tcW w:w="465" w:type="dxa"/>
            <w:gridSpan w:val="2"/>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0</w:t>
            </w:r>
          </w:p>
        </w:tc>
        <w:tc>
          <w:tcPr>
            <w:tcW w:w="465" w:type="dxa"/>
            <w:gridSpan w:val="2"/>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1</w:t>
            </w:r>
          </w:p>
        </w:tc>
        <w:tc>
          <w:tcPr>
            <w:tcW w:w="465" w:type="dxa"/>
            <w:gridSpan w:val="2"/>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w:t>
            </w:r>
          </w:p>
        </w:tc>
        <w:tc>
          <w:tcPr>
            <w:tcW w:w="467" w:type="dxa"/>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w:t>
            </w:r>
          </w:p>
        </w:tc>
        <w:tc>
          <w:tcPr>
            <w:tcW w:w="464" w:type="dxa"/>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w:t>
            </w:r>
          </w:p>
        </w:tc>
        <w:tc>
          <w:tcPr>
            <w:tcW w:w="465" w:type="dxa"/>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6</w:t>
            </w:r>
          </w:p>
        </w:tc>
        <w:tc>
          <w:tcPr>
            <w:tcW w:w="465" w:type="dxa"/>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0</w:t>
            </w:r>
          </w:p>
        </w:tc>
        <w:tc>
          <w:tcPr>
            <w:tcW w:w="465" w:type="dxa"/>
            <w:vAlign w:val="center"/>
          </w:tcPr>
          <w:p w:rsidR="0079672C" w:rsidRPr="0079672C" w:rsidRDefault="0079672C" w:rsidP="0079672C">
            <w:pPr>
              <w:spacing w:line="0" w:lineRule="atLeast"/>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4</w:t>
            </w:r>
          </w:p>
        </w:tc>
      </w:tr>
    </w:tbl>
    <w:p w:rsidR="0079672C" w:rsidRPr="0079672C" w:rsidRDefault="0079672C" w:rsidP="0079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81" w:left="18" w:rightChars="-237" w:right="-569" w:hangingChars="106" w:hanging="212"/>
        <w:rPr>
          <w:rFonts w:ascii="細明體" w:eastAsia="細明體" w:hAnsi="細明體" w:cs="Arial Unicode MS"/>
          <w:kern w:val="0"/>
          <w:sz w:val="20"/>
          <w:szCs w:val="20"/>
        </w:rPr>
      </w:pPr>
      <w:r w:rsidRPr="0079672C">
        <w:rPr>
          <w:rFonts w:ascii="細明體" w:eastAsia="細明體" w:hAnsi="細明體" w:cs="Arial Unicode MS"/>
          <w:kern w:val="0"/>
          <w:sz w:val="20"/>
          <w:szCs w:val="20"/>
        </w:rPr>
        <w:t>★</w:t>
      </w:r>
      <w:r w:rsidRPr="0079672C">
        <w:rPr>
          <w:rFonts w:ascii="細明體" w:eastAsia="細明體" w:hAnsi="細明體" w:cs="Arial Unicode MS" w:hint="eastAsia"/>
          <w:kern w:val="0"/>
          <w:sz w:val="20"/>
          <w:szCs w:val="20"/>
        </w:rPr>
        <w:t>依公職人員財產申報法第八條規定，</w:t>
      </w:r>
      <w:bookmarkStart w:id="23" w:name="_Hlk110615605"/>
      <w:r w:rsidRPr="0079672C">
        <w:rPr>
          <w:rFonts w:ascii="細明體" w:eastAsia="細明體" w:hAnsi="細明體" w:cs="Arial Unicode MS" w:hint="eastAsia"/>
          <w:kern w:val="0"/>
          <w:sz w:val="20"/>
          <w:szCs w:val="20"/>
        </w:rPr>
        <w:t>立法委員、直轄市議員及縣市議員</w:t>
      </w:r>
      <w:bookmarkEnd w:id="23"/>
      <w:r w:rsidRPr="0079672C">
        <w:rPr>
          <w:rFonts w:ascii="細明體" w:eastAsia="細明體" w:hAnsi="細明體" w:cs="Arial Unicode MS" w:hint="eastAsia"/>
          <w:kern w:val="0"/>
          <w:sz w:val="20"/>
          <w:szCs w:val="20"/>
        </w:rPr>
        <w:t>於定期申報時，其本人、配偶及未成年子女名下之不動產、國內之上市及上櫃股票等，應每年辦理變動申報。</w:t>
      </w:r>
    </w:p>
    <w:p w:rsidR="0079672C" w:rsidRPr="0079672C" w:rsidRDefault="0079672C" w:rsidP="00796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81" w:left="18" w:rightChars="-237" w:right="-569" w:hangingChars="106" w:hanging="212"/>
        <w:rPr>
          <w:rFonts w:ascii="細明體" w:eastAsia="細明體" w:hAnsi="細明體" w:cs="Arial Unicode MS"/>
          <w:kern w:val="0"/>
          <w:sz w:val="20"/>
          <w:szCs w:val="20"/>
        </w:rPr>
      </w:pPr>
      <w:r w:rsidRPr="0079672C">
        <w:rPr>
          <w:rFonts w:ascii="細明體" w:eastAsia="細明體" w:hAnsi="細明體" w:cs="Arial Unicode MS"/>
          <w:kern w:val="0"/>
          <w:sz w:val="20"/>
          <w:szCs w:val="20"/>
        </w:rPr>
        <w:t>★</w:t>
      </w:r>
      <w:r w:rsidRPr="0079672C">
        <w:rPr>
          <w:rFonts w:ascii="細明體" w:eastAsia="細明體" w:hAnsi="細明體" w:cs="Arial Unicode MS" w:hint="eastAsia"/>
          <w:color w:val="FF0000"/>
          <w:kern w:val="0"/>
          <w:sz w:val="20"/>
          <w:szCs w:val="20"/>
        </w:rPr>
        <w:t>領有國民身分證者，應填寫國民身分證統一編號於申報表基本資料欄；未領國民身分證者，</w:t>
      </w:r>
      <w:r w:rsidRPr="0079672C">
        <w:rPr>
          <w:rFonts w:ascii="細明體" w:eastAsia="細明體" w:hAnsi="細明體" w:cs="細明體" w:hint="eastAsia"/>
          <w:color w:val="FF0000"/>
          <w:kern w:val="0"/>
          <w:sz w:val="20"/>
          <w:szCs w:val="20"/>
        </w:rPr>
        <w:t>申報人應填寫居留證統一證號，配偶及未成年子女應填寫國籍及居留證統一證號</w:t>
      </w:r>
      <w:r w:rsidRPr="0079672C">
        <w:rPr>
          <w:rFonts w:ascii="細明體" w:eastAsia="細明體" w:hAnsi="細明體" w:cs="Arial Unicode MS" w:hint="eastAsia"/>
          <w:color w:val="FF0000"/>
          <w:kern w:val="0"/>
          <w:sz w:val="20"/>
          <w:szCs w:val="20"/>
        </w:rPr>
        <w:t>。</w:t>
      </w:r>
    </w:p>
    <w:p w:rsidR="0079672C" w:rsidRDefault="0079672C" w:rsidP="0079672C">
      <w:pPr>
        <w:pStyle w:val="aff3"/>
        <w:ind w:left="720" w:hangingChars="300" w:hanging="720"/>
        <w:rPr>
          <w:rFonts w:ascii="Times New Roman" w:hAnsi="Times New Roman"/>
          <w:color w:val="FF0000"/>
          <w:kern w:val="2"/>
          <w:sz w:val="24"/>
          <w:szCs w:val="20"/>
        </w:rPr>
      </w:pPr>
      <w:r w:rsidRPr="0079672C">
        <w:rPr>
          <w:rFonts w:ascii="Times New Roman" w:hAnsi="Times New Roman" w:hint="eastAsia"/>
          <w:color w:val="FF0000"/>
          <w:kern w:val="2"/>
          <w:sz w:val="24"/>
          <w:szCs w:val="20"/>
        </w:rPr>
        <w:lastRenderedPageBreak/>
        <w:t>註</w:t>
      </w:r>
      <w:r w:rsidRPr="0079672C">
        <w:rPr>
          <w:rFonts w:ascii="Times New Roman" w:hAnsi="Times New Roman" w:hint="eastAsia"/>
          <w:color w:val="FF0000"/>
          <w:kern w:val="2"/>
          <w:sz w:val="24"/>
          <w:szCs w:val="20"/>
        </w:rPr>
        <w:t>1</w:t>
      </w:r>
      <w:r w:rsidRPr="0079672C">
        <w:rPr>
          <w:rFonts w:ascii="Times New Roman" w:hAnsi="Times New Roman" w:hint="eastAsia"/>
          <w:color w:val="FF0000"/>
          <w:kern w:val="2"/>
          <w:sz w:val="24"/>
          <w:szCs w:val="20"/>
        </w:rPr>
        <w:t>：立法委員、直轄市議員及縣</w:t>
      </w:r>
      <w:r w:rsidRPr="0079672C">
        <w:rPr>
          <w:rFonts w:ascii="Times New Roman" w:hAnsi="Times New Roman" w:hint="eastAsia"/>
          <w:color w:val="FF0000"/>
          <w:kern w:val="2"/>
          <w:sz w:val="24"/>
          <w:szCs w:val="20"/>
        </w:rPr>
        <w:t>(</w:t>
      </w:r>
      <w:r w:rsidRPr="0079672C">
        <w:rPr>
          <w:rFonts w:ascii="Times New Roman" w:hAnsi="Times New Roman" w:hint="eastAsia"/>
          <w:color w:val="FF0000"/>
          <w:kern w:val="2"/>
          <w:sz w:val="24"/>
          <w:szCs w:val="20"/>
        </w:rPr>
        <w:t>市</w:t>
      </w:r>
      <w:r w:rsidRPr="0079672C">
        <w:rPr>
          <w:rFonts w:ascii="Times New Roman" w:hAnsi="Times New Roman" w:hint="eastAsia"/>
          <w:color w:val="FF0000"/>
          <w:kern w:val="2"/>
          <w:sz w:val="24"/>
          <w:szCs w:val="20"/>
        </w:rPr>
        <w:t>)</w:t>
      </w:r>
      <w:r w:rsidRPr="0079672C">
        <w:rPr>
          <w:rFonts w:ascii="Times New Roman" w:hAnsi="Times New Roman" w:hint="eastAsia"/>
          <w:color w:val="FF0000"/>
          <w:kern w:val="2"/>
          <w:sz w:val="24"/>
          <w:szCs w:val="20"/>
        </w:rPr>
        <w:t>議員，於定期申報時，應先查明確認前次申報日期。申報人應查明前次申報日迄本次申報日止所有不動產及國內上市及上櫃股票之變動時間、原因及變動時之價額；其中不動產部分應留存買賣紀錄，國內上市及上櫃股票可以向往來證券商與臺灣集中保管結算股份有限公司查詢列印，做為申報之憑據。</w:t>
      </w:r>
    </w:p>
    <w:p w:rsidR="0079672C" w:rsidRDefault="0079672C">
      <w:pPr>
        <w:widowControl/>
        <w:rPr>
          <w:rFonts w:ascii="Times New Roman" w:eastAsia="標楷體" w:hAnsi="Times New Roman" w:cs="Times New Roman"/>
          <w:color w:val="FF0000"/>
          <w:szCs w:val="20"/>
        </w:rPr>
      </w:pPr>
      <w:r>
        <w:rPr>
          <w:rFonts w:ascii="Times New Roman" w:hAnsi="Times New Roman"/>
          <w:color w:val="FF0000"/>
          <w:szCs w:val="20"/>
        </w:rPr>
        <w:br w:type="page"/>
      </w:r>
    </w:p>
    <w:p w:rsidR="00FC77CA" w:rsidRPr="00FC77CA" w:rsidRDefault="00FC77CA" w:rsidP="00FC77CA">
      <w:pPr>
        <w:pStyle w:val="aff2"/>
        <w:spacing w:after="108"/>
        <w:rPr>
          <w:rFonts w:ascii="標楷體" w:eastAsia="標楷體"/>
          <w:sz w:val="24"/>
          <w:szCs w:val="24"/>
        </w:rPr>
      </w:pPr>
      <w:r w:rsidRPr="00FC77CA">
        <w:rPr>
          <w:rFonts w:ascii="標楷體" w:eastAsia="標楷體" w:hint="eastAsia"/>
          <w:sz w:val="24"/>
          <w:szCs w:val="24"/>
        </w:rPr>
        <w:lastRenderedPageBreak/>
        <w:t>(二)不動產</w:t>
      </w:r>
    </w:p>
    <w:p w:rsidR="00FC77CA" w:rsidRPr="00FC77CA" w:rsidRDefault="00FC77CA" w:rsidP="00FC77CA">
      <w:pPr>
        <w:pStyle w:val="12"/>
        <w:ind w:left="120" w:firstLine="240"/>
        <w:rPr>
          <w:sz w:val="24"/>
          <w:szCs w:val="24"/>
        </w:rPr>
      </w:pPr>
      <w:r w:rsidRPr="00FC77CA">
        <w:rPr>
          <w:rFonts w:hint="eastAsia"/>
          <w:sz w:val="24"/>
          <w:szCs w:val="24"/>
        </w:rPr>
        <w:t>1.土　地</w:t>
      </w:r>
    </w:p>
    <w:tbl>
      <w:tblPr>
        <w:tblW w:w="148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1776"/>
        <w:gridCol w:w="2108"/>
        <w:gridCol w:w="1424"/>
        <w:gridCol w:w="1490"/>
        <w:gridCol w:w="1390"/>
        <w:gridCol w:w="1994"/>
      </w:tblGrid>
      <w:tr w:rsidR="0079672C" w:rsidRPr="0079672C" w:rsidTr="0099131A">
        <w:trPr>
          <w:trHeight w:hRule="exact" w:val="851"/>
        </w:trPr>
        <w:tc>
          <w:tcPr>
            <w:tcW w:w="4668"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土地坐落</w:t>
            </w:r>
          </w:p>
        </w:tc>
        <w:tc>
          <w:tcPr>
            <w:tcW w:w="1776"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面積</w:t>
            </w:r>
          </w:p>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（平方公尺）</w:t>
            </w:r>
          </w:p>
        </w:tc>
        <w:tc>
          <w:tcPr>
            <w:tcW w:w="2108"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權利範圍</w:t>
            </w:r>
          </w:p>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（持分）</w:t>
            </w:r>
          </w:p>
        </w:tc>
        <w:tc>
          <w:tcPr>
            <w:tcW w:w="1424"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所有權人</w:t>
            </w:r>
          </w:p>
        </w:tc>
        <w:tc>
          <w:tcPr>
            <w:tcW w:w="1490" w:type="dxa"/>
            <w:vAlign w:val="center"/>
          </w:tcPr>
          <w:p w:rsidR="0079672C" w:rsidRPr="0079672C" w:rsidRDefault="0079672C" w:rsidP="0079672C">
            <w:pPr>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變動時間</w:t>
            </w:r>
          </w:p>
        </w:tc>
        <w:tc>
          <w:tcPr>
            <w:tcW w:w="1390" w:type="dxa"/>
            <w:vAlign w:val="center"/>
          </w:tcPr>
          <w:p w:rsidR="0079672C" w:rsidRPr="0079672C" w:rsidRDefault="0079672C" w:rsidP="0079672C">
            <w:pPr>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變動原因</w:t>
            </w:r>
          </w:p>
        </w:tc>
        <w:tc>
          <w:tcPr>
            <w:tcW w:w="1994" w:type="dxa"/>
            <w:vAlign w:val="center"/>
          </w:tcPr>
          <w:p w:rsidR="0079672C" w:rsidRPr="0079672C" w:rsidRDefault="0079672C" w:rsidP="0079672C">
            <w:pPr>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變動時之價額</w:t>
            </w:r>
          </w:p>
          <w:p w:rsidR="0079672C" w:rsidRPr="0079672C" w:rsidRDefault="0079672C" w:rsidP="0079672C">
            <w:pPr>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2</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臺北市大安區</w:t>
            </w:r>
            <w:r w:rsidRPr="0079672C">
              <w:rPr>
                <w:rFonts w:ascii="標楷體" w:eastAsia="標楷體" w:hAnsi="標楷體" w:cs="Times New Roman" w:hint="eastAsia"/>
                <w:szCs w:val="20"/>
              </w:rPr>
              <w:t>○段○小段0023-0000地號</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3,650</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10000分之35</w:t>
            </w:r>
          </w:p>
        </w:tc>
        <w:tc>
          <w:tcPr>
            <w:tcW w:w="1424"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王英俊</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1</w:t>
            </w:r>
            <w:r w:rsidRPr="0079672C">
              <w:rPr>
                <w:rFonts w:ascii="標楷體" w:eastAsia="標楷體" w:hAnsi="標楷體" w:cs="Times New Roman" w:hint="eastAsia"/>
                <w:szCs w:val="20"/>
              </w:rPr>
              <w:t>.12.07</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買入</w:t>
            </w:r>
          </w:p>
        </w:tc>
        <w:tc>
          <w:tcPr>
            <w:tcW w:w="1994" w:type="dxa"/>
            <w:vAlign w:val="center"/>
          </w:tcPr>
          <w:p w:rsidR="0079672C" w:rsidRPr="0079672C" w:rsidRDefault="0079672C" w:rsidP="0079672C">
            <w:pPr>
              <w:jc w:val="right"/>
              <w:rPr>
                <w:rFonts w:ascii="標楷體" w:eastAsia="標楷體" w:hAnsi="標楷體" w:cs="Times New Roman"/>
                <w:szCs w:val="24"/>
              </w:rPr>
            </w:pPr>
            <w:r w:rsidRPr="0079672C">
              <w:rPr>
                <w:rFonts w:ascii="標楷體" w:eastAsia="標楷體" w:hAnsi="標楷體" w:cs="Times New Roman" w:hint="eastAsia"/>
                <w:szCs w:val="24"/>
              </w:rPr>
              <w:t>5,000,000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3</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臺北市信義區</w:t>
            </w:r>
            <w:r w:rsidRPr="0079672C">
              <w:rPr>
                <w:rFonts w:ascii="標楷體" w:eastAsia="標楷體" w:hAnsi="標楷體" w:cs="Times New Roman" w:hint="eastAsia"/>
                <w:szCs w:val="20"/>
              </w:rPr>
              <w:t>○段○小段0515-0000地號</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203</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所有權全部</w:t>
            </w:r>
          </w:p>
        </w:tc>
        <w:tc>
          <w:tcPr>
            <w:tcW w:w="1424"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王英俊</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1</w:t>
            </w:r>
            <w:r w:rsidRPr="0079672C">
              <w:rPr>
                <w:rFonts w:ascii="標楷體" w:eastAsia="標楷體" w:hAnsi="標楷體" w:cs="Times New Roman" w:hint="eastAsia"/>
                <w:szCs w:val="20"/>
              </w:rPr>
              <w:t>.12.08</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贈與</w:t>
            </w:r>
          </w:p>
        </w:tc>
        <w:tc>
          <w:tcPr>
            <w:tcW w:w="1994" w:type="dxa"/>
            <w:vAlign w:val="center"/>
          </w:tcPr>
          <w:p w:rsidR="0079672C" w:rsidRPr="0079672C" w:rsidRDefault="0079672C" w:rsidP="0079672C">
            <w:pPr>
              <w:jc w:val="right"/>
              <w:rPr>
                <w:rFonts w:ascii="標楷體" w:eastAsia="標楷體" w:hAnsi="標楷體" w:cs="Times New Roman"/>
                <w:szCs w:val="20"/>
              </w:rPr>
            </w:pPr>
            <w:r w:rsidRPr="0079672C">
              <w:rPr>
                <w:rFonts w:ascii="標楷體" w:eastAsia="標楷體" w:hAnsi="標楷體" w:cs="Times New Roman" w:hint="eastAsia"/>
                <w:szCs w:val="24"/>
              </w:rPr>
              <w:t>7,105,000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4</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臺北市松山區</w:t>
            </w:r>
            <w:r w:rsidRPr="0079672C">
              <w:rPr>
                <w:rFonts w:ascii="標楷體" w:eastAsia="標楷體" w:hAnsi="標楷體" w:cs="Times New Roman" w:hint="eastAsia"/>
                <w:szCs w:val="20"/>
              </w:rPr>
              <w:t>○段0058-0000地號</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980</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20分之1</w:t>
            </w:r>
          </w:p>
        </w:tc>
        <w:tc>
          <w:tcPr>
            <w:tcW w:w="1424"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李惠美</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2</w:t>
            </w:r>
            <w:r w:rsidRPr="0079672C">
              <w:rPr>
                <w:rFonts w:ascii="標楷體" w:eastAsia="標楷體" w:hAnsi="標楷體" w:cs="Times New Roman" w:hint="eastAsia"/>
                <w:szCs w:val="20"/>
              </w:rPr>
              <w:t>.01.11</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繼承</w:t>
            </w:r>
          </w:p>
        </w:tc>
        <w:tc>
          <w:tcPr>
            <w:tcW w:w="1994" w:type="dxa"/>
            <w:vAlign w:val="center"/>
          </w:tcPr>
          <w:p w:rsidR="0079672C" w:rsidRPr="0079672C" w:rsidRDefault="0079672C" w:rsidP="0079672C">
            <w:pPr>
              <w:jc w:val="right"/>
              <w:rPr>
                <w:rFonts w:ascii="標楷體" w:eastAsia="標楷體" w:hAnsi="標楷體" w:cs="Times New Roman"/>
                <w:szCs w:val="20"/>
              </w:rPr>
            </w:pPr>
            <w:r w:rsidRPr="0079672C">
              <w:rPr>
                <w:rFonts w:ascii="標楷體" w:eastAsia="標楷體" w:hAnsi="標楷體" w:cs="Times New Roman" w:hint="eastAsia"/>
                <w:szCs w:val="24"/>
              </w:rPr>
              <w:t>5,694,173</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4</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新北市平溪區</w:t>
            </w:r>
            <w:r w:rsidRPr="0079672C">
              <w:rPr>
                <w:rFonts w:ascii="標楷體" w:eastAsia="標楷體" w:hAnsi="標楷體" w:cs="Times New Roman" w:hint="eastAsia"/>
                <w:szCs w:val="20"/>
              </w:rPr>
              <w:t>○段0787-0000地號</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2,852</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所有權全部</w:t>
            </w:r>
          </w:p>
        </w:tc>
        <w:tc>
          <w:tcPr>
            <w:tcW w:w="1424"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王英俊</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2</w:t>
            </w:r>
            <w:r w:rsidRPr="0079672C">
              <w:rPr>
                <w:rFonts w:ascii="標楷體" w:eastAsia="標楷體" w:hAnsi="標楷體" w:cs="Times New Roman" w:hint="eastAsia"/>
                <w:szCs w:val="20"/>
              </w:rPr>
              <w:t>.02.07</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徵收</w:t>
            </w:r>
          </w:p>
        </w:tc>
        <w:tc>
          <w:tcPr>
            <w:tcW w:w="1994" w:type="dxa"/>
            <w:vAlign w:val="center"/>
          </w:tcPr>
          <w:p w:rsidR="0079672C" w:rsidRPr="0079672C" w:rsidRDefault="0079672C" w:rsidP="0079672C">
            <w:pPr>
              <w:jc w:val="right"/>
              <w:rPr>
                <w:rFonts w:ascii="標楷體" w:eastAsia="標楷體" w:hAnsi="標楷體" w:cs="Times New Roman"/>
                <w:szCs w:val="20"/>
              </w:rPr>
            </w:pPr>
            <w:r w:rsidRPr="0079672C">
              <w:rPr>
                <w:rFonts w:ascii="標楷體" w:eastAsia="標楷體" w:hAnsi="標楷體" w:cs="Times New Roman" w:hint="eastAsia"/>
                <w:szCs w:val="24"/>
              </w:rPr>
              <w:t>9,982,000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5</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新北市平溪區</w:t>
            </w:r>
            <w:r w:rsidRPr="0079672C">
              <w:rPr>
                <w:rFonts w:ascii="標楷體" w:eastAsia="標楷體" w:hAnsi="標楷體" w:cs="Times New Roman" w:hint="eastAsia"/>
                <w:szCs w:val="20"/>
              </w:rPr>
              <w:t>○段0315-0000地號</w:t>
            </w:r>
            <w:r w:rsidRPr="0079672C">
              <w:rPr>
                <w:rFonts w:ascii="標楷體" w:eastAsia="標楷體" w:hAnsi="標楷體" w:cs="Times New Roman" w:hint="eastAsia"/>
                <w:sz w:val="20"/>
                <w:szCs w:val="20"/>
              </w:rPr>
              <w:t>(重劃前)</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852</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所有權全部</w:t>
            </w:r>
          </w:p>
        </w:tc>
        <w:tc>
          <w:tcPr>
            <w:tcW w:w="1424"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王英俊</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2</w:t>
            </w:r>
            <w:r w:rsidRPr="0079672C">
              <w:rPr>
                <w:rFonts w:ascii="標楷體" w:eastAsia="標楷體" w:hAnsi="標楷體" w:cs="Times New Roman" w:hint="eastAsia"/>
                <w:szCs w:val="20"/>
              </w:rPr>
              <w:t>.02.10</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重劃</w:t>
            </w:r>
          </w:p>
        </w:tc>
        <w:tc>
          <w:tcPr>
            <w:tcW w:w="1994" w:type="dxa"/>
            <w:vAlign w:val="center"/>
          </w:tcPr>
          <w:p w:rsidR="0079672C" w:rsidRPr="0079672C" w:rsidRDefault="0079672C" w:rsidP="0079672C">
            <w:pPr>
              <w:jc w:val="right"/>
              <w:rPr>
                <w:rFonts w:ascii="標楷體" w:eastAsia="標楷體" w:hAnsi="標楷體" w:cs="Times New Roman"/>
                <w:szCs w:val="20"/>
              </w:rPr>
            </w:pPr>
            <w:r w:rsidRPr="0079672C">
              <w:rPr>
                <w:rFonts w:ascii="標楷體" w:eastAsia="標楷體" w:hAnsi="標楷體" w:cs="Times New Roman" w:hint="eastAsia"/>
                <w:szCs w:val="24"/>
              </w:rPr>
              <w:t>2,556,000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4</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新北市平溪區</w:t>
            </w:r>
            <w:r w:rsidRPr="0079672C">
              <w:rPr>
                <w:rFonts w:ascii="標楷體" w:eastAsia="標楷體" w:hAnsi="標楷體" w:cs="Times New Roman" w:hint="eastAsia"/>
                <w:szCs w:val="20"/>
              </w:rPr>
              <w:t>○段0316-0000地號</w:t>
            </w:r>
            <w:r w:rsidRPr="0079672C">
              <w:rPr>
                <w:rFonts w:ascii="標楷體" w:eastAsia="標楷體" w:hAnsi="標楷體" w:cs="Times New Roman" w:hint="eastAsia"/>
                <w:sz w:val="20"/>
                <w:szCs w:val="20"/>
              </w:rPr>
              <w:t>(重劃後)</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872</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所有權全部</w:t>
            </w:r>
          </w:p>
        </w:tc>
        <w:tc>
          <w:tcPr>
            <w:tcW w:w="1424"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王英俊</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2</w:t>
            </w:r>
            <w:r w:rsidRPr="0079672C">
              <w:rPr>
                <w:rFonts w:ascii="標楷體" w:eastAsia="標楷體" w:hAnsi="標楷體" w:cs="Times New Roman" w:hint="eastAsia"/>
                <w:szCs w:val="20"/>
              </w:rPr>
              <w:t>.02.20</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重劃</w:t>
            </w:r>
          </w:p>
        </w:tc>
        <w:tc>
          <w:tcPr>
            <w:tcW w:w="1994" w:type="dxa"/>
            <w:vAlign w:val="center"/>
          </w:tcPr>
          <w:p w:rsidR="0079672C" w:rsidRPr="0079672C" w:rsidRDefault="0079672C" w:rsidP="0079672C">
            <w:pPr>
              <w:jc w:val="right"/>
              <w:rPr>
                <w:rFonts w:ascii="標楷體" w:eastAsia="標楷體" w:hAnsi="標楷體" w:cs="Times New Roman"/>
                <w:szCs w:val="20"/>
              </w:rPr>
            </w:pPr>
            <w:r w:rsidRPr="0079672C">
              <w:rPr>
                <w:rFonts w:ascii="標楷體" w:eastAsia="標楷體" w:hAnsi="標楷體" w:cs="Times New Roman" w:hint="eastAsia"/>
                <w:szCs w:val="24"/>
              </w:rPr>
              <w:t>3,052,000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4</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4"/>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4"/>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4"/>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4"/>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4"/>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6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4"/>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14850" w:type="dxa"/>
            <w:gridSpan w:val="7"/>
            <w:vAlign w:val="center"/>
          </w:tcPr>
          <w:p w:rsidR="0079672C" w:rsidRPr="0079672C" w:rsidRDefault="0079672C" w:rsidP="0079672C">
            <w:pPr>
              <w:ind w:leftChars="-49" w:left="-118"/>
              <w:jc w:val="both"/>
              <w:rPr>
                <w:rFonts w:ascii="標楷體" w:eastAsia="標楷體" w:hAnsi="標楷體" w:cs="Times New Roman"/>
                <w:szCs w:val="20"/>
              </w:rPr>
            </w:pPr>
            <w:r w:rsidRPr="0079672C">
              <w:rPr>
                <w:rFonts w:ascii="標楷體" w:eastAsia="標楷體" w:hAnsi="標楷體" w:cs="Times New Roman" w:hint="eastAsia"/>
                <w:szCs w:val="20"/>
              </w:rPr>
              <w:t>總申報筆數：6筆</w:t>
            </w:r>
          </w:p>
        </w:tc>
      </w:tr>
    </w:tbl>
    <w:p w:rsidR="00FC77CA" w:rsidRPr="00FC77CA" w:rsidRDefault="00FC77CA" w:rsidP="00FC77CA">
      <w:pPr>
        <w:pStyle w:val="aff3"/>
        <w:spacing w:line="220" w:lineRule="exact"/>
        <w:ind w:left="720" w:hangingChars="300" w:hanging="720"/>
        <w:rPr>
          <w:sz w:val="24"/>
          <w:szCs w:val="24"/>
        </w:rPr>
      </w:pPr>
      <w:r w:rsidRPr="00FC77CA">
        <w:rPr>
          <w:rFonts w:hint="eastAsia"/>
          <w:sz w:val="24"/>
          <w:szCs w:val="24"/>
        </w:rPr>
        <w:t>註2：</w:t>
      </w:r>
      <w:r w:rsidRPr="00FC77CA">
        <w:rPr>
          <w:rFonts w:hint="eastAsia"/>
          <w:sz w:val="24"/>
          <w:szCs w:val="24"/>
        </w:rPr>
        <w:tab/>
        <w:t>「變動時之價額」之申報方式，以實際交易價額為準；無實際交易價額者，以變動時之徵收價額、土地公告現值或市值為準。</w:t>
      </w:r>
    </w:p>
    <w:p w:rsidR="00FC77CA" w:rsidRPr="00FC77CA" w:rsidRDefault="00FC77CA" w:rsidP="00FC77CA">
      <w:pPr>
        <w:pStyle w:val="aff3"/>
        <w:spacing w:line="220" w:lineRule="exact"/>
        <w:ind w:left="720" w:hangingChars="300" w:hanging="720"/>
        <w:rPr>
          <w:sz w:val="24"/>
          <w:szCs w:val="24"/>
        </w:rPr>
      </w:pPr>
      <w:r w:rsidRPr="00FC77CA">
        <w:rPr>
          <w:rFonts w:hint="eastAsia"/>
          <w:sz w:val="24"/>
          <w:szCs w:val="24"/>
        </w:rPr>
        <w:t>註3：</w:t>
      </w:r>
      <w:r w:rsidRPr="00FC77CA">
        <w:rPr>
          <w:rFonts w:hint="eastAsia"/>
          <w:sz w:val="24"/>
          <w:szCs w:val="24"/>
        </w:rPr>
        <w:tab/>
        <w:t>以實際交易價額為準。</w:t>
      </w:r>
    </w:p>
    <w:p w:rsidR="00FC77CA" w:rsidRPr="00FC77CA" w:rsidRDefault="00FC77CA" w:rsidP="00FC77CA">
      <w:pPr>
        <w:pStyle w:val="aff3"/>
        <w:spacing w:line="220" w:lineRule="exact"/>
        <w:ind w:left="720" w:hangingChars="300" w:hanging="720"/>
        <w:rPr>
          <w:sz w:val="24"/>
          <w:szCs w:val="24"/>
        </w:rPr>
      </w:pPr>
      <w:r w:rsidRPr="00FC77CA">
        <w:rPr>
          <w:rFonts w:hint="eastAsia"/>
          <w:sz w:val="24"/>
          <w:szCs w:val="24"/>
        </w:rPr>
        <w:t>註4：以土地公告現值或市值為準。</w:t>
      </w:r>
    </w:p>
    <w:p w:rsidR="00FC77CA" w:rsidRPr="00FC77CA" w:rsidRDefault="00FC77CA" w:rsidP="00FC77CA">
      <w:pPr>
        <w:pStyle w:val="aff3"/>
        <w:spacing w:line="220" w:lineRule="exact"/>
        <w:ind w:left="720" w:hangingChars="300" w:hanging="720"/>
        <w:rPr>
          <w:sz w:val="24"/>
          <w:szCs w:val="24"/>
        </w:rPr>
      </w:pPr>
      <w:r w:rsidRPr="00FC77CA">
        <w:rPr>
          <w:rFonts w:hint="eastAsia"/>
          <w:sz w:val="24"/>
          <w:szCs w:val="24"/>
        </w:rPr>
        <w:t>註5：以徵收價額為準。</w:t>
      </w:r>
    </w:p>
    <w:p w:rsidR="00FC77CA" w:rsidRDefault="00FC77CA" w:rsidP="00FC77CA"/>
    <w:p w:rsidR="00FC77CA" w:rsidRPr="00FC77CA" w:rsidRDefault="00FC77CA" w:rsidP="00FC77CA">
      <w:pPr>
        <w:pStyle w:val="12"/>
        <w:ind w:left="120" w:firstLine="240"/>
        <w:rPr>
          <w:sz w:val="24"/>
          <w:szCs w:val="24"/>
        </w:rPr>
      </w:pPr>
      <w:r w:rsidRPr="00FC77CA">
        <w:rPr>
          <w:rFonts w:hint="eastAsia"/>
          <w:sz w:val="24"/>
          <w:szCs w:val="24"/>
        </w:rPr>
        <w:lastRenderedPageBreak/>
        <w:t>2.建  物（房屋及停車位）</w:t>
      </w:r>
    </w:p>
    <w:tbl>
      <w:tblPr>
        <w:tblW w:w="148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776"/>
        <w:gridCol w:w="2108"/>
        <w:gridCol w:w="1424"/>
        <w:gridCol w:w="1490"/>
        <w:gridCol w:w="1390"/>
        <w:gridCol w:w="1994"/>
      </w:tblGrid>
      <w:tr w:rsidR="0079672C" w:rsidRPr="0079672C" w:rsidTr="0099131A">
        <w:trPr>
          <w:trHeight w:hRule="exact" w:val="851"/>
        </w:trPr>
        <w:tc>
          <w:tcPr>
            <w:tcW w:w="4698"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建物標示</w:t>
            </w:r>
          </w:p>
        </w:tc>
        <w:tc>
          <w:tcPr>
            <w:tcW w:w="1776"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面積</w:t>
            </w:r>
          </w:p>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（平方公尺）</w:t>
            </w:r>
          </w:p>
        </w:tc>
        <w:tc>
          <w:tcPr>
            <w:tcW w:w="2108"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權利範圍</w:t>
            </w:r>
          </w:p>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（持分）</w:t>
            </w:r>
          </w:p>
        </w:tc>
        <w:tc>
          <w:tcPr>
            <w:tcW w:w="1424" w:type="dxa"/>
            <w:vAlign w:val="center"/>
          </w:tcPr>
          <w:p w:rsidR="0079672C" w:rsidRPr="0079672C" w:rsidRDefault="0079672C" w:rsidP="0079672C">
            <w:pPr>
              <w:jc w:val="distribute"/>
              <w:rPr>
                <w:rFonts w:ascii="標楷體" w:eastAsia="標楷體" w:hAnsi="標楷體" w:cs="Times New Roman"/>
                <w:szCs w:val="20"/>
              </w:rPr>
            </w:pPr>
            <w:r w:rsidRPr="0079672C">
              <w:rPr>
                <w:rFonts w:ascii="標楷體" w:eastAsia="標楷體" w:hAnsi="標楷體" w:cs="Times New Roman" w:hint="eastAsia"/>
                <w:szCs w:val="20"/>
              </w:rPr>
              <w:t>所有權人</w:t>
            </w:r>
          </w:p>
        </w:tc>
        <w:tc>
          <w:tcPr>
            <w:tcW w:w="1490" w:type="dxa"/>
            <w:vAlign w:val="center"/>
          </w:tcPr>
          <w:p w:rsidR="0079672C" w:rsidRPr="0079672C" w:rsidRDefault="0079672C" w:rsidP="0079672C">
            <w:pPr>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變動時間</w:t>
            </w:r>
          </w:p>
        </w:tc>
        <w:tc>
          <w:tcPr>
            <w:tcW w:w="1390" w:type="dxa"/>
            <w:vAlign w:val="center"/>
          </w:tcPr>
          <w:p w:rsidR="0079672C" w:rsidRPr="0079672C" w:rsidRDefault="0079672C" w:rsidP="0079672C">
            <w:pPr>
              <w:jc w:val="distribute"/>
              <w:rPr>
                <w:rFonts w:ascii="Times New Roman" w:eastAsia="標楷體" w:hAnsi="Times New Roman" w:cs="Times New Roman"/>
                <w:szCs w:val="20"/>
              </w:rPr>
            </w:pPr>
            <w:r w:rsidRPr="0079672C">
              <w:rPr>
                <w:rFonts w:ascii="Times New Roman" w:eastAsia="標楷體" w:hAnsi="Times New Roman" w:cs="Times New Roman" w:hint="eastAsia"/>
                <w:szCs w:val="20"/>
              </w:rPr>
              <w:t>變動原因</w:t>
            </w:r>
          </w:p>
        </w:tc>
        <w:tc>
          <w:tcPr>
            <w:tcW w:w="1994" w:type="dxa"/>
            <w:vAlign w:val="center"/>
          </w:tcPr>
          <w:p w:rsidR="0079672C" w:rsidRPr="0079672C" w:rsidRDefault="0079672C" w:rsidP="0079672C">
            <w:pPr>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變動時之價額</w:t>
            </w:r>
          </w:p>
          <w:p w:rsidR="0079672C" w:rsidRPr="0079672C" w:rsidRDefault="0079672C" w:rsidP="0079672C">
            <w:pPr>
              <w:jc w:val="center"/>
              <w:rPr>
                <w:rFonts w:ascii="Times New Roman" w:eastAsia="標楷體" w:hAnsi="Times New Roman" w:cs="Times New Roman"/>
                <w:szCs w:val="20"/>
              </w:rPr>
            </w:pP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6</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臺北市大安區</w:t>
            </w:r>
            <w:r w:rsidRPr="0079672C">
              <w:rPr>
                <w:rFonts w:ascii="標楷體" w:eastAsia="標楷體" w:hAnsi="標楷體" w:cs="Times New Roman" w:hint="eastAsia"/>
                <w:szCs w:val="20"/>
              </w:rPr>
              <w:t>○段○小段</w:t>
            </w:r>
            <w:r w:rsidRPr="0079672C">
              <w:rPr>
                <w:rFonts w:ascii="標楷體" w:eastAsia="標楷體" w:hAnsi="標楷體" w:cs="Times New Roman" w:hint="eastAsia"/>
                <w:szCs w:val="24"/>
              </w:rPr>
              <w:t>01546-000建號</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156</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所有權全部</w:t>
            </w:r>
          </w:p>
        </w:tc>
        <w:tc>
          <w:tcPr>
            <w:tcW w:w="1424"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王英俊</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1</w:t>
            </w:r>
            <w:r w:rsidRPr="0079672C">
              <w:rPr>
                <w:rFonts w:ascii="標楷體" w:eastAsia="標楷體" w:hAnsi="標楷體" w:cs="Times New Roman" w:hint="eastAsia"/>
                <w:szCs w:val="20"/>
              </w:rPr>
              <w:t>.12.07</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買入</w:t>
            </w:r>
          </w:p>
        </w:tc>
        <w:tc>
          <w:tcPr>
            <w:tcW w:w="1994" w:type="dxa"/>
            <w:vAlign w:val="center"/>
          </w:tcPr>
          <w:p w:rsidR="0079672C" w:rsidRPr="0079672C" w:rsidRDefault="0079672C" w:rsidP="0079672C">
            <w:pPr>
              <w:jc w:val="right"/>
              <w:rPr>
                <w:rFonts w:ascii="標楷體" w:eastAsia="標楷體" w:hAnsi="標楷體" w:cs="Times New Roman"/>
                <w:szCs w:val="24"/>
              </w:rPr>
            </w:pPr>
            <w:r w:rsidRPr="0079672C">
              <w:rPr>
                <w:rFonts w:ascii="標楷體" w:eastAsia="標楷體" w:hAnsi="標楷體" w:cs="Times New Roman" w:hint="eastAsia"/>
                <w:szCs w:val="24"/>
              </w:rPr>
              <w:t>3,000,000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7</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0"/>
              </w:rPr>
            </w:pPr>
            <w:r w:rsidRPr="0079672C">
              <w:rPr>
                <w:rFonts w:ascii="標楷體" w:eastAsia="標楷體" w:hAnsi="標楷體" w:cs="Times New Roman" w:hint="eastAsia"/>
                <w:szCs w:val="24"/>
              </w:rPr>
              <w:t>臺北市信義區</w:t>
            </w:r>
            <w:r w:rsidRPr="0079672C">
              <w:rPr>
                <w:rFonts w:ascii="標楷體" w:eastAsia="標楷體" w:hAnsi="標楷體" w:cs="Times New Roman" w:hint="eastAsia"/>
                <w:szCs w:val="20"/>
              </w:rPr>
              <w:t>○段○小段00450-000</w:t>
            </w:r>
            <w:r w:rsidRPr="0079672C">
              <w:rPr>
                <w:rFonts w:ascii="標楷體" w:eastAsia="標楷體" w:hAnsi="標楷體" w:cs="Times New Roman" w:hint="eastAsia"/>
                <w:szCs w:val="24"/>
              </w:rPr>
              <w:t>建號</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120</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所有權全部</w:t>
            </w:r>
          </w:p>
        </w:tc>
        <w:tc>
          <w:tcPr>
            <w:tcW w:w="1424" w:type="dxa"/>
            <w:vAlign w:val="center"/>
          </w:tcPr>
          <w:p w:rsidR="0079672C" w:rsidRPr="0079672C" w:rsidRDefault="0079672C" w:rsidP="0079672C">
            <w:pPr>
              <w:jc w:val="center"/>
              <w:rPr>
                <w:rFonts w:ascii="Times New Roman" w:eastAsia="新細明體" w:hAnsi="Times New Roman" w:cs="Times New Roman"/>
                <w:szCs w:val="20"/>
              </w:rPr>
            </w:pPr>
            <w:r w:rsidRPr="0079672C">
              <w:rPr>
                <w:rFonts w:ascii="標楷體" w:eastAsia="標楷體" w:hAnsi="標楷體" w:cs="Times New Roman" w:hint="eastAsia"/>
                <w:szCs w:val="20"/>
              </w:rPr>
              <w:t>王英俊</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1</w:t>
            </w:r>
            <w:r w:rsidRPr="0079672C">
              <w:rPr>
                <w:rFonts w:ascii="標楷體" w:eastAsia="標楷體" w:hAnsi="標楷體" w:cs="Times New Roman" w:hint="eastAsia"/>
                <w:szCs w:val="20"/>
              </w:rPr>
              <w:t>.12.08</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贈與</w:t>
            </w:r>
          </w:p>
        </w:tc>
        <w:tc>
          <w:tcPr>
            <w:tcW w:w="1994" w:type="dxa"/>
            <w:vAlign w:val="center"/>
          </w:tcPr>
          <w:p w:rsidR="0079672C" w:rsidRPr="0079672C" w:rsidRDefault="0079672C" w:rsidP="0079672C">
            <w:pPr>
              <w:jc w:val="right"/>
              <w:rPr>
                <w:rFonts w:ascii="標楷體" w:eastAsia="標楷體" w:hAnsi="標楷體" w:cs="Times New Roman"/>
                <w:szCs w:val="24"/>
              </w:rPr>
            </w:pPr>
            <w:r w:rsidRPr="0079672C">
              <w:rPr>
                <w:rFonts w:ascii="標楷體" w:eastAsia="標楷體" w:hAnsi="標楷體" w:cs="Times New Roman" w:hint="eastAsia"/>
                <w:szCs w:val="24"/>
              </w:rPr>
              <w:t>2,555,000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8</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 w:val="22"/>
              </w:rPr>
            </w:pPr>
            <w:r w:rsidRPr="0079672C">
              <w:rPr>
                <w:rFonts w:ascii="標楷體" w:eastAsia="標楷體" w:hAnsi="標楷體" w:cs="Times New Roman" w:hint="eastAsia"/>
                <w:szCs w:val="24"/>
              </w:rPr>
              <w:t>新北市平溪區</w:t>
            </w:r>
            <w:r w:rsidRPr="0079672C">
              <w:rPr>
                <w:rFonts w:ascii="標楷體" w:eastAsia="標楷體" w:hAnsi="標楷體" w:cs="Times New Roman" w:hint="eastAsia"/>
                <w:sz w:val="22"/>
              </w:rPr>
              <w:t>○路546號(未登記建物)</w:t>
            </w:r>
            <w:r w:rsidRPr="0079672C">
              <w:rPr>
                <w:rFonts w:ascii="Times New Roman" w:eastAsia="標楷體" w:hAnsi="Times New Roman" w:cs="Times New Roman" w:hint="eastAsia"/>
                <w:sz w:val="22"/>
              </w:rPr>
              <w:t>（註</w:t>
            </w:r>
            <w:r w:rsidRPr="0079672C">
              <w:rPr>
                <w:rFonts w:ascii="Times New Roman" w:eastAsia="標楷體" w:hAnsi="Times New Roman" w:cs="Times New Roman" w:hint="eastAsia"/>
                <w:sz w:val="22"/>
              </w:rPr>
              <w:t>9</w:t>
            </w:r>
            <w:r w:rsidRPr="0079672C">
              <w:rPr>
                <w:rFonts w:ascii="Times New Roman" w:eastAsia="標楷體" w:hAnsi="Times New Roman" w:cs="Times New Roman" w:hint="eastAsia"/>
                <w:sz w:val="22"/>
              </w:rPr>
              <w:t>）</w:t>
            </w:r>
          </w:p>
        </w:tc>
        <w:tc>
          <w:tcPr>
            <w:tcW w:w="1776"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115</w:t>
            </w:r>
          </w:p>
        </w:tc>
        <w:tc>
          <w:tcPr>
            <w:tcW w:w="2108"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4"/>
              </w:rPr>
              <w:t>所有權全部</w:t>
            </w:r>
          </w:p>
        </w:tc>
        <w:tc>
          <w:tcPr>
            <w:tcW w:w="1424"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李惠美</w:t>
            </w:r>
          </w:p>
        </w:tc>
        <w:tc>
          <w:tcPr>
            <w:tcW w:w="14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11</w:t>
            </w:r>
            <w:r w:rsidRPr="0079672C">
              <w:rPr>
                <w:rFonts w:ascii="標楷體" w:eastAsia="標楷體" w:hAnsi="標楷體" w:cs="Times New Roman"/>
                <w:szCs w:val="20"/>
              </w:rPr>
              <w:t>2</w:t>
            </w:r>
            <w:r w:rsidRPr="0079672C">
              <w:rPr>
                <w:rFonts w:ascii="標楷體" w:eastAsia="標楷體" w:hAnsi="標楷體" w:cs="Times New Roman" w:hint="eastAsia"/>
                <w:szCs w:val="20"/>
              </w:rPr>
              <w:t>.10.10</w:t>
            </w:r>
          </w:p>
        </w:tc>
        <w:tc>
          <w:tcPr>
            <w:tcW w:w="1390" w:type="dxa"/>
            <w:vAlign w:val="center"/>
          </w:tcPr>
          <w:p w:rsidR="0079672C" w:rsidRPr="0079672C" w:rsidRDefault="0079672C" w:rsidP="0079672C">
            <w:pPr>
              <w:jc w:val="center"/>
              <w:rPr>
                <w:rFonts w:ascii="標楷體" w:eastAsia="標楷體" w:hAnsi="標楷體" w:cs="Times New Roman"/>
                <w:szCs w:val="20"/>
              </w:rPr>
            </w:pPr>
            <w:r w:rsidRPr="0079672C">
              <w:rPr>
                <w:rFonts w:ascii="標楷體" w:eastAsia="標楷體" w:hAnsi="標楷體" w:cs="Times New Roman" w:hint="eastAsia"/>
                <w:szCs w:val="20"/>
              </w:rPr>
              <w:t>受贈</w:t>
            </w:r>
          </w:p>
        </w:tc>
        <w:tc>
          <w:tcPr>
            <w:tcW w:w="1994" w:type="dxa"/>
            <w:vAlign w:val="center"/>
          </w:tcPr>
          <w:p w:rsidR="0079672C" w:rsidRPr="0079672C" w:rsidRDefault="0079672C" w:rsidP="0079672C">
            <w:pPr>
              <w:jc w:val="right"/>
              <w:rPr>
                <w:rFonts w:ascii="標楷體" w:eastAsia="標楷體" w:hAnsi="標楷體" w:cs="Times New Roman"/>
                <w:szCs w:val="20"/>
              </w:rPr>
            </w:pPr>
            <w:r w:rsidRPr="0079672C">
              <w:rPr>
                <w:rFonts w:ascii="標楷體" w:eastAsia="標楷體" w:hAnsi="標楷體" w:cs="Times New Roman" w:hint="eastAsia"/>
                <w:szCs w:val="24"/>
              </w:rPr>
              <w:t>1,739,000</w:t>
            </w:r>
            <w:r w:rsidRPr="0079672C">
              <w:rPr>
                <w:rFonts w:ascii="Times New Roman" w:eastAsia="標楷體" w:hAnsi="Times New Roman" w:cs="Times New Roman" w:hint="eastAsia"/>
                <w:szCs w:val="20"/>
              </w:rPr>
              <w:t>（註</w:t>
            </w:r>
            <w:r w:rsidRPr="0079672C">
              <w:rPr>
                <w:rFonts w:ascii="Times New Roman" w:eastAsia="標楷體" w:hAnsi="Times New Roman" w:cs="Times New Roman" w:hint="eastAsia"/>
                <w:szCs w:val="20"/>
              </w:rPr>
              <w:t>8</w:t>
            </w:r>
            <w:r w:rsidRPr="0079672C">
              <w:rPr>
                <w:rFonts w:ascii="Times New Roman" w:eastAsia="標楷體" w:hAnsi="Times New Roman" w:cs="Times New Roman" w:hint="eastAsia"/>
                <w:szCs w:val="20"/>
              </w:rPr>
              <w:t>）</w:t>
            </w: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4698" w:type="dxa"/>
            <w:vAlign w:val="center"/>
          </w:tcPr>
          <w:p w:rsidR="0079672C" w:rsidRPr="0079672C" w:rsidRDefault="0079672C" w:rsidP="0079672C">
            <w:pPr>
              <w:jc w:val="both"/>
              <w:rPr>
                <w:rFonts w:ascii="標楷體" w:eastAsia="標楷體" w:hAnsi="標楷體" w:cs="Times New Roman"/>
                <w:szCs w:val="24"/>
              </w:rPr>
            </w:pPr>
          </w:p>
        </w:tc>
        <w:tc>
          <w:tcPr>
            <w:tcW w:w="1776" w:type="dxa"/>
            <w:vAlign w:val="center"/>
          </w:tcPr>
          <w:p w:rsidR="0079672C" w:rsidRPr="0079672C" w:rsidRDefault="0079672C" w:rsidP="0079672C">
            <w:pPr>
              <w:jc w:val="center"/>
              <w:rPr>
                <w:rFonts w:ascii="標楷體" w:eastAsia="標楷體" w:hAnsi="標楷體" w:cs="Times New Roman"/>
                <w:szCs w:val="20"/>
              </w:rPr>
            </w:pPr>
          </w:p>
        </w:tc>
        <w:tc>
          <w:tcPr>
            <w:tcW w:w="2108" w:type="dxa"/>
            <w:vAlign w:val="center"/>
          </w:tcPr>
          <w:p w:rsidR="0079672C" w:rsidRPr="0079672C" w:rsidRDefault="0079672C" w:rsidP="0079672C">
            <w:pPr>
              <w:jc w:val="center"/>
              <w:rPr>
                <w:rFonts w:ascii="標楷體" w:eastAsia="標楷體" w:hAnsi="標楷體" w:cs="Times New Roman"/>
                <w:szCs w:val="24"/>
              </w:rPr>
            </w:pPr>
          </w:p>
        </w:tc>
        <w:tc>
          <w:tcPr>
            <w:tcW w:w="1424" w:type="dxa"/>
            <w:vAlign w:val="center"/>
          </w:tcPr>
          <w:p w:rsidR="0079672C" w:rsidRPr="0079672C" w:rsidRDefault="0079672C" w:rsidP="0079672C">
            <w:pPr>
              <w:jc w:val="center"/>
              <w:rPr>
                <w:rFonts w:ascii="標楷體" w:eastAsia="標楷體" w:hAnsi="標楷體" w:cs="Times New Roman"/>
                <w:szCs w:val="20"/>
              </w:rPr>
            </w:pPr>
          </w:p>
        </w:tc>
        <w:tc>
          <w:tcPr>
            <w:tcW w:w="1490" w:type="dxa"/>
            <w:vAlign w:val="center"/>
          </w:tcPr>
          <w:p w:rsidR="0079672C" w:rsidRPr="0079672C" w:rsidRDefault="0079672C" w:rsidP="0079672C">
            <w:pPr>
              <w:jc w:val="center"/>
              <w:rPr>
                <w:rFonts w:ascii="標楷體" w:eastAsia="標楷體" w:hAnsi="標楷體" w:cs="Times New Roman"/>
                <w:szCs w:val="20"/>
              </w:rPr>
            </w:pPr>
          </w:p>
        </w:tc>
        <w:tc>
          <w:tcPr>
            <w:tcW w:w="1390" w:type="dxa"/>
            <w:vAlign w:val="center"/>
          </w:tcPr>
          <w:p w:rsidR="0079672C" w:rsidRPr="0079672C" w:rsidRDefault="0079672C" w:rsidP="0079672C">
            <w:pPr>
              <w:jc w:val="center"/>
              <w:rPr>
                <w:rFonts w:ascii="標楷體" w:eastAsia="標楷體" w:hAnsi="標楷體" w:cs="Times New Roman"/>
                <w:szCs w:val="20"/>
              </w:rPr>
            </w:pPr>
          </w:p>
        </w:tc>
        <w:tc>
          <w:tcPr>
            <w:tcW w:w="1994" w:type="dxa"/>
            <w:vAlign w:val="center"/>
          </w:tcPr>
          <w:p w:rsidR="0079672C" w:rsidRPr="0079672C" w:rsidRDefault="0079672C" w:rsidP="0079672C">
            <w:pPr>
              <w:jc w:val="right"/>
              <w:rPr>
                <w:rFonts w:ascii="標楷體" w:eastAsia="標楷體" w:hAnsi="標楷體" w:cs="Times New Roman"/>
                <w:szCs w:val="24"/>
              </w:rPr>
            </w:pPr>
          </w:p>
        </w:tc>
      </w:tr>
      <w:tr w:rsidR="0079672C" w:rsidRPr="0079672C" w:rsidTr="0099131A">
        <w:trPr>
          <w:trHeight w:hRule="exact" w:val="454"/>
        </w:trPr>
        <w:tc>
          <w:tcPr>
            <w:tcW w:w="14880" w:type="dxa"/>
            <w:gridSpan w:val="7"/>
            <w:vAlign w:val="center"/>
          </w:tcPr>
          <w:p w:rsidR="0079672C" w:rsidRPr="0079672C" w:rsidRDefault="0079672C" w:rsidP="0079672C">
            <w:pPr>
              <w:ind w:leftChars="-36" w:left="-86"/>
              <w:jc w:val="both"/>
              <w:rPr>
                <w:rFonts w:ascii="標楷體" w:eastAsia="標楷體" w:hAnsi="標楷體" w:cs="Times New Roman"/>
                <w:szCs w:val="20"/>
              </w:rPr>
            </w:pPr>
            <w:r w:rsidRPr="0079672C">
              <w:rPr>
                <w:rFonts w:ascii="標楷體" w:eastAsia="標楷體" w:hAnsi="標楷體" w:cs="Times New Roman" w:hint="eastAsia"/>
                <w:szCs w:val="20"/>
              </w:rPr>
              <w:t>總申報筆數：3筆</w:t>
            </w:r>
          </w:p>
        </w:tc>
      </w:tr>
    </w:tbl>
    <w:p w:rsidR="00FC77CA" w:rsidRPr="00FC77CA" w:rsidRDefault="00FC77CA" w:rsidP="00FC77CA">
      <w:pPr>
        <w:pStyle w:val="aff3"/>
        <w:ind w:left="720" w:hangingChars="300" w:hanging="720"/>
        <w:rPr>
          <w:sz w:val="24"/>
          <w:szCs w:val="24"/>
        </w:rPr>
      </w:pPr>
      <w:r w:rsidRPr="00FC77CA">
        <w:rPr>
          <w:rFonts w:hint="eastAsia"/>
          <w:sz w:val="24"/>
          <w:szCs w:val="24"/>
        </w:rPr>
        <w:t>註6：</w:t>
      </w:r>
      <w:r w:rsidRPr="00FC77CA">
        <w:rPr>
          <w:rFonts w:hint="eastAsia"/>
          <w:sz w:val="24"/>
          <w:szCs w:val="24"/>
        </w:rPr>
        <w:tab/>
        <w:t>「變動時之價額」之申報方式，以實際交易價額為準；無實際交易價額者，以變動時之徵收價額、房屋課稅現值或市值為準。</w:t>
      </w:r>
    </w:p>
    <w:p w:rsidR="00FC77CA" w:rsidRPr="00FC77CA" w:rsidRDefault="00FC77CA" w:rsidP="00FC77CA">
      <w:pPr>
        <w:pStyle w:val="aff3"/>
        <w:ind w:left="720" w:hangingChars="300" w:hanging="720"/>
        <w:rPr>
          <w:sz w:val="24"/>
          <w:szCs w:val="24"/>
        </w:rPr>
      </w:pPr>
      <w:r w:rsidRPr="00FC77CA">
        <w:rPr>
          <w:rFonts w:hint="eastAsia"/>
          <w:sz w:val="24"/>
          <w:szCs w:val="24"/>
        </w:rPr>
        <w:t>註7：</w:t>
      </w:r>
      <w:r w:rsidRPr="00FC77CA">
        <w:rPr>
          <w:rFonts w:hint="eastAsia"/>
          <w:sz w:val="24"/>
          <w:szCs w:val="24"/>
        </w:rPr>
        <w:tab/>
        <w:t>以實際交易價額為準。</w:t>
      </w:r>
    </w:p>
    <w:p w:rsidR="00FC77CA" w:rsidRPr="00FC77CA" w:rsidRDefault="00FC77CA" w:rsidP="00FC77CA">
      <w:pPr>
        <w:pStyle w:val="aff3"/>
        <w:ind w:left="720" w:hangingChars="300" w:hanging="720"/>
        <w:rPr>
          <w:sz w:val="24"/>
          <w:szCs w:val="24"/>
        </w:rPr>
      </w:pPr>
      <w:r w:rsidRPr="00FC77CA">
        <w:rPr>
          <w:rFonts w:hint="eastAsia"/>
          <w:sz w:val="24"/>
          <w:szCs w:val="24"/>
        </w:rPr>
        <w:t>註8：</w:t>
      </w:r>
      <w:r w:rsidRPr="00FC77CA">
        <w:rPr>
          <w:rFonts w:hint="eastAsia"/>
          <w:sz w:val="24"/>
          <w:szCs w:val="24"/>
        </w:rPr>
        <w:tab/>
        <w:t>以房屋課稅現值或市值為準。</w:t>
      </w:r>
    </w:p>
    <w:p w:rsidR="00FC77CA" w:rsidRPr="00FC77CA" w:rsidRDefault="00FC77CA" w:rsidP="00FC77CA">
      <w:pPr>
        <w:pStyle w:val="aff3"/>
        <w:ind w:left="720" w:hangingChars="300" w:hanging="720"/>
        <w:rPr>
          <w:sz w:val="24"/>
          <w:szCs w:val="24"/>
        </w:rPr>
      </w:pPr>
      <w:r w:rsidRPr="00FC77CA">
        <w:rPr>
          <w:rFonts w:hint="eastAsia"/>
          <w:sz w:val="24"/>
          <w:szCs w:val="24"/>
        </w:rPr>
        <w:t>註9：</w:t>
      </w:r>
      <w:r w:rsidRPr="00FC77CA">
        <w:rPr>
          <w:rFonts w:hint="eastAsia"/>
          <w:sz w:val="24"/>
          <w:szCs w:val="24"/>
        </w:rPr>
        <w:tab/>
        <w:t>未登記建物以向稅捐機關辦竣納稅義務人變更登記為準，請填入門牌地址，並加註「未登記建物」，併請將建物地號（基地）之土地，填入土地欄內。</w:t>
      </w:r>
    </w:p>
    <w:p w:rsidR="00FC77CA" w:rsidRDefault="00FC77CA" w:rsidP="00FC77CA">
      <w:pPr>
        <w:rPr>
          <w:rFonts w:ascii="標楷體" w:eastAsia="標楷體" w:hAnsi="標楷體"/>
          <w:szCs w:val="24"/>
        </w:rPr>
      </w:pPr>
    </w:p>
    <w:p w:rsidR="00FC77CA" w:rsidRPr="00FC77CA" w:rsidRDefault="00FC77CA" w:rsidP="00FC77CA">
      <w:pPr>
        <w:pStyle w:val="aff2"/>
        <w:spacing w:after="108"/>
        <w:rPr>
          <w:rFonts w:ascii="標楷體" w:eastAsia="標楷體"/>
          <w:sz w:val="24"/>
          <w:szCs w:val="24"/>
        </w:rPr>
      </w:pPr>
      <w:r w:rsidRPr="00FC77CA">
        <w:rPr>
          <w:rFonts w:ascii="標楷體" w:eastAsia="標楷體" w:hint="eastAsia"/>
          <w:sz w:val="24"/>
          <w:szCs w:val="24"/>
        </w:rPr>
        <w:lastRenderedPageBreak/>
        <w:t>（三）國內上市（櫃）股票</w:t>
      </w:r>
    </w:p>
    <w:tbl>
      <w:tblPr>
        <w:tblW w:w="1489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260"/>
        <w:gridCol w:w="1820"/>
        <w:gridCol w:w="1600"/>
        <w:gridCol w:w="1880"/>
        <w:gridCol w:w="1460"/>
        <w:gridCol w:w="1440"/>
        <w:gridCol w:w="1940"/>
      </w:tblGrid>
      <w:tr w:rsidR="00A40457" w:rsidRPr="00A40457" w:rsidTr="0099131A">
        <w:trPr>
          <w:cantSplit/>
          <w:trHeight w:hRule="exact" w:val="948"/>
        </w:trPr>
        <w:tc>
          <w:tcPr>
            <w:tcW w:w="2490" w:type="dxa"/>
            <w:vAlign w:val="center"/>
          </w:tcPr>
          <w:p w:rsidR="00A40457" w:rsidRPr="00A40457" w:rsidRDefault="00A40457" w:rsidP="00A40457">
            <w:pPr>
              <w:spacing w:line="0" w:lineRule="atLeast"/>
              <w:jc w:val="distribute"/>
              <w:rPr>
                <w:rFonts w:ascii="標楷體" w:eastAsia="標楷體" w:hAnsi="Times New Roman" w:cs="Times New Roman"/>
                <w:szCs w:val="20"/>
              </w:rPr>
            </w:pPr>
            <w:r w:rsidRPr="00A40457">
              <w:rPr>
                <w:rFonts w:ascii="標楷體" w:eastAsia="標楷體" w:hAnsi="Times New Roman" w:cs="Times New Roman" w:hint="eastAsia"/>
                <w:szCs w:val="20"/>
              </w:rPr>
              <w:t>名稱</w:t>
            </w:r>
          </w:p>
        </w:tc>
        <w:tc>
          <w:tcPr>
            <w:tcW w:w="2260" w:type="dxa"/>
          </w:tcPr>
          <w:p w:rsidR="00A40457" w:rsidRPr="00A40457" w:rsidRDefault="00A40457" w:rsidP="00A40457">
            <w:pPr>
              <w:spacing w:line="0" w:lineRule="atLeast"/>
              <w:jc w:val="distribute"/>
              <w:rPr>
                <w:rFonts w:ascii="標楷體" w:eastAsia="標楷體" w:hAnsi="Times New Roman" w:cs="Times New Roman"/>
                <w:szCs w:val="20"/>
              </w:rPr>
            </w:pPr>
            <w:r w:rsidRPr="00A40457">
              <w:rPr>
                <w:rFonts w:ascii="標楷體" w:eastAsia="標楷體" w:hAnsi="Times New Roman" w:cs="Times New Roman" w:hint="eastAsia"/>
                <w:szCs w:val="20"/>
              </w:rPr>
              <w:t>證券</w:t>
            </w:r>
          </w:p>
          <w:p w:rsidR="00A40457" w:rsidRPr="00A40457" w:rsidRDefault="00A40457" w:rsidP="00A40457">
            <w:pPr>
              <w:spacing w:line="0" w:lineRule="atLeast"/>
              <w:jc w:val="distribute"/>
              <w:rPr>
                <w:rFonts w:ascii="標楷體" w:eastAsia="標楷體" w:hAnsi="Times New Roman" w:cs="Times New Roman"/>
                <w:szCs w:val="20"/>
              </w:rPr>
            </w:pPr>
            <w:r w:rsidRPr="00A40457">
              <w:rPr>
                <w:rFonts w:ascii="標楷體" w:eastAsia="標楷體" w:hAnsi="Times New Roman" w:cs="Times New Roman" w:hint="eastAsia"/>
                <w:szCs w:val="20"/>
              </w:rPr>
              <w:t>交易商</w:t>
            </w:r>
          </w:p>
          <w:p w:rsidR="00A40457" w:rsidRPr="00A40457" w:rsidRDefault="00A40457" w:rsidP="00A40457">
            <w:pPr>
              <w:spacing w:line="0" w:lineRule="atLeast"/>
              <w:jc w:val="distribute"/>
              <w:rPr>
                <w:rFonts w:ascii="標楷體" w:eastAsia="標楷體" w:hAnsi="Times New Roman" w:cs="Times New Roman"/>
                <w:szCs w:val="20"/>
              </w:rPr>
            </w:pPr>
            <w:r w:rsidRPr="00A40457">
              <w:rPr>
                <w:rFonts w:ascii="標楷體" w:eastAsia="標楷體" w:hAnsi="Times New Roman" w:cs="Times New Roman" w:hint="eastAsia"/>
                <w:szCs w:val="20"/>
              </w:rPr>
              <w:t>名稱</w:t>
            </w:r>
          </w:p>
        </w:tc>
        <w:tc>
          <w:tcPr>
            <w:tcW w:w="1820" w:type="dxa"/>
            <w:vAlign w:val="center"/>
          </w:tcPr>
          <w:p w:rsidR="00A40457" w:rsidRPr="00A40457" w:rsidRDefault="00A40457" w:rsidP="00A40457">
            <w:pPr>
              <w:spacing w:line="0" w:lineRule="atLeast"/>
              <w:jc w:val="distribute"/>
              <w:rPr>
                <w:rFonts w:ascii="標楷體" w:eastAsia="標楷體" w:hAnsi="Times New Roman" w:cs="Times New Roman"/>
                <w:szCs w:val="20"/>
              </w:rPr>
            </w:pPr>
            <w:r w:rsidRPr="00A40457">
              <w:rPr>
                <w:rFonts w:ascii="標楷體" w:eastAsia="標楷體" w:hAnsi="Times New Roman" w:cs="Times New Roman" w:hint="eastAsia"/>
                <w:szCs w:val="20"/>
              </w:rPr>
              <w:t>所有人</w:t>
            </w:r>
          </w:p>
        </w:tc>
        <w:tc>
          <w:tcPr>
            <w:tcW w:w="1600" w:type="dxa"/>
            <w:vAlign w:val="center"/>
          </w:tcPr>
          <w:p w:rsidR="00A40457" w:rsidRPr="00A40457" w:rsidRDefault="00A40457" w:rsidP="00A40457">
            <w:pPr>
              <w:spacing w:line="0" w:lineRule="atLeast"/>
              <w:jc w:val="distribute"/>
              <w:rPr>
                <w:rFonts w:ascii="標楷體" w:eastAsia="標楷體" w:hAnsi="Times New Roman" w:cs="Times New Roman"/>
                <w:szCs w:val="20"/>
              </w:rPr>
            </w:pPr>
            <w:r w:rsidRPr="00A40457">
              <w:rPr>
                <w:rFonts w:ascii="標楷體" w:eastAsia="標楷體" w:hAnsi="Times New Roman" w:cs="Times New Roman" w:hint="eastAsia"/>
                <w:szCs w:val="20"/>
              </w:rPr>
              <w:t>股數</w:t>
            </w:r>
          </w:p>
        </w:tc>
        <w:tc>
          <w:tcPr>
            <w:tcW w:w="1880" w:type="dxa"/>
            <w:vAlign w:val="center"/>
          </w:tcPr>
          <w:p w:rsidR="00A40457" w:rsidRPr="00A40457" w:rsidRDefault="00A40457" w:rsidP="00A40457">
            <w:pPr>
              <w:jc w:val="center"/>
              <w:rPr>
                <w:rFonts w:ascii="Times New Roman" w:eastAsia="標楷體" w:hAnsi="Times New Roman" w:cs="Times New Roman"/>
                <w:szCs w:val="20"/>
              </w:rPr>
            </w:pPr>
            <w:r w:rsidRPr="00A40457">
              <w:rPr>
                <w:rFonts w:ascii="Times New Roman" w:eastAsia="標楷體" w:hAnsi="Times New Roman" w:cs="Times New Roman" w:hint="eastAsia"/>
                <w:szCs w:val="20"/>
              </w:rPr>
              <w:t>變動時之價額</w:t>
            </w:r>
          </w:p>
          <w:p w:rsidR="00A40457" w:rsidRPr="00A40457" w:rsidRDefault="00A40457" w:rsidP="00A40457">
            <w:pPr>
              <w:spacing w:line="0" w:lineRule="atLeast"/>
              <w:jc w:val="center"/>
              <w:rPr>
                <w:rFonts w:ascii="Times New Roman" w:eastAsia="標楷體" w:hAnsi="Times New Roman" w:cs="Times New Roman"/>
                <w:szCs w:val="20"/>
              </w:rPr>
            </w:pPr>
            <w:r w:rsidRPr="00A40457">
              <w:rPr>
                <w:rFonts w:ascii="Times New Roman" w:eastAsia="標楷體" w:hAnsi="Times New Roman" w:cs="Times New Roman" w:hint="eastAsia"/>
                <w:szCs w:val="20"/>
              </w:rPr>
              <w:t>（註</w:t>
            </w:r>
            <w:r w:rsidRPr="00A40457">
              <w:rPr>
                <w:rFonts w:ascii="Times New Roman" w:eastAsia="標楷體" w:hAnsi="Times New Roman" w:cs="Times New Roman" w:hint="eastAsia"/>
                <w:szCs w:val="20"/>
              </w:rPr>
              <w:t>10</w:t>
            </w:r>
            <w:r w:rsidRPr="00A40457">
              <w:rPr>
                <w:rFonts w:ascii="Times New Roman" w:eastAsia="標楷體" w:hAnsi="Times New Roman" w:cs="Times New Roman" w:hint="eastAsia"/>
                <w:szCs w:val="20"/>
              </w:rPr>
              <w:t>）</w:t>
            </w:r>
          </w:p>
        </w:tc>
        <w:tc>
          <w:tcPr>
            <w:tcW w:w="1460" w:type="dxa"/>
            <w:vAlign w:val="center"/>
          </w:tcPr>
          <w:p w:rsidR="00A40457" w:rsidRPr="00A40457" w:rsidRDefault="00A40457" w:rsidP="00A40457">
            <w:pPr>
              <w:spacing w:line="0" w:lineRule="atLeast"/>
              <w:jc w:val="distribute"/>
              <w:rPr>
                <w:rFonts w:ascii="Times New Roman" w:eastAsia="標楷體" w:hAnsi="Times New Roman" w:cs="Times New Roman"/>
                <w:szCs w:val="20"/>
              </w:rPr>
            </w:pPr>
            <w:r w:rsidRPr="00A40457">
              <w:rPr>
                <w:rFonts w:ascii="Times New Roman" w:eastAsia="標楷體" w:hAnsi="Times New Roman" w:cs="Times New Roman" w:hint="eastAsia"/>
                <w:szCs w:val="20"/>
              </w:rPr>
              <w:t>變動時間</w:t>
            </w:r>
          </w:p>
          <w:p w:rsidR="00A40457" w:rsidRPr="00A40457" w:rsidRDefault="00A40457" w:rsidP="00A40457">
            <w:pPr>
              <w:spacing w:line="0" w:lineRule="atLeast"/>
              <w:jc w:val="center"/>
              <w:rPr>
                <w:rFonts w:ascii="標楷體" w:eastAsia="標楷體" w:hAnsi="Times New Roman" w:cs="Times New Roman"/>
                <w:szCs w:val="20"/>
              </w:rPr>
            </w:pPr>
            <w:r w:rsidRPr="00A40457">
              <w:rPr>
                <w:rFonts w:ascii="Times New Roman" w:eastAsia="標楷體" w:hAnsi="Times New Roman" w:cs="Times New Roman" w:hint="eastAsia"/>
                <w:szCs w:val="20"/>
              </w:rPr>
              <w:t>（註</w:t>
            </w:r>
            <w:r w:rsidRPr="00A40457">
              <w:rPr>
                <w:rFonts w:ascii="Times New Roman" w:eastAsia="標楷體" w:hAnsi="Times New Roman" w:cs="Times New Roman" w:hint="eastAsia"/>
                <w:szCs w:val="20"/>
              </w:rPr>
              <w:t>10-1</w:t>
            </w:r>
            <w:r w:rsidRPr="00A40457">
              <w:rPr>
                <w:rFonts w:ascii="Times New Roman" w:eastAsia="標楷體" w:hAnsi="Times New Roman" w:cs="Times New Roman" w:hint="eastAsia"/>
                <w:szCs w:val="20"/>
              </w:rPr>
              <w:t>）</w:t>
            </w:r>
          </w:p>
        </w:tc>
        <w:tc>
          <w:tcPr>
            <w:tcW w:w="1440" w:type="dxa"/>
            <w:vAlign w:val="center"/>
          </w:tcPr>
          <w:p w:rsidR="00A40457" w:rsidRPr="00A40457" w:rsidRDefault="00A40457" w:rsidP="00A40457">
            <w:pPr>
              <w:spacing w:line="0" w:lineRule="atLeast"/>
              <w:jc w:val="distribute"/>
              <w:rPr>
                <w:rFonts w:ascii="標楷體" w:eastAsia="標楷體" w:hAnsi="Times New Roman" w:cs="Times New Roman"/>
                <w:szCs w:val="20"/>
              </w:rPr>
            </w:pPr>
            <w:r w:rsidRPr="00A40457">
              <w:rPr>
                <w:rFonts w:ascii="標楷體" w:eastAsia="標楷體" w:hAnsi="Times New Roman" w:cs="Times New Roman" w:hint="eastAsia"/>
                <w:szCs w:val="20"/>
              </w:rPr>
              <w:t>變動原因</w:t>
            </w:r>
          </w:p>
          <w:p w:rsidR="00A40457" w:rsidRPr="00A40457" w:rsidRDefault="00A40457" w:rsidP="00A40457">
            <w:pPr>
              <w:spacing w:line="0" w:lineRule="atLeast"/>
              <w:jc w:val="center"/>
              <w:rPr>
                <w:rFonts w:ascii="標楷體" w:eastAsia="標楷體" w:hAnsi="Times New Roman" w:cs="Times New Roman"/>
                <w:szCs w:val="20"/>
              </w:rPr>
            </w:pPr>
            <w:r w:rsidRPr="00A40457">
              <w:rPr>
                <w:rFonts w:ascii="Times New Roman" w:eastAsia="標楷體" w:hAnsi="Times New Roman" w:cs="Times New Roman" w:hint="eastAsia"/>
                <w:szCs w:val="20"/>
              </w:rPr>
              <w:t>（註</w:t>
            </w:r>
            <w:r w:rsidRPr="00A40457">
              <w:rPr>
                <w:rFonts w:ascii="Times New Roman" w:eastAsia="標楷體" w:hAnsi="Times New Roman" w:cs="Times New Roman" w:hint="eastAsia"/>
                <w:szCs w:val="20"/>
              </w:rPr>
              <w:t>10-2</w:t>
            </w:r>
            <w:r w:rsidRPr="00A40457">
              <w:rPr>
                <w:rFonts w:ascii="Times New Roman" w:eastAsia="標楷體" w:hAnsi="Times New Roman" w:cs="Times New Roman" w:hint="eastAsia"/>
                <w:szCs w:val="20"/>
              </w:rPr>
              <w:t>）</w:t>
            </w:r>
          </w:p>
        </w:tc>
        <w:tc>
          <w:tcPr>
            <w:tcW w:w="1940" w:type="dxa"/>
            <w:vAlign w:val="center"/>
          </w:tcPr>
          <w:p w:rsidR="00A40457" w:rsidRPr="00A40457" w:rsidRDefault="00A40457" w:rsidP="00A40457">
            <w:pPr>
              <w:spacing w:line="0" w:lineRule="atLeast"/>
              <w:ind w:rightChars="33" w:right="79"/>
              <w:jc w:val="distribute"/>
              <w:rPr>
                <w:rFonts w:ascii="Times New Roman" w:eastAsia="標楷體" w:hAnsi="Times New Roman" w:cs="Times New Roman"/>
                <w:szCs w:val="20"/>
              </w:rPr>
            </w:pPr>
            <w:r w:rsidRPr="00A40457">
              <w:rPr>
                <w:rFonts w:ascii="Times New Roman" w:eastAsia="標楷體" w:hAnsi="Times New Roman" w:cs="Times New Roman" w:hint="eastAsia"/>
                <w:szCs w:val="20"/>
              </w:rPr>
              <w:t>總額</w:t>
            </w:r>
          </w:p>
          <w:p w:rsidR="00A40457" w:rsidRPr="00A40457" w:rsidRDefault="00A40457" w:rsidP="00A40457">
            <w:pPr>
              <w:spacing w:line="0" w:lineRule="atLeast"/>
              <w:ind w:rightChars="33" w:right="79"/>
              <w:jc w:val="center"/>
              <w:rPr>
                <w:rFonts w:ascii="Times New Roman" w:eastAsia="標楷體" w:hAnsi="Times New Roman" w:cs="Times New Roman"/>
                <w:szCs w:val="20"/>
              </w:rPr>
            </w:pPr>
            <w:r w:rsidRPr="00A40457">
              <w:rPr>
                <w:rFonts w:ascii="Times New Roman" w:eastAsia="標楷體" w:hAnsi="Times New Roman" w:cs="Times New Roman" w:hint="eastAsia"/>
                <w:szCs w:val="20"/>
              </w:rPr>
              <w:t>（註</w:t>
            </w:r>
            <w:r w:rsidRPr="00A40457">
              <w:rPr>
                <w:rFonts w:ascii="Times New Roman" w:eastAsia="標楷體" w:hAnsi="Times New Roman" w:cs="Times New Roman" w:hint="eastAsia"/>
                <w:szCs w:val="20"/>
              </w:rPr>
              <w:t>10-3</w:t>
            </w:r>
            <w:r w:rsidRPr="00A40457">
              <w:rPr>
                <w:rFonts w:ascii="Times New Roman" w:eastAsia="標楷體" w:hAnsi="Times New Roman" w:cs="Times New Roman" w:hint="eastAsia"/>
                <w:szCs w:val="20"/>
              </w:rPr>
              <w:t>）</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臺塑</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王英俊</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4"/>
              </w:rPr>
              <w:t>55,000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62.7</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.01.24</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買進</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3,448,500</w:t>
            </w:r>
          </w:p>
        </w:tc>
      </w:tr>
      <w:tr w:rsidR="00A40457" w:rsidRPr="00A40457" w:rsidTr="0099131A">
        <w:trPr>
          <w:cantSplit/>
          <w:trHeight w:hRule="exact" w:val="454"/>
        </w:trPr>
        <w:tc>
          <w:tcPr>
            <w:tcW w:w="2490" w:type="dxa"/>
            <w:vAlign w:val="center"/>
          </w:tcPr>
          <w:p w:rsidR="00A40457" w:rsidRPr="00A40457" w:rsidRDefault="00A40457" w:rsidP="00A40457">
            <w:pPr>
              <w:jc w:val="both"/>
              <w:rPr>
                <w:rFonts w:ascii="標楷體" w:eastAsia="標楷體" w:hAnsi="標楷體" w:cs="Times New Roman"/>
                <w:szCs w:val="20"/>
              </w:rPr>
            </w:pPr>
            <w:r w:rsidRPr="00A40457">
              <w:rPr>
                <w:rFonts w:ascii="標楷體" w:eastAsia="標楷體" w:hAnsi="標楷體" w:cs="Times New Roman" w:hint="eastAsia"/>
                <w:szCs w:val="20"/>
              </w:rPr>
              <w:t>臺塑</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王英俊</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20</w:t>
            </w:r>
            <w:r w:rsidRPr="00A40457">
              <w:rPr>
                <w:rFonts w:ascii="標楷體" w:eastAsia="標楷體" w:hAnsi="標楷體" w:cs="Times New Roman" w:hint="eastAsia"/>
                <w:szCs w:val="24"/>
              </w:rPr>
              <w:t>,000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62.9</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.01.26</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買進</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1,258,000</w:t>
            </w:r>
          </w:p>
        </w:tc>
      </w:tr>
      <w:tr w:rsidR="00A40457" w:rsidRPr="00A40457" w:rsidTr="0099131A">
        <w:trPr>
          <w:cantSplit/>
          <w:trHeight w:hRule="exact" w:val="454"/>
        </w:trPr>
        <w:tc>
          <w:tcPr>
            <w:tcW w:w="2490" w:type="dxa"/>
            <w:vAlign w:val="center"/>
          </w:tcPr>
          <w:p w:rsidR="00A40457" w:rsidRPr="00A40457" w:rsidRDefault="00A40457" w:rsidP="00A40457">
            <w:pPr>
              <w:jc w:val="both"/>
              <w:rPr>
                <w:rFonts w:ascii="標楷體" w:eastAsia="標楷體" w:hAnsi="標楷體" w:cs="Times New Roman"/>
                <w:szCs w:val="20"/>
              </w:rPr>
            </w:pPr>
            <w:r w:rsidRPr="00A40457">
              <w:rPr>
                <w:rFonts w:ascii="標楷體" w:eastAsia="標楷體" w:hAnsi="標楷體" w:cs="Times New Roman" w:hint="eastAsia"/>
                <w:szCs w:val="20"/>
              </w:rPr>
              <w:t>第一金</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王英俊</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19.85</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.01.27</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配股</w:t>
            </w:r>
          </w:p>
        </w:tc>
        <w:tc>
          <w:tcPr>
            <w:tcW w:w="1940" w:type="dxa"/>
            <w:vAlign w:val="center"/>
          </w:tcPr>
          <w:p w:rsidR="00A40457" w:rsidRPr="00A40457" w:rsidRDefault="00A40457" w:rsidP="00A40457">
            <w:pPr>
              <w:spacing w:line="400" w:lineRule="atLeast"/>
              <w:jc w:val="right"/>
              <w:rPr>
                <w:rFonts w:ascii="標楷體" w:eastAsia="標楷體" w:hAnsi="標楷體" w:cs="Times New Roman"/>
                <w:szCs w:val="20"/>
              </w:rPr>
            </w:pPr>
            <w:r w:rsidRPr="00A40457">
              <w:rPr>
                <w:rFonts w:ascii="標楷體" w:eastAsia="標楷體" w:hAnsi="標楷體" w:cs="Times New Roman" w:hint="eastAsia"/>
                <w:szCs w:val="20"/>
              </w:rPr>
              <w:t>198</w:t>
            </w:r>
          </w:p>
        </w:tc>
      </w:tr>
      <w:tr w:rsidR="00A40457" w:rsidRPr="00A40457" w:rsidTr="0099131A">
        <w:trPr>
          <w:cantSplit/>
          <w:trHeight w:hRule="exact" w:val="454"/>
        </w:trPr>
        <w:tc>
          <w:tcPr>
            <w:tcW w:w="2490" w:type="dxa"/>
            <w:vAlign w:val="center"/>
          </w:tcPr>
          <w:p w:rsidR="00A40457" w:rsidRPr="00A40457" w:rsidRDefault="00A40457" w:rsidP="00A40457">
            <w:pPr>
              <w:jc w:val="both"/>
              <w:rPr>
                <w:rFonts w:ascii="標楷體" w:eastAsia="標楷體" w:hAnsi="標楷體" w:cs="Times New Roman"/>
                <w:szCs w:val="20"/>
              </w:rPr>
            </w:pPr>
            <w:r w:rsidRPr="00A40457">
              <w:rPr>
                <w:rFonts w:ascii="標楷體" w:eastAsia="標楷體" w:hAnsi="標楷體" w:cs="Times New Roman" w:hint="eastAsia"/>
                <w:szCs w:val="20"/>
              </w:rPr>
              <w:t>臺塑</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王英俊</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25</w:t>
            </w:r>
            <w:r w:rsidRPr="00A40457">
              <w:rPr>
                <w:rFonts w:ascii="標楷體" w:eastAsia="標楷體" w:hAnsi="標楷體" w:cs="Times New Roman" w:hint="eastAsia"/>
                <w:szCs w:val="24"/>
              </w:rPr>
              <w:t>,000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63.5</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.02.02</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賣出</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1,587,500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臺塑</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王英俊</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35</w:t>
            </w:r>
            <w:r w:rsidRPr="00A40457">
              <w:rPr>
                <w:rFonts w:ascii="標楷體" w:eastAsia="標楷體" w:hAnsi="標楷體" w:cs="Times New Roman" w:hint="eastAsia"/>
                <w:szCs w:val="24"/>
              </w:rPr>
              <w:t>,000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64.6</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.03.03</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賣出</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2,261,000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臺泥</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王英俊</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30</w:t>
            </w:r>
            <w:r w:rsidRPr="00A40457">
              <w:rPr>
                <w:rFonts w:ascii="標楷體" w:eastAsia="標楷體" w:hAnsi="標楷體" w:cs="Times New Roman" w:hint="eastAsia"/>
                <w:szCs w:val="24"/>
              </w:rPr>
              <w:t>,000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35.95</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.03.01</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買進</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1,078,500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中鋼(特別股)</w:t>
            </w:r>
            <w:r w:rsidRPr="00A40457">
              <w:rPr>
                <w:rFonts w:ascii="Times New Roman" w:eastAsia="標楷體" w:hAnsi="Times New Roman" w:cs="Times New Roman" w:hint="eastAsia"/>
                <w:szCs w:val="20"/>
              </w:rPr>
              <w:t>（註</w:t>
            </w:r>
            <w:r w:rsidRPr="00A40457">
              <w:rPr>
                <w:rFonts w:ascii="Times New Roman" w:eastAsia="標楷體" w:hAnsi="Times New Roman" w:cs="Times New Roman" w:hint="eastAsia"/>
                <w:szCs w:val="20"/>
              </w:rPr>
              <w:t>11</w:t>
            </w:r>
            <w:r w:rsidRPr="00A40457">
              <w:rPr>
                <w:rFonts w:ascii="Times New Roman" w:eastAsia="標楷體" w:hAnsi="Times New Roman" w:cs="Times New Roman" w:hint="eastAsia"/>
                <w:szCs w:val="20"/>
              </w:rPr>
              <w:t>）</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王英俊</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w:t>
            </w:r>
            <w:r w:rsidRPr="00A40457">
              <w:rPr>
                <w:rFonts w:ascii="標楷體" w:eastAsia="標楷體" w:hAnsi="標楷體" w:cs="Times New Roman" w:hint="eastAsia"/>
                <w:szCs w:val="24"/>
              </w:rPr>
              <w:t>,000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36.7</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.03.01</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賣出</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36,700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訊聯</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李惠美</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2</w:t>
            </w:r>
            <w:r w:rsidRPr="00A40457">
              <w:rPr>
                <w:rFonts w:ascii="標楷體" w:eastAsia="標楷體" w:hAnsi="標楷體" w:cs="Times New Roman" w:hint="eastAsia"/>
                <w:szCs w:val="24"/>
              </w:rPr>
              <w:t>,000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71.8</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.03.03</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買進</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143,600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國泰金</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李惠美</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4"/>
              </w:rPr>
              <w:t>50,000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53.3</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.03.03</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繼承</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26,650,000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恆義</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王小麗</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4"/>
              </w:rPr>
              <w:t>10,000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25.05</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.03.04</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買進</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250,500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臺塑</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王小麗</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4"/>
              </w:rPr>
              <w:t>200,000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66.2</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.03.04</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買進</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13,240,000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r w:rsidRPr="00A40457">
              <w:rPr>
                <w:rFonts w:ascii="標楷體" w:eastAsia="標楷體" w:hAnsi="標楷體" w:cs="Times New Roman" w:hint="eastAsia"/>
                <w:szCs w:val="20"/>
              </w:rPr>
              <w:t>長榮航</w:t>
            </w:r>
          </w:p>
        </w:tc>
        <w:tc>
          <w:tcPr>
            <w:tcW w:w="22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○○證券土城分公司</w:t>
            </w:r>
          </w:p>
        </w:tc>
        <w:tc>
          <w:tcPr>
            <w:tcW w:w="1820" w:type="dxa"/>
            <w:vAlign w:val="center"/>
          </w:tcPr>
          <w:p w:rsidR="00A40457" w:rsidRPr="00A40457" w:rsidRDefault="00A40457" w:rsidP="00A40457">
            <w:pPr>
              <w:jc w:val="center"/>
              <w:rPr>
                <w:rFonts w:ascii="Times New Roman" w:eastAsia="新細明體" w:hAnsi="Times New Roman" w:cs="Times New Roman"/>
                <w:szCs w:val="20"/>
              </w:rPr>
            </w:pPr>
            <w:r w:rsidRPr="00A40457">
              <w:rPr>
                <w:rFonts w:ascii="標楷體" w:eastAsia="標楷體" w:hAnsi="標楷體" w:cs="Times New Roman" w:hint="eastAsia"/>
                <w:szCs w:val="20"/>
              </w:rPr>
              <w:t>李惠美</w:t>
            </w: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30</w:t>
            </w:r>
            <w:r w:rsidRPr="00A40457">
              <w:rPr>
                <w:rFonts w:ascii="標楷體" w:eastAsia="標楷體" w:hAnsi="標楷體" w:cs="Times New Roman" w:hint="eastAsia"/>
                <w:szCs w:val="24"/>
              </w:rPr>
              <w:t>,000</w:t>
            </w: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10.6</w:t>
            </w: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11</w:t>
            </w:r>
            <w:r w:rsidRPr="00A40457">
              <w:rPr>
                <w:rFonts w:ascii="標楷體" w:eastAsia="標楷體" w:hAnsi="標楷體" w:cs="Times New Roman"/>
                <w:szCs w:val="20"/>
              </w:rPr>
              <w:t>2</w:t>
            </w:r>
            <w:r w:rsidRPr="00A40457">
              <w:rPr>
                <w:rFonts w:ascii="標楷體" w:eastAsia="標楷體" w:hAnsi="標楷體" w:cs="Times New Roman" w:hint="eastAsia"/>
                <w:szCs w:val="20"/>
              </w:rPr>
              <w:t>.03.05</w:t>
            </w: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r w:rsidRPr="00A40457">
              <w:rPr>
                <w:rFonts w:ascii="標楷體" w:eastAsia="標楷體" w:hAnsi="標楷體" w:cs="Times New Roman" w:hint="eastAsia"/>
                <w:szCs w:val="20"/>
              </w:rPr>
              <w:t>現增</w:t>
            </w:r>
          </w:p>
        </w:tc>
        <w:tc>
          <w:tcPr>
            <w:tcW w:w="1940" w:type="dxa"/>
            <w:vAlign w:val="center"/>
          </w:tcPr>
          <w:p w:rsidR="00A40457" w:rsidRPr="00A40457" w:rsidRDefault="00A40457" w:rsidP="00A40457">
            <w:pPr>
              <w:spacing w:line="400" w:lineRule="atLeast"/>
              <w:jc w:val="right"/>
              <w:rPr>
                <w:rFonts w:ascii="新細明體" w:eastAsia="新細明體" w:hAnsi="Times New Roman" w:cs="Times New Roman"/>
                <w:szCs w:val="20"/>
              </w:rPr>
            </w:pPr>
            <w:r w:rsidRPr="00A40457">
              <w:rPr>
                <w:rFonts w:ascii="標楷體" w:eastAsia="標楷體" w:hAnsi="標楷體" w:cs="Times New Roman" w:hint="eastAsia"/>
                <w:szCs w:val="24"/>
              </w:rPr>
              <w:t>318,000</w:t>
            </w:r>
          </w:p>
        </w:tc>
      </w:tr>
      <w:tr w:rsidR="00A40457" w:rsidRPr="00A40457" w:rsidTr="0099131A">
        <w:trPr>
          <w:cantSplit/>
          <w:trHeight w:hRule="exact" w:val="454"/>
        </w:trPr>
        <w:tc>
          <w:tcPr>
            <w:tcW w:w="2490" w:type="dxa"/>
            <w:vAlign w:val="center"/>
          </w:tcPr>
          <w:p w:rsidR="00A40457" w:rsidRPr="00A40457" w:rsidRDefault="00A40457" w:rsidP="00A40457">
            <w:pPr>
              <w:spacing w:line="400" w:lineRule="atLeast"/>
              <w:jc w:val="both"/>
              <w:rPr>
                <w:rFonts w:ascii="標楷體" w:eastAsia="標楷體" w:hAnsi="標楷體" w:cs="Times New Roman"/>
                <w:szCs w:val="20"/>
              </w:rPr>
            </w:pPr>
          </w:p>
        </w:tc>
        <w:tc>
          <w:tcPr>
            <w:tcW w:w="2260" w:type="dxa"/>
            <w:vAlign w:val="center"/>
          </w:tcPr>
          <w:p w:rsidR="00A40457" w:rsidRPr="00A40457" w:rsidRDefault="00A40457" w:rsidP="00A40457">
            <w:pPr>
              <w:jc w:val="center"/>
              <w:rPr>
                <w:rFonts w:ascii="標楷體" w:eastAsia="標楷體" w:hAnsi="標楷體" w:cs="Times New Roman"/>
                <w:szCs w:val="20"/>
              </w:rPr>
            </w:pPr>
          </w:p>
        </w:tc>
        <w:tc>
          <w:tcPr>
            <w:tcW w:w="1820" w:type="dxa"/>
            <w:vAlign w:val="center"/>
          </w:tcPr>
          <w:p w:rsidR="00A40457" w:rsidRPr="00A40457" w:rsidRDefault="00A40457" w:rsidP="00A40457">
            <w:pPr>
              <w:jc w:val="center"/>
              <w:rPr>
                <w:rFonts w:ascii="標楷體" w:eastAsia="標楷體" w:hAnsi="標楷體" w:cs="Times New Roman"/>
                <w:szCs w:val="20"/>
              </w:rPr>
            </w:pPr>
          </w:p>
        </w:tc>
        <w:tc>
          <w:tcPr>
            <w:tcW w:w="1600" w:type="dxa"/>
            <w:vAlign w:val="center"/>
          </w:tcPr>
          <w:p w:rsidR="00A40457" w:rsidRPr="00A40457" w:rsidRDefault="00A40457" w:rsidP="00A40457">
            <w:pPr>
              <w:spacing w:line="400" w:lineRule="atLeast"/>
              <w:jc w:val="center"/>
              <w:rPr>
                <w:rFonts w:ascii="標楷體" w:eastAsia="標楷體" w:hAnsi="標楷體" w:cs="Times New Roman"/>
                <w:szCs w:val="20"/>
              </w:rPr>
            </w:pPr>
          </w:p>
        </w:tc>
        <w:tc>
          <w:tcPr>
            <w:tcW w:w="1880" w:type="dxa"/>
            <w:vAlign w:val="center"/>
          </w:tcPr>
          <w:p w:rsidR="00A40457" w:rsidRPr="00A40457" w:rsidRDefault="00A40457" w:rsidP="00A40457">
            <w:pPr>
              <w:spacing w:line="400" w:lineRule="atLeast"/>
              <w:jc w:val="center"/>
              <w:rPr>
                <w:rFonts w:ascii="標楷體" w:eastAsia="標楷體" w:hAnsi="標楷體" w:cs="Times New Roman"/>
                <w:szCs w:val="20"/>
              </w:rPr>
            </w:pPr>
          </w:p>
        </w:tc>
        <w:tc>
          <w:tcPr>
            <w:tcW w:w="1460" w:type="dxa"/>
            <w:vAlign w:val="center"/>
          </w:tcPr>
          <w:p w:rsidR="00A40457" w:rsidRPr="00A40457" w:rsidRDefault="00A40457" w:rsidP="00A40457">
            <w:pPr>
              <w:spacing w:line="400" w:lineRule="atLeast"/>
              <w:jc w:val="center"/>
              <w:rPr>
                <w:rFonts w:ascii="標楷體" w:eastAsia="標楷體" w:hAnsi="標楷體" w:cs="Times New Roman"/>
                <w:szCs w:val="20"/>
              </w:rPr>
            </w:pPr>
          </w:p>
        </w:tc>
        <w:tc>
          <w:tcPr>
            <w:tcW w:w="1440" w:type="dxa"/>
            <w:vAlign w:val="center"/>
          </w:tcPr>
          <w:p w:rsidR="00A40457" w:rsidRPr="00A40457" w:rsidRDefault="00A40457" w:rsidP="00A40457">
            <w:pPr>
              <w:spacing w:line="400" w:lineRule="atLeast"/>
              <w:jc w:val="center"/>
              <w:rPr>
                <w:rFonts w:ascii="標楷體" w:eastAsia="標楷體" w:hAnsi="標楷體" w:cs="Times New Roman"/>
                <w:szCs w:val="20"/>
              </w:rPr>
            </w:pPr>
          </w:p>
        </w:tc>
        <w:tc>
          <w:tcPr>
            <w:tcW w:w="1940" w:type="dxa"/>
            <w:vAlign w:val="center"/>
          </w:tcPr>
          <w:p w:rsidR="00A40457" w:rsidRPr="00A40457" w:rsidRDefault="00A40457" w:rsidP="00A40457">
            <w:pPr>
              <w:spacing w:line="400" w:lineRule="atLeast"/>
              <w:jc w:val="right"/>
              <w:rPr>
                <w:rFonts w:ascii="標楷體" w:eastAsia="標楷體" w:hAnsi="標楷體" w:cs="Times New Roman"/>
                <w:szCs w:val="24"/>
              </w:rPr>
            </w:pPr>
          </w:p>
        </w:tc>
      </w:tr>
      <w:tr w:rsidR="00A40457" w:rsidRPr="00A40457" w:rsidTr="0099131A">
        <w:trPr>
          <w:cantSplit/>
          <w:trHeight w:hRule="exact" w:val="454"/>
        </w:trPr>
        <w:tc>
          <w:tcPr>
            <w:tcW w:w="14890" w:type="dxa"/>
            <w:gridSpan w:val="8"/>
            <w:vAlign w:val="center"/>
          </w:tcPr>
          <w:p w:rsidR="00A40457" w:rsidRPr="00A40457" w:rsidRDefault="00A40457" w:rsidP="00A40457">
            <w:pPr>
              <w:spacing w:line="400" w:lineRule="atLeast"/>
              <w:jc w:val="both"/>
              <w:rPr>
                <w:rFonts w:ascii="Times New Roman" w:eastAsia="標楷體" w:hAnsi="Times New Roman" w:cs="Times New Roman"/>
                <w:szCs w:val="20"/>
              </w:rPr>
            </w:pPr>
            <w:r w:rsidRPr="00A40457">
              <w:rPr>
                <w:rFonts w:ascii="Times New Roman" w:eastAsia="標楷體" w:hAnsi="Times New Roman" w:cs="Times New Roman" w:hint="eastAsia"/>
                <w:szCs w:val="20"/>
              </w:rPr>
              <w:t>總申報筆數：</w:t>
            </w:r>
            <w:r w:rsidRPr="00A40457">
              <w:rPr>
                <w:rFonts w:ascii="Times New Roman" w:eastAsia="標楷體" w:hAnsi="Times New Roman" w:cs="Times New Roman" w:hint="eastAsia"/>
                <w:szCs w:val="20"/>
              </w:rPr>
              <w:t>12</w:t>
            </w:r>
            <w:r w:rsidRPr="00A40457">
              <w:rPr>
                <w:rFonts w:ascii="Times New Roman" w:eastAsia="標楷體" w:hAnsi="Times New Roman" w:cs="Times New Roman" w:hint="eastAsia"/>
                <w:szCs w:val="20"/>
              </w:rPr>
              <w:t>筆</w:t>
            </w:r>
          </w:p>
        </w:tc>
      </w:tr>
    </w:tbl>
    <w:p w:rsidR="00FC77CA" w:rsidRPr="00FC77CA" w:rsidRDefault="00FC77CA" w:rsidP="00FC77CA">
      <w:pPr>
        <w:pStyle w:val="aff3"/>
        <w:ind w:left="821" w:hangingChars="342" w:hanging="821"/>
        <w:rPr>
          <w:sz w:val="24"/>
          <w:szCs w:val="24"/>
        </w:rPr>
      </w:pPr>
      <w:r w:rsidRPr="00FC77CA">
        <w:rPr>
          <w:rFonts w:hint="eastAsia"/>
          <w:sz w:val="24"/>
          <w:szCs w:val="24"/>
        </w:rPr>
        <w:t>註10：變動時之價額，係指買進及賣出之上市與上櫃股票，以實際每股交易金額計算；註10-1：變動時間，係指股票成交日期；註10-2：變動原因，係指股票交易別；註10-3：總額，係指本筆填報股票之成交總金額。</w:t>
      </w:r>
    </w:p>
    <w:p w:rsidR="00FC77CA" w:rsidRPr="00FC77CA" w:rsidRDefault="00FC77CA" w:rsidP="00FC77CA">
      <w:pPr>
        <w:pStyle w:val="aff3"/>
        <w:ind w:left="240" w:hanging="240"/>
        <w:rPr>
          <w:sz w:val="24"/>
          <w:szCs w:val="24"/>
        </w:rPr>
      </w:pPr>
      <w:r w:rsidRPr="00FC77CA">
        <w:rPr>
          <w:rFonts w:hint="eastAsia"/>
          <w:sz w:val="24"/>
          <w:szCs w:val="24"/>
        </w:rPr>
        <w:t>註11：股票種類如為特別股者，應加註「特別股」。</w:t>
      </w:r>
    </w:p>
    <w:p w:rsidR="00FC77CA" w:rsidRDefault="00FC77CA" w:rsidP="00FC77CA">
      <w:pPr>
        <w:rPr>
          <w:rFonts w:ascii="標楷體" w:eastAsia="標楷體" w:hAnsi="標楷體"/>
          <w:szCs w:val="24"/>
        </w:rPr>
      </w:pPr>
    </w:p>
    <w:p w:rsidR="00FC77CA" w:rsidRPr="00FC77CA" w:rsidRDefault="00FC77CA" w:rsidP="00FC77CA">
      <w:pPr>
        <w:pStyle w:val="aff2"/>
        <w:spacing w:after="108"/>
        <w:rPr>
          <w:rFonts w:ascii="標楷體" w:eastAsia="標楷體"/>
          <w:sz w:val="24"/>
          <w:szCs w:val="24"/>
        </w:rPr>
      </w:pPr>
      <w:r w:rsidRPr="00FC77CA">
        <w:rPr>
          <w:rFonts w:ascii="標楷體" w:eastAsia="標楷體" w:hint="eastAsia"/>
          <w:sz w:val="24"/>
          <w:szCs w:val="24"/>
        </w:rPr>
        <w:lastRenderedPageBreak/>
        <w:t>（四）備</w:t>
      </w:r>
      <w:r w:rsidRPr="00FC77CA">
        <w:rPr>
          <w:rFonts w:ascii="標楷體" w:eastAsia="標楷體" w:cs="細明體" w:hint="eastAsia"/>
          <w:sz w:val="24"/>
          <w:szCs w:val="24"/>
        </w:rPr>
        <w:t xml:space="preserve">　</w:t>
      </w:r>
      <w:r w:rsidRPr="00FC77CA">
        <w:rPr>
          <w:rFonts w:ascii="標楷體" w:eastAsia="標楷體" w:cs="華康中黑體" w:hint="eastAsia"/>
          <w:sz w:val="24"/>
          <w:szCs w:val="24"/>
        </w:rPr>
        <w:t>註</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40"/>
      </w:tblGrid>
      <w:tr w:rsidR="00FC77CA" w:rsidRPr="00FC77CA" w:rsidTr="00056890">
        <w:trPr>
          <w:cantSplit/>
          <w:trHeight w:hRule="exact" w:val="454"/>
        </w:trPr>
        <w:tc>
          <w:tcPr>
            <w:tcW w:w="5000" w:type="pct"/>
            <w:vAlign w:val="center"/>
          </w:tcPr>
          <w:p w:rsidR="00FC77CA" w:rsidRPr="00FC77CA" w:rsidRDefault="00FC77CA" w:rsidP="00056890">
            <w:pPr>
              <w:adjustRightInd w:val="0"/>
              <w:snapToGrid w:val="0"/>
              <w:rPr>
                <w:rFonts w:ascii="新細明體"/>
                <w:szCs w:val="24"/>
              </w:rPr>
            </w:pPr>
          </w:p>
        </w:tc>
      </w:tr>
      <w:tr w:rsidR="00FC77CA" w:rsidRPr="00FC77CA" w:rsidTr="00056890">
        <w:trPr>
          <w:cantSplit/>
          <w:trHeight w:hRule="exact" w:val="454"/>
        </w:trPr>
        <w:tc>
          <w:tcPr>
            <w:tcW w:w="5000" w:type="pct"/>
            <w:vAlign w:val="center"/>
          </w:tcPr>
          <w:p w:rsidR="00FC77CA" w:rsidRPr="00FC77CA" w:rsidRDefault="00FC77CA" w:rsidP="00056890">
            <w:pPr>
              <w:adjustRightInd w:val="0"/>
              <w:snapToGrid w:val="0"/>
              <w:rPr>
                <w:rFonts w:ascii="新細明體"/>
                <w:szCs w:val="24"/>
              </w:rPr>
            </w:pPr>
          </w:p>
        </w:tc>
      </w:tr>
      <w:tr w:rsidR="00FC77CA" w:rsidRPr="00FC77CA" w:rsidTr="00056890">
        <w:trPr>
          <w:cantSplit/>
          <w:trHeight w:hRule="exact" w:val="454"/>
        </w:trPr>
        <w:tc>
          <w:tcPr>
            <w:tcW w:w="5000" w:type="pct"/>
            <w:vAlign w:val="center"/>
          </w:tcPr>
          <w:p w:rsidR="00FC77CA" w:rsidRPr="00FC77CA" w:rsidRDefault="00FC77CA" w:rsidP="00056890">
            <w:pPr>
              <w:adjustRightInd w:val="0"/>
              <w:snapToGrid w:val="0"/>
              <w:rPr>
                <w:rFonts w:ascii="新細明體"/>
                <w:szCs w:val="24"/>
              </w:rPr>
            </w:pPr>
          </w:p>
        </w:tc>
      </w:tr>
      <w:tr w:rsidR="00FC77CA" w:rsidRPr="00FC77CA" w:rsidTr="00056890">
        <w:trPr>
          <w:cantSplit/>
          <w:trHeight w:hRule="exact" w:val="454"/>
        </w:trPr>
        <w:tc>
          <w:tcPr>
            <w:tcW w:w="5000" w:type="pct"/>
            <w:vAlign w:val="center"/>
          </w:tcPr>
          <w:p w:rsidR="00FC77CA" w:rsidRPr="00FC77CA" w:rsidRDefault="00FC77CA" w:rsidP="00056890">
            <w:pPr>
              <w:adjustRightInd w:val="0"/>
              <w:snapToGrid w:val="0"/>
              <w:rPr>
                <w:rFonts w:ascii="新細明體"/>
                <w:szCs w:val="24"/>
              </w:rPr>
            </w:pPr>
          </w:p>
        </w:tc>
      </w:tr>
      <w:tr w:rsidR="00FC77CA" w:rsidRPr="00FC77CA" w:rsidTr="00056890">
        <w:trPr>
          <w:cantSplit/>
          <w:trHeight w:hRule="exact" w:val="454"/>
        </w:trPr>
        <w:tc>
          <w:tcPr>
            <w:tcW w:w="5000" w:type="pct"/>
            <w:vAlign w:val="center"/>
          </w:tcPr>
          <w:p w:rsidR="00FC77CA" w:rsidRPr="00FC77CA" w:rsidRDefault="00FC77CA" w:rsidP="00056890">
            <w:pPr>
              <w:adjustRightInd w:val="0"/>
              <w:snapToGrid w:val="0"/>
              <w:rPr>
                <w:rFonts w:ascii="新細明體"/>
                <w:szCs w:val="24"/>
              </w:rPr>
            </w:pPr>
          </w:p>
        </w:tc>
      </w:tr>
    </w:tbl>
    <w:p w:rsidR="00FC77CA" w:rsidRDefault="00FC77CA" w:rsidP="00FC77CA">
      <w:pPr>
        <w:ind w:firstLineChars="600" w:firstLine="1680"/>
        <w:rPr>
          <w:rFonts w:ascii="標楷體" w:hAnsi="標楷體"/>
          <w:sz w:val="28"/>
        </w:rPr>
      </w:pPr>
    </w:p>
    <w:p w:rsidR="00FC77CA" w:rsidRPr="00FC77CA" w:rsidRDefault="00FC77CA" w:rsidP="00FC77CA">
      <w:pPr>
        <w:ind w:firstLineChars="600" w:firstLine="1920"/>
        <w:rPr>
          <w:rFonts w:ascii="標楷體" w:eastAsia="標楷體" w:hAnsi="標楷體"/>
          <w:sz w:val="32"/>
          <w:szCs w:val="32"/>
        </w:rPr>
      </w:pPr>
      <w:r w:rsidRPr="00FC77CA">
        <w:rPr>
          <w:rFonts w:ascii="標楷體" w:eastAsia="標楷體" w:hAnsi="標楷體" w:hint="eastAsia"/>
          <w:sz w:val="32"/>
          <w:szCs w:val="32"/>
        </w:rPr>
        <w:t>此　致</w:t>
      </w:r>
    </w:p>
    <w:p w:rsidR="00FC77CA" w:rsidRPr="00485EC1" w:rsidRDefault="00FC77CA" w:rsidP="00FC77CA">
      <w:pPr>
        <w:rPr>
          <w:rFonts w:ascii="標楷體" w:hAnsi="標楷體"/>
          <w:u w:val="single"/>
        </w:rPr>
      </w:pPr>
    </w:p>
    <w:p w:rsidR="00FC77CA" w:rsidRPr="00FC77CA" w:rsidRDefault="00FC77CA" w:rsidP="00FC77CA">
      <w:pPr>
        <w:rPr>
          <w:rFonts w:ascii="標楷體" w:eastAsia="標楷體" w:hAnsi="標楷體"/>
          <w:b/>
          <w:bCs/>
          <w:sz w:val="56"/>
          <w:szCs w:val="56"/>
          <w:u w:val="single"/>
        </w:rPr>
      </w:pPr>
      <w:r w:rsidRPr="00485EC1">
        <w:rPr>
          <w:rFonts w:ascii="標楷體" w:hAnsi="標楷體" w:hint="eastAsia"/>
          <w:u w:val="single"/>
        </w:rPr>
        <w:t xml:space="preserve">         </w:t>
      </w:r>
      <w:r w:rsidRPr="00FC77CA">
        <w:rPr>
          <w:rFonts w:ascii="標楷體" w:eastAsia="標楷體" w:hAnsi="標楷體" w:hint="eastAsia"/>
          <w:b/>
          <w:bCs/>
          <w:sz w:val="56"/>
          <w:szCs w:val="56"/>
          <w:u w:val="single"/>
        </w:rPr>
        <w:t xml:space="preserve">監   察   院              </w:t>
      </w:r>
    </w:p>
    <w:p w:rsidR="00FC77CA" w:rsidRPr="00FC77CA" w:rsidRDefault="00FC77CA" w:rsidP="00FC77CA">
      <w:pPr>
        <w:spacing w:beforeLines="50" w:before="180"/>
        <w:ind w:firstLine="34"/>
        <w:rPr>
          <w:rFonts w:ascii="標楷體" w:eastAsia="標楷體" w:hAnsi="標楷體"/>
          <w:sz w:val="32"/>
          <w:szCs w:val="32"/>
        </w:rPr>
      </w:pPr>
      <w:r w:rsidRPr="005C3578">
        <w:rPr>
          <w:rFonts w:ascii="標楷體" w:hAnsi="標楷體" w:hint="eastAsia"/>
        </w:rPr>
        <w:t xml:space="preserve">　</w:t>
      </w:r>
      <w:r w:rsidRPr="00FC77CA">
        <w:rPr>
          <w:rFonts w:ascii="標楷體" w:eastAsia="標楷體" w:hAnsi="標楷體" w:hint="eastAsia"/>
          <w:sz w:val="32"/>
          <w:szCs w:val="32"/>
        </w:rPr>
        <w:t>以上資料，本人係依法誠實申報，如有不實，願負法律責任。</w:t>
      </w:r>
    </w:p>
    <w:p w:rsidR="00FC77CA" w:rsidRPr="005C3578" w:rsidRDefault="00FC77CA" w:rsidP="00FC77CA">
      <w:pPr>
        <w:rPr>
          <w:rFonts w:ascii="標楷體"/>
        </w:rPr>
      </w:pPr>
    </w:p>
    <w:p w:rsidR="00FC77CA" w:rsidRPr="00FC77CA" w:rsidRDefault="00FC77CA" w:rsidP="00FC77CA">
      <w:pPr>
        <w:spacing w:beforeLines="100" w:before="360"/>
        <w:ind w:rightChars="18" w:right="43" w:firstLineChars="1100" w:firstLine="3520"/>
        <w:rPr>
          <w:rFonts w:ascii="標楷體" w:eastAsia="標楷體" w:hAnsi="標楷體"/>
          <w:sz w:val="32"/>
          <w:szCs w:val="32"/>
        </w:rPr>
      </w:pPr>
      <w:r w:rsidRPr="00FC77CA">
        <w:rPr>
          <w:rFonts w:ascii="標楷體" w:eastAsia="標楷體" w:hAnsi="標楷體" w:hint="eastAsia"/>
          <w:sz w:val="32"/>
          <w:szCs w:val="32"/>
        </w:rPr>
        <w:t xml:space="preserve">申報人： </w:t>
      </w:r>
      <w:r w:rsidRPr="00FC77CA">
        <w:rPr>
          <w:rFonts w:ascii="標楷體" w:eastAsia="標楷體" w:hAnsi="標楷體" w:hint="eastAsia"/>
          <w:b/>
          <w:i/>
          <w:sz w:val="44"/>
          <w:szCs w:val="44"/>
        </w:rPr>
        <w:t>王英俊</w:t>
      </w:r>
      <w:r w:rsidRPr="005C3578">
        <w:rPr>
          <w:rFonts w:ascii="標楷體" w:hint="eastAsia"/>
          <w:i/>
          <w:sz w:val="32"/>
          <w:szCs w:val="32"/>
        </w:rPr>
        <w:t xml:space="preserve"> </w:t>
      </w:r>
      <w:r w:rsidRPr="00FC77CA">
        <w:rPr>
          <w:rFonts w:ascii="標楷體" w:eastAsia="標楷體" w:hAnsi="標楷體" w:hint="eastAsia"/>
          <w:sz w:val="32"/>
          <w:szCs w:val="32"/>
        </w:rPr>
        <w:t xml:space="preserve">(簽章)   </w:t>
      </w:r>
    </w:p>
    <w:p w:rsidR="00FC77CA" w:rsidRPr="00D26C63" w:rsidRDefault="00FC77CA" w:rsidP="00D26C63">
      <w:pPr>
        <w:spacing w:beforeLines="100" w:before="360"/>
        <w:ind w:rightChars="18" w:right="43" w:firstLineChars="600" w:firstLine="1680"/>
        <w:rPr>
          <w:rFonts w:ascii="標楷體" w:eastAsia="標楷體" w:hAnsi="標楷體"/>
          <w:sz w:val="28"/>
          <w:szCs w:val="28"/>
        </w:rPr>
        <w:sectPr w:rsidR="00FC77CA" w:rsidRPr="00D26C63" w:rsidSect="00FC77CA">
          <w:pgSz w:w="16838" w:h="11906" w:orient="landscape"/>
          <w:pgMar w:top="1418" w:right="1134" w:bottom="1418" w:left="1134" w:header="851" w:footer="992" w:gutter="0"/>
          <w:cols w:space="425"/>
          <w:docGrid w:type="linesAndChars" w:linePitch="360"/>
        </w:sectPr>
      </w:pPr>
      <w:r w:rsidRPr="005C3578">
        <w:rPr>
          <w:rFonts w:ascii="標楷體" w:hint="eastAsia"/>
          <w:sz w:val="28"/>
        </w:rPr>
        <w:t xml:space="preserve"> </w:t>
      </w:r>
      <w:r w:rsidRPr="005C3578">
        <w:rPr>
          <w:rFonts w:ascii="標楷體"/>
          <w:sz w:val="28"/>
        </w:rPr>
        <w:t xml:space="preserve">  </w:t>
      </w:r>
      <w:r w:rsidRPr="005C3578">
        <w:rPr>
          <w:rFonts w:ascii="標楷體" w:hint="eastAsia"/>
          <w:sz w:val="28"/>
        </w:rPr>
        <w:t xml:space="preserve"> </w:t>
      </w:r>
      <w:r w:rsidRPr="005C3578">
        <w:rPr>
          <w:rFonts w:ascii="標楷體"/>
          <w:sz w:val="28"/>
        </w:rPr>
        <w:tab/>
      </w:r>
      <w:r>
        <w:rPr>
          <w:rFonts w:ascii="標楷體" w:hint="eastAsia"/>
          <w:sz w:val="28"/>
        </w:rPr>
        <w:t xml:space="preserve">   </w:t>
      </w:r>
      <w:r w:rsidRPr="00FC77CA">
        <w:rPr>
          <w:rFonts w:ascii="標楷體" w:eastAsia="標楷體" w:hAnsi="標楷體" w:hint="eastAsia"/>
          <w:sz w:val="28"/>
          <w:szCs w:val="28"/>
        </w:rPr>
        <w:t>（請注意需正本簽名或蓋章）</w:t>
      </w:r>
    </w:p>
    <w:p w:rsidR="0049771B" w:rsidRDefault="0049771B" w:rsidP="0049771B">
      <w:pPr>
        <w:pStyle w:val="1"/>
        <w:rPr>
          <w:rFonts w:ascii="標楷體" w:eastAsia="標楷體" w:hAnsi="標楷體"/>
        </w:rPr>
      </w:pPr>
      <w:bookmarkStart w:id="24" w:name="_Toc160448690"/>
      <w:r>
        <w:rPr>
          <w:rFonts w:ascii="標楷體" w:eastAsia="標楷體" w:hAnsi="標楷體" w:hint="eastAsia"/>
          <w:sz w:val="48"/>
          <w:szCs w:val="48"/>
        </w:rPr>
        <w:lastRenderedPageBreak/>
        <w:t>貳</w:t>
      </w:r>
      <w:r w:rsidRPr="001336D2">
        <w:rPr>
          <w:rFonts w:ascii="標楷體" w:eastAsia="標楷體" w:hAnsi="標楷體" w:hint="eastAsia"/>
          <w:sz w:val="48"/>
          <w:szCs w:val="48"/>
        </w:rPr>
        <w:t>、</w:t>
      </w:r>
      <w:r w:rsidRPr="00F0393C">
        <w:rPr>
          <w:rFonts w:ascii="標楷體" w:eastAsia="標楷體" w:hAnsi="標楷體" w:hint="eastAsia"/>
        </w:rPr>
        <w:t>常見錯誤情形表</w:t>
      </w:r>
      <w:bookmarkEnd w:id="24"/>
    </w:p>
    <w:p w:rsidR="0049771B" w:rsidRDefault="0049771B" w:rsidP="00E56C6B">
      <w:pPr>
        <w:pStyle w:val="2"/>
        <w:rPr>
          <w:rFonts w:ascii="標楷體" w:eastAsia="標楷體" w:hAnsi="標楷體"/>
          <w:sz w:val="36"/>
          <w:szCs w:val="36"/>
        </w:rPr>
      </w:pPr>
      <w:bookmarkStart w:id="25" w:name="_Toc160448691"/>
      <w:r w:rsidRPr="00A202AB">
        <w:rPr>
          <w:rFonts w:ascii="標楷體" w:eastAsia="標楷體" w:hAnsi="標楷體" w:hint="eastAsia"/>
          <w:sz w:val="36"/>
          <w:szCs w:val="36"/>
        </w:rPr>
        <w:t>一</w:t>
      </w:r>
      <w:r w:rsidRPr="007E30AC">
        <w:rPr>
          <w:rFonts w:ascii="標楷體" w:eastAsia="標楷體" w:hAnsi="標楷體" w:hint="eastAsia"/>
          <w:sz w:val="36"/>
          <w:szCs w:val="36"/>
        </w:rPr>
        <w:t>、</w:t>
      </w:r>
      <w:r w:rsidRPr="00F0393C">
        <w:rPr>
          <w:rFonts w:ascii="標楷體" w:eastAsia="標楷體" w:hAnsi="標楷體" w:hint="eastAsia"/>
          <w:sz w:val="36"/>
          <w:szCs w:val="36"/>
        </w:rPr>
        <w:t>填寫公職人員財產申報表常見錯誤情形</w:t>
      </w:r>
      <w:bookmarkEnd w:id="25"/>
    </w:p>
    <w:p w:rsidR="00D26C63" w:rsidRDefault="0099131A" w:rsidP="00D26C63">
      <w:pPr>
        <w:pStyle w:val="aff7"/>
        <w:adjustRightInd w:val="0"/>
        <w:spacing w:afterLines="50" w:after="180" w:line="240" w:lineRule="auto"/>
        <w:ind w:left="0" w:firstLine="0"/>
        <w:jc w:val="right"/>
        <w:rPr>
          <w:rFonts w:ascii="標楷體" w:hAnsi="標楷體"/>
          <w:sz w:val="24"/>
          <w:szCs w:val="24"/>
        </w:rPr>
      </w:pPr>
      <w:r w:rsidRPr="0099131A">
        <w:rPr>
          <w:rFonts w:ascii="標楷體" w:eastAsia="新細明體" w:hAnsi="標楷體" w:hint="eastAsia"/>
          <w:sz w:val="24"/>
          <w:szCs w:val="24"/>
        </w:rPr>
        <w:t>112.06.26</w:t>
      </w:r>
      <w:r w:rsidR="00D26C63">
        <w:rPr>
          <w:rFonts w:ascii="標楷體" w:hAnsi="標楷體" w:hint="eastAsia"/>
          <w:sz w:val="24"/>
          <w:szCs w:val="24"/>
        </w:rPr>
        <w:t>版</w:t>
      </w:r>
    </w:p>
    <w:p w:rsidR="00D26C63" w:rsidRPr="00D26C63" w:rsidRDefault="00D26C63" w:rsidP="00D26C63">
      <w:pPr>
        <w:spacing w:line="500" w:lineRule="exact"/>
        <w:ind w:left="682" w:hangingChars="213" w:hanging="682"/>
        <w:rPr>
          <w:rFonts w:ascii="標楷體" w:eastAsia="標楷體" w:hAnsi="標楷體"/>
          <w:sz w:val="32"/>
          <w:szCs w:val="32"/>
        </w:rPr>
      </w:pPr>
      <w:r w:rsidRPr="00D26C63">
        <w:rPr>
          <w:rFonts w:ascii="標楷體" w:eastAsia="標楷體" w:hAnsi="標楷體" w:hint="eastAsia"/>
          <w:color w:val="000000"/>
          <w:sz w:val="32"/>
          <w:szCs w:val="32"/>
        </w:rPr>
        <w:t>壹、共通項目：</w:t>
      </w:r>
    </w:p>
    <w:p w:rsidR="00D26C63" w:rsidRPr="00D26C63" w:rsidRDefault="00D26C63" w:rsidP="00D26C63">
      <w:pPr>
        <w:spacing w:line="500" w:lineRule="exact"/>
        <w:ind w:leftChars="200" w:left="1056" w:hangingChars="180" w:hanging="576"/>
        <w:rPr>
          <w:rFonts w:ascii="標楷體" w:eastAsia="標楷體" w:hAnsi="標楷體"/>
          <w:color w:val="000000"/>
          <w:sz w:val="32"/>
          <w:szCs w:val="32"/>
        </w:rPr>
      </w:pPr>
      <w:r w:rsidRPr="00D26C63">
        <w:rPr>
          <w:rFonts w:ascii="標楷體" w:eastAsia="標楷體" w:hAnsi="標楷體" w:hint="eastAsia"/>
          <w:color w:val="000000"/>
          <w:sz w:val="32"/>
          <w:szCs w:val="32"/>
        </w:rPr>
        <w:t>一、未以「申報日」作為整份財產申報表查詢財產之基準日。</w:t>
      </w:r>
    </w:p>
    <w:p w:rsidR="00D26C63" w:rsidRPr="00D26C63" w:rsidRDefault="00D26C63" w:rsidP="00D26C63">
      <w:pPr>
        <w:spacing w:line="500" w:lineRule="exact"/>
        <w:ind w:leftChars="200" w:left="1056" w:hangingChars="180" w:hanging="576"/>
        <w:rPr>
          <w:rFonts w:ascii="標楷體" w:eastAsia="標楷體" w:hAnsi="標楷體"/>
          <w:color w:val="000000"/>
          <w:sz w:val="32"/>
          <w:szCs w:val="32"/>
        </w:rPr>
      </w:pPr>
      <w:r w:rsidRPr="00D26C63">
        <w:rPr>
          <w:rFonts w:ascii="標楷體" w:eastAsia="標楷體" w:hAnsi="標楷體" w:hint="eastAsia"/>
          <w:color w:val="000000"/>
          <w:sz w:val="32"/>
          <w:szCs w:val="32"/>
        </w:rPr>
        <w:t>二、申報人本人、配偶及未成年子女</w:t>
      </w:r>
      <w:r w:rsidRPr="00D26C63">
        <w:rPr>
          <w:rFonts w:ascii="標楷體" w:eastAsia="標楷體" w:hAnsi="標楷體" w:hint="eastAsia"/>
          <w:color w:val="000000"/>
          <w:sz w:val="32"/>
          <w:szCs w:val="32"/>
          <w:u w:val="single"/>
        </w:rPr>
        <w:t>每人「各別」名下</w:t>
      </w:r>
      <w:r w:rsidRPr="00D26C63">
        <w:rPr>
          <w:rFonts w:ascii="標楷體" w:eastAsia="標楷體" w:hAnsi="標楷體" w:hint="eastAsia"/>
          <w:color w:val="000000"/>
          <w:sz w:val="32"/>
          <w:szCs w:val="32"/>
        </w:rPr>
        <w:t>之財產應依規定申報，常見漏報配偶及未成年子女之財產</w:t>
      </w:r>
      <w:r w:rsidRPr="00D26C63">
        <w:rPr>
          <w:rFonts w:ascii="標楷體" w:eastAsia="標楷體" w:hAnsi="標楷體"/>
          <w:color w:val="000000"/>
          <w:sz w:val="32"/>
          <w:szCs w:val="32"/>
        </w:rPr>
        <w:t>。</w:t>
      </w:r>
    </w:p>
    <w:p w:rsidR="00D26C63" w:rsidRPr="00D26C63" w:rsidRDefault="00D26C63" w:rsidP="00D26C63">
      <w:pPr>
        <w:spacing w:line="500" w:lineRule="exact"/>
        <w:ind w:leftChars="200" w:left="1056" w:hangingChars="180" w:hanging="576"/>
        <w:rPr>
          <w:rFonts w:ascii="標楷體" w:eastAsia="標楷體" w:hAnsi="標楷體"/>
          <w:color w:val="000000"/>
          <w:sz w:val="32"/>
          <w:szCs w:val="32"/>
        </w:rPr>
      </w:pPr>
      <w:r w:rsidRPr="00D26C63">
        <w:rPr>
          <w:rFonts w:ascii="標楷體" w:eastAsia="標楷體" w:hAnsi="標楷體" w:hint="eastAsia"/>
          <w:color w:val="000000"/>
          <w:sz w:val="32"/>
          <w:szCs w:val="32"/>
        </w:rPr>
        <w:t>三、漏報</w:t>
      </w:r>
      <w:r w:rsidRPr="00D26C63">
        <w:rPr>
          <w:rFonts w:ascii="標楷體" w:eastAsia="標楷體" w:hAnsi="標楷體"/>
          <w:color w:val="000000"/>
          <w:sz w:val="32"/>
          <w:szCs w:val="32"/>
        </w:rPr>
        <w:t>申報人本人、配偶或未成年子女</w:t>
      </w:r>
      <w:r w:rsidRPr="00D26C63">
        <w:rPr>
          <w:rFonts w:ascii="標楷體" w:eastAsia="標楷體" w:hAnsi="標楷體" w:hint="eastAsia"/>
          <w:color w:val="000000"/>
          <w:sz w:val="32"/>
          <w:szCs w:val="32"/>
        </w:rPr>
        <w:t>「借用他人名義」或「被他人借用名義」購置、存放之財產。</w:t>
      </w:r>
    </w:p>
    <w:p w:rsidR="00D26C63" w:rsidRPr="00D26C63" w:rsidRDefault="00D26C63" w:rsidP="00D26C63">
      <w:pPr>
        <w:spacing w:line="500" w:lineRule="exact"/>
        <w:ind w:leftChars="200" w:left="1056" w:hangingChars="180" w:hanging="576"/>
        <w:rPr>
          <w:rFonts w:ascii="標楷體" w:eastAsia="標楷體" w:hAnsi="標楷體"/>
          <w:color w:val="000000"/>
          <w:sz w:val="32"/>
          <w:szCs w:val="32"/>
        </w:rPr>
      </w:pPr>
      <w:r w:rsidRPr="00D26C63">
        <w:rPr>
          <w:rFonts w:ascii="標楷體" w:eastAsia="標楷體" w:hAnsi="標楷體" w:hint="eastAsia"/>
          <w:color w:val="000000"/>
          <w:sz w:val="32"/>
          <w:szCs w:val="32"/>
        </w:rPr>
        <w:t>四、漏報</w:t>
      </w:r>
      <w:r w:rsidRPr="00D26C63">
        <w:rPr>
          <w:rFonts w:ascii="標楷體" w:eastAsia="標楷體" w:hAnsi="標楷體"/>
          <w:color w:val="000000"/>
          <w:sz w:val="32"/>
          <w:szCs w:val="32"/>
        </w:rPr>
        <w:t>申報人本人、配偶或未成年子女獨資、合夥商號</w:t>
      </w:r>
      <w:r w:rsidRPr="00D26C63">
        <w:rPr>
          <w:rFonts w:ascii="標楷體" w:eastAsia="標楷體" w:hAnsi="標楷體" w:hint="eastAsia"/>
          <w:color w:val="000000"/>
          <w:sz w:val="32"/>
          <w:szCs w:val="32"/>
        </w:rPr>
        <w:t>或事業投資</w:t>
      </w:r>
      <w:r w:rsidRPr="00D26C63">
        <w:rPr>
          <w:rFonts w:ascii="標楷體" w:eastAsia="標楷體" w:hAnsi="標楷體"/>
          <w:color w:val="000000"/>
          <w:sz w:val="32"/>
          <w:szCs w:val="32"/>
        </w:rPr>
        <w:t>之財產</w:t>
      </w:r>
      <w:r w:rsidRPr="00D26C63">
        <w:rPr>
          <w:rFonts w:ascii="標楷體" w:eastAsia="標楷體" w:hAnsi="標楷體" w:hint="eastAsia"/>
          <w:color w:val="000000"/>
          <w:sz w:val="32"/>
          <w:szCs w:val="32"/>
        </w:rPr>
        <w:t>及</w:t>
      </w:r>
      <w:r w:rsidRPr="00D26C63">
        <w:rPr>
          <w:rFonts w:ascii="標楷體" w:eastAsia="標楷體" w:hAnsi="標楷體"/>
          <w:color w:val="000000"/>
          <w:sz w:val="32"/>
          <w:szCs w:val="32"/>
        </w:rPr>
        <w:t>債務</w:t>
      </w:r>
      <w:r w:rsidRPr="00D26C63">
        <w:rPr>
          <w:rFonts w:ascii="標楷體" w:eastAsia="標楷體" w:hAnsi="標楷體" w:hint="eastAsia"/>
          <w:color w:val="000000"/>
          <w:sz w:val="32"/>
          <w:szCs w:val="32"/>
        </w:rPr>
        <w:t>。</w:t>
      </w:r>
    </w:p>
    <w:p w:rsidR="00D26C63" w:rsidRPr="00D26C63" w:rsidRDefault="00D26C63" w:rsidP="00D26C63">
      <w:pPr>
        <w:spacing w:beforeLines="50" w:before="180" w:line="440" w:lineRule="exact"/>
        <w:rPr>
          <w:rFonts w:ascii="標楷體" w:eastAsia="標楷體" w:hAnsi="標楷體"/>
          <w:color w:val="000000"/>
          <w:sz w:val="32"/>
          <w:szCs w:val="32"/>
        </w:rPr>
      </w:pPr>
      <w:r w:rsidRPr="00D26C63">
        <w:rPr>
          <w:rFonts w:ascii="標楷體" w:eastAsia="標楷體" w:hAnsi="標楷體" w:hint="eastAsia"/>
          <w:color w:val="000000"/>
          <w:sz w:val="32"/>
          <w:szCs w:val="32"/>
        </w:rPr>
        <w:t xml:space="preserve">貳、應申報財產項目：　　　　　　     </w:t>
      </w:r>
      <w:r>
        <w:rPr>
          <w:rFonts w:ascii="標楷體" w:eastAsia="標楷體" w:hAnsi="標楷體" w:hint="eastAsia"/>
          <w:color w:val="000000"/>
          <w:sz w:val="32"/>
          <w:szCs w:val="32"/>
        </w:rPr>
        <w:t xml:space="preserve">      </w:t>
      </w:r>
      <w:r w:rsidRPr="00D26C63">
        <w:rPr>
          <w:rFonts w:ascii="標楷體" w:eastAsia="標楷體" w:hAnsi="標楷體" w:hint="eastAsia"/>
          <w:color w:val="000000"/>
          <w:sz w:val="32"/>
          <w:szCs w:val="32"/>
        </w:rPr>
        <w:t>單位：新臺幣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999"/>
      </w:tblGrid>
      <w:tr w:rsidR="00D26C63" w:rsidRPr="00D26C63" w:rsidTr="00D26C63">
        <w:trPr>
          <w:tblHeader/>
        </w:trPr>
        <w:tc>
          <w:tcPr>
            <w:tcW w:w="953" w:type="dxa"/>
            <w:shd w:val="pct10" w:color="auto" w:fill="auto"/>
            <w:vAlign w:val="center"/>
          </w:tcPr>
          <w:p w:rsidR="00D26C63" w:rsidRPr="00D26C63" w:rsidRDefault="00D26C63" w:rsidP="00D26C63">
            <w:pPr>
              <w:spacing w:line="440" w:lineRule="exact"/>
              <w:jc w:val="center"/>
              <w:rPr>
                <w:rFonts w:ascii="標楷體" w:eastAsia="標楷體" w:hAnsi="標楷體"/>
                <w:b/>
                <w:color w:val="000000"/>
                <w:sz w:val="32"/>
                <w:szCs w:val="32"/>
              </w:rPr>
            </w:pPr>
            <w:r w:rsidRPr="00D26C63">
              <w:rPr>
                <w:rFonts w:ascii="標楷體" w:eastAsia="標楷體" w:hAnsi="標楷體" w:hint="eastAsia"/>
                <w:b/>
                <w:color w:val="000000"/>
                <w:sz w:val="32"/>
                <w:szCs w:val="32"/>
              </w:rPr>
              <w:t>項目</w:t>
            </w:r>
          </w:p>
        </w:tc>
        <w:tc>
          <w:tcPr>
            <w:tcW w:w="7999" w:type="dxa"/>
            <w:shd w:val="pct10" w:color="auto" w:fill="auto"/>
          </w:tcPr>
          <w:p w:rsidR="00D26C63" w:rsidRPr="00D26C63" w:rsidRDefault="00D26C63" w:rsidP="00D26C63">
            <w:pPr>
              <w:spacing w:line="440" w:lineRule="exact"/>
              <w:jc w:val="center"/>
              <w:rPr>
                <w:rFonts w:ascii="標楷體" w:eastAsia="標楷體" w:hAnsi="標楷體"/>
                <w:color w:val="000000"/>
                <w:sz w:val="32"/>
                <w:szCs w:val="32"/>
              </w:rPr>
            </w:pPr>
            <w:r w:rsidRPr="00D26C63">
              <w:rPr>
                <w:rFonts w:ascii="標楷體" w:eastAsia="標楷體" w:hAnsi="標楷體" w:hint="eastAsia"/>
                <w:color w:val="000000"/>
                <w:sz w:val="32"/>
                <w:szCs w:val="32"/>
              </w:rPr>
              <w:t>常見錯誤說明</w:t>
            </w:r>
          </w:p>
        </w:tc>
      </w:tr>
      <w:tr w:rsidR="00D26C63" w:rsidRPr="00D26C63" w:rsidTr="00D26C63">
        <w:tc>
          <w:tcPr>
            <w:tcW w:w="953" w:type="dxa"/>
            <w:shd w:val="clear" w:color="auto" w:fill="auto"/>
            <w:vAlign w:val="center"/>
          </w:tcPr>
          <w:p w:rsidR="00D26C63" w:rsidRPr="00D26C63" w:rsidRDefault="00D26C63" w:rsidP="00D26C63">
            <w:pPr>
              <w:spacing w:line="440" w:lineRule="exact"/>
              <w:jc w:val="center"/>
              <w:rPr>
                <w:rFonts w:ascii="標楷體" w:eastAsia="標楷體" w:hAnsi="標楷體"/>
                <w:sz w:val="32"/>
                <w:szCs w:val="32"/>
              </w:rPr>
            </w:pPr>
            <w:r w:rsidRPr="00D26C63">
              <w:rPr>
                <w:rFonts w:ascii="標楷體" w:eastAsia="標楷體" w:hAnsi="標楷體" w:hint="eastAsia"/>
                <w:b/>
                <w:color w:val="000000"/>
                <w:sz w:val="32"/>
                <w:szCs w:val="32"/>
              </w:rPr>
              <w:t>不動產</w:t>
            </w:r>
          </w:p>
        </w:tc>
        <w:tc>
          <w:tcPr>
            <w:tcW w:w="7999" w:type="dxa"/>
            <w:shd w:val="clear" w:color="auto" w:fill="auto"/>
          </w:tcPr>
          <w:p w:rsidR="00D26C63" w:rsidRPr="00D26C63" w:rsidRDefault="00D26C63" w:rsidP="00D26C63">
            <w:pPr>
              <w:spacing w:beforeLines="10" w:before="36" w:afterLines="10" w:after="36" w:line="440" w:lineRule="exact"/>
              <w:rPr>
                <w:rFonts w:ascii="標楷體" w:eastAsia="標楷體" w:hAnsi="標楷體"/>
                <w:sz w:val="32"/>
                <w:szCs w:val="32"/>
              </w:rPr>
            </w:pPr>
            <w:r w:rsidRPr="00D26C63">
              <w:rPr>
                <w:rFonts w:ascii="標楷體" w:eastAsia="標楷體" w:hAnsi="標楷體" w:hint="eastAsia"/>
                <w:color w:val="000000"/>
                <w:sz w:val="32"/>
                <w:szCs w:val="32"/>
              </w:rPr>
              <w:t>漏報繼承、受贈、拍賣取得之不動產、</w:t>
            </w:r>
            <w:r w:rsidRPr="00D26C63">
              <w:rPr>
                <w:rFonts w:ascii="標楷體" w:eastAsia="標楷體" w:hAnsi="標楷體"/>
                <w:color w:val="000000"/>
                <w:sz w:val="32"/>
                <w:szCs w:val="32"/>
              </w:rPr>
              <w:t>既成道路、道路</w:t>
            </w:r>
            <w:r w:rsidRPr="00D26C63">
              <w:rPr>
                <w:rFonts w:ascii="標楷體" w:eastAsia="標楷體" w:hAnsi="標楷體" w:hint="eastAsia"/>
                <w:color w:val="000000"/>
                <w:sz w:val="32"/>
                <w:szCs w:val="32"/>
              </w:rPr>
              <w:t>用地</w:t>
            </w:r>
            <w:r w:rsidRPr="00D26C63">
              <w:rPr>
                <w:rFonts w:ascii="標楷體" w:eastAsia="標楷體" w:hAnsi="標楷體"/>
                <w:color w:val="000000"/>
                <w:sz w:val="32"/>
                <w:szCs w:val="32"/>
              </w:rPr>
              <w:t>、公共設施保留地、</w:t>
            </w:r>
            <w:r w:rsidRPr="00D26C63">
              <w:rPr>
                <w:rFonts w:ascii="標楷體" w:eastAsia="標楷體" w:hAnsi="標楷體" w:hint="eastAsia"/>
                <w:color w:val="000000"/>
                <w:sz w:val="32"/>
                <w:szCs w:val="32"/>
              </w:rPr>
              <w:t>原住民保留地(已取得權狀)、</w:t>
            </w:r>
            <w:r w:rsidRPr="00D26C63">
              <w:rPr>
                <w:rFonts w:ascii="標楷體" w:eastAsia="標楷體" w:hAnsi="標楷體"/>
                <w:color w:val="000000"/>
                <w:sz w:val="32"/>
                <w:szCs w:val="32"/>
              </w:rPr>
              <w:t>農地</w:t>
            </w:r>
            <w:r w:rsidRPr="00D26C63">
              <w:rPr>
                <w:rFonts w:ascii="標楷體" w:eastAsia="標楷體" w:hAnsi="標楷體" w:hint="eastAsia"/>
                <w:color w:val="000000"/>
                <w:sz w:val="32"/>
                <w:szCs w:val="32"/>
              </w:rPr>
              <w:t>(含</w:t>
            </w:r>
            <w:r w:rsidRPr="00D26C63">
              <w:rPr>
                <w:rFonts w:ascii="標楷體" w:eastAsia="標楷體" w:hAnsi="標楷體"/>
                <w:color w:val="000000"/>
                <w:sz w:val="32"/>
                <w:szCs w:val="32"/>
              </w:rPr>
              <w:t>農用水溝</w:t>
            </w:r>
            <w:r w:rsidRPr="00D26C63">
              <w:rPr>
                <w:rFonts w:ascii="標楷體" w:eastAsia="標楷體" w:hAnsi="標楷體" w:hint="eastAsia"/>
                <w:color w:val="000000"/>
                <w:sz w:val="32"/>
                <w:szCs w:val="32"/>
              </w:rPr>
              <w:t>)、田間道路</w:t>
            </w:r>
            <w:r w:rsidRPr="00D26C63">
              <w:rPr>
                <w:rFonts w:ascii="標楷體" w:eastAsia="標楷體" w:hAnsi="標楷體"/>
                <w:color w:val="000000"/>
                <w:sz w:val="32"/>
                <w:szCs w:val="32"/>
              </w:rPr>
              <w:t>、墓地</w:t>
            </w:r>
            <w:r w:rsidRPr="00D26C63">
              <w:rPr>
                <w:rFonts w:ascii="標楷體" w:eastAsia="標楷體" w:hAnsi="標楷體" w:hint="eastAsia"/>
                <w:color w:val="000000"/>
                <w:sz w:val="32"/>
                <w:szCs w:val="32"/>
              </w:rPr>
              <w:t>、有權狀之納(靈)骨塔、未登記建物、停車位。</w:t>
            </w:r>
          </w:p>
        </w:tc>
      </w:tr>
      <w:tr w:rsidR="00D26C63" w:rsidRPr="00D26C63" w:rsidTr="00D26C63">
        <w:tc>
          <w:tcPr>
            <w:tcW w:w="953" w:type="dxa"/>
            <w:shd w:val="clear" w:color="auto" w:fill="auto"/>
            <w:vAlign w:val="center"/>
          </w:tcPr>
          <w:p w:rsidR="00D26C63" w:rsidRPr="00D26C63" w:rsidRDefault="00D26C63" w:rsidP="00D26C63">
            <w:pPr>
              <w:spacing w:line="440" w:lineRule="exact"/>
              <w:jc w:val="center"/>
              <w:rPr>
                <w:rFonts w:ascii="標楷體" w:eastAsia="標楷體" w:hAnsi="標楷體"/>
                <w:sz w:val="32"/>
                <w:szCs w:val="32"/>
              </w:rPr>
            </w:pPr>
            <w:r w:rsidRPr="00D26C63">
              <w:rPr>
                <w:rFonts w:ascii="標楷體" w:eastAsia="標楷體" w:hAnsi="標楷體" w:hint="eastAsia"/>
                <w:b/>
                <w:color w:val="000000"/>
                <w:sz w:val="32"/>
                <w:szCs w:val="32"/>
              </w:rPr>
              <w:t>汽車</w:t>
            </w:r>
          </w:p>
        </w:tc>
        <w:tc>
          <w:tcPr>
            <w:tcW w:w="7999" w:type="dxa"/>
            <w:shd w:val="clear" w:color="auto" w:fill="auto"/>
          </w:tcPr>
          <w:p w:rsidR="00D26C63" w:rsidRPr="00D26C63" w:rsidRDefault="00D26C63" w:rsidP="00D26C63">
            <w:pPr>
              <w:spacing w:beforeLines="10" w:before="36" w:afterLines="10" w:after="36" w:line="440" w:lineRule="exact"/>
              <w:rPr>
                <w:rFonts w:ascii="標楷體" w:eastAsia="標楷體" w:hAnsi="標楷體"/>
                <w:sz w:val="32"/>
                <w:szCs w:val="32"/>
              </w:rPr>
            </w:pPr>
            <w:r w:rsidRPr="00D26C63">
              <w:rPr>
                <w:rFonts w:ascii="標楷體" w:eastAsia="標楷體" w:hAnsi="標楷體" w:hint="eastAsia"/>
                <w:color w:val="000000"/>
                <w:sz w:val="32"/>
                <w:szCs w:val="32"/>
              </w:rPr>
              <w:t>申報人或配偶名下汽車，由成年子女使用或繳交貸款，誤以為毋庸申報。</w:t>
            </w:r>
          </w:p>
        </w:tc>
      </w:tr>
      <w:tr w:rsidR="00D26C63" w:rsidRPr="00202F98" w:rsidTr="00D26C63">
        <w:tc>
          <w:tcPr>
            <w:tcW w:w="953" w:type="dxa"/>
            <w:shd w:val="clear" w:color="auto" w:fill="auto"/>
            <w:vAlign w:val="center"/>
          </w:tcPr>
          <w:p w:rsidR="00D26C63" w:rsidRPr="00D26C63" w:rsidRDefault="00D26C63" w:rsidP="00D26C63">
            <w:pPr>
              <w:spacing w:line="440" w:lineRule="exact"/>
              <w:jc w:val="center"/>
              <w:rPr>
                <w:rFonts w:ascii="標楷體" w:eastAsia="標楷體" w:hAnsi="標楷體"/>
                <w:sz w:val="32"/>
                <w:szCs w:val="32"/>
              </w:rPr>
            </w:pPr>
            <w:r w:rsidRPr="00D26C63">
              <w:rPr>
                <w:rFonts w:ascii="標楷體" w:eastAsia="標楷體" w:hAnsi="標楷體" w:hint="eastAsia"/>
                <w:b/>
                <w:sz w:val="32"/>
                <w:szCs w:val="32"/>
              </w:rPr>
              <w:t>存款</w:t>
            </w:r>
          </w:p>
        </w:tc>
        <w:tc>
          <w:tcPr>
            <w:tcW w:w="7999" w:type="dxa"/>
            <w:shd w:val="clear" w:color="auto" w:fill="auto"/>
          </w:tcPr>
          <w:p w:rsidR="00D26C63" w:rsidRPr="00D26C63" w:rsidRDefault="00D26C63" w:rsidP="00D26C63">
            <w:pPr>
              <w:spacing w:line="440" w:lineRule="exact"/>
              <w:rPr>
                <w:rFonts w:ascii="標楷體" w:eastAsia="標楷體" w:hAnsi="標楷體"/>
                <w:sz w:val="32"/>
                <w:szCs w:val="32"/>
              </w:rPr>
            </w:pPr>
            <w:r w:rsidRPr="00D26C63">
              <w:rPr>
                <w:rFonts w:ascii="標楷體" w:eastAsia="標楷體" w:hAnsi="標楷體" w:hint="eastAsia"/>
                <w:sz w:val="32"/>
                <w:szCs w:val="32"/>
              </w:rPr>
              <w:t>誤</w:t>
            </w:r>
            <w:r w:rsidRPr="00D26C63">
              <w:rPr>
                <w:rFonts w:ascii="標楷體" w:eastAsia="標楷體" w:hAnsi="標楷體" w:hint="eastAsia"/>
                <w:color w:val="000000"/>
                <w:sz w:val="32"/>
                <w:szCs w:val="32"/>
              </w:rPr>
              <w:t>以為</w:t>
            </w:r>
            <w:r w:rsidRPr="00D26C63">
              <w:rPr>
                <w:rFonts w:ascii="標楷體" w:eastAsia="標楷體" w:hAnsi="標楷體" w:hint="eastAsia"/>
                <w:sz w:val="32"/>
                <w:szCs w:val="32"/>
              </w:rPr>
              <w:t>單筆存款未達100萬元毋庸申報。</w:t>
            </w:r>
          </w:p>
          <w:p w:rsidR="00D26C63" w:rsidRPr="00D26C63" w:rsidRDefault="00D26C63" w:rsidP="00D26C63">
            <w:pPr>
              <w:spacing w:beforeLines="30" w:before="108" w:afterLines="10" w:after="36" w:line="440" w:lineRule="exact"/>
              <w:ind w:leftChars="-12" w:left="291" w:hangingChars="100" w:hanging="320"/>
              <w:rPr>
                <w:rFonts w:ascii="微軟正黑體" w:eastAsia="微軟正黑體" w:hAnsi="微軟正黑體"/>
                <w:sz w:val="32"/>
                <w:szCs w:val="32"/>
              </w:rPr>
            </w:pPr>
            <w:r w:rsidRPr="00D26C63">
              <w:rPr>
                <w:rFonts w:ascii="微軟正黑體" w:eastAsia="微軟正黑體" w:hAnsi="微軟正黑體" w:hint="eastAsia"/>
                <w:sz w:val="32"/>
                <w:szCs w:val="32"/>
              </w:rPr>
              <w:sym w:font="Wingdings 2" w:char="F0B3"/>
            </w:r>
            <w:r w:rsidRPr="00D26C63">
              <w:rPr>
                <w:rFonts w:ascii="微軟正黑體" w:eastAsia="微軟正黑體" w:hAnsi="微軟正黑體" w:hint="eastAsia"/>
                <w:sz w:val="32"/>
                <w:szCs w:val="32"/>
              </w:rPr>
              <w:t>存款之申報標準舉例說明如下：申報人所有第1筆(花旗銀行/美金定存/折合20萬元)、第2筆(郵局/活存/80萬元)及第3筆(臺灣銀行/活存/356元)，3筆總額已達100萬元，故3筆存款均需逐筆申報。配偶、未成年子女之存款應同此分別計算。</w:t>
            </w:r>
          </w:p>
        </w:tc>
      </w:tr>
      <w:tr w:rsidR="00D26C63" w:rsidRPr="00743083" w:rsidTr="00D26C63">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26C63" w:rsidRPr="00D26C63" w:rsidRDefault="00D26C63" w:rsidP="00D26C63">
            <w:pPr>
              <w:spacing w:line="440" w:lineRule="exact"/>
              <w:jc w:val="center"/>
              <w:rPr>
                <w:rFonts w:ascii="標楷體" w:eastAsia="標楷體" w:hAnsi="標楷體"/>
                <w:b/>
                <w:sz w:val="32"/>
                <w:szCs w:val="32"/>
              </w:rPr>
            </w:pPr>
            <w:r w:rsidRPr="00D26C63">
              <w:rPr>
                <w:rFonts w:ascii="標楷體" w:eastAsia="標楷體" w:hAnsi="標楷體" w:hint="eastAsia"/>
                <w:b/>
                <w:sz w:val="32"/>
                <w:szCs w:val="32"/>
              </w:rPr>
              <w:lastRenderedPageBreak/>
              <w:t>有價證券</w:t>
            </w:r>
          </w:p>
        </w:tc>
        <w:tc>
          <w:tcPr>
            <w:tcW w:w="7999" w:type="dxa"/>
            <w:tcBorders>
              <w:top w:val="single" w:sz="4" w:space="0" w:color="auto"/>
              <w:left w:val="single" w:sz="4" w:space="0" w:color="auto"/>
              <w:bottom w:val="single" w:sz="4" w:space="0" w:color="auto"/>
              <w:right w:val="single" w:sz="4" w:space="0" w:color="auto"/>
            </w:tcBorders>
            <w:shd w:val="clear" w:color="auto" w:fill="auto"/>
          </w:tcPr>
          <w:p w:rsidR="00D26C63" w:rsidRPr="00D26C63" w:rsidRDefault="00D26C63" w:rsidP="00D26C63">
            <w:pPr>
              <w:spacing w:line="440" w:lineRule="exact"/>
              <w:rPr>
                <w:rFonts w:ascii="標楷體" w:eastAsia="標楷體" w:hAnsi="標楷體"/>
                <w:sz w:val="32"/>
                <w:szCs w:val="32"/>
              </w:rPr>
            </w:pPr>
            <w:r w:rsidRPr="00D26C63">
              <w:rPr>
                <w:rFonts w:ascii="標楷體" w:eastAsia="標楷體" w:hAnsi="標楷體" w:hint="eastAsia"/>
                <w:sz w:val="32"/>
                <w:szCs w:val="32"/>
              </w:rPr>
              <w:t>誤以為股票、債券、基金受益憑證及其他有價證券分開計算；誤以為上開單類或單筆未達100萬元毋庸申報。</w:t>
            </w:r>
          </w:p>
          <w:p w:rsidR="00D26C63" w:rsidRPr="00D26C63" w:rsidRDefault="00D26C63" w:rsidP="00D26C63">
            <w:pPr>
              <w:spacing w:line="440" w:lineRule="exact"/>
              <w:rPr>
                <w:rFonts w:ascii="微軟正黑體" w:eastAsia="微軟正黑體" w:hAnsi="微軟正黑體"/>
                <w:sz w:val="32"/>
                <w:szCs w:val="32"/>
              </w:rPr>
            </w:pPr>
            <w:r w:rsidRPr="00D26C63">
              <w:rPr>
                <w:rFonts w:ascii="微軟正黑體" w:eastAsia="微軟正黑體" w:hAnsi="微軟正黑體" w:hint="eastAsia"/>
                <w:sz w:val="32"/>
                <w:szCs w:val="32"/>
              </w:rPr>
              <w:sym w:font="Wingdings 2" w:char="F0B3"/>
            </w:r>
            <w:r w:rsidRPr="00D26C63">
              <w:rPr>
                <w:rFonts w:ascii="微軟正黑體" w:eastAsia="微軟正黑體" w:hAnsi="微軟正黑體" w:hint="eastAsia"/>
                <w:sz w:val="32"/>
                <w:szCs w:val="32"/>
              </w:rPr>
              <w:t>有價證券之申報標準舉例說明如下：申報人股票10筆小計50萬元，債券12筆小計20萬元，基金受益憑證1筆小計60萬元，其他有價證券2筆小計25萬元。合計155萬元(達100萬元申報標準)，則上開股票、債券、基金受益憑證及其他有價證券均須逐筆申報。配偶、未成年子女之有價證券應同此分別計算。</w:t>
            </w:r>
          </w:p>
        </w:tc>
      </w:tr>
      <w:tr w:rsidR="00D26C63" w:rsidRPr="00743083" w:rsidTr="00D26C63">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26C63" w:rsidRPr="00D26C63" w:rsidRDefault="00D26C63" w:rsidP="00D26C63">
            <w:pPr>
              <w:spacing w:line="440" w:lineRule="exact"/>
              <w:jc w:val="center"/>
              <w:rPr>
                <w:rFonts w:ascii="標楷體" w:eastAsia="標楷體" w:hAnsi="標楷體"/>
                <w:b/>
                <w:sz w:val="32"/>
                <w:szCs w:val="32"/>
              </w:rPr>
            </w:pPr>
            <w:r w:rsidRPr="00D26C63">
              <w:rPr>
                <w:rFonts w:ascii="標楷體" w:eastAsia="標楷體" w:hAnsi="標楷體" w:hint="eastAsia"/>
                <w:b/>
                <w:sz w:val="32"/>
                <w:szCs w:val="32"/>
              </w:rPr>
              <w:t>其他有價值財產</w:t>
            </w:r>
          </w:p>
        </w:tc>
        <w:tc>
          <w:tcPr>
            <w:tcW w:w="7999" w:type="dxa"/>
            <w:tcBorders>
              <w:top w:val="single" w:sz="4" w:space="0" w:color="auto"/>
              <w:left w:val="single" w:sz="4" w:space="0" w:color="auto"/>
              <w:bottom w:val="single" w:sz="4" w:space="0" w:color="auto"/>
              <w:right w:val="single" w:sz="4" w:space="0" w:color="auto"/>
            </w:tcBorders>
            <w:shd w:val="clear" w:color="auto" w:fill="auto"/>
          </w:tcPr>
          <w:p w:rsidR="00D26C63" w:rsidRPr="00D26C63" w:rsidRDefault="00D26C63" w:rsidP="00D26C63">
            <w:pPr>
              <w:spacing w:line="440" w:lineRule="exact"/>
              <w:rPr>
                <w:rFonts w:ascii="標楷體" w:eastAsia="標楷體" w:hAnsi="標楷體"/>
                <w:sz w:val="32"/>
                <w:szCs w:val="32"/>
              </w:rPr>
            </w:pPr>
            <w:r w:rsidRPr="00D26C63">
              <w:rPr>
                <w:rFonts w:ascii="標楷體" w:eastAsia="標楷體" w:hAnsi="標楷體" w:hint="eastAsia"/>
                <w:sz w:val="32"/>
                <w:szCs w:val="32"/>
              </w:rPr>
              <w:t>漏報每項/件達20萬元之納骨塔(無獨立權狀)、黃金存摺。</w:t>
            </w:r>
          </w:p>
        </w:tc>
      </w:tr>
      <w:tr w:rsidR="00D26C63" w:rsidRPr="00743083" w:rsidTr="00D26C63">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26C63" w:rsidRPr="00D26C63" w:rsidRDefault="00D26C63" w:rsidP="00D26C63">
            <w:pPr>
              <w:spacing w:line="440" w:lineRule="exact"/>
              <w:jc w:val="center"/>
              <w:rPr>
                <w:rFonts w:ascii="標楷體" w:eastAsia="標楷體" w:hAnsi="標楷體"/>
                <w:b/>
                <w:sz w:val="32"/>
                <w:szCs w:val="32"/>
              </w:rPr>
            </w:pPr>
            <w:r w:rsidRPr="00D26C63">
              <w:rPr>
                <w:rFonts w:ascii="標楷體" w:eastAsia="標楷體" w:hAnsi="標楷體" w:hint="eastAsia"/>
                <w:b/>
                <w:sz w:val="32"/>
                <w:szCs w:val="32"/>
              </w:rPr>
              <w:t>保險</w:t>
            </w:r>
          </w:p>
        </w:tc>
        <w:tc>
          <w:tcPr>
            <w:tcW w:w="7999" w:type="dxa"/>
            <w:tcBorders>
              <w:top w:val="single" w:sz="4" w:space="0" w:color="auto"/>
              <w:left w:val="single" w:sz="4" w:space="0" w:color="auto"/>
              <w:bottom w:val="single" w:sz="4" w:space="0" w:color="auto"/>
              <w:right w:val="single" w:sz="4" w:space="0" w:color="auto"/>
            </w:tcBorders>
            <w:shd w:val="clear" w:color="auto" w:fill="auto"/>
          </w:tcPr>
          <w:p w:rsidR="0099131A" w:rsidRPr="0099131A" w:rsidRDefault="0099131A" w:rsidP="0099131A">
            <w:pPr>
              <w:spacing w:beforeLines="10" w:before="36" w:afterLines="10" w:after="36" w:line="400" w:lineRule="exact"/>
              <w:jc w:val="both"/>
              <w:rPr>
                <w:rFonts w:ascii="標楷體" w:eastAsia="標楷體" w:hAnsi="標楷體" w:cs="Times New Roman"/>
                <w:color w:val="000000"/>
                <w:sz w:val="32"/>
                <w:szCs w:val="32"/>
              </w:rPr>
            </w:pPr>
            <w:r w:rsidRPr="0099131A">
              <w:rPr>
                <w:rFonts w:ascii="標楷體" w:eastAsia="標楷體" w:hAnsi="標楷體" w:cs="Times New Roman" w:hint="eastAsia"/>
                <w:sz w:val="32"/>
                <w:szCs w:val="32"/>
              </w:rPr>
              <w:t>要保人為申報人、配偶或未成年子女，且保險契約類型為</w:t>
            </w:r>
            <w:r w:rsidRPr="0099131A">
              <w:rPr>
                <w:rFonts w:ascii="標楷體" w:eastAsia="標楷體" w:hAnsi="標楷體" w:cs="Times New Roman"/>
                <w:sz w:val="32"/>
                <w:szCs w:val="32"/>
              </w:rPr>
              <w:t>「儲蓄型壽險」、「投資型</w:t>
            </w:r>
            <w:r w:rsidRPr="0099131A">
              <w:rPr>
                <w:rFonts w:ascii="標楷體" w:eastAsia="標楷體" w:hAnsi="標楷體" w:cs="Times New Roman"/>
                <w:color w:val="000000"/>
                <w:sz w:val="32"/>
                <w:szCs w:val="32"/>
              </w:rPr>
              <w:t>壽險」及「年金型保險」</w:t>
            </w:r>
            <w:r w:rsidRPr="0099131A">
              <w:rPr>
                <w:rFonts w:ascii="標楷體" w:eastAsia="標楷體" w:hAnsi="標楷體" w:cs="Times New Roman" w:hint="eastAsia"/>
                <w:color w:val="000000"/>
                <w:sz w:val="32"/>
                <w:szCs w:val="32"/>
              </w:rPr>
              <w:t>均應申報。常見裁罰情形：</w:t>
            </w:r>
          </w:p>
          <w:p w:rsidR="0099131A" w:rsidRPr="0099131A" w:rsidRDefault="0099131A" w:rsidP="0099131A">
            <w:pPr>
              <w:spacing w:line="400" w:lineRule="exact"/>
              <w:jc w:val="both"/>
              <w:rPr>
                <w:rFonts w:ascii="標楷體" w:eastAsia="標楷體" w:hAnsi="標楷體" w:cs="Times New Roman"/>
                <w:color w:val="000000"/>
                <w:sz w:val="32"/>
                <w:szCs w:val="32"/>
              </w:rPr>
            </w:pPr>
            <w:r w:rsidRPr="0099131A">
              <w:rPr>
                <w:rFonts w:ascii="標楷體" w:eastAsia="標楷體" w:hAnsi="標楷體" w:cs="Times New Roman" w:hint="eastAsia"/>
                <w:color w:val="000000"/>
                <w:sz w:val="32"/>
                <w:szCs w:val="32"/>
              </w:rPr>
              <w:t>1.被保險人為已成年子女，誤以為毋庸申報。</w:t>
            </w:r>
          </w:p>
          <w:p w:rsidR="0099131A" w:rsidRPr="0099131A" w:rsidRDefault="0099131A" w:rsidP="0099131A">
            <w:pPr>
              <w:spacing w:line="400" w:lineRule="exact"/>
              <w:jc w:val="both"/>
              <w:rPr>
                <w:rFonts w:ascii="標楷體" w:eastAsia="標楷體" w:hAnsi="標楷體" w:cs="Times New Roman"/>
                <w:color w:val="000000"/>
                <w:sz w:val="32"/>
                <w:szCs w:val="32"/>
              </w:rPr>
            </w:pPr>
            <w:r w:rsidRPr="0099131A">
              <w:rPr>
                <w:rFonts w:ascii="標楷體" w:eastAsia="標楷體" w:hAnsi="標楷體" w:cs="Times New Roman" w:hint="eastAsia"/>
                <w:color w:val="000000"/>
                <w:sz w:val="32"/>
                <w:szCs w:val="32"/>
              </w:rPr>
              <w:t>2.漏報配偶為要保人之保險。</w:t>
            </w:r>
          </w:p>
          <w:p w:rsidR="0099131A" w:rsidRPr="0099131A" w:rsidRDefault="0099131A" w:rsidP="0099131A">
            <w:pPr>
              <w:spacing w:line="400" w:lineRule="exact"/>
              <w:ind w:left="310" w:hangingChars="97" w:hanging="310"/>
              <w:jc w:val="both"/>
              <w:rPr>
                <w:rFonts w:ascii="標楷體" w:eastAsia="標楷體" w:hAnsi="標楷體" w:cs="Times New Roman"/>
                <w:color w:val="000000"/>
                <w:sz w:val="32"/>
                <w:szCs w:val="32"/>
              </w:rPr>
            </w:pPr>
            <w:r w:rsidRPr="0099131A">
              <w:rPr>
                <w:rFonts w:ascii="標楷體" w:eastAsia="標楷體" w:hAnsi="標楷體" w:cs="Times New Roman" w:hint="eastAsia"/>
                <w:color w:val="000000"/>
                <w:sz w:val="32"/>
                <w:szCs w:val="32"/>
              </w:rPr>
              <w:t>3.無生存給付僅具祝壽保險金之保險，誤以為非儲蓄型保險，致漏報。</w:t>
            </w:r>
          </w:p>
          <w:p w:rsidR="0099131A" w:rsidRPr="0099131A" w:rsidRDefault="0099131A" w:rsidP="0099131A">
            <w:pPr>
              <w:spacing w:line="400" w:lineRule="exact"/>
              <w:ind w:left="310" w:hangingChars="97" w:hanging="310"/>
              <w:jc w:val="both"/>
              <w:rPr>
                <w:rFonts w:ascii="標楷體" w:eastAsia="標楷體" w:hAnsi="標楷體" w:cs="Times New Roman"/>
                <w:color w:val="000000"/>
                <w:sz w:val="32"/>
                <w:szCs w:val="32"/>
              </w:rPr>
            </w:pPr>
            <w:r w:rsidRPr="0099131A">
              <w:rPr>
                <w:rFonts w:ascii="標楷體" w:eastAsia="標楷體" w:hAnsi="標楷體" w:cs="Times New Roman" w:hint="eastAsia"/>
                <w:color w:val="000000"/>
                <w:sz w:val="32"/>
                <w:szCs w:val="32"/>
              </w:rPr>
              <w:t>4.有數筆保險名稱相同之保險，誤以為只申報其中1筆即可，致漏報其餘保險。</w:t>
            </w:r>
          </w:p>
          <w:p w:rsidR="0099131A" w:rsidRPr="0099131A" w:rsidRDefault="0099131A" w:rsidP="0099131A">
            <w:pPr>
              <w:spacing w:line="400" w:lineRule="exact"/>
              <w:ind w:left="310" w:hangingChars="97" w:hanging="310"/>
              <w:jc w:val="both"/>
              <w:rPr>
                <w:rFonts w:ascii="標楷體" w:eastAsia="標楷體" w:hAnsi="標楷體" w:cs="Times New Roman"/>
                <w:color w:val="000000"/>
                <w:sz w:val="32"/>
                <w:szCs w:val="32"/>
              </w:rPr>
            </w:pPr>
            <w:r w:rsidRPr="0099131A">
              <w:rPr>
                <w:rFonts w:ascii="標楷體" w:eastAsia="標楷體" w:hAnsi="標楷體" w:cs="Times New Roman" w:hint="eastAsia"/>
                <w:color w:val="000000"/>
                <w:sz w:val="32"/>
                <w:szCs w:val="32"/>
              </w:rPr>
              <w:t>5.已繳費期滿、減額繳清、展期定期或已領回生存給付，誤以為毋庸申報。</w:t>
            </w:r>
          </w:p>
          <w:p w:rsidR="00D26C63" w:rsidRPr="00D26C63" w:rsidRDefault="0099131A" w:rsidP="0099131A">
            <w:pPr>
              <w:spacing w:line="400" w:lineRule="exact"/>
              <w:ind w:left="384" w:hangingChars="120" w:hanging="384"/>
              <w:rPr>
                <w:rFonts w:ascii="標楷體" w:eastAsia="標楷體" w:hAnsi="標楷體"/>
                <w:sz w:val="32"/>
                <w:szCs w:val="32"/>
              </w:rPr>
            </w:pPr>
            <w:r w:rsidRPr="0099131A">
              <w:rPr>
                <w:rFonts w:ascii="標楷體" w:eastAsia="標楷體" w:hAnsi="標楷體" w:cs="Times New Roman" w:hint="eastAsia"/>
                <w:color w:val="000000"/>
                <w:sz w:val="32"/>
                <w:szCs w:val="32"/>
              </w:rPr>
              <w:t>6.以申報日計算，停效未逾2年之保險，誤以為毋庸申報。</w:t>
            </w:r>
          </w:p>
        </w:tc>
      </w:tr>
      <w:tr w:rsidR="00D26C63" w:rsidRPr="00743083" w:rsidTr="00D26C63">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26C63" w:rsidRPr="00D26C63" w:rsidRDefault="00D26C63" w:rsidP="00D26C63">
            <w:pPr>
              <w:spacing w:line="440" w:lineRule="exact"/>
              <w:jc w:val="center"/>
              <w:rPr>
                <w:rFonts w:ascii="標楷體" w:eastAsia="標楷體" w:hAnsi="標楷體"/>
                <w:b/>
                <w:sz w:val="32"/>
                <w:szCs w:val="32"/>
              </w:rPr>
            </w:pPr>
            <w:r w:rsidRPr="00D26C63">
              <w:rPr>
                <w:rFonts w:ascii="標楷體" w:eastAsia="標楷體" w:hAnsi="標楷體" w:hint="eastAsia"/>
                <w:b/>
                <w:sz w:val="32"/>
                <w:szCs w:val="32"/>
              </w:rPr>
              <w:t>債權</w:t>
            </w:r>
          </w:p>
        </w:tc>
        <w:tc>
          <w:tcPr>
            <w:tcW w:w="7999" w:type="dxa"/>
            <w:tcBorders>
              <w:top w:val="single" w:sz="4" w:space="0" w:color="auto"/>
              <w:left w:val="single" w:sz="4" w:space="0" w:color="auto"/>
              <w:bottom w:val="single" w:sz="4" w:space="0" w:color="auto"/>
              <w:right w:val="single" w:sz="4" w:space="0" w:color="auto"/>
            </w:tcBorders>
            <w:shd w:val="clear" w:color="auto" w:fill="auto"/>
          </w:tcPr>
          <w:p w:rsidR="00D26C63" w:rsidRPr="00D26C63" w:rsidRDefault="00D26C63" w:rsidP="00D26C63">
            <w:pPr>
              <w:spacing w:line="440" w:lineRule="exact"/>
              <w:rPr>
                <w:rFonts w:ascii="標楷體" w:eastAsia="標楷體" w:hAnsi="標楷體"/>
                <w:sz w:val="32"/>
                <w:szCs w:val="32"/>
              </w:rPr>
            </w:pPr>
            <w:r w:rsidRPr="00D26C63">
              <w:rPr>
                <w:rFonts w:ascii="標楷體" w:eastAsia="標楷體" w:hAnsi="標楷體" w:hint="eastAsia"/>
                <w:sz w:val="32"/>
                <w:szCs w:val="32"/>
              </w:rPr>
              <w:t>漏報私人債權或溢報債權。</w:t>
            </w:r>
          </w:p>
          <w:p w:rsidR="00D26C63" w:rsidRPr="00D26C63" w:rsidRDefault="00D26C63" w:rsidP="00D26C63">
            <w:pPr>
              <w:spacing w:line="440" w:lineRule="exact"/>
              <w:rPr>
                <w:rFonts w:ascii="微軟正黑體" w:eastAsia="微軟正黑體" w:hAnsi="微軟正黑體"/>
                <w:sz w:val="32"/>
                <w:szCs w:val="32"/>
              </w:rPr>
            </w:pPr>
            <w:r w:rsidRPr="00D26C63">
              <w:rPr>
                <w:rFonts w:ascii="微軟正黑體" w:eastAsia="微軟正黑體" w:hAnsi="微軟正黑體" w:hint="eastAsia"/>
                <w:sz w:val="32"/>
                <w:szCs w:val="32"/>
              </w:rPr>
              <w:sym w:font="Wingdings 2" w:char="F0B3"/>
            </w:r>
            <w:r w:rsidRPr="00D26C63">
              <w:rPr>
                <w:rFonts w:ascii="微軟正黑體" w:eastAsia="微軟正黑體" w:hAnsi="微軟正黑體" w:hint="eastAsia"/>
                <w:sz w:val="32"/>
                <w:szCs w:val="32"/>
              </w:rPr>
              <w:t>債權之申報標準舉例說明如下：申報人有2筆債權，分別為：私人債權80萬元(債務人：A公司)。私人債權30萬元(債務人：王○○)，合計110萬元(達100萬元申報標準)，故上開2筆債權均應逐筆申報。配偶、未成年子女之債權應同此分別計算。</w:t>
            </w:r>
          </w:p>
          <w:p w:rsidR="00D26C63" w:rsidRPr="00D26C63" w:rsidRDefault="00D26C63" w:rsidP="00D26C63">
            <w:pPr>
              <w:spacing w:line="440" w:lineRule="exact"/>
              <w:rPr>
                <w:rFonts w:ascii="標楷體" w:eastAsia="標楷體" w:hAnsi="標楷體"/>
                <w:sz w:val="32"/>
                <w:szCs w:val="32"/>
              </w:rPr>
            </w:pPr>
            <w:r w:rsidRPr="00D26C63">
              <w:rPr>
                <w:rFonts w:ascii="微軟正黑體" w:eastAsia="微軟正黑體" w:hAnsi="微軟正黑體" w:hint="eastAsia"/>
                <w:sz w:val="32"/>
                <w:szCs w:val="32"/>
              </w:rPr>
              <w:sym w:font="Wingdings 2" w:char="F0B3"/>
            </w:r>
            <w:r w:rsidRPr="00D26C63">
              <w:rPr>
                <w:rFonts w:ascii="微軟正黑體" w:eastAsia="微軟正黑體" w:hAnsi="微軟正黑體" w:hint="eastAsia"/>
                <w:sz w:val="32"/>
                <w:szCs w:val="32"/>
              </w:rPr>
              <w:t>溢報債權之案例：如債務人某甲向申報人借款200萬</w:t>
            </w:r>
            <w:r w:rsidRPr="00D26C63">
              <w:rPr>
                <w:rFonts w:ascii="微軟正黑體" w:eastAsia="微軟正黑體" w:hAnsi="微軟正黑體" w:hint="eastAsia"/>
                <w:sz w:val="32"/>
                <w:szCs w:val="32"/>
              </w:rPr>
              <w:lastRenderedPageBreak/>
              <w:t>元，訖申報日當日僅餘125萬元應清償，申報人應申報上開125萬元債權（即須</w:t>
            </w:r>
            <w:r w:rsidRPr="00D26C63">
              <w:rPr>
                <w:rFonts w:ascii="微軟正黑體" w:eastAsia="微軟正黑體" w:hAnsi="微軟正黑體"/>
                <w:sz w:val="32"/>
                <w:szCs w:val="32"/>
              </w:rPr>
              <w:t>扣除</w:t>
            </w:r>
            <w:r w:rsidRPr="00D26C63">
              <w:rPr>
                <w:rFonts w:ascii="微軟正黑體" w:eastAsia="微軟正黑體" w:hAnsi="微軟正黑體" w:hint="eastAsia"/>
                <w:sz w:val="32"/>
                <w:szCs w:val="32"/>
              </w:rPr>
              <w:t>累計至申報日時，</w:t>
            </w:r>
            <w:r w:rsidRPr="00D26C63">
              <w:rPr>
                <w:rFonts w:ascii="微軟正黑體" w:eastAsia="微軟正黑體" w:hAnsi="微軟正黑體"/>
                <w:sz w:val="32"/>
                <w:szCs w:val="32"/>
              </w:rPr>
              <w:t>債務人已清償部分</w:t>
            </w:r>
            <w:r w:rsidRPr="00D26C63">
              <w:rPr>
                <w:rFonts w:ascii="微軟正黑體" w:eastAsia="微軟正黑體" w:hAnsi="微軟正黑體" w:hint="eastAsia"/>
                <w:sz w:val="32"/>
                <w:szCs w:val="32"/>
              </w:rPr>
              <w:t>）。</w:t>
            </w:r>
          </w:p>
        </w:tc>
      </w:tr>
      <w:tr w:rsidR="00D26C63" w:rsidRPr="00743083" w:rsidTr="00D26C63">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26C63" w:rsidRPr="00D26C63" w:rsidRDefault="00D26C63" w:rsidP="00D26C63">
            <w:pPr>
              <w:spacing w:line="440" w:lineRule="exact"/>
              <w:jc w:val="center"/>
              <w:rPr>
                <w:rFonts w:ascii="標楷體" w:eastAsia="標楷體" w:hAnsi="標楷體"/>
                <w:b/>
                <w:sz w:val="32"/>
                <w:szCs w:val="32"/>
              </w:rPr>
            </w:pPr>
            <w:r w:rsidRPr="00D26C63">
              <w:rPr>
                <w:rFonts w:ascii="標楷體" w:eastAsia="標楷體" w:hAnsi="標楷體" w:hint="eastAsia"/>
                <w:b/>
                <w:sz w:val="32"/>
                <w:szCs w:val="32"/>
              </w:rPr>
              <w:lastRenderedPageBreak/>
              <w:t>債務</w:t>
            </w:r>
          </w:p>
        </w:tc>
        <w:tc>
          <w:tcPr>
            <w:tcW w:w="7999" w:type="dxa"/>
            <w:tcBorders>
              <w:top w:val="single" w:sz="4" w:space="0" w:color="auto"/>
              <w:left w:val="single" w:sz="4" w:space="0" w:color="auto"/>
              <w:bottom w:val="single" w:sz="4" w:space="0" w:color="auto"/>
              <w:right w:val="single" w:sz="4" w:space="0" w:color="auto"/>
            </w:tcBorders>
            <w:shd w:val="clear" w:color="auto" w:fill="auto"/>
          </w:tcPr>
          <w:p w:rsidR="00D26C63" w:rsidRPr="00D26C63" w:rsidRDefault="00D26C63" w:rsidP="00D26C63">
            <w:pPr>
              <w:spacing w:line="440" w:lineRule="exact"/>
              <w:rPr>
                <w:rFonts w:ascii="標楷體" w:eastAsia="標楷體" w:hAnsi="標楷體"/>
                <w:sz w:val="32"/>
                <w:szCs w:val="32"/>
              </w:rPr>
            </w:pPr>
            <w:r w:rsidRPr="00D26C63">
              <w:rPr>
                <w:rFonts w:ascii="標楷體" w:eastAsia="標楷體" w:hAnsi="標楷體" w:hint="eastAsia"/>
                <w:sz w:val="32"/>
                <w:szCs w:val="32"/>
              </w:rPr>
              <w:t>漏報</w:t>
            </w:r>
            <w:r w:rsidRPr="00D26C63">
              <w:rPr>
                <w:rFonts w:ascii="標楷體" w:eastAsia="標楷體" w:hAnsi="標楷體"/>
                <w:sz w:val="32"/>
                <w:szCs w:val="32"/>
              </w:rPr>
              <w:t>以不動產設定</w:t>
            </w:r>
            <w:r w:rsidRPr="00D26C63">
              <w:rPr>
                <w:rFonts w:ascii="標楷體" w:eastAsia="標楷體" w:hAnsi="標楷體" w:hint="eastAsia"/>
                <w:sz w:val="32"/>
                <w:szCs w:val="32"/>
              </w:rPr>
              <w:t>之</w:t>
            </w:r>
            <w:r w:rsidRPr="00D26C63">
              <w:rPr>
                <w:rFonts w:ascii="標楷體" w:eastAsia="標楷體" w:hAnsi="標楷體"/>
                <w:sz w:val="32"/>
                <w:szCs w:val="32"/>
              </w:rPr>
              <w:t>抵押</w:t>
            </w:r>
            <w:r w:rsidRPr="00D26C63">
              <w:rPr>
                <w:rFonts w:ascii="標楷體" w:eastAsia="標楷體" w:hAnsi="標楷體" w:hint="eastAsia"/>
                <w:sz w:val="32"/>
                <w:szCs w:val="32"/>
              </w:rPr>
              <w:t>債務</w:t>
            </w:r>
            <w:r w:rsidRPr="00D26C63">
              <w:rPr>
                <w:rFonts w:ascii="標楷體" w:eastAsia="標楷體" w:hAnsi="標楷體"/>
                <w:sz w:val="32"/>
                <w:szCs w:val="32"/>
              </w:rPr>
              <w:t>、私人債務</w:t>
            </w:r>
            <w:r w:rsidRPr="00D26C63">
              <w:rPr>
                <w:rFonts w:ascii="標楷體" w:eastAsia="標楷體" w:hAnsi="標楷體" w:hint="eastAsia"/>
                <w:sz w:val="32"/>
                <w:szCs w:val="32"/>
              </w:rPr>
              <w:t>、存摺融資(透支型帳戶)、</w:t>
            </w:r>
            <w:r w:rsidRPr="00D26C63">
              <w:rPr>
                <w:rFonts w:ascii="標楷體" w:eastAsia="標楷體" w:hAnsi="標楷體"/>
                <w:sz w:val="32"/>
                <w:szCs w:val="32"/>
              </w:rPr>
              <w:t>存單質借（押）、保單貸款</w:t>
            </w:r>
            <w:r w:rsidRPr="00D26C63">
              <w:rPr>
                <w:rFonts w:ascii="標楷體" w:eastAsia="標楷體" w:hAnsi="標楷體" w:hint="eastAsia"/>
                <w:sz w:val="32"/>
                <w:szCs w:val="32"/>
              </w:rPr>
              <w:t>、汽車貸款、股票融資</w:t>
            </w:r>
            <w:r w:rsidRPr="00D26C63">
              <w:rPr>
                <w:rFonts w:ascii="標楷體" w:eastAsia="標楷體" w:hAnsi="標楷體"/>
                <w:sz w:val="32"/>
                <w:szCs w:val="32"/>
              </w:rPr>
              <w:t>、</w:t>
            </w:r>
            <w:r w:rsidRPr="00D26C63">
              <w:rPr>
                <w:rFonts w:ascii="標楷體" w:eastAsia="標楷體" w:hAnsi="標楷體" w:hint="eastAsia"/>
                <w:sz w:val="32"/>
                <w:szCs w:val="32"/>
              </w:rPr>
              <w:t>現金卡債務、信用卡應繳款項已列入呆帳或壞帳、申報人為保證人且</w:t>
            </w:r>
            <w:r w:rsidRPr="00D26C63">
              <w:rPr>
                <w:rFonts w:ascii="標楷體" w:eastAsia="標楷體" w:hAnsi="標楷體"/>
                <w:sz w:val="32"/>
                <w:szCs w:val="32"/>
              </w:rPr>
              <w:t>主債務人無法履行</w:t>
            </w:r>
            <w:r w:rsidRPr="00D26C63">
              <w:rPr>
                <w:rFonts w:ascii="標楷體" w:eastAsia="標楷體" w:hAnsi="標楷體" w:hint="eastAsia"/>
                <w:sz w:val="32"/>
                <w:szCs w:val="32"/>
              </w:rPr>
              <w:t>而遭債權人追償之債務、抵押品拍賣後不足清償之債務餘額</w:t>
            </w:r>
            <w:r w:rsidRPr="00D26C63">
              <w:rPr>
                <w:rFonts w:ascii="標楷體" w:eastAsia="標楷體" w:hAnsi="標楷體"/>
                <w:sz w:val="32"/>
                <w:szCs w:val="32"/>
              </w:rPr>
              <w:t>及儲蓄互助社股金貸款等。</w:t>
            </w:r>
          </w:p>
          <w:p w:rsidR="00D26C63" w:rsidRPr="00D26C63" w:rsidRDefault="00D26C63" w:rsidP="00D26C63">
            <w:pPr>
              <w:spacing w:line="440" w:lineRule="exact"/>
              <w:rPr>
                <w:rFonts w:ascii="微軟正黑體" w:eastAsia="微軟正黑體" w:hAnsi="微軟正黑體"/>
                <w:sz w:val="32"/>
                <w:szCs w:val="32"/>
              </w:rPr>
            </w:pPr>
            <w:r w:rsidRPr="00D26C63">
              <w:rPr>
                <w:rFonts w:ascii="微軟正黑體" w:eastAsia="微軟正黑體" w:hAnsi="微軟正黑體" w:hint="eastAsia"/>
                <w:sz w:val="32"/>
                <w:szCs w:val="32"/>
              </w:rPr>
              <w:sym w:font="Wingdings 2" w:char="F0B3"/>
            </w:r>
            <w:r w:rsidRPr="00D26C63">
              <w:rPr>
                <w:rFonts w:ascii="微軟正黑體" w:eastAsia="微軟正黑體" w:hAnsi="微軟正黑體" w:hint="eastAsia"/>
                <w:sz w:val="32"/>
                <w:szCs w:val="32"/>
              </w:rPr>
              <w:t>債務之申報標準舉例說明如下：申報人有</w:t>
            </w:r>
            <w:r w:rsidRPr="00D26C63">
              <w:rPr>
                <w:rFonts w:ascii="微軟正黑體" w:eastAsia="微軟正黑體" w:hAnsi="微軟正黑體"/>
                <w:sz w:val="32"/>
                <w:szCs w:val="32"/>
              </w:rPr>
              <w:t>2</w:t>
            </w:r>
            <w:r w:rsidRPr="00D26C63">
              <w:rPr>
                <w:rFonts w:ascii="微軟正黑體" w:eastAsia="微軟正黑體" w:hAnsi="微軟正黑體" w:hint="eastAsia"/>
                <w:sz w:val="32"/>
                <w:szCs w:val="32"/>
              </w:rPr>
              <w:t>筆債務，分別為抵押貸款</w:t>
            </w:r>
            <w:r w:rsidRPr="00D26C63">
              <w:rPr>
                <w:rFonts w:ascii="微軟正黑體" w:eastAsia="微軟正黑體" w:hAnsi="微軟正黑體"/>
                <w:sz w:val="32"/>
                <w:szCs w:val="32"/>
              </w:rPr>
              <w:t>80</w:t>
            </w:r>
            <w:r w:rsidRPr="00D26C63">
              <w:rPr>
                <w:rFonts w:ascii="微軟正黑體" w:eastAsia="微軟正黑體" w:hAnsi="微軟正黑體" w:hint="eastAsia"/>
                <w:sz w:val="32"/>
                <w:szCs w:val="32"/>
              </w:rPr>
              <w:t>萬元(債權人：臺灣土地銀行)及私人債務2</w:t>
            </w:r>
            <w:r w:rsidRPr="00D26C63">
              <w:rPr>
                <w:rFonts w:ascii="微軟正黑體" w:eastAsia="微軟正黑體" w:hAnsi="微軟正黑體"/>
                <w:sz w:val="32"/>
                <w:szCs w:val="32"/>
              </w:rPr>
              <w:t>0</w:t>
            </w:r>
            <w:r w:rsidRPr="00D26C63">
              <w:rPr>
                <w:rFonts w:ascii="微軟正黑體" w:eastAsia="微軟正黑體" w:hAnsi="微軟正黑體" w:hint="eastAsia"/>
                <w:sz w:val="32"/>
                <w:szCs w:val="32"/>
              </w:rPr>
              <w:t>萬元(債權人：王○○)，合計</w:t>
            </w:r>
            <w:r w:rsidRPr="00D26C63">
              <w:rPr>
                <w:rFonts w:ascii="微軟正黑體" w:eastAsia="微軟正黑體" w:hAnsi="微軟正黑體"/>
                <w:sz w:val="32"/>
                <w:szCs w:val="32"/>
              </w:rPr>
              <w:t>100</w:t>
            </w:r>
            <w:r w:rsidRPr="00D26C63">
              <w:rPr>
                <w:rFonts w:ascii="微軟正黑體" w:eastAsia="微軟正黑體" w:hAnsi="微軟正黑體" w:hint="eastAsia"/>
                <w:sz w:val="32"/>
                <w:szCs w:val="32"/>
              </w:rPr>
              <w:t>萬元</w:t>
            </w:r>
            <w:r w:rsidRPr="00D26C63">
              <w:rPr>
                <w:rFonts w:ascii="微軟正黑體" w:eastAsia="微軟正黑體" w:hAnsi="微軟正黑體"/>
                <w:sz w:val="32"/>
                <w:szCs w:val="32"/>
              </w:rPr>
              <w:t>(</w:t>
            </w:r>
            <w:r w:rsidRPr="00D26C63">
              <w:rPr>
                <w:rFonts w:ascii="微軟正黑體" w:eastAsia="微軟正黑體" w:hAnsi="微軟正黑體" w:hint="eastAsia"/>
                <w:sz w:val="32"/>
                <w:szCs w:val="32"/>
              </w:rPr>
              <w:t>達</w:t>
            </w:r>
            <w:r w:rsidRPr="00D26C63">
              <w:rPr>
                <w:rFonts w:ascii="微軟正黑體" w:eastAsia="微軟正黑體" w:hAnsi="微軟正黑體"/>
                <w:sz w:val="32"/>
                <w:szCs w:val="32"/>
              </w:rPr>
              <w:t>100</w:t>
            </w:r>
            <w:r w:rsidRPr="00D26C63">
              <w:rPr>
                <w:rFonts w:ascii="微軟正黑體" w:eastAsia="微軟正黑體" w:hAnsi="微軟正黑體" w:hint="eastAsia"/>
                <w:sz w:val="32"/>
                <w:szCs w:val="32"/>
              </w:rPr>
              <w:t>萬元申報標準</w:t>
            </w:r>
            <w:r w:rsidRPr="00D26C63">
              <w:rPr>
                <w:rFonts w:ascii="微軟正黑體" w:eastAsia="微軟正黑體" w:hAnsi="微軟正黑體"/>
                <w:sz w:val="32"/>
                <w:szCs w:val="32"/>
              </w:rPr>
              <w:t>)</w:t>
            </w:r>
            <w:r w:rsidRPr="00D26C63">
              <w:rPr>
                <w:rFonts w:ascii="微軟正黑體" w:eastAsia="微軟正黑體" w:hAnsi="微軟正黑體" w:hint="eastAsia"/>
                <w:sz w:val="32"/>
                <w:szCs w:val="32"/>
              </w:rPr>
              <w:t>，故上開2筆債務均須逐筆申報。配偶、未成年子女之債務應同此分別計算。</w:t>
            </w:r>
          </w:p>
        </w:tc>
      </w:tr>
      <w:tr w:rsidR="00D26C63" w:rsidRPr="00743083" w:rsidTr="00D26C63">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26C63" w:rsidRPr="00D26C63" w:rsidRDefault="00D26C63" w:rsidP="00D26C63">
            <w:pPr>
              <w:spacing w:line="440" w:lineRule="exact"/>
              <w:jc w:val="center"/>
              <w:rPr>
                <w:rFonts w:ascii="標楷體" w:eastAsia="標楷體" w:hAnsi="標楷體"/>
                <w:b/>
                <w:sz w:val="32"/>
                <w:szCs w:val="32"/>
              </w:rPr>
            </w:pPr>
            <w:r w:rsidRPr="00D26C63">
              <w:rPr>
                <w:rFonts w:ascii="標楷體" w:eastAsia="標楷體" w:hAnsi="標楷體" w:hint="eastAsia"/>
                <w:b/>
                <w:sz w:val="32"/>
                <w:szCs w:val="32"/>
              </w:rPr>
              <w:t>事業投資</w:t>
            </w:r>
          </w:p>
        </w:tc>
        <w:tc>
          <w:tcPr>
            <w:tcW w:w="7999" w:type="dxa"/>
            <w:tcBorders>
              <w:top w:val="single" w:sz="4" w:space="0" w:color="auto"/>
              <w:left w:val="single" w:sz="4" w:space="0" w:color="auto"/>
              <w:bottom w:val="single" w:sz="4" w:space="0" w:color="auto"/>
              <w:right w:val="single" w:sz="4" w:space="0" w:color="auto"/>
            </w:tcBorders>
            <w:shd w:val="clear" w:color="auto" w:fill="auto"/>
          </w:tcPr>
          <w:p w:rsidR="0099131A" w:rsidRPr="0099131A" w:rsidRDefault="0099131A" w:rsidP="0099131A">
            <w:pPr>
              <w:spacing w:beforeLines="10" w:before="36" w:afterLines="40" w:after="144" w:line="360" w:lineRule="exact"/>
              <w:jc w:val="both"/>
              <w:rPr>
                <w:rFonts w:ascii="標楷體" w:eastAsia="標楷體" w:hAnsi="標楷體" w:cs="Times New Roman"/>
                <w:sz w:val="32"/>
                <w:szCs w:val="32"/>
              </w:rPr>
            </w:pPr>
            <w:r w:rsidRPr="0099131A">
              <w:rPr>
                <w:rFonts w:ascii="標楷體" w:eastAsia="標楷體" w:hAnsi="標楷體" w:cs="Times New Roman" w:hint="eastAsia"/>
                <w:sz w:val="32"/>
                <w:szCs w:val="32"/>
              </w:rPr>
              <w:t>1.誤</w:t>
            </w:r>
            <w:r w:rsidRPr="0099131A">
              <w:rPr>
                <w:rFonts w:ascii="標楷體" w:eastAsia="標楷體" w:hAnsi="標楷體" w:cs="Times New Roman" w:hint="eastAsia"/>
                <w:color w:val="000000"/>
                <w:sz w:val="32"/>
                <w:szCs w:val="32"/>
              </w:rPr>
              <w:t>以為</w:t>
            </w:r>
            <w:r w:rsidRPr="0099131A">
              <w:rPr>
                <w:rFonts w:ascii="標楷體" w:eastAsia="標楷體" w:hAnsi="標楷體" w:cs="Times New Roman" w:hint="eastAsia"/>
                <w:sz w:val="32"/>
                <w:szCs w:val="32"/>
              </w:rPr>
              <w:t>單筆</w:t>
            </w:r>
            <w:r w:rsidRPr="0099131A">
              <w:rPr>
                <w:rFonts w:ascii="標楷體" w:eastAsia="標楷體" w:hAnsi="標楷體" w:cs="Times New Roman" w:hint="eastAsia"/>
                <w:color w:val="000000"/>
                <w:sz w:val="32"/>
                <w:szCs w:val="32"/>
              </w:rPr>
              <w:t>事業投資</w:t>
            </w:r>
            <w:r w:rsidRPr="0099131A">
              <w:rPr>
                <w:rFonts w:ascii="標楷體" w:eastAsia="標楷體" w:hAnsi="標楷體" w:cs="Times New Roman" w:hint="eastAsia"/>
                <w:sz w:val="32"/>
                <w:szCs w:val="32"/>
              </w:rPr>
              <w:t>未達100萬元毋庸申報。</w:t>
            </w:r>
          </w:p>
          <w:p w:rsidR="0099131A" w:rsidRPr="0099131A" w:rsidRDefault="0099131A" w:rsidP="0099131A">
            <w:pPr>
              <w:spacing w:beforeLines="20" w:before="72" w:afterLines="20" w:after="72" w:line="360" w:lineRule="exact"/>
              <w:ind w:leftChars="-12" w:left="291" w:hangingChars="100" w:hanging="320"/>
              <w:jc w:val="both"/>
              <w:rPr>
                <w:rFonts w:ascii="微軟正黑體" w:eastAsia="微軟正黑體" w:hAnsi="微軟正黑體" w:cs="Times New Roman"/>
                <w:sz w:val="32"/>
                <w:szCs w:val="32"/>
              </w:rPr>
            </w:pPr>
            <w:r w:rsidRPr="0099131A">
              <w:rPr>
                <w:rFonts w:ascii="微軟正黑體" w:eastAsia="微軟正黑體" w:hAnsi="微軟正黑體" w:cs="Times New Roman" w:hint="eastAsia"/>
                <w:sz w:val="32"/>
                <w:szCs w:val="32"/>
              </w:rPr>
              <w:sym w:font="Wingdings 2" w:char="F0B3"/>
            </w:r>
            <w:r w:rsidRPr="0099131A">
              <w:rPr>
                <w:rFonts w:ascii="微軟正黑體" w:eastAsia="微軟正黑體" w:hAnsi="微軟正黑體" w:cs="Times New Roman" w:hint="eastAsia"/>
                <w:sz w:val="32"/>
                <w:szCs w:val="32"/>
              </w:rPr>
              <w:t>事業投資之申報標準舉例說明如下：申報人投資A公司80萬元，投資B公司20萬元，合計100萬元(達100萬元申報標準)，故上開2筆事業投資，申報人均應逐筆申報。配偶、未成年子女之事業投資應同此分別計算。</w:t>
            </w:r>
          </w:p>
          <w:p w:rsidR="0099131A" w:rsidRPr="003C01AF" w:rsidRDefault="0099131A" w:rsidP="0099131A">
            <w:pPr>
              <w:spacing w:beforeLines="20" w:before="72" w:afterLines="20" w:after="72" w:line="360" w:lineRule="exact"/>
              <w:ind w:leftChars="-12" w:left="291" w:hangingChars="100" w:hanging="320"/>
              <w:jc w:val="both"/>
              <w:rPr>
                <w:rFonts w:ascii="標楷體" w:eastAsia="標楷體" w:hAnsi="標楷體" w:cs="Times New Roman"/>
                <w:color w:val="FF0000"/>
                <w:sz w:val="32"/>
                <w:szCs w:val="32"/>
              </w:rPr>
            </w:pPr>
            <w:r w:rsidRPr="003C01AF">
              <w:rPr>
                <w:rFonts w:ascii="標楷體" w:eastAsia="標楷體" w:hAnsi="標楷體" w:cs="Times New Roman" w:hint="eastAsia"/>
                <w:color w:val="FF0000"/>
                <w:sz w:val="32"/>
                <w:szCs w:val="32"/>
              </w:rPr>
              <w:t>2.技術投資、勞務投資或其他非現金作價投資，均須申報，如因投資而取得公司發行之股票，請填報於申報表第(八)1.之股票欄位；如公司未發行股票，請填報於申報表第(十二)之事業投資欄位。</w:t>
            </w:r>
          </w:p>
          <w:p w:rsidR="00D26C63" w:rsidRPr="0099131A" w:rsidRDefault="0099131A" w:rsidP="0099131A">
            <w:pPr>
              <w:spacing w:line="360" w:lineRule="exact"/>
              <w:rPr>
                <w:rFonts w:ascii="標楷體" w:eastAsia="標楷體" w:hAnsi="標楷體"/>
                <w:sz w:val="32"/>
                <w:szCs w:val="32"/>
              </w:rPr>
            </w:pPr>
            <w:r w:rsidRPr="0099131A">
              <w:rPr>
                <w:rFonts w:ascii="標楷體" w:eastAsia="標楷體" w:hAnsi="標楷體" w:cs="Times New Roman" w:hint="eastAsia"/>
                <w:sz w:val="32"/>
                <w:szCs w:val="32"/>
              </w:rPr>
              <w:t>注意！自101年起稅捐單位核發的</w:t>
            </w:r>
            <w:r w:rsidRPr="0099131A">
              <w:rPr>
                <w:rFonts w:ascii="標楷體" w:eastAsia="標楷體" w:hAnsi="標楷體" w:cs="Times New Roman"/>
                <w:sz w:val="32"/>
                <w:szCs w:val="32"/>
              </w:rPr>
              <w:t>「</w:t>
            </w:r>
            <w:r w:rsidRPr="0099131A">
              <w:rPr>
                <w:rFonts w:ascii="標楷體" w:eastAsia="標楷體" w:hAnsi="標楷體" w:cs="Times New Roman" w:hint="eastAsia"/>
                <w:sz w:val="32"/>
                <w:szCs w:val="32"/>
              </w:rPr>
              <w:t>全國財產總歸戶資料</w:t>
            </w:r>
            <w:r w:rsidRPr="0099131A">
              <w:rPr>
                <w:rFonts w:ascii="標楷體" w:eastAsia="標楷體" w:hAnsi="標楷體" w:cs="Times New Roman"/>
                <w:sz w:val="32"/>
                <w:szCs w:val="32"/>
              </w:rPr>
              <w:t>」</w:t>
            </w:r>
            <w:r w:rsidRPr="0099131A">
              <w:rPr>
                <w:rFonts w:ascii="標楷體" w:eastAsia="標楷體" w:hAnsi="標楷體" w:cs="Times New Roman" w:hint="eastAsia"/>
                <w:sz w:val="32"/>
                <w:szCs w:val="32"/>
              </w:rPr>
              <w:t>，無記載</w:t>
            </w:r>
            <w:r w:rsidRPr="0099131A">
              <w:rPr>
                <w:rFonts w:ascii="標楷體" w:eastAsia="標楷體" w:hAnsi="標楷體" w:cs="Times New Roman" w:hint="eastAsia"/>
                <w:color w:val="000000"/>
                <w:sz w:val="32"/>
                <w:szCs w:val="32"/>
              </w:rPr>
              <w:t>事業投資</w:t>
            </w:r>
            <w:r w:rsidRPr="0099131A">
              <w:rPr>
                <w:rFonts w:ascii="標楷體" w:eastAsia="標楷體" w:hAnsi="標楷體" w:cs="Times New Roman" w:hint="eastAsia"/>
                <w:sz w:val="32"/>
                <w:szCs w:val="32"/>
              </w:rPr>
              <w:t>相關資料。</w:t>
            </w:r>
          </w:p>
        </w:tc>
      </w:tr>
    </w:tbl>
    <w:p w:rsidR="00D26C63" w:rsidRPr="00D26C63" w:rsidRDefault="00D26C63" w:rsidP="00D26C63">
      <w:pPr>
        <w:spacing w:line="500" w:lineRule="exact"/>
        <w:rPr>
          <w:rFonts w:ascii="標楷體" w:eastAsia="標楷體" w:hAnsi="標楷體"/>
          <w:sz w:val="32"/>
          <w:szCs w:val="32"/>
        </w:rPr>
      </w:pPr>
      <w:r w:rsidRPr="00D26C63">
        <w:rPr>
          <w:rFonts w:ascii="標楷體" w:eastAsia="標楷體" w:hAnsi="標楷體" w:hint="eastAsia"/>
          <w:sz w:val="32"/>
          <w:szCs w:val="32"/>
        </w:rPr>
        <w:t>監察院陽光法令主題網</w:t>
      </w:r>
      <w:hyperlink r:id="rId89" w:history="1">
        <w:r w:rsidRPr="00D26C63">
          <w:rPr>
            <w:rStyle w:val="aa"/>
            <w:rFonts w:ascii="標楷體" w:eastAsia="標楷體" w:hAnsi="標楷體"/>
            <w:sz w:val="32"/>
            <w:szCs w:val="32"/>
          </w:rPr>
          <w:t>https://sunshine.cy.gov.tw</w:t>
        </w:r>
      </w:hyperlink>
      <w:r w:rsidRPr="00D26C63">
        <w:rPr>
          <w:rFonts w:ascii="標楷體" w:eastAsia="標楷體" w:hAnsi="標楷體" w:hint="eastAsia"/>
          <w:sz w:val="32"/>
          <w:szCs w:val="32"/>
        </w:rPr>
        <w:t xml:space="preserve"> /便民服務/書表下載，備有「</w:t>
      </w:r>
      <w:r w:rsidRPr="00D26C63">
        <w:rPr>
          <w:rFonts w:ascii="標楷體" w:eastAsia="標楷體" w:hAnsi="標楷體"/>
          <w:sz w:val="32"/>
          <w:szCs w:val="32"/>
        </w:rPr>
        <w:t>公職人員財產申報表常見錯誤情形</w:t>
      </w:r>
      <w:r w:rsidRPr="00D26C63">
        <w:rPr>
          <w:rFonts w:ascii="標楷體" w:eastAsia="標楷體" w:hAnsi="標楷體" w:hint="eastAsia"/>
          <w:sz w:val="32"/>
          <w:szCs w:val="32"/>
        </w:rPr>
        <w:t>」及「</w:t>
      </w:r>
      <w:r w:rsidRPr="00D26C63">
        <w:rPr>
          <w:rFonts w:ascii="標楷體" w:eastAsia="標楷體" w:hAnsi="標楷體"/>
          <w:sz w:val="32"/>
          <w:szCs w:val="32"/>
        </w:rPr>
        <w:t>公職人員財產申報</w:t>
      </w:r>
      <w:r w:rsidRPr="00D26C63">
        <w:rPr>
          <w:rFonts w:ascii="標楷體" w:eastAsia="標楷體" w:hAnsi="標楷體" w:hint="eastAsia"/>
          <w:sz w:val="32"/>
          <w:szCs w:val="32"/>
        </w:rPr>
        <w:t>自我檢查</w:t>
      </w:r>
      <w:r w:rsidRPr="00D26C63">
        <w:rPr>
          <w:rFonts w:ascii="標楷體" w:eastAsia="標楷體" w:hAnsi="標楷體"/>
          <w:sz w:val="32"/>
          <w:szCs w:val="32"/>
        </w:rPr>
        <w:t>表</w:t>
      </w:r>
      <w:r w:rsidRPr="00D26C63">
        <w:rPr>
          <w:rFonts w:ascii="標楷體" w:eastAsia="標楷體" w:hAnsi="標楷體" w:hint="eastAsia"/>
          <w:sz w:val="32"/>
          <w:szCs w:val="32"/>
        </w:rPr>
        <w:t>」，請自行下載參閱。監察院於定期申報期間，提供「免費蒐集財產資料服務」，請多加利用，避免發生漏報或短報情事。</w:t>
      </w:r>
    </w:p>
    <w:p w:rsidR="00D26C63" w:rsidRPr="00D26C63" w:rsidRDefault="00D26C63" w:rsidP="00D26C63"/>
    <w:p w:rsidR="0049771B" w:rsidRDefault="0049771B" w:rsidP="0049771B">
      <w:pPr>
        <w:pStyle w:val="2"/>
        <w:rPr>
          <w:rFonts w:ascii="標楷體" w:eastAsia="標楷體" w:hAnsi="標楷體"/>
          <w:sz w:val="36"/>
          <w:szCs w:val="36"/>
        </w:rPr>
      </w:pPr>
      <w:bookmarkStart w:id="26" w:name="_Toc160448692"/>
      <w:r w:rsidRPr="007E30AC">
        <w:rPr>
          <w:rFonts w:ascii="標楷體" w:eastAsia="標楷體" w:hAnsi="標楷體" w:hint="eastAsia"/>
          <w:sz w:val="36"/>
          <w:szCs w:val="36"/>
        </w:rPr>
        <w:lastRenderedPageBreak/>
        <w:t>二、</w:t>
      </w:r>
      <w:r w:rsidRPr="00F0393C">
        <w:rPr>
          <w:rFonts w:ascii="標楷體" w:eastAsia="標楷體" w:hAnsi="標楷體" w:hint="eastAsia"/>
          <w:sz w:val="36"/>
          <w:szCs w:val="36"/>
        </w:rPr>
        <w:t>填寫信託財產申報表常見錯誤情形表</w:t>
      </w:r>
      <w:bookmarkEnd w:id="26"/>
    </w:p>
    <w:p w:rsidR="00B444D7" w:rsidRDefault="00B444D7" w:rsidP="00B444D7">
      <w:pPr>
        <w:spacing w:afterLines="20" w:after="72" w:line="500" w:lineRule="exact"/>
        <w:rPr>
          <w:rFonts w:ascii="標楷體" w:eastAsia="標楷體" w:hAnsi="標楷體"/>
          <w:color w:val="000000"/>
          <w:spacing w:val="-20"/>
          <w:sz w:val="32"/>
          <w:szCs w:val="32"/>
        </w:rPr>
      </w:pPr>
      <w:r w:rsidRPr="00B444D7">
        <w:rPr>
          <w:rFonts w:ascii="標楷體" w:eastAsia="標楷體" w:hAnsi="標楷體" w:hint="eastAsia"/>
          <w:color w:val="000000"/>
          <w:sz w:val="32"/>
          <w:szCs w:val="32"/>
        </w:rPr>
        <w:t>※</w:t>
      </w:r>
      <w:r w:rsidRPr="00B444D7">
        <w:rPr>
          <w:rFonts w:ascii="標楷體" w:eastAsia="標楷體" w:hAnsi="標楷體" w:hint="eastAsia"/>
          <w:color w:val="000000"/>
          <w:spacing w:val="-20"/>
          <w:sz w:val="32"/>
          <w:szCs w:val="32"/>
        </w:rPr>
        <w:t>強制信託人員除應依前開注意事項確實檢查外，另須檢查下列事項：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54"/>
      </w:tblGrid>
      <w:tr w:rsidR="003C01AF" w:rsidRPr="00B444D7" w:rsidTr="00AB618E">
        <w:trPr>
          <w:tblHeader/>
        </w:trPr>
        <w:tc>
          <w:tcPr>
            <w:tcW w:w="1413" w:type="dxa"/>
            <w:shd w:val="clear" w:color="auto" w:fill="D9D9D9"/>
            <w:hideMark/>
          </w:tcPr>
          <w:p w:rsidR="003C01AF" w:rsidRPr="00B444D7" w:rsidRDefault="003C01AF" w:rsidP="00AB618E">
            <w:pPr>
              <w:spacing w:line="330" w:lineRule="exact"/>
              <w:ind w:leftChars="-40" w:left="-96" w:rightChars="-40" w:right="-96"/>
              <w:jc w:val="center"/>
              <w:rPr>
                <w:rFonts w:ascii="標楷體" w:eastAsia="標楷體" w:hAnsi="標楷體"/>
                <w:b/>
                <w:sz w:val="32"/>
                <w:szCs w:val="32"/>
              </w:rPr>
            </w:pPr>
            <w:r w:rsidRPr="00B444D7">
              <w:rPr>
                <w:rFonts w:ascii="標楷體" w:eastAsia="標楷體" w:hAnsi="標楷體" w:hint="eastAsia"/>
                <w:b/>
                <w:spacing w:val="-10"/>
                <w:sz w:val="32"/>
                <w:szCs w:val="32"/>
              </w:rPr>
              <w:t>檢查項次</w:t>
            </w:r>
          </w:p>
        </w:tc>
        <w:tc>
          <w:tcPr>
            <w:tcW w:w="7654" w:type="dxa"/>
            <w:shd w:val="clear" w:color="auto" w:fill="D9D9D9"/>
            <w:hideMark/>
          </w:tcPr>
          <w:p w:rsidR="003C01AF" w:rsidRPr="00B444D7" w:rsidRDefault="003C01AF" w:rsidP="00AB618E">
            <w:pPr>
              <w:spacing w:line="330" w:lineRule="exact"/>
              <w:jc w:val="center"/>
              <w:rPr>
                <w:rFonts w:ascii="標楷體" w:eastAsia="標楷體" w:hAnsi="標楷體"/>
                <w:b/>
                <w:sz w:val="32"/>
                <w:szCs w:val="32"/>
              </w:rPr>
            </w:pPr>
            <w:r w:rsidRPr="00B444D7">
              <w:rPr>
                <w:rFonts w:ascii="標楷體" w:eastAsia="標楷體" w:hAnsi="標楷體" w:hint="eastAsia"/>
                <w:b/>
                <w:sz w:val="32"/>
                <w:szCs w:val="32"/>
              </w:rPr>
              <w:t>應注意事項</w:t>
            </w:r>
          </w:p>
        </w:tc>
      </w:tr>
      <w:tr w:rsidR="003C01AF" w:rsidRPr="00B444D7" w:rsidTr="00AB618E">
        <w:tc>
          <w:tcPr>
            <w:tcW w:w="1413" w:type="dxa"/>
            <w:shd w:val="clear" w:color="auto" w:fill="auto"/>
            <w:hideMark/>
          </w:tcPr>
          <w:p w:rsidR="003C01AF" w:rsidRPr="00B444D7" w:rsidRDefault="003C01AF" w:rsidP="00AB618E">
            <w:pPr>
              <w:spacing w:line="410" w:lineRule="exact"/>
              <w:jc w:val="distribute"/>
              <w:rPr>
                <w:rFonts w:ascii="標楷體" w:eastAsia="標楷體" w:hAnsi="標楷體"/>
                <w:spacing w:val="-30"/>
                <w:sz w:val="32"/>
                <w:szCs w:val="32"/>
              </w:rPr>
            </w:pPr>
            <w:r w:rsidRPr="00B444D7">
              <w:rPr>
                <w:rFonts w:ascii="標楷體" w:eastAsia="標楷體" w:hAnsi="標楷體" w:hint="eastAsia"/>
                <w:spacing w:val="-30"/>
                <w:sz w:val="32"/>
                <w:szCs w:val="32"/>
              </w:rPr>
              <w:t>附表一丙：</w:t>
            </w:r>
          </w:p>
          <w:p w:rsidR="003C01AF" w:rsidRPr="00B444D7" w:rsidRDefault="003C01AF" w:rsidP="00AB618E">
            <w:pPr>
              <w:spacing w:line="410" w:lineRule="exact"/>
              <w:jc w:val="distribute"/>
              <w:rPr>
                <w:rFonts w:ascii="標楷體" w:eastAsia="標楷體" w:hAnsi="標楷體"/>
                <w:sz w:val="32"/>
                <w:szCs w:val="32"/>
              </w:rPr>
            </w:pPr>
            <w:r w:rsidRPr="00B444D7">
              <w:rPr>
                <w:rFonts w:ascii="標楷體" w:eastAsia="標楷體" w:hAnsi="標楷體" w:hint="eastAsia"/>
                <w:sz w:val="32"/>
                <w:szCs w:val="32"/>
              </w:rPr>
              <w:t>公職人員財產申報表（強制信託人員專用）</w:t>
            </w:r>
          </w:p>
        </w:tc>
        <w:tc>
          <w:tcPr>
            <w:tcW w:w="7654" w:type="dxa"/>
            <w:tcBorders>
              <w:top w:val="single" w:sz="4" w:space="0" w:color="auto"/>
              <w:left w:val="single" w:sz="4" w:space="0" w:color="auto"/>
              <w:bottom w:val="single" w:sz="4" w:space="0" w:color="auto"/>
              <w:right w:val="single" w:sz="4" w:space="0" w:color="auto"/>
            </w:tcBorders>
            <w:vAlign w:val="center"/>
            <w:hideMark/>
          </w:tcPr>
          <w:p w:rsidR="003C01AF" w:rsidRPr="0099131A" w:rsidRDefault="003C01AF" w:rsidP="00AB618E">
            <w:pPr>
              <w:spacing w:beforeLines="25" w:before="90" w:afterLines="25" w:after="90" w:line="360" w:lineRule="exact"/>
              <w:ind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1.本表之土地欄位、建物欄位及股票欄位，僅需填寫「不需交付信託」之不動產及非國內上市、上櫃股票，並請於各該「土地坐落」、「建物標示」、「股票名稱」處，以括號加註「未能交付信託之原因」。</w:t>
            </w:r>
          </w:p>
          <w:p w:rsidR="003C01AF" w:rsidRPr="0099131A" w:rsidRDefault="003C01AF" w:rsidP="00AB618E">
            <w:pPr>
              <w:spacing w:beforeLines="25" w:before="90" w:afterLines="25" w:after="90" w:line="360" w:lineRule="exact"/>
              <w:ind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2.強制信託人員如有因故暫不能交付信託之不動產（例如申請補發權狀中）或股票（例如股票掛失中），除仍應於本表（附表一丙）內填妥該筆資料，並以括號加註「未能交付信託之原因」外，另於（十三）備註欄需詳載處理情形。</w:t>
            </w:r>
          </w:p>
          <w:p w:rsidR="003C01AF" w:rsidRPr="0099131A" w:rsidRDefault="003C01AF" w:rsidP="00AB618E">
            <w:pPr>
              <w:spacing w:beforeLines="25" w:before="90" w:line="360" w:lineRule="exact"/>
              <w:ind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3.不須交付信託之財產：</w:t>
            </w:r>
          </w:p>
          <w:p w:rsidR="003C01AF" w:rsidRPr="0099131A" w:rsidRDefault="003C01AF" w:rsidP="00AB618E">
            <w:pPr>
              <w:spacing w:line="360" w:lineRule="exact"/>
              <w:ind w:leftChars="22" w:left="277" w:hangingChars="80" w:hanging="224"/>
              <w:jc w:val="both"/>
              <w:rPr>
                <w:rFonts w:ascii="標楷體" w:eastAsia="標楷體" w:hAnsi="標楷體"/>
                <w:color w:val="FF0000"/>
                <w:sz w:val="28"/>
                <w:szCs w:val="28"/>
              </w:rPr>
            </w:pPr>
            <w:r w:rsidRPr="0099131A">
              <w:rPr>
                <w:rFonts w:ascii="標楷體" w:eastAsia="標楷體" w:hAnsi="標楷體" w:hint="eastAsia"/>
                <w:color w:val="FF0000"/>
                <w:sz w:val="28"/>
                <w:szCs w:val="28"/>
              </w:rPr>
              <w:t>(1)自擇房屋一戶(含基地)供自用者。</w:t>
            </w:r>
          </w:p>
          <w:p w:rsidR="003C01AF" w:rsidRPr="0099131A" w:rsidRDefault="003C01AF" w:rsidP="00AB618E">
            <w:pPr>
              <w:spacing w:line="360" w:lineRule="exact"/>
              <w:ind w:leftChars="22" w:left="465" w:hangingChars="147" w:hanging="412"/>
              <w:jc w:val="both"/>
              <w:rPr>
                <w:rFonts w:ascii="標楷體" w:eastAsia="標楷體" w:hAnsi="標楷體"/>
                <w:color w:val="FF0000"/>
                <w:sz w:val="28"/>
                <w:szCs w:val="28"/>
              </w:rPr>
            </w:pPr>
            <w:r w:rsidRPr="0099131A">
              <w:rPr>
                <w:rFonts w:ascii="標楷體" w:eastAsia="標楷體" w:hAnsi="標楷體" w:hint="eastAsia"/>
                <w:color w:val="FF0000"/>
                <w:sz w:val="28"/>
                <w:szCs w:val="28"/>
              </w:rPr>
              <w:t>(2)信託業依法不得承受：例如原住民保留地、農業發展條例第3條第11款規定之耕地等。</w:t>
            </w:r>
          </w:p>
          <w:p w:rsidR="003C01AF" w:rsidRPr="0099131A" w:rsidRDefault="003C01AF" w:rsidP="00AB618E">
            <w:pPr>
              <w:spacing w:line="360" w:lineRule="exact"/>
              <w:ind w:leftChars="28" w:left="473" w:hangingChars="145" w:hanging="406"/>
              <w:jc w:val="both"/>
              <w:rPr>
                <w:rFonts w:ascii="標楷體" w:eastAsia="標楷體" w:hAnsi="標楷體"/>
                <w:color w:val="FF0000"/>
                <w:sz w:val="28"/>
                <w:szCs w:val="28"/>
              </w:rPr>
            </w:pPr>
            <w:r w:rsidRPr="0099131A">
              <w:rPr>
                <w:rFonts w:ascii="標楷體" w:eastAsia="標楷體" w:hAnsi="標楷體" w:hint="eastAsia"/>
                <w:color w:val="FF0000"/>
                <w:sz w:val="28"/>
                <w:szCs w:val="28"/>
              </w:rPr>
              <w:t>(3)承受有困難者：例如國外不動產或股票、公同共有、未登記建物等。</w:t>
            </w:r>
          </w:p>
          <w:p w:rsidR="003C01AF" w:rsidRPr="0099131A" w:rsidRDefault="003C01AF" w:rsidP="00AB618E">
            <w:pPr>
              <w:spacing w:beforeLines="25" w:before="90" w:line="360" w:lineRule="exact"/>
              <w:ind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4.信託常見錯誤情形：</w:t>
            </w:r>
          </w:p>
          <w:p w:rsidR="003C01AF" w:rsidRPr="0099131A" w:rsidRDefault="003C01AF" w:rsidP="00AB618E">
            <w:pPr>
              <w:spacing w:line="360" w:lineRule="exact"/>
              <w:ind w:leftChars="-106" w:left="452" w:hangingChars="252" w:hanging="706"/>
              <w:jc w:val="both"/>
              <w:rPr>
                <w:rFonts w:ascii="標楷體" w:eastAsia="標楷體" w:hAnsi="標楷體"/>
                <w:color w:val="FF0000"/>
                <w:kern w:val="0"/>
                <w:sz w:val="28"/>
                <w:szCs w:val="28"/>
              </w:rPr>
            </w:pPr>
            <w:r w:rsidRPr="0099131A">
              <w:rPr>
                <w:rFonts w:ascii="標楷體" w:eastAsia="標楷體" w:hAnsi="標楷體" w:hint="eastAsia"/>
                <w:color w:val="FF0000"/>
                <w:sz w:val="28"/>
                <w:szCs w:val="28"/>
              </w:rPr>
              <w:t xml:space="preserve">  (1)</w:t>
            </w:r>
            <w:r w:rsidRPr="0099131A">
              <w:rPr>
                <w:rFonts w:ascii="標楷體" w:eastAsia="標楷體" w:hAnsi="標楷體" w:hint="eastAsia"/>
                <w:color w:val="FF0000"/>
                <w:kern w:val="0"/>
                <w:sz w:val="28"/>
                <w:szCs w:val="28"/>
              </w:rPr>
              <w:t>有價證券合計總額已達100萬元，其中上市(櫃)股票為零股(1</w:t>
            </w:r>
            <w:r w:rsidRPr="0099131A">
              <w:rPr>
                <w:rFonts w:ascii="標楷體" w:eastAsia="標楷體" w:hAnsi="標楷體"/>
                <w:color w:val="FF0000"/>
                <w:kern w:val="0"/>
                <w:sz w:val="28"/>
                <w:szCs w:val="28"/>
              </w:rPr>
              <w:t>,000</w:t>
            </w:r>
            <w:r w:rsidRPr="0099131A">
              <w:rPr>
                <w:rFonts w:ascii="標楷體" w:eastAsia="標楷體" w:hAnsi="標楷體" w:hint="eastAsia"/>
                <w:color w:val="FF0000"/>
                <w:kern w:val="0"/>
                <w:sz w:val="28"/>
                <w:szCs w:val="28"/>
              </w:rPr>
              <w:t>股以下)，未信託。</w:t>
            </w:r>
          </w:p>
          <w:p w:rsidR="003C01AF" w:rsidRPr="0099131A" w:rsidRDefault="003C01AF" w:rsidP="00AB618E">
            <w:pPr>
              <w:spacing w:line="360" w:lineRule="exact"/>
              <w:ind w:leftChars="-107" w:left="451" w:hangingChars="253" w:hanging="708"/>
              <w:jc w:val="both"/>
              <w:rPr>
                <w:rFonts w:ascii="標楷體" w:eastAsia="標楷體" w:hAnsi="標楷體"/>
                <w:color w:val="FF0000"/>
                <w:kern w:val="0"/>
                <w:sz w:val="28"/>
                <w:szCs w:val="28"/>
              </w:rPr>
            </w:pPr>
            <w:r w:rsidRPr="0099131A">
              <w:rPr>
                <w:rFonts w:ascii="標楷體" w:eastAsia="標楷體" w:hAnsi="標楷體" w:hint="eastAsia"/>
                <w:color w:val="FF0000"/>
                <w:kern w:val="0"/>
                <w:sz w:val="28"/>
                <w:szCs w:val="28"/>
              </w:rPr>
              <w:t xml:space="preserve">  (2)擇定自住之房屋，上下樓層打通或相鄰2戶打通，但誤以為是自住一戶的情形，未信託。</w:t>
            </w:r>
          </w:p>
          <w:p w:rsidR="003C01AF" w:rsidRPr="0099131A" w:rsidRDefault="003C01AF" w:rsidP="00AB618E">
            <w:pPr>
              <w:spacing w:line="360" w:lineRule="exact"/>
              <w:ind w:leftChars="-107" w:left="451" w:hangingChars="253" w:hanging="708"/>
              <w:jc w:val="both"/>
              <w:rPr>
                <w:rFonts w:ascii="標楷體" w:eastAsia="標楷體" w:hAnsi="標楷體"/>
                <w:color w:val="FF0000"/>
                <w:kern w:val="0"/>
                <w:sz w:val="28"/>
                <w:szCs w:val="28"/>
              </w:rPr>
            </w:pPr>
            <w:r w:rsidRPr="0099131A">
              <w:rPr>
                <w:rFonts w:ascii="標楷體" w:eastAsia="標楷體" w:hAnsi="標楷體" w:hint="eastAsia"/>
                <w:color w:val="FF0000"/>
                <w:kern w:val="0"/>
                <w:sz w:val="28"/>
                <w:szCs w:val="28"/>
              </w:rPr>
              <w:t xml:space="preserve">  (3)登記名下之土地，並非「特定農業區」、「一般農業區」、「山坡地保育區」或「森林區」之「農牧用地」，誤以為是耕地，未信託。</w:t>
            </w:r>
          </w:p>
          <w:p w:rsidR="003C01AF" w:rsidRPr="0099131A" w:rsidRDefault="003C01AF" w:rsidP="00AB618E">
            <w:pPr>
              <w:spacing w:line="360" w:lineRule="exact"/>
              <w:ind w:leftChars="-106" w:left="281" w:hangingChars="191" w:hanging="535"/>
              <w:jc w:val="both"/>
              <w:rPr>
                <w:rFonts w:ascii="標楷體" w:eastAsia="標楷體" w:hAnsi="標楷體"/>
                <w:color w:val="FF0000"/>
                <w:kern w:val="0"/>
                <w:sz w:val="28"/>
                <w:szCs w:val="28"/>
              </w:rPr>
            </w:pPr>
            <w:r w:rsidRPr="0099131A">
              <w:rPr>
                <w:rFonts w:ascii="標楷體" w:eastAsia="標楷體" w:hAnsi="標楷體" w:hint="eastAsia"/>
                <w:color w:val="FF0000"/>
                <w:kern w:val="0"/>
                <w:sz w:val="28"/>
                <w:szCs w:val="28"/>
              </w:rPr>
              <w:t xml:space="preserve">  (4)登記名下之不動產權利範圍(持分)非全部，誤以為免予信託。</w:t>
            </w:r>
          </w:p>
          <w:p w:rsidR="003C01AF" w:rsidRPr="0099131A" w:rsidRDefault="003C01AF" w:rsidP="00AB618E">
            <w:pPr>
              <w:spacing w:beforeLines="25" w:before="90" w:afterLines="25" w:after="90" w:line="360" w:lineRule="exact"/>
              <w:ind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5.每年定期申報及辦理卸(離)職申報時，不須交付信託之不動產（土地或建物），如有變動，仍應申報其變動情形。（應申報於公職人員財產申報表附表一丙之土地變動情形欄、建物變動情形欄）</w:t>
            </w:r>
          </w:p>
        </w:tc>
      </w:tr>
      <w:tr w:rsidR="003C01AF" w:rsidRPr="000E15CD" w:rsidTr="00AB618E">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3C01AF" w:rsidRPr="00B444D7" w:rsidRDefault="003C01AF" w:rsidP="00AB618E">
            <w:pPr>
              <w:spacing w:line="410" w:lineRule="exact"/>
              <w:jc w:val="distribute"/>
              <w:rPr>
                <w:rFonts w:ascii="標楷體" w:eastAsia="標楷體" w:hAnsi="標楷體"/>
                <w:spacing w:val="-30"/>
                <w:sz w:val="32"/>
                <w:szCs w:val="32"/>
              </w:rPr>
            </w:pPr>
            <w:r w:rsidRPr="00B444D7">
              <w:rPr>
                <w:rFonts w:ascii="標楷體" w:eastAsia="標楷體" w:hAnsi="標楷體" w:hint="eastAsia"/>
                <w:spacing w:val="-30"/>
                <w:sz w:val="32"/>
                <w:szCs w:val="32"/>
              </w:rPr>
              <w:t>附表三：</w:t>
            </w:r>
          </w:p>
          <w:p w:rsidR="003C01AF" w:rsidRPr="00B444D7" w:rsidRDefault="003C01AF" w:rsidP="00AB618E">
            <w:pPr>
              <w:spacing w:line="410" w:lineRule="exact"/>
              <w:jc w:val="distribute"/>
              <w:rPr>
                <w:rFonts w:ascii="標楷體" w:eastAsia="標楷體" w:hAnsi="標楷體"/>
                <w:spacing w:val="-30"/>
                <w:sz w:val="32"/>
                <w:szCs w:val="32"/>
              </w:rPr>
            </w:pPr>
            <w:r w:rsidRPr="00B444D7">
              <w:rPr>
                <w:rFonts w:ascii="標楷體" w:eastAsia="標楷體" w:hAnsi="標楷體" w:hint="eastAsia"/>
                <w:spacing w:val="-30"/>
                <w:sz w:val="32"/>
                <w:szCs w:val="32"/>
              </w:rPr>
              <w:t>公職人員信託財產</w:t>
            </w:r>
            <w:r w:rsidRPr="00B444D7">
              <w:rPr>
                <w:rFonts w:ascii="標楷體" w:eastAsia="標楷體" w:hAnsi="標楷體" w:hint="eastAsia"/>
                <w:spacing w:val="-30"/>
                <w:sz w:val="32"/>
                <w:szCs w:val="32"/>
              </w:rPr>
              <w:lastRenderedPageBreak/>
              <w:t>申報表</w:t>
            </w:r>
          </w:p>
        </w:tc>
        <w:tc>
          <w:tcPr>
            <w:tcW w:w="7654" w:type="dxa"/>
            <w:tcBorders>
              <w:top w:val="single" w:sz="4" w:space="0" w:color="auto"/>
              <w:left w:val="single" w:sz="4" w:space="0" w:color="auto"/>
              <w:bottom w:val="single" w:sz="4" w:space="0" w:color="auto"/>
              <w:right w:val="single" w:sz="4" w:space="0" w:color="auto"/>
            </w:tcBorders>
            <w:vAlign w:val="center"/>
            <w:hideMark/>
          </w:tcPr>
          <w:p w:rsidR="003C01AF" w:rsidRPr="0099131A" w:rsidRDefault="003C01AF" w:rsidP="00AB618E">
            <w:pPr>
              <w:pStyle w:val="a4"/>
              <w:spacing w:beforeLines="25" w:before="90" w:afterLines="25" w:after="90" w:line="360" w:lineRule="exact"/>
              <w:ind w:leftChars="0"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lastRenderedPageBreak/>
              <w:t>1.「申報日」不可空白，建議與「公職人員財產申報表（強制信託人員專用）」所填申報日之日期相同。</w:t>
            </w:r>
          </w:p>
          <w:p w:rsidR="003C01AF" w:rsidRPr="0099131A" w:rsidRDefault="003C01AF" w:rsidP="00AB618E">
            <w:pPr>
              <w:pStyle w:val="a4"/>
              <w:spacing w:beforeLines="25" w:before="90" w:afterLines="25" w:after="90" w:line="360" w:lineRule="exact"/>
              <w:ind w:leftChars="0"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2.</w:t>
            </w:r>
            <w:r w:rsidRPr="0099131A">
              <w:rPr>
                <w:rFonts w:ascii="標楷體" w:eastAsia="標楷體" w:hAnsi="標楷體" w:hint="eastAsia"/>
                <w:b/>
                <w:color w:val="FF0000"/>
                <w:sz w:val="28"/>
                <w:szCs w:val="28"/>
                <w:u w:val="single"/>
              </w:rPr>
              <w:t>定期申報、新增信託財產申報、卸(離)職申報</w:t>
            </w:r>
            <w:r w:rsidRPr="0099131A">
              <w:rPr>
                <w:rFonts w:ascii="標楷體" w:eastAsia="標楷體" w:hAnsi="標楷體" w:hint="eastAsia"/>
                <w:color w:val="FF0000"/>
                <w:sz w:val="28"/>
                <w:szCs w:val="28"/>
              </w:rPr>
              <w:t>等，請檢附受</w:t>
            </w:r>
            <w:r w:rsidRPr="0099131A">
              <w:rPr>
                <w:rFonts w:ascii="標楷體" w:eastAsia="標楷體" w:hAnsi="標楷體" w:hint="eastAsia"/>
                <w:color w:val="FF0000"/>
                <w:sz w:val="28"/>
                <w:szCs w:val="28"/>
              </w:rPr>
              <w:lastRenderedPageBreak/>
              <w:t>託人開立之「信託財產清單」或明細表。如採網路申報者，辦理定期申報時，得以匯入信託清單檔案方式同步上傳申報。</w:t>
            </w:r>
          </w:p>
          <w:p w:rsidR="003C01AF" w:rsidRPr="0099131A" w:rsidRDefault="003C01AF" w:rsidP="00AB618E">
            <w:pPr>
              <w:pStyle w:val="a4"/>
              <w:spacing w:beforeLines="25" w:before="90" w:afterLines="25" w:after="90" w:line="360" w:lineRule="exact"/>
              <w:ind w:leftChars="0"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3.</w:t>
            </w:r>
            <w:r w:rsidRPr="0099131A">
              <w:rPr>
                <w:rFonts w:ascii="標楷體" w:eastAsia="標楷體" w:hAnsi="標楷體" w:hint="eastAsia"/>
                <w:b/>
                <w:color w:val="FF0000"/>
                <w:sz w:val="28"/>
                <w:szCs w:val="28"/>
              </w:rPr>
              <w:t>另取得應信託之財產，應依規定於3個月內，向本院辦理新增信託申報，並檢附信託銀行開立之信託財產資料</w:t>
            </w:r>
            <w:r w:rsidRPr="0099131A">
              <w:rPr>
                <w:rFonts w:ascii="標楷體" w:eastAsia="標楷體" w:hAnsi="標楷體" w:hint="eastAsia"/>
                <w:color w:val="FF0000"/>
                <w:sz w:val="28"/>
                <w:szCs w:val="28"/>
              </w:rPr>
              <w:t>。</w:t>
            </w:r>
          </w:p>
          <w:p w:rsidR="003C01AF" w:rsidRPr="0099131A" w:rsidRDefault="003C01AF" w:rsidP="00AB618E">
            <w:pPr>
              <w:pStyle w:val="a4"/>
              <w:spacing w:beforeLines="25" w:before="90" w:afterLines="25" w:after="90" w:line="360" w:lineRule="exact"/>
              <w:ind w:leftChars="0" w:left="280" w:hangingChars="100" w:hanging="280"/>
              <w:jc w:val="both"/>
              <w:rPr>
                <w:rFonts w:ascii="標楷體" w:eastAsia="標楷體" w:hAnsi="標楷體"/>
                <w:color w:val="FF0000"/>
                <w:sz w:val="28"/>
                <w:szCs w:val="28"/>
              </w:rPr>
            </w:pPr>
            <w:r w:rsidRPr="0099131A">
              <w:rPr>
                <w:rFonts w:ascii="標楷體" w:eastAsia="標楷體" w:hAnsi="標楷體" w:hint="eastAsia"/>
                <w:color w:val="FF0000"/>
                <w:sz w:val="28"/>
                <w:szCs w:val="28"/>
              </w:rPr>
              <w:t>4.財產所有權人為信託義務人，信託義務人如有無正當理由未依規定期限信託，或故意將應信託財產未予信託等情事，則以「信託義務人」為裁處對象。</w:t>
            </w:r>
          </w:p>
        </w:tc>
      </w:tr>
    </w:tbl>
    <w:p w:rsidR="003C01AF" w:rsidRDefault="003C01AF" w:rsidP="00B444D7">
      <w:pPr>
        <w:spacing w:afterLines="20" w:after="72" w:line="500" w:lineRule="exact"/>
        <w:rPr>
          <w:rFonts w:ascii="標楷體" w:eastAsia="標楷體" w:hAnsi="標楷體"/>
          <w:color w:val="000000"/>
          <w:sz w:val="32"/>
          <w:szCs w:val="32"/>
        </w:rPr>
      </w:pPr>
    </w:p>
    <w:p w:rsidR="003C01AF" w:rsidRDefault="003C01AF">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49771B" w:rsidRDefault="0049771B" w:rsidP="0049771B">
      <w:pPr>
        <w:pStyle w:val="2"/>
        <w:rPr>
          <w:rFonts w:ascii="標楷體" w:eastAsia="標楷體" w:hAnsi="標楷體"/>
          <w:sz w:val="36"/>
          <w:szCs w:val="36"/>
        </w:rPr>
      </w:pPr>
      <w:bookmarkStart w:id="27" w:name="_Toc160448693"/>
      <w:r w:rsidRPr="007E30AC">
        <w:rPr>
          <w:rFonts w:ascii="標楷體" w:eastAsia="標楷體" w:hAnsi="標楷體" w:hint="eastAsia"/>
          <w:sz w:val="36"/>
          <w:szCs w:val="36"/>
        </w:rPr>
        <w:lastRenderedPageBreak/>
        <w:t>三、</w:t>
      </w:r>
      <w:r w:rsidRPr="00F0393C">
        <w:rPr>
          <w:rFonts w:ascii="標楷體" w:eastAsia="標楷體" w:hAnsi="標楷體" w:hint="eastAsia"/>
          <w:sz w:val="36"/>
          <w:szCs w:val="36"/>
        </w:rPr>
        <w:t>填寫變動財產申報表常見錯誤情形表</w:t>
      </w:r>
      <w:bookmarkEnd w:id="27"/>
    </w:p>
    <w:p w:rsidR="003C01AF" w:rsidRPr="00DB036E" w:rsidRDefault="00DB036E" w:rsidP="00DB036E">
      <w:pPr>
        <w:spacing w:afterLines="50" w:after="180" w:line="500" w:lineRule="exact"/>
        <w:ind w:left="362" w:hangingChars="113" w:hanging="362"/>
        <w:rPr>
          <w:rFonts w:ascii="標楷體" w:eastAsia="標楷體" w:hAnsi="標楷體"/>
          <w:sz w:val="32"/>
          <w:szCs w:val="32"/>
        </w:rPr>
      </w:pPr>
      <w:r w:rsidRPr="00DB036E">
        <w:rPr>
          <w:rFonts w:ascii="標楷體" w:eastAsia="標楷體" w:hAnsi="標楷體" w:hint="eastAsia"/>
          <w:sz w:val="32"/>
          <w:szCs w:val="32"/>
        </w:rPr>
        <w:t>※變動申報人員於每年辦理定期申報時，除需填寫公職人員財產申報表外，並需合併辦理變動申報，注意事項如下：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7346"/>
      </w:tblGrid>
      <w:tr w:rsidR="00DB036E" w:rsidRPr="00864826" w:rsidTr="00476163">
        <w:trPr>
          <w:tblHeader/>
        </w:trPr>
        <w:tc>
          <w:tcPr>
            <w:tcW w:w="946" w:type="pct"/>
            <w:shd w:val="pct10" w:color="auto" w:fill="auto"/>
            <w:vAlign w:val="center"/>
          </w:tcPr>
          <w:p w:rsidR="00DB036E" w:rsidRPr="0075027E" w:rsidRDefault="00DB036E" w:rsidP="00056890">
            <w:pPr>
              <w:spacing w:beforeLines="10" w:before="36" w:afterLines="10" w:after="36" w:line="320" w:lineRule="exact"/>
              <w:jc w:val="center"/>
              <w:rPr>
                <w:rFonts w:ascii="標楷體" w:eastAsia="標楷體" w:hAnsi="標楷體"/>
                <w:b/>
                <w:sz w:val="32"/>
                <w:szCs w:val="32"/>
              </w:rPr>
            </w:pPr>
            <w:bookmarkStart w:id="28" w:name="_Hlk106983685"/>
            <w:r w:rsidRPr="0075027E">
              <w:rPr>
                <w:rFonts w:ascii="標楷體" w:eastAsia="標楷體" w:hAnsi="標楷體"/>
                <w:b/>
                <w:sz w:val="32"/>
                <w:szCs w:val="32"/>
              </w:rPr>
              <w:lastRenderedPageBreak/>
              <w:t>檢查項次</w:t>
            </w:r>
          </w:p>
        </w:tc>
        <w:tc>
          <w:tcPr>
            <w:tcW w:w="4054" w:type="pct"/>
            <w:shd w:val="pct10" w:color="auto" w:fill="auto"/>
            <w:vAlign w:val="center"/>
          </w:tcPr>
          <w:p w:rsidR="00DB036E" w:rsidRPr="0075027E" w:rsidRDefault="00DB036E" w:rsidP="00056890">
            <w:pPr>
              <w:spacing w:beforeLines="10" w:before="36" w:afterLines="10" w:after="36" w:line="320" w:lineRule="exact"/>
              <w:jc w:val="center"/>
              <w:rPr>
                <w:rFonts w:ascii="標楷體" w:eastAsia="標楷體" w:hAnsi="標楷體"/>
                <w:b/>
                <w:sz w:val="32"/>
                <w:szCs w:val="32"/>
              </w:rPr>
            </w:pPr>
            <w:r w:rsidRPr="0075027E">
              <w:rPr>
                <w:rFonts w:ascii="標楷體" w:eastAsia="標楷體" w:hAnsi="標楷體"/>
                <w:b/>
                <w:sz w:val="32"/>
                <w:szCs w:val="32"/>
              </w:rPr>
              <w:t>應注意事項</w:t>
            </w:r>
          </w:p>
        </w:tc>
      </w:tr>
      <w:tr w:rsidR="00DB036E" w:rsidRPr="00864826" w:rsidTr="00056890">
        <w:trPr>
          <w:tblHeader/>
        </w:trPr>
        <w:tc>
          <w:tcPr>
            <w:tcW w:w="946" w:type="pct"/>
            <w:vAlign w:val="center"/>
          </w:tcPr>
          <w:p w:rsidR="00DB036E" w:rsidRPr="0075027E" w:rsidRDefault="00DB036E" w:rsidP="00056890">
            <w:pPr>
              <w:spacing w:beforeLines="10" w:before="36" w:afterLines="10" w:after="36" w:line="320" w:lineRule="exact"/>
              <w:jc w:val="center"/>
              <w:rPr>
                <w:rFonts w:ascii="標楷體" w:eastAsia="標楷體" w:hAnsi="標楷體"/>
                <w:b/>
                <w:sz w:val="32"/>
                <w:szCs w:val="32"/>
              </w:rPr>
            </w:pPr>
            <w:r w:rsidRPr="0075027E">
              <w:rPr>
                <w:rFonts w:ascii="標楷體" w:eastAsia="標楷體" w:hAnsi="標楷體"/>
                <w:b/>
                <w:sz w:val="32"/>
                <w:szCs w:val="32"/>
              </w:rPr>
              <w:t>注意事項</w:t>
            </w:r>
          </w:p>
        </w:tc>
        <w:tc>
          <w:tcPr>
            <w:tcW w:w="4054" w:type="pct"/>
            <w:vAlign w:val="center"/>
          </w:tcPr>
          <w:p w:rsidR="00DB036E" w:rsidRPr="0099131A" w:rsidRDefault="00DB036E" w:rsidP="003C01AF">
            <w:pPr>
              <w:pStyle w:val="Default"/>
              <w:spacing w:beforeLines="20" w:before="72" w:afterLines="20" w:after="72" w:line="360" w:lineRule="exact"/>
              <w:rPr>
                <w:rFonts w:ascii="標楷體" w:eastAsia="標楷體" w:hAnsi="標楷體" w:cs="Times New Roman"/>
                <w:b/>
                <w:color w:val="auto"/>
                <w:sz w:val="32"/>
                <w:szCs w:val="32"/>
              </w:rPr>
            </w:pPr>
            <w:r w:rsidRPr="0099131A">
              <w:rPr>
                <w:rFonts w:ascii="標楷體" w:eastAsia="標楷體" w:hAnsi="標楷體" w:cs="Times New Roman"/>
                <w:b/>
                <w:color w:val="auto"/>
                <w:sz w:val="32"/>
                <w:szCs w:val="32"/>
              </w:rPr>
              <w:t>立法委員</w:t>
            </w:r>
            <w:r w:rsidR="00E02E75" w:rsidRPr="0099131A">
              <w:rPr>
                <w:rFonts w:ascii="標楷體" w:eastAsia="標楷體" w:hAnsi="標楷體" w:cs="Times New Roman" w:hint="eastAsia"/>
                <w:b/>
                <w:color w:val="auto"/>
                <w:sz w:val="32"/>
                <w:szCs w:val="32"/>
              </w:rPr>
              <w:t>、</w:t>
            </w:r>
            <w:r w:rsidRPr="0099131A">
              <w:rPr>
                <w:rFonts w:ascii="標楷體" w:eastAsia="標楷體" w:hAnsi="標楷體" w:cs="Times New Roman"/>
                <w:b/>
                <w:color w:val="auto"/>
                <w:sz w:val="32"/>
                <w:szCs w:val="32"/>
              </w:rPr>
              <w:t>直轄市議員</w:t>
            </w:r>
            <w:r w:rsidR="00E02E75" w:rsidRPr="0099131A">
              <w:rPr>
                <w:rFonts w:ascii="標楷體" w:eastAsia="標楷體" w:hAnsi="標楷體" w:cs="Times New Roman"/>
                <w:b/>
                <w:color w:val="auto"/>
                <w:sz w:val="32"/>
                <w:szCs w:val="32"/>
              </w:rPr>
              <w:t>及</w:t>
            </w:r>
            <w:r w:rsidR="00E02E75" w:rsidRPr="0099131A">
              <w:rPr>
                <w:rFonts w:ascii="標楷體" w:eastAsia="標楷體" w:hAnsi="標楷體" w:cs="Times New Roman" w:hint="eastAsia"/>
                <w:b/>
                <w:color w:val="auto"/>
                <w:sz w:val="32"/>
                <w:szCs w:val="32"/>
              </w:rPr>
              <w:t>縣(市)議員</w:t>
            </w:r>
            <w:r w:rsidRPr="0099131A">
              <w:rPr>
                <w:rFonts w:ascii="標楷體" w:eastAsia="標楷體" w:hAnsi="標楷體" w:cs="Times New Roman"/>
                <w:b/>
                <w:color w:val="auto"/>
                <w:sz w:val="32"/>
                <w:szCs w:val="32"/>
              </w:rPr>
              <w:t>於每年辦理定期申報時，無論財產有無變動，均需合併辦理變動申報</w:t>
            </w:r>
            <w:r w:rsidRPr="0099131A">
              <w:rPr>
                <w:rFonts w:ascii="標楷體" w:eastAsia="標楷體" w:hAnsi="標楷體" w:cs="Times New Roman" w:hint="eastAsia"/>
                <w:b/>
                <w:color w:val="auto"/>
                <w:sz w:val="32"/>
                <w:szCs w:val="32"/>
              </w:rPr>
              <w:t>，</w:t>
            </w:r>
            <w:r w:rsidRPr="0099131A">
              <w:rPr>
                <w:rFonts w:ascii="標楷體" w:eastAsia="標楷體" w:hAnsi="標楷體" w:cs="Times New Roman"/>
                <w:b/>
                <w:color w:val="auto"/>
                <w:sz w:val="32"/>
                <w:szCs w:val="32"/>
              </w:rPr>
              <w:t>即併</w:t>
            </w:r>
            <w:r w:rsidRPr="0099131A">
              <w:rPr>
                <w:rFonts w:ascii="標楷體" w:eastAsia="標楷體" w:hAnsi="標楷體" w:cs="Times New Roman" w:hint="eastAsia"/>
                <w:b/>
                <w:color w:val="auto"/>
                <w:sz w:val="32"/>
                <w:szCs w:val="32"/>
              </w:rPr>
              <w:t>同</w:t>
            </w:r>
            <w:r w:rsidRPr="0099131A">
              <w:rPr>
                <w:rFonts w:ascii="標楷體" w:eastAsia="標楷體" w:hAnsi="標楷體" w:cs="Times New Roman"/>
                <w:b/>
                <w:color w:val="auto"/>
                <w:sz w:val="32"/>
                <w:szCs w:val="32"/>
              </w:rPr>
              <w:t>填寫「公職人員變動財產申報表」，</w:t>
            </w:r>
            <w:r w:rsidRPr="0099131A">
              <w:rPr>
                <w:rFonts w:ascii="標楷體" w:eastAsia="標楷體" w:hAnsi="標楷體" w:cs="Times New Roman" w:hint="eastAsia"/>
                <w:b/>
                <w:color w:val="auto"/>
                <w:sz w:val="32"/>
                <w:szCs w:val="32"/>
              </w:rPr>
              <w:t>並</w:t>
            </w:r>
            <w:r w:rsidRPr="0099131A">
              <w:rPr>
                <w:rFonts w:ascii="標楷體" w:eastAsia="標楷體" w:hAnsi="標楷體" w:cs="Times New Roman"/>
                <w:b/>
                <w:color w:val="auto"/>
                <w:sz w:val="32"/>
                <w:szCs w:val="32"/>
              </w:rPr>
              <w:t>送交監察院，申報程序才算完成。</w:t>
            </w:r>
          </w:p>
        </w:tc>
      </w:tr>
      <w:tr w:rsidR="0099131A" w:rsidRPr="00864826" w:rsidTr="00056890">
        <w:trPr>
          <w:tblHeader/>
        </w:trPr>
        <w:tc>
          <w:tcPr>
            <w:tcW w:w="946" w:type="pct"/>
            <w:vAlign w:val="center"/>
          </w:tcPr>
          <w:p w:rsidR="0099131A" w:rsidRPr="0075027E" w:rsidRDefault="0099131A" w:rsidP="0099131A">
            <w:pPr>
              <w:spacing w:beforeLines="10" w:before="36" w:afterLines="10" w:after="36" w:line="320" w:lineRule="exact"/>
              <w:jc w:val="center"/>
              <w:rPr>
                <w:rFonts w:ascii="標楷體" w:eastAsia="標楷體" w:hAnsi="標楷體"/>
                <w:sz w:val="32"/>
                <w:szCs w:val="32"/>
              </w:rPr>
            </w:pPr>
            <w:r w:rsidRPr="0075027E">
              <w:rPr>
                <w:rFonts w:ascii="標楷體" w:eastAsia="標楷體" w:hAnsi="標楷體"/>
                <w:sz w:val="32"/>
                <w:szCs w:val="32"/>
              </w:rPr>
              <w:t>（一）</w:t>
            </w:r>
          </w:p>
          <w:p w:rsidR="0099131A" w:rsidRPr="0075027E" w:rsidRDefault="0099131A" w:rsidP="0099131A">
            <w:pPr>
              <w:spacing w:beforeLines="10" w:before="36" w:afterLines="10" w:after="36" w:line="320" w:lineRule="exact"/>
              <w:jc w:val="center"/>
              <w:rPr>
                <w:rFonts w:ascii="標楷體" w:eastAsia="標楷體" w:hAnsi="標楷體"/>
                <w:sz w:val="32"/>
                <w:szCs w:val="32"/>
              </w:rPr>
            </w:pPr>
            <w:r w:rsidRPr="0075027E">
              <w:rPr>
                <w:rFonts w:ascii="標楷體" w:eastAsia="標楷體" w:hAnsi="標楷體"/>
                <w:sz w:val="32"/>
                <w:szCs w:val="32"/>
              </w:rPr>
              <w:t>基本資料</w:t>
            </w:r>
          </w:p>
        </w:tc>
        <w:tc>
          <w:tcPr>
            <w:tcW w:w="4054" w:type="pct"/>
            <w:vAlign w:val="center"/>
          </w:tcPr>
          <w:p w:rsidR="0099131A" w:rsidRPr="0099131A" w:rsidRDefault="0099131A" w:rsidP="0099131A">
            <w:pPr>
              <w:pStyle w:val="Default"/>
              <w:spacing w:beforeLines="10" w:before="36" w:afterLines="10" w:after="36" w:line="400" w:lineRule="exact"/>
              <w:jc w:val="both"/>
              <w:rPr>
                <w:rFonts w:ascii="Times New Roman" w:eastAsia="標楷體V.." w:cs="Times New Roman"/>
                <w:color w:val="FF0000"/>
                <w:sz w:val="32"/>
                <w:szCs w:val="32"/>
              </w:rPr>
            </w:pPr>
            <w:r w:rsidRPr="0099131A">
              <w:rPr>
                <w:rFonts w:ascii="Times New Roman" w:eastAsia="標楷體" w:hAnsi="標楷體" w:cs="Times New Roman"/>
                <w:color w:val="FF0000"/>
                <w:sz w:val="32"/>
                <w:szCs w:val="32"/>
              </w:rPr>
              <w:t>「</w:t>
            </w:r>
            <w:r w:rsidRPr="0099131A">
              <w:rPr>
                <w:rFonts w:ascii="Times New Roman" w:eastAsia="標楷體V.." w:cs="Times New Roman"/>
                <w:color w:val="FF0000"/>
                <w:sz w:val="32"/>
                <w:szCs w:val="32"/>
              </w:rPr>
              <w:t>變動申報期間</w:t>
            </w:r>
            <w:r w:rsidRPr="0099131A">
              <w:rPr>
                <w:rFonts w:ascii="Times New Roman" w:eastAsia="標楷體" w:cs="Times New Roman"/>
                <w:color w:val="FF0000"/>
                <w:sz w:val="32"/>
                <w:szCs w:val="32"/>
              </w:rPr>
              <w:t>」係</w:t>
            </w:r>
            <w:r w:rsidRPr="0099131A">
              <w:rPr>
                <w:rFonts w:ascii="Times New Roman" w:eastAsia="標楷體V.." w:cs="Times New Roman"/>
                <w:color w:val="FF0000"/>
                <w:sz w:val="32"/>
                <w:szCs w:val="32"/>
              </w:rPr>
              <w:t>自「前次申報日」迄「本次申報日」止。</w:t>
            </w:r>
          </w:p>
          <w:p w:rsidR="0099131A" w:rsidRPr="0099131A" w:rsidRDefault="0099131A" w:rsidP="0099131A">
            <w:pPr>
              <w:pStyle w:val="Default"/>
              <w:spacing w:beforeLines="10" w:before="36" w:afterLines="10" w:after="36" w:line="400" w:lineRule="exact"/>
              <w:jc w:val="both"/>
              <w:rPr>
                <w:rFonts w:ascii="Times New Roman" w:eastAsia="標楷體o.沚.." w:cs="Times New Roman"/>
                <w:color w:val="FF0000"/>
                <w:sz w:val="32"/>
                <w:szCs w:val="32"/>
              </w:rPr>
            </w:pPr>
            <w:r w:rsidRPr="0099131A">
              <w:rPr>
                <w:rFonts w:ascii="Times New Roman" w:eastAsia="標楷體V.." w:cs="Times New Roman"/>
                <w:color w:val="FF0000"/>
                <w:sz w:val="32"/>
                <w:szCs w:val="32"/>
              </w:rPr>
              <w:t>例如前次申報基準日為</w:t>
            </w:r>
            <w:r w:rsidRPr="0099131A">
              <w:rPr>
                <w:rFonts w:ascii="Times New Roman" w:eastAsia="標楷體V.." w:cs="Times New Roman" w:hint="eastAsia"/>
                <w:color w:val="FF0000"/>
                <w:sz w:val="32"/>
                <w:szCs w:val="32"/>
              </w:rPr>
              <w:t>111</w:t>
            </w:r>
            <w:r w:rsidRPr="0099131A">
              <w:rPr>
                <w:rFonts w:ascii="Times New Roman" w:eastAsia="標楷體V.." w:cs="Times New Roman"/>
                <w:color w:val="FF0000"/>
                <w:sz w:val="32"/>
                <w:szCs w:val="32"/>
              </w:rPr>
              <w:t>年</w:t>
            </w:r>
            <w:r w:rsidRPr="0099131A">
              <w:rPr>
                <w:rFonts w:ascii="Times New Roman" w:eastAsia="標楷體V.." w:cs="Times New Roman"/>
                <w:color w:val="FF0000"/>
                <w:sz w:val="32"/>
                <w:szCs w:val="32"/>
              </w:rPr>
              <w:t>12</w:t>
            </w:r>
            <w:r w:rsidRPr="0099131A">
              <w:rPr>
                <w:rFonts w:ascii="Times New Roman" w:eastAsia="標楷體V.." w:cs="Times New Roman"/>
                <w:color w:val="FF0000"/>
                <w:sz w:val="32"/>
                <w:szCs w:val="32"/>
              </w:rPr>
              <w:t>月</w:t>
            </w:r>
            <w:r w:rsidRPr="0099131A">
              <w:rPr>
                <w:rFonts w:ascii="Times New Roman" w:eastAsia="標楷體V.." w:cs="Times New Roman"/>
                <w:color w:val="FF0000"/>
                <w:sz w:val="32"/>
                <w:szCs w:val="32"/>
              </w:rPr>
              <w:t>8</w:t>
            </w:r>
            <w:r w:rsidRPr="0099131A">
              <w:rPr>
                <w:rFonts w:ascii="Times New Roman" w:eastAsia="標楷體V.." w:cs="Times New Roman"/>
                <w:color w:val="FF0000"/>
                <w:sz w:val="32"/>
                <w:szCs w:val="32"/>
              </w:rPr>
              <w:t>日，本次申報基準日為</w:t>
            </w:r>
            <w:r w:rsidRPr="0099131A">
              <w:rPr>
                <w:rFonts w:ascii="Times New Roman" w:eastAsia="標楷體V.." w:cs="Times New Roman" w:hint="eastAsia"/>
                <w:color w:val="FF0000"/>
                <w:sz w:val="32"/>
                <w:szCs w:val="32"/>
              </w:rPr>
              <w:t>112</w:t>
            </w:r>
            <w:r w:rsidRPr="0099131A">
              <w:rPr>
                <w:rFonts w:ascii="Times New Roman" w:eastAsia="標楷體V.." w:cs="Times New Roman"/>
                <w:color w:val="FF0000"/>
                <w:sz w:val="32"/>
                <w:szCs w:val="32"/>
              </w:rPr>
              <w:t>年</w:t>
            </w:r>
            <w:r w:rsidRPr="0099131A">
              <w:rPr>
                <w:rFonts w:ascii="Times New Roman" w:eastAsia="標楷體V.." w:cs="Times New Roman"/>
                <w:color w:val="FF0000"/>
                <w:sz w:val="32"/>
                <w:szCs w:val="32"/>
              </w:rPr>
              <w:t>11</w:t>
            </w:r>
            <w:r w:rsidRPr="0099131A">
              <w:rPr>
                <w:rFonts w:ascii="Times New Roman" w:eastAsia="標楷體V.." w:cs="Times New Roman"/>
                <w:color w:val="FF0000"/>
                <w:sz w:val="32"/>
                <w:szCs w:val="32"/>
              </w:rPr>
              <w:t>月</w:t>
            </w:r>
            <w:r w:rsidRPr="0099131A">
              <w:rPr>
                <w:rFonts w:ascii="Times New Roman" w:eastAsia="標楷體V.." w:cs="Times New Roman"/>
                <w:color w:val="FF0000"/>
                <w:sz w:val="32"/>
                <w:szCs w:val="32"/>
              </w:rPr>
              <w:t>6</w:t>
            </w:r>
            <w:r w:rsidRPr="0099131A">
              <w:rPr>
                <w:rFonts w:ascii="Times New Roman" w:eastAsia="標楷體V.." w:cs="Times New Roman"/>
                <w:color w:val="FF0000"/>
                <w:sz w:val="32"/>
                <w:szCs w:val="32"/>
              </w:rPr>
              <w:t>日，則申報人必須蒐集</w:t>
            </w:r>
            <w:r w:rsidRPr="0099131A">
              <w:rPr>
                <w:rFonts w:ascii="Times New Roman" w:eastAsia="標楷體V.." w:cs="Times New Roman" w:hint="eastAsia"/>
                <w:color w:val="FF0000"/>
                <w:sz w:val="32"/>
                <w:szCs w:val="32"/>
              </w:rPr>
              <w:t>111</w:t>
            </w:r>
            <w:r w:rsidRPr="0099131A">
              <w:rPr>
                <w:rFonts w:ascii="Times New Roman" w:eastAsia="標楷體V.." w:cs="Times New Roman"/>
                <w:color w:val="FF0000"/>
                <w:sz w:val="32"/>
                <w:szCs w:val="32"/>
              </w:rPr>
              <w:t>年</w:t>
            </w:r>
            <w:r w:rsidRPr="0099131A">
              <w:rPr>
                <w:rFonts w:ascii="Times New Roman" w:eastAsia="標楷體V.." w:cs="Times New Roman"/>
                <w:color w:val="FF0000"/>
                <w:sz w:val="32"/>
                <w:szCs w:val="32"/>
              </w:rPr>
              <w:t>12</w:t>
            </w:r>
            <w:r w:rsidRPr="0099131A">
              <w:rPr>
                <w:rFonts w:ascii="Times New Roman" w:eastAsia="標楷體V.." w:cs="Times New Roman"/>
                <w:color w:val="FF0000"/>
                <w:sz w:val="32"/>
                <w:szCs w:val="32"/>
              </w:rPr>
              <w:t>月</w:t>
            </w:r>
            <w:r w:rsidRPr="0099131A">
              <w:rPr>
                <w:rFonts w:ascii="Times New Roman" w:eastAsia="標楷體V.." w:cs="Times New Roman"/>
                <w:color w:val="FF0000"/>
                <w:sz w:val="32"/>
                <w:szCs w:val="32"/>
              </w:rPr>
              <w:t>8</w:t>
            </w:r>
            <w:r w:rsidRPr="0099131A">
              <w:rPr>
                <w:rFonts w:ascii="Times New Roman" w:eastAsia="標楷體V.." w:cs="Times New Roman"/>
                <w:color w:val="FF0000"/>
                <w:sz w:val="32"/>
                <w:szCs w:val="32"/>
              </w:rPr>
              <w:t>日至</w:t>
            </w:r>
            <w:r w:rsidRPr="0099131A">
              <w:rPr>
                <w:rFonts w:ascii="Times New Roman" w:eastAsia="標楷體V.." w:cs="Times New Roman" w:hint="eastAsia"/>
                <w:color w:val="FF0000"/>
                <w:sz w:val="32"/>
                <w:szCs w:val="32"/>
              </w:rPr>
              <w:t>112</w:t>
            </w:r>
            <w:r w:rsidRPr="0099131A">
              <w:rPr>
                <w:rFonts w:ascii="Times New Roman" w:eastAsia="標楷體V.." w:cs="Times New Roman"/>
                <w:color w:val="FF0000"/>
                <w:sz w:val="32"/>
                <w:szCs w:val="32"/>
              </w:rPr>
              <w:t>年</w:t>
            </w:r>
            <w:r w:rsidRPr="0099131A">
              <w:rPr>
                <w:rFonts w:ascii="Times New Roman" w:eastAsia="標楷體V.." w:cs="Times New Roman"/>
                <w:color w:val="FF0000"/>
                <w:sz w:val="32"/>
                <w:szCs w:val="32"/>
              </w:rPr>
              <w:t>11</w:t>
            </w:r>
            <w:r w:rsidRPr="0099131A">
              <w:rPr>
                <w:rFonts w:ascii="Times New Roman" w:eastAsia="標楷體V.." w:cs="Times New Roman"/>
                <w:color w:val="FF0000"/>
                <w:sz w:val="32"/>
                <w:szCs w:val="32"/>
              </w:rPr>
              <w:t>月</w:t>
            </w:r>
            <w:r w:rsidRPr="0099131A">
              <w:rPr>
                <w:rFonts w:ascii="Times New Roman" w:eastAsia="標楷體V.." w:cs="Times New Roman"/>
                <w:color w:val="FF0000"/>
                <w:sz w:val="32"/>
                <w:szCs w:val="32"/>
              </w:rPr>
              <w:t>6</w:t>
            </w:r>
            <w:r w:rsidRPr="0099131A">
              <w:rPr>
                <w:rFonts w:ascii="Times New Roman" w:eastAsia="標楷體V.." w:cs="Times New Roman"/>
                <w:color w:val="FF0000"/>
                <w:sz w:val="32"/>
                <w:szCs w:val="32"/>
              </w:rPr>
              <w:t>日這段期間，申報人本人、配偶及未成年子女之不動產、國內之上市及上櫃股票所有變動情形（含變動之時間、原因及變動時之價額等）辦理申報。</w:t>
            </w:r>
          </w:p>
        </w:tc>
      </w:tr>
      <w:tr w:rsidR="0099131A" w:rsidRPr="00864826" w:rsidTr="00056890">
        <w:trPr>
          <w:tblHeader/>
        </w:trPr>
        <w:tc>
          <w:tcPr>
            <w:tcW w:w="946" w:type="pct"/>
            <w:vAlign w:val="center"/>
          </w:tcPr>
          <w:p w:rsidR="0099131A" w:rsidRPr="0099131A" w:rsidRDefault="0099131A" w:rsidP="0099131A">
            <w:pPr>
              <w:spacing w:beforeLines="10" w:before="36" w:afterLines="10" w:after="36" w:line="360" w:lineRule="exact"/>
              <w:jc w:val="center"/>
              <w:rPr>
                <w:rFonts w:eastAsia="標楷體"/>
                <w:color w:val="FF0000"/>
                <w:sz w:val="32"/>
                <w:szCs w:val="32"/>
              </w:rPr>
            </w:pPr>
            <w:r w:rsidRPr="0099131A">
              <w:rPr>
                <w:rFonts w:eastAsia="標楷體" w:hAnsi="標楷體"/>
                <w:color w:val="FF0000"/>
                <w:sz w:val="32"/>
                <w:szCs w:val="32"/>
              </w:rPr>
              <w:t>（二）</w:t>
            </w:r>
          </w:p>
          <w:p w:rsidR="0099131A" w:rsidRPr="0099131A" w:rsidRDefault="0099131A" w:rsidP="0099131A">
            <w:pPr>
              <w:spacing w:beforeLines="10" w:before="36" w:afterLines="10" w:after="36" w:line="360" w:lineRule="exact"/>
              <w:jc w:val="center"/>
              <w:rPr>
                <w:rFonts w:eastAsia="標楷體"/>
                <w:color w:val="FF0000"/>
                <w:sz w:val="32"/>
                <w:szCs w:val="32"/>
              </w:rPr>
            </w:pPr>
            <w:r w:rsidRPr="0099131A">
              <w:rPr>
                <w:rFonts w:eastAsia="標楷體" w:hAnsi="標楷體"/>
                <w:color w:val="FF0000"/>
                <w:sz w:val="32"/>
                <w:szCs w:val="32"/>
              </w:rPr>
              <w:t>不動產</w:t>
            </w:r>
          </w:p>
          <w:p w:rsidR="0099131A" w:rsidRPr="0099131A" w:rsidRDefault="0099131A" w:rsidP="0099131A">
            <w:pPr>
              <w:spacing w:beforeLines="10" w:before="36" w:afterLines="10" w:after="36" w:line="360" w:lineRule="exact"/>
              <w:ind w:leftChars="-40" w:left="42" w:hangingChars="43" w:hanging="138"/>
              <w:jc w:val="center"/>
              <w:rPr>
                <w:rFonts w:eastAsia="標楷體"/>
                <w:color w:val="FF0000"/>
                <w:sz w:val="32"/>
                <w:szCs w:val="32"/>
              </w:rPr>
            </w:pPr>
            <w:r w:rsidRPr="0099131A">
              <w:rPr>
                <w:rFonts w:eastAsia="標楷體"/>
                <w:color w:val="FF0000"/>
                <w:sz w:val="32"/>
                <w:szCs w:val="32"/>
              </w:rPr>
              <w:t>(</w:t>
            </w:r>
            <w:r w:rsidRPr="0099131A">
              <w:rPr>
                <w:rFonts w:eastAsia="標楷體" w:hAnsi="標楷體"/>
                <w:color w:val="FF0000"/>
                <w:sz w:val="32"/>
                <w:szCs w:val="32"/>
              </w:rPr>
              <w:t>土地、</w:t>
            </w:r>
          </w:p>
          <w:p w:rsidR="0099131A" w:rsidRPr="0099131A" w:rsidRDefault="0099131A" w:rsidP="0099131A">
            <w:pPr>
              <w:spacing w:beforeLines="10" w:before="36" w:afterLines="10" w:after="36" w:line="360" w:lineRule="exact"/>
              <w:jc w:val="center"/>
              <w:rPr>
                <w:rFonts w:eastAsia="標楷體"/>
                <w:color w:val="FF0000"/>
                <w:sz w:val="32"/>
                <w:szCs w:val="32"/>
              </w:rPr>
            </w:pPr>
            <w:r w:rsidRPr="0099131A">
              <w:rPr>
                <w:rFonts w:eastAsia="標楷體" w:hAnsi="標楷體"/>
                <w:color w:val="FF0000"/>
                <w:sz w:val="32"/>
                <w:szCs w:val="32"/>
              </w:rPr>
              <w:t>建物</w:t>
            </w:r>
            <w:r w:rsidRPr="0099131A">
              <w:rPr>
                <w:rFonts w:eastAsia="標楷體"/>
                <w:color w:val="FF0000"/>
                <w:sz w:val="32"/>
                <w:szCs w:val="32"/>
              </w:rPr>
              <w:t>)</w:t>
            </w:r>
          </w:p>
        </w:tc>
        <w:tc>
          <w:tcPr>
            <w:tcW w:w="4054" w:type="pct"/>
            <w:vAlign w:val="center"/>
          </w:tcPr>
          <w:p w:rsidR="0099131A" w:rsidRPr="0099131A" w:rsidRDefault="0099131A" w:rsidP="0099131A">
            <w:pPr>
              <w:spacing w:beforeLines="10" w:before="36" w:afterLines="10" w:after="36" w:line="400" w:lineRule="exact"/>
              <w:jc w:val="both"/>
              <w:rPr>
                <w:rFonts w:eastAsia="標楷體"/>
                <w:color w:val="FF0000"/>
                <w:sz w:val="32"/>
                <w:szCs w:val="32"/>
              </w:rPr>
            </w:pPr>
            <w:r w:rsidRPr="0099131A">
              <w:rPr>
                <w:rFonts w:eastAsia="標楷體" w:hAnsi="標楷體"/>
                <w:color w:val="FF0000"/>
                <w:sz w:val="32"/>
                <w:szCs w:val="32"/>
              </w:rPr>
              <w:t>僅需填寫不動產（包含土地及建物）</w:t>
            </w:r>
            <w:r w:rsidRPr="0099131A">
              <w:rPr>
                <w:rFonts w:eastAsia="標楷體V.."/>
                <w:color w:val="FF0000"/>
                <w:sz w:val="32"/>
                <w:szCs w:val="32"/>
              </w:rPr>
              <w:t>「</w:t>
            </w:r>
            <w:r w:rsidRPr="0099131A">
              <w:rPr>
                <w:rFonts w:eastAsia="標楷體" w:hAnsi="標楷體"/>
                <w:color w:val="FF0000"/>
                <w:sz w:val="32"/>
                <w:szCs w:val="32"/>
              </w:rPr>
              <w:t>前次申報日」迄「本次申報日」止之變動資料，如該期間內無變動財產資料，亦應於各欄填寫「本欄空白」，或填寫「總申報筆數：零筆」字樣，不得空白或缺頁。</w:t>
            </w:r>
          </w:p>
        </w:tc>
      </w:tr>
      <w:tr w:rsidR="003C01AF" w:rsidRPr="00864826" w:rsidTr="00056890">
        <w:trPr>
          <w:tblHeader/>
        </w:trPr>
        <w:tc>
          <w:tcPr>
            <w:tcW w:w="946" w:type="pct"/>
            <w:vAlign w:val="center"/>
          </w:tcPr>
          <w:p w:rsidR="003C01AF" w:rsidRPr="00881C9C" w:rsidRDefault="003C01AF" w:rsidP="003C01AF">
            <w:pPr>
              <w:spacing w:beforeLines="10" w:before="36" w:afterLines="10" w:after="36" w:line="320" w:lineRule="exact"/>
              <w:jc w:val="center"/>
              <w:rPr>
                <w:rFonts w:ascii="標楷體" w:eastAsia="標楷體" w:hAnsi="標楷體"/>
                <w:sz w:val="32"/>
                <w:szCs w:val="32"/>
              </w:rPr>
            </w:pPr>
            <w:r w:rsidRPr="00881C9C">
              <w:rPr>
                <w:rFonts w:ascii="標楷體" w:eastAsia="標楷體" w:hAnsi="標楷體"/>
                <w:sz w:val="32"/>
                <w:szCs w:val="32"/>
              </w:rPr>
              <w:lastRenderedPageBreak/>
              <w:t>（三）</w:t>
            </w:r>
          </w:p>
          <w:p w:rsidR="003C01AF" w:rsidRPr="0075027E" w:rsidRDefault="003C01AF" w:rsidP="003C01AF">
            <w:pPr>
              <w:spacing w:beforeLines="10" w:before="36" w:afterLines="10" w:after="36" w:line="320" w:lineRule="exact"/>
              <w:jc w:val="center"/>
              <w:rPr>
                <w:rFonts w:ascii="標楷體" w:eastAsia="標楷體" w:hAnsi="標楷體"/>
                <w:sz w:val="32"/>
                <w:szCs w:val="32"/>
              </w:rPr>
            </w:pPr>
            <w:r w:rsidRPr="00881C9C">
              <w:rPr>
                <w:rFonts w:ascii="標楷體" w:eastAsia="標楷體" w:hAnsi="標楷體"/>
                <w:sz w:val="32"/>
                <w:szCs w:val="32"/>
              </w:rPr>
              <w:t>國內上市（櫃）股票</w:t>
            </w:r>
          </w:p>
        </w:tc>
        <w:tc>
          <w:tcPr>
            <w:tcW w:w="4054" w:type="pct"/>
            <w:vAlign w:val="center"/>
          </w:tcPr>
          <w:p w:rsidR="003C01AF" w:rsidRPr="00D127B2" w:rsidRDefault="003C01AF" w:rsidP="003C01AF">
            <w:pPr>
              <w:pStyle w:val="a4"/>
              <w:numPr>
                <w:ilvl w:val="0"/>
                <w:numId w:val="44"/>
              </w:numPr>
              <w:spacing w:beforeLines="10" w:before="36" w:afterLines="10" w:after="36" w:line="400" w:lineRule="exact"/>
              <w:ind w:leftChars="0" w:left="246" w:hanging="246"/>
              <w:rPr>
                <w:rFonts w:ascii="Times New Roman" w:eastAsia="標楷體" w:hAnsi="Times New Roman"/>
                <w:sz w:val="32"/>
                <w:szCs w:val="32"/>
              </w:rPr>
            </w:pPr>
            <w:r w:rsidRPr="00D127B2">
              <w:rPr>
                <w:rFonts w:ascii="Times New Roman" w:eastAsia="標楷體" w:hAnsi="Times New Roman"/>
                <w:kern w:val="0"/>
                <w:sz w:val="32"/>
                <w:szCs w:val="32"/>
              </w:rPr>
              <w:t>辦理變動申報，應以所有權之變動為基準，不論「自願性財產變動」，如上市（櫃）股票之買賣及不動產之買賣、贈與及繼承等，或「非自願性財產變動」如上市（櫃）股票之配股、增減資換股等，因皆涉及所有權及財產增減之變動，均須辦理變動申報。</w:t>
            </w:r>
          </w:p>
          <w:p w:rsidR="003C01AF" w:rsidRPr="00D127B2" w:rsidRDefault="003C01AF" w:rsidP="003C01AF">
            <w:pPr>
              <w:pStyle w:val="a4"/>
              <w:numPr>
                <w:ilvl w:val="0"/>
                <w:numId w:val="44"/>
              </w:numPr>
              <w:spacing w:beforeLines="10" w:before="36" w:afterLines="10" w:after="36" w:line="400" w:lineRule="exact"/>
              <w:ind w:leftChars="0" w:left="246" w:hanging="246"/>
              <w:rPr>
                <w:rFonts w:ascii="Times New Roman" w:eastAsia="標楷體" w:hAnsi="Times New Roman"/>
                <w:kern w:val="0"/>
                <w:sz w:val="32"/>
                <w:szCs w:val="32"/>
              </w:rPr>
            </w:pPr>
            <w:r w:rsidRPr="00D127B2">
              <w:rPr>
                <w:rFonts w:ascii="Times New Roman" w:eastAsia="標楷體" w:hAnsi="標楷體"/>
                <w:sz w:val="32"/>
                <w:szCs w:val="32"/>
              </w:rPr>
              <w:t>僅需填寫國內上市</w:t>
            </w:r>
            <w:r w:rsidRPr="00D127B2">
              <w:rPr>
                <w:rFonts w:ascii="Times New Roman" w:eastAsia="標楷體"/>
                <w:sz w:val="32"/>
                <w:szCs w:val="32"/>
              </w:rPr>
              <w:t>（櫃）</w:t>
            </w:r>
            <w:r w:rsidRPr="00D127B2">
              <w:rPr>
                <w:rFonts w:ascii="Times New Roman" w:eastAsia="標楷體" w:hAnsi="標楷體"/>
                <w:sz w:val="32"/>
                <w:szCs w:val="32"/>
              </w:rPr>
              <w:t>股票</w:t>
            </w:r>
            <w:r w:rsidRPr="00D127B2">
              <w:rPr>
                <w:rFonts w:ascii="Times New Roman" w:eastAsia="標楷體V.." w:hAnsi="Times New Roman"/>
                <w:sz w:val="32"/>
                <w:szCs w:val="32"/>
              </w:rPr>
              <w:t>「</w:t>
            </w:r>
            <w:r w:rsidRPr="00D127B2">
              <w:rPr>
                <w:rFonts w:ascii="Times New Roman" w:eastAsia="標楷體" w:hAnsi="標楷體"/>
                <w:sz w:val="32"/>
                <w:szCs w:val="32"/>
              </w:rPr>
              <w:t>前次申報日」迄「本次申報日」止之變動資料，如該期間內無變動財產資料，亦應於各欄填寫「本欄空白」，或填寫「總申報筆數：零筆」字樣，不得空白或缺頁。</w:t>
            </w:r>
          </w:p>
          <w:p w:rsidR="003C01AF" w:rsidRPr="00D127B2" w:rsidRDefault="003C01AF" w:rsidP="003C01AF">
            <w:pPr>
              <w:pStyle w:val="a4"/>
              <w:numPr>
                <w:ilvl w:val="0"/>
                <w:numId w:val="44"/>
              </w:numPr>
              <w:spacing w:beforeLines="10" w:before="36" w:afterLines="10" w:after="36" w:line="400" w:lineRule="exact"/>
              <w:ind w:leftChars="14" w:left="280" w:hanging="246"/>
              <w:rPr>
                <w:rFonts w:ascii="Times New Roman" w:eastAsia="標楷體" w:hAnsi="Times New Roman"/>
                <w:sz w:val="32"/>
                <w:szCs w:val="32"/>
              </w:rPr>
            </w:pPr>
            <w:r w:rsidRPr="00D127B2">
              <w:rPr>
                <w:rFonts w:ascii="Times New Roman" w:eastAsia="標楷體" w:hAnsi="標楷體"/>
                <w:sz w:val="32"/>
                <w:szCs w:val="32"/>
              </w:rPr>
              <w:t>如有大批上市及上櫃股票之變動情形，建議採下列簡便方式辦理：</w:t>
            </w:r>
          </w:p>
          <w:p w:rsidR="003C01AF" w:rsidRDefault="003C01AF" w:rsidP="003C01AF">
            <w:pPr>
              <w:pStyle w:val="a4"/>
              <w:autoSpaceDE w:val="0"/>
              <w:autoSpaceDN w:val="0"/>
              <w:adjustRightInd w:val="0"/>
              <w:spacing w:beforeLines="10" w:before="36" w:afterLines="10" w:after="36" w:line="400" w:lineRule="exact"/>
              <w:ind w:leftChars="0" w:left="685" w:hangingChars="214" w:hanging="685"/>
              <w:jc w:val="both"/>
              <w:rPr>
                <w:rFonts w:ascii="Times New Roman" w:eastAsia="標楷體" w:hAnsi="Times New Roman"/>
                <w:kern w:val="0"/>
                <w:sz w:val="32"/>
                <w:szCs w:val="32"/>
              </w:rPr>
            </w:pPr>
            <w:r>
              <w:rPr>
                <w:rFonts w:ascii="Times New Roman" w:eastAsia="標楷體" w:hAnsi="Times New Roman" w:hint="eastAsia"/>
                <w:kern w:val="0"/>
                <w:sz w:val="32"/>
                <w:szCs w:val="32"/>
              </w:rPr>
              <w:t xml:space="preserve">  (1)</w:t>
            </w:r>
            <w:r w:rsidRPr="00D127B2">
              <w:rPr>
                <w:rFonts w:ascii="Times New Roman" w:eastAsia="標楷體" w:hAnsi="Times New Roman"/>
                <w:kern w:val="0"/>
                <w:sz w:val="32"/>
                <w:szCs w:val="32"/>
              </w:rPr>
              <w:t>如採紙本申報者，可依申報表內應填報之欄位，直接請證券商列印交易明細資料，併同公職人員財產申報表及公職人員財產變動申報表寄送監察院。</w:t>
            </w:r>
          </w:p>
          <w:p w:rsidR="003C01AF" w:rsidRPr="00E93E43" w:rsidRDefault="003C01AF" w:rsidP="003C01AF">
            <w:pPr>
              <w:pStyle w:val="a4"/>
              <w:autoSpaceDE w:val="0"/>
              <w:autoSpaceDN w:val="0"/>
              <w:adjustRightInd w:val="0"/>
              <w:spacing w:beforeLines="10" w:before="36" w:afterLines="10" w:after="36" w:line="400" w:lineRule="exact"/>
              <w:ind w:leftChars="0" w:left="685" w:hangingChars="214" w:hanging="685"/>
              <w:jc w:val="both"/>
              <w:rPr>
                <w:rFonts w:ascii="Times New Roman" w:eastAsia="標楷體" w:hAnsi="Times New Roman"/>
                <w:kern w:val="0"/>
                <w:sz w:val="32"/>
                <w:szCs w:val="32"/>
              </w:rPr>
            </w:pPr>
            <w:r>
              <w:rPr>
                <w:rFonts w:ascii="Times New Roman" w:eastAsia="標楷體" w:hAnsi="Times New Roman" w:hint="eastAsia"/>
                <w:kern w:val="0"/>
                <w:sz w:val="32"/>
                <w:szCs w:val="32"/>
              </w:rPr>
              <w:t xml:space="preserve">  (2)</w:t>
            </w:r>
            <w:r w:rsidRPr="00D127B2">
              <w:rPr>
                <w:rFonts w:ascii="Times New Roman" w:eastAsia="標楷體" w:hAnsi="Times New Roman"/>
                <w:kern w:val="0"/>
                <w:sz w:val="32"/>
                <w:szCs w:val="32"/>
              </w:rPr>
              <w:t>如採網路申報者，可依系統所提供之格式，將往來證券商交易明細資料直接匯入系統，辦理申報。</w:t>
            </w:r>
          </w:p>
        </w:tc>
      </w:tr>
      <w:tr w:rsidR="0099131A" w:rsidRPr="00864826" w:rsidTr="00881C9C">
        <w:trPr>
          <w:trHeight w:val="6807"/>
          <w:tblHeader/>
        </w:trPr>
        <w:tc>
          <w:tcPr>
            <w:tcW w:w="946" w:type="pct"/>
            <w:vAlign w:val="center"/>
          </w:tcPr>
          <w:p w:rsidR="0099131A" w:rsidRPr="00881C9C" w:rsidRDefault="0099131A" w:rsidP="0099131A">
            <w:pPr>
              <w:spacing w:beforeLines="10" w:before="36" w:afterLines="10" w:after="36" w:line="320" w:lineRule="exact"/>
              <w:jc w:val="center"/>
              <w:rPr>
                <w:rFonts w:ascii="標楷體" w:eastAsia="標楷體" w:hAnsi="標楷體"/>
                <w:sz w:val="32"/>
                <w:szCs w:val="32"/>
              </w:rPr>
            </w:pPr>
            <w:r w:rsidRPr="00881C9C">
              <w:rPr>
                <w:rFonts w:ascii="標楷體" w:eastAsia="標楷體" w:hAnsi="標楷體"/>
                <w:sz w:val="32"/>
                <w:szCs w:val="32"/>
              </w:rPr>
              <w:lastRenderedPageBreak/>
              <w:t>（</w:t>
            </w:r>
            <w:r w:rsidRPr="00881C9C">
              <w:rPr>
                <w:rFonts w:ascii="標楷體" w:eastAsia="標楷體" w:hAnsi="標楷體" w:hint="eastAsia"/>
                <w:sz w:val="32"/>
                <w:szCs w:val="32"/>
              </w:rPr>
              <w:t>四</w:t>
            </w:r>
            <w:r w:rsidRPr="00881C9C">
              <w:rPr>
                <w:rFonts w:ascii="標楷體" w:eastAsia="標楷體" w:hAnsi="標楷體"/>
                <w:sz w:val="32"/>
                <w:szCs w:val="32"/>
              </w:rPr>
              <w:t>）</w:t>
            </w:r>
          </w:p>
          <w:p w:rsidR="0099131A" w:rsidRPr="00881C9C" w:rsidRDefault="0099131A" w:rsidP="0099131A">
            <w:pPr>
              <w:spacing w:beforeLines="10" w:before="36" w:afterLines="10" w:after="36" w:line="320" w:lineRule="exact"/>
              <w:jc w:val="center"/>
              <w:rPr>
                <w:rFonts w:ascii="標楷體" w:eastAsia="標楷體" w:hAnsi="標楷體"/>
                <w:sz w:val="32"/>
                <w:szCs w:val="32"/>
              </w:rPr>
            </w:pPr>
            <w:r w:rsidRPr="00881C9C">
              <w:rPr>
                <w:rFonts w:ascii="標楷體" w:eastAsia="標楷體" w:hAnsi="標楷體" w:hint="eastAsia"/>
                <w:sz w:val="32"/>
                <w:szCs w:val="32"/>
              </w:rPr>
              <w:t>其他注意事項</w:t>
            </w:r>
          </w:p>
        </w:tc>
        <w:tc>
          <w:tcPr>
            <w:tcW w:w="4054" w:type="pct"/>
            <w:vAlign w:val="center"/>
          </w:tcPr>
          <w:p w:rsidR="0099131A" w:rsidRPr="00881C9C" w:rsidRDefault="0099131A" w:rsidP="0099131A">
            <w:pPr>
              <w:spacing w:line="520" w:lineRule="exact"/>
              <w:rPr>
                <w:rFonts w:ascii="標楷體" w:eastAsia="標楷體" w:hAnsi="標楷體"/>
                <w:sz w:val="32"/>
                <w:szCs w:val="32"/>
              </w:rPr>
            </w:pPr>
            <w:r w:rsidRPr="00881C9C">
              <w:rPr>
                <w:rFonts w:ascii="標楷體" w:eastAsia="標楷體" w:hAnsi="標楷體" w:hint="eastAsia"/>
                <w:sz w:val="32"/>
                <w:szCs w:val="32"/>
              </w:rPr>
              <w:t>1.不動產：</w:t>
            </w:r>
          </w:p>
          <w:tbl>
            <w:tblPr>
              <w:tblpPr w:leftFromText="180" w:rightFromText="180" w:vertAnchor="text" w:horzAnchor="margin" w:tblpY="85"/>
              <w:tblW w:w="7050" w:type="dxa"/>
              <w:tblBorders>
                <w:top w:val="thinThickSmallGap" w:sz="18" w:space="0" w:color="auto"/>
                <w:left w:val="thinThickSmallGap" w:sz="18" w:space="0" w:color="auto"/>
                <w:bottom w:val="thinThickSmallGap" w:sz="18" w:space="0" w:color="auto"/>
                <w:right w:val="thinThickSmallGap" w:sz="18" w:space="0" w:color="auto"/>
                <w:insideH w:val="single" w:sz="4" w:space="0" w:color="000000"/>
                <w:insideV w:val="single" w:sz="4" w:space="0" w:color="000000"/>
              </w:tblBorders>
              <w:tblLook w:val="04A0" w:firstRow="1" w:lastRow="0" w:firstColumn="1" w:lastColumn="0" w:noHBand="0" w:noVBand="1"/>
            </w:tblPr>
            <w:tblGrid>
              <w:gridCol w:w="1891"/>
              <w:gridCol w:w="1332"/>
              <w:gridCol w:w="3827"/>
            </w:tblGrid>
            <w:tr w:rsidR="0099131A" w:rsidRPr="00881C9C" w:rsidTr="00881C9C">
              <w:trPr>
                <w:trHeight w:val="180"/>
              </w:trPr>
              <w:tc>
                <w:tcPr>
                  <w:tcW w:w="1891" w:type="dxa"/>
                  <w:tcBorders>
                    <w:top w:val="thinThickSmallGap" w:sz="18" w:space="0" w:color="auto"/>
                    <w:bottom w:val="single" w:sz="4" w:space="0" w:color="000000"/>
                    <w:right w:val="single" w:sz="4" w:space="0" w:color="000000"/>
                  </w:tcBorders>
                  <w:shd w:val="clear" w:color="auto" w:fill="auto"/>
                  <w:vAlign w:val="center"/>
                </w:tcPr>
                <w:p w:rsidR="0099131A" w:rsidRPr="00881C9C" w:rsidRDefault="0099131A" w:rsidP="0099131A">
                  <w:pPr>
                    <w:spacing w:line="320" w:lineRule="exact"/>
                    <w:jc w:val="center"/>
                    <w:rPr>
                      <w:rFonts w:ascii="標楷體" w:eastAsia="標楷體" w:hAnsi="標楷體"/>
                      <w:sz w:val="32"/>
                      <w:szCs w:val="32"/>
                    </w:rPr>
                  </w:pPr>
                  <w:bookmarkStart w:id="29" w:name="_Hlk82001902"/>
                  <w:r w:rsidRPr="00881C9C">
                    <w:rPr>
                      <w:rFonts w:ascii="標楷體" w:eastAsia="標楷體" w:hAnsi="標楷體" w:hint="eastAsia"/>
                      <w:sz w:val="32"/>
                      <w:szCs w:val="32"/>
                    </w:rPr>
                    <w:t>應填寫欄位</w:t>
                  </w:r>
                </w:p>
              </w:tc>
              <w:tc>
                <w:tcPr>
                  <w:tcW w:w="5159" w:type="dxa"/>
                  <w:gridSpan w:val="2"/>
                  <w:tcBorders>
                    <w:top w:val="thinThickSmallGap" w:sz="18" w:space="0" w:color="auto"/>
                    <w:left w:val="single" w:sz="4" w:space="0" w:color="000000"/>
                    <w:bottom w:val="thinThickSmallGap" w:sz="18" w:space="0" w:color="auto"/>
                  </w:tcBorders>
                  <w:shd w:val="clear" w:color="auto" w:fill="auto"/>
                  <w:vAlign w:val="center"/>
                </w:tcPr>
                <w:p w:rsidR="0099131A" w:rsidRPr="00881C9C" w:rsidRDefault="0099131A" w:rsidP="0099131A">
                  <w:pPr>
                    <w:spacing w:line="320" w:lineRule="exact"/>
                    <w:jc w:val="center"/>
                    <w:rPr>
                      <w:rFonts w:ascii="標楷體" w:eastAsia="標楷體" w:hAnsi="標楷體"/>
                      <w:sz w:val="32"/>
                      <w:szCs w:val="32"/>
                    </w:rPr>
                  </w:pPr>
                  <w:r w:rsidRPr="00881C9C">
                    <w:rPr>
                      <w:rFonts w:ascii="標楷體" w:eastAsia="標楷體" w:hAnsi="標楷體" w:hint="eastAsia"/>
                      <w:sz w:val="32"/>
                      <w:szCs w:val="32"/>
                    </w:rPr>
                    <w:t>資　料　來　源</w:t>
                  </w:r>
                </w:p>
              </w:tc>
            </w:tr>
            <w:tr w:rsidR="0099131A" w:rsidRPr="00881C9C" w:rsidTr="00881C9C">
              <w:trPr>
                <w:trHeight w:val="187"/>
              </w:trPr>
              <w:tc>
                <w:tcPr>
                  <w:tcW w:w="1891" w:type="dxa"/>
                  <w:tcBorders>
                    <w:top w:val="thinThickSmallGap" w:sz="18" w:space="0" w:color="auto"/>
                    <w:bottom w:val="single" w:sz="4" w:space="0" w:color="000000"/>
                    <w:right w:val="single" w:sz="4" w:space="0" w:color="000000"/>
                  </w:tcBorders>
                  <w:shd w:val="clear" w:color="auto" w:fill="auto"/>
                  <w:vAlign w:val="center"/>
                </w:tcPr>
                <w:p w:rsidR="0099131A" w:rsidRPr="00881C9C" w:rsidRDefault="0099131A" w:rsidP="0099131A">
                  <w:pPr>
                    <w:spacing w:line="320" w:lineRule="exact"/>
                    <w:jc w:val="center"/>
                    <w:rPr>
                      <w:rFonts w:ascii="標楷體" w:eastAsia="標楷體" w:hAnsi="標楷體"/>
                      <w:sz w:val="32"/>
                      <w:szCs w:val="32"/>
                    </w:rPr>
                  </w:pPr>
                  <w:r w:rsidRPr="00881C9C">
                    <w:rPr>
                      <w:rFonts w:ascii="標楷體" w:eastAsia="標楷體" w:hAnsi="標楷體" w:hint="eastAsia"/>
                      <w:sz w:val="32"/>
                      <w:szCs w:val="32"/>
                    </w:rPr>
                    <w:t>變動時間</w:t>
                  </w:r>
                </w:p>
              </w:tc>
              <w:tc>
                <w:tcPr>
                  <w:tcW w:w="5159" w:type="dxa"/>
                  <w:gridSpan w:val="2"/>
                  <w:tcBorders>
                    <w:top w:val="thinThickSmallGap" w:sz="18" w:space="0" w:color="auto"/>
                    <w:left w:val="single" w:sz="4" w:space="0" w:color="000000"/>
                    <w:bottom w:val="single" w:sz="4" w:space="0" w:color="000000"/>
                  </w:tcBorders>
                  <w:shd w:val="clear" w:color="auto" w:fill="auto"/>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參考地政機關不動產登記謄本登記日期</w:t>
                  </w:r>
                </w:p>
              </w:tc>
            </w:tr>
            <w:tr w:rsidR="0099131A" w:rsidRPr="00881C9C" w:rsidTr="00881C9C">
              <w:trPr>
                <w:trHeight w:val="180"/>
              </w:trPr>
              <w:tc>
                <w:tcPr>
                  <w:tcW w:w="1891" w:type="dxa"/>
                  <w:tcBorders>
                    <w:top w:val="single" w:sz="4" w:space="0" w:color="000000"/>
                    <w:bottom w:val="single" w:sz="4" w:space="0" w:color="000000"/>
                    <w:right w:val="single" w:sz="4" w:space="0" w:color="000000"/>
                  </w:tcBorders>
                  <w:shd w:val="clear" w:color="auto" w:fill="auto"/>
                  <w:vAlign w:val="center"/>
                </w:tcPr>
                <w:p w:rsidR="0099131A" w:rsidRPr="00881C9C" w:rsidRDefault="0099131A" w:rsidP="0099131A">
                  <w:pPr>
                    <w:spacing w:line="320" w:lineRule="exact"/>
                    <w:jc w:val="center"/>
                    <w:rPr>
                      <w:rFonts w:ascii="標楷體" w:eastAsia="標楷體" w:hAnsi="標楷體"/>
                      <w:sz w:val="32"/>
                      <w:szCs w:val="32"/>
                    </w:rPr>
                  </w:pPr>
                  <w:r w:rsidRPr="00881C9C">
                    <w:rPr>
                      <w:rFonts w:ascii="標楷體" w:eastAsia="標楷體" w:hAnsi="標楷體" w:hint="eastAsia"/>
                      <w:sz w:val="32"/>
                      <w:szCs w:val="32"/>
                    </w:rPr>
                    <w:t>變動原因</w:t>
                  </w:r>
                </w:p>
              </w:tc>
              <w:tc>
                <w:tcPr>
                  <w:tcW w:w="5159" w:type="dxa"/>
                  <w:gridSpan w:val="2"/>
                  <w:tcBorders>
                    <w:top w:val="single" w:sz="4" w:space="0" w:color="000000"/>
                    <w:left w:val="single" w:sz="4" w:space="0" w:color="000000"/>
                    <w:bottom w:val="single" w:sz="4" w:space="0" w:color="000000"/>
                  </w:tcBorders>
                  <w:shd w:val="clear" w:color="auto" w:fill="auto"/>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參考地政機關不動產登記謄本登記原因</w:t>
                  </w:r>
                </w:p>
              </w:tc>
            </w:tr>
            <w:tr w:rsidR="0099131A" w:rsidRPr="00881C9C" w:rsidTr="003C01AF">
              <w:trPr>
                <w:trHeight w:val="180"/>
              </w:trPr>
              <w:tc>
                <w:tcPr>
                  <w:tcW w:w="1891" w:type="dxa"/>
                  <w:vMerge w:val="restart"/>
                  <w:tcBorders>
                    <w:top w:val="single" w:sz="4" w:space="0" w:color="000000"/>
                    <w:bottom w:val="single" w:sz="4" w:space="0" w:color="000000"/>
                    <w:right w:val="single" w:sz="4" w:space="0" w:color="000000"/>
                  </w:tcBorders>
                  <w:shd w:val="clear" w:color="auto" w:fill="auto"/>
                  <w:vAlign w:val="center"/>
                </w:tcPr>
                <w:p w:rsidR="0099131A" w:rsidRPr="00881C9C" w:rsidRDefault="0099131A" w:rsidP="0099131A">
                  <w:pPr>
                    <w:spacing w:line="320" w:lineRule="exact"/>
                    <w:jc w:val="center"/>
                    <w:rPr>
                      <w:rFonts w:ascii="標楷體" w:eastAsia="標楷體" w:hAnsi="標楷體"/>
                      <w:sz w:val="32"/>
                      <w:szCs w:val="32"/>
                    </w:rPr>
                  </w:pPr>
                  <w:r w:rsidRPr="00881C9C">
                    <w:rPr>
                      <w:rFonts w:ascii="標楷體" w:eastAsia="標楷體" w:hAnsi="標楷體" w:hint="eastAsia"/>
                      <w:sz w:val="32"/>
                      <w:szCs w:val="32"/>
                    </w:rPr>
                    <w:t>變動價額</w:t>
                  </w:r>
                </w:p>
              </w:tc>
              <w:tc>
                <w:tcPr>
                  <w:tcW w:w="1332" w:type="dxa"/>
                  <w:tcBorders>
                    <w:top w:val="single" w:sz="4" w:space="0" w:color="000000"/>
                    <w:left w:val="single" w:sz="4" w:space="0" w:color="000000"/>
                    <w:bottom w:val="single" w:sz="4" w:space="0" w:color="000000"/>
                  </w:tcBorders>
                  <w:shd w:val="clear" w:color="auto" w:fill="auto"/>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買賣</w:t>
                  </w:r>
                </w:p>
              </w:tc>
              <w:tc>
                <w:tcPr>
                  <w:tcW w:w="3827" w:type="dxa"/>
                  <w:shd w:val="clear" w:color="auto" w:fill="auto"/>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買賣契約所載交易金額</w:t>
                  </w:r>
                </w:p>
              </w:tc>
            </w:tr>
            <w:tr w:rsidR="0099131A" w:rsidRPr="00881C9C" w:rsidTr="003C01AF">
              <w:trPr>
                <w:trHeight w:val="365"/>
              </w:trPr>
              <w:tc>
                <w:tcPr>
                  <w:tcW w:w="1891" w:type="dxa"/>
                  <w:vMerge/>
                  <w:tcBorders>
                    <w:top w:val="single" w:sz="4" w:space="0" w:color="000000"/>
                    <w:bottom w:val="single" w:sz="4" w:space="0" w:color="000000"/>
                    <w:right w:val="single" w:sz="4" w:space="0" w:color="000000"/>
                  </w:tcBorders>
                  <w:shd w:val="clear" w:color="auto" w:fill="auto"/>
                </w:tcPr>
                <w:p w:rsidR="0099131A" w:rsidRPr="00881C9C" w:rsidRDefault="0099131A" w:rsidP="0099131A">
                  <w:pPr>
                    <w:spacing w:line="320" w:lineRule="exact"/>
                    <w:rPr>
                      <w:rFonts w:ascii="標楷體" w:eastAsia="標楷體" w:hAnsi="標楷體"/>
                      <w:sz w:val="32"/>
                      <w:szCs w:val="32"/>
                    </w:rPr>
                  </w:pPr>
                </w:p>
              </w:tc>
              <w:tc>
                <w:tcPr>
                  <w:tcW w:w="1332" w:type="dxa"/>
                  <w:tcBorders>
                    <w:top w:val="single" w:sz="4" w:space="0" w:color="000000"/>
                    <w:left w:val="single" w:sz="4" w:space="0" w:color="000000"/>
                    <w:bottom w:val="single" w:sz="4" w:space="0" w:color="000000"/>
                  </w:tcBorders>
                  <w:shd w:val="clear" w:color="auto" w:fill="auto"/>
                  <w:vAlign w:val="center"/>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贈與、繼承、重劃</w:t>
                  </w:r>
                </w:p>
              </w:tc>
              <w:tc>
                <w:tcPr>
                  <w:tcW w:w="3827" w:type="dxa"/>
                  <w:shd w:val="clear" w:color="auto" w:fill="auto"/>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土地公告現值或市價</w:t>
                  </w:r>
                </w:p>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房屋課稅現值或市價</w:t>
                  </w:r>
                </w:p>
              </w:tc>
            </w:tr>
            <w:tr w:rsidR="0099131A" w:rsidRPr="00881C9C" w:rsidTr="003C01AF">
              <w:trPr>
                <w:trHeight w:val="184"/>
              </w:trPr>
              <w:tc>
                <w:tcPr>
                  <w:tcW w:w="1891" w:type="dxa"/>
                  <w:vMerge/>
                  <w:tcBorders>
                    <w:top w:val="single" w:sz="4" w:space="0" w:color="000000"/>
                    <w:bottom w:val="thinThickSmallGap" w:sz="18" w:space="0" w:color="auto"/>
                    <w:right w:val="single" w:sz="4" w:space="0" w:color="000000"/>
                  </w:tcBorders>
                  <w:shd w:val="clear" w:color="auto" w:fill="auto"/>
                </w:tcPr>
                <w:p w:rsidR="0099131A" w:rsidRPr="00881C9C" w:rsidRDefault="0099131A" w:rsidP="0099131A">
                  <w:pPr>
                    <w:spacing w:line="320" w:lineRule="exact"/>
                    <w:rPr>
                      <w:rFonts w:ascii="標楷體" w:eastAsia="標楷體" w:hAnsi="標楷體"/>
                      <w:sz w:val="32"/>
                      <w:szCs w:val="32"/>
                    </w:rPr>
                  </w:pPr>
                </w:p>
              </w:tc>
              <w:tc>
                <w:tcPr>
                  <w:tcW w:w="1332" w:type="dxa"/>
                  <w:tcBorders>
                    <w:top w:val="single" w:sz="4" w:space="0" w:color="000000"/>
                    <w:left w:val="single" w:sz="4" w:space="0" w:color="000000"/>
                    <w:bottom w:val="thinThickSmallGap" w:sz="18" w:space="0" w:color="auto"/>
                  </w:tcBorders>
                  <w:shd w:val="clear" w:color="auto" w:fill="auto"/>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徵收</w:t>
                  </w:r>
                </w:p>
              </w:tc>
              <w:tc>
                <w:tcPr>
                  <w:tcW w:w="3827" w:type="dxa"/>
                  <w:tcBorders>
                    <w:bottom w:val="thinThickSmallGap" w:sz="18" w:space="0" w:color="auto"/>
                  </w:tcBorders>
                  <w:shd w:val="clear" w:color="auto" w:fill="auto"/>
                </w:tcPr>
                <w:p w:rsidR="0099131A" w:rsidRPr="00881C9C" w:rsidRDefault="0099131A" w:rsidP="0099131A">
                  <w:pPr>
                    <w:spacing w:line="320" w:lineRule="exact"/>
                    <w:rPr>
                      <w:rFonts w:ascii="標楷體" w:eastAsia="標楷體" w:hAnsi="標楷體"/>
                      <w:sz w:val="32"/>
                      <w:szCs w:val="32"/>
                    </w:rPr>
                  </w:pPr>
                  <w:r w:rsidRPr="00881C9C">
                    <w:rPr>
                      <w:rFonts w:ascii="標楷體" w:eastAsia="標楷體" w:hAnsi="標楷體" w:hint="eastAsia"/>
                      <w:sz w:val="32"/>
                      <w:szCs w:val="32"/>
                    </w:rPr>
                    <w:t>徵收時之價額</w:t>
                  </w:r>
                </w:p>
              </w:tc>
            </w:tr>
          </w:tbl>
          <w:bookmarkEnd w:id="29"/>
          <w:p w:rsidR="0099131A" w:rsidRPr="00881C9C" w:rsidRDefault="0099131A" w:rsidP="0099131A">
            <w:pPr>
              <w:spacing w:line="520" w:lineRule="exact"/>
              <w:rPr>
                <w:rFonts w:ascii="標楷體" w:eastAsia="標楷體" w:hAnsi="標楷體"/>
                <w:sz w:val="32"/>
                <w:szCs w:val="32"/>
              </w:rPr>
            </w:pPr>
            <w:r w:rsidRPr="00881C9C">
              <w:rPr>
                <w:rFonts w:ascii="標楷體" w:eastAsia="標楷體" w:hAnsi="標楷體" w:hint="eastAsia"/>
                <w:sz w:val="32"/>
                <w:szCs w:val="32"/>
              </w:rPr>
              <w:t>2.國內上市及上櫃股票</w:t>
            </w:r>
          </w:p>
          <w:tbl>
            <w:tblPr>
              <w:tblpPr w:leftFromText="180" w:rightFromText="180" w:vertAnchor="text" w:horzAnchor="margin" w:tblpY="303"/>
              <w:tblOverlap w:val="never"/>
              <w:tblW w:w="4893" w:type="pct"/>
              <w:tblBorders>
                <w:top w:val="thinThickSmallGap" w:sz="18" w:space="0" w:color="auto"/>
                <w:left w:val="thinThickSmallGap" w:sz="18" w:space="0" w:color="auto"/>
                <w:bottom w:val="thinThickSmallGap" w:sz="18" w:space="0" w:color="auto"/>
                <w:right w:val="thinThickSmallGap" w:sz="18" w:space="0" w:color="auto"/>
                <w:insideH w:val="single" w:sz="4" w:space="0" w:color="000000"/>
                <w:insideV w:val="single" w:sz="4" w:space="0" w:color="000000"/>
              </w:tblBorders>
              <w:tblLook w:val="04A0" w:firstRow="1" w:lastRow="0" w:firstColumn="1" w:lastColumn="0" w:noHBand="0" w:noVBand="1"/>
            </w:tblPr>
            <w:tblGrid>
              <w:gridCol w:w="1805"/>
              <w:gridCol w:w="1985"/>
              <w:gridCol w:w="3113"/>
            </w:tblGrid>
            <w:tr w:rsidR="0099131A" w:rsidRPr="00881C9C" w:rsidTr="003C01AF">
              <w:trPr>
                <w:trHeight w:val="298"/>
              </w:trPr>
              <w:tc>
                <w:tcPr>
                  <w:tcW w:w="1307" w:type="pct"/>
                  <w:tcBorders>
                    <w:top w:val="thinThickSmallGap" w:sz="18" w:space="0" w:color="auto"/>
                    <w:left w:val="thinThickSmallGap" w:sz="18" w:space="0" w:color="auto"/>
                    <w:bottom w:val="thinThickSmallGap" w:sz="18" w:space="0" w:color="auto"/>
                    <w:right w:val="single" w:sz="4" w:space="0" w:color="000000"/>
                  </w:tcBorders>
                  <w:shd w:val="clear" w:color="auto" w:fill="auto"/>
                </w:tcPr>
                <w:p w:rsidR="0099131A" w:rsidRPr="00881C9C" w:rsidRDefault="0099131A" w:rsidP="0099131A">
                  <w:pPr>
                    <w:spacing w:line="240" w:lineRule="exact"/>
                    <w:jc w:val="center"/>
                    <w:rPr>
                      <w:rFonts w:ascii="標楷體" w:eastAsia="標楷體" w:hAnsi="標楷體"/>
                      <w:sz w:val="28"/>
                      <w:szCs w:val="28"/>
                    </w:rPr>
                  </w:pPr>
                  <w:r w:rsidRPr="00881C9C">
                    <w:rPr>
                      <w:rFonts w:ascii="標楷體" w:eastAsia="標楷體" w:hAnsi="標楷體" w:hint="eastAsia"/>
                      <w:sz w:val="28"/>
                      <w:szCs w:val="28"/>
                    </w:rPr>
                    <w:t>變動原因</w:t>
                  </w:r>
                </w:p>
              </w:tc>
              <w:tc>
                <w:tcPr>
                  <w:tcW w:w="1438" w:type="pct"/>
                  <w:tcBorders>
                    <w:top w:val="thinThickSmallGap" w:sz="18" w:space="0" w:color="auto"/>
                    <w:left w:val="single" w:sz="4" w:space="0" w:color="000000"/>
                    <w:bottom w:val="thinThickSmallGap" w:sz="18" w:space="0" w:color="auto"/>
                  </w:tcBorders>
                  <w:shd w:val="clear" w:color="auto" w:fill="auto"/>
                </w:tcPr>
                <w:p w:rsidR="0099131A" w:rsidRPr="00881C9C" w:rsidRDefault="0099131A" w:rsidP="0099131A">
                  <w:pPr>
                    <w:spacing w:line="240" w:lineRule="exact"/>
                    <w:jc w:val="center"/>
                    <w:rPr>
                      <w:rFonts w:ascii="標楷體" w:eastAsia="標楷體" w:hAnsi="標楷體"/>
                      <w:sz w:val="28"/>
                      <w:szCs w:val="28"/>
                    </w:rPr>
                  </w:pPr>
                  <w:r w:rsidRPr="00881C9C">
                    <w:rPr>
                      <w:rFonts w:ascii="標楷體" w:eastAsia="標楷體" w:hAnsi="標楷體" w:hint="eastAsia"/>
                      <w:sz w:val="28"/>
                      <w:szCs w:val="28"/>
                    </w:rPr>
                    <w:t>變動時間</w:t>
                  </w:r>
                </w:p>
              </w:tc>
              <w:tc>
                <w:tcPr>
                  <w:tcW w:w="2255" w:type="pct"/>
                  <w:tcBorders>
                    <w:top w:val="thinThickSmallGap" w:sz="18" w:space="0" w:color="auto"/>
                    <w:left w:val="single" w:sz="4" w:space="0" w:color="000000"/>
                    <w:bottom w:val="thinThickSmallGap" w:sz="18" w:space="0" w:color="auto"/>
                  </w:tcBorders>
                  <w:shd w:val="clear" w:color="auto" w:fill="auto"/>
                </w:tcPr>
                <w:p w:rsidR="0099131A" w:rsidRPr="00881C9C" w:rsidRDefault="0099131A" w:rsidP="0099131A">
                  <w:pPr>
                    <w:spacing w:line="240" w:lineRule="exact"/>
                    <w:jc w:val="center"/>
                    <w:rPr>
                      <w:rFonts w:ascii="標楷體" w:eastAsia="標楷體" w:hAnsi="標楷體"/>
                      <w:sz w:val="28"/>
                      <w:szCs w:val="28"/>
                    </w:rPr>
                  </w:pPr>
                  <w:r w:rsidRPr="00881C9C">
                    <w:rPr>
                      <w:rFonts w:ascii="標楷體" w:eastAsia="標楷體" w:hAnsi="標楷體" w:hint="eastAsia"/>
                      <w:sz w:val="28"/>
                      <w:szCs w:val="28"/>
                    </w:rPr>
                    <w:t>變動價額</w:t>
                  </w:r>
                </w:p>
              </w:tc>
            </w:tr>
            <w:tr w:rsidR="0099131A" w:rsidRPr="00881C9C" w:rsidTr="003C01AF">
              <w:trPr>
                <w:trHeight w:val="291"/>
              </w:trPr>
              <w:tc>
                <w:tcPr>
                  <w:tcW w:w="1307" w:type="pct"/>
                  <w:tcBorders>
                    <w:top w:val="thinThickSmallGap" w:sz="18" w:space="0" w:color="auto"/>
                    <w:left w:val="thinThickSmallGap" w:sz="18" w:space="0" w:color="auto"/>
                    <w:bottom w:val="single" w:sz="4" w:space="0" w:color="000000"/>
                    <w:right w:val="single" w:sz="4" w:space="0" w:color="000000"/>
                  </w:tcBorders>
                  <w:shd w:val="clear" w:color="auto" w:fill="auto"/>
                  <w:vAlign w:val="center"/>
                </w:tcPr>
                <w:p w:rsidR="0099131A" w:rsidRPr="00881C9C" w:rsidRDefault="0099131A" w:rsidP="0099131A">
                  <w:pPr>
                    <w:spacing w:line="240" w:lineRule="exact"/>
                    <w:jc w:val="center"/>
                    <w:rPr>
                      <w:rFonts w:ascii="標楷體" w:eastAsia="標楷體" w:hAnsi="標楷體"/>
                      <w:sz w:val="28"/>
                      <w:szCs w:val="28"/>
                    </w:rPr>
                  </w:pPr>
                  <w:r w:rsidRPr="00881C9C">
                    <w:rPr>
                      <w:rFonts w:ascii="標楷體" w:eastAsia="標楷體" w:hAnsi="標楷體" w:hint="eastAsia"/>
                      <w:sz w:val="28"/>
                      <w:szCs w:val="28"/>
                    </w:rPr>
                    <w:t>買  賣</w:t>
                  </w:r>
                </w:p>
              </w:tc>
              <w:tc>
                <w:tcPr>
                  <w:tcW w:w="1438" w:type="pct"/>
                  <w:tcBorders>
                    <w:top w:val="thinThickSmallGap" w:sz="18" w:space="0" w:color="auto"/>
                    <w:left w:val="single" w:sz="4" w:space="0" w:color="000000"/>
                    <w:bottom w:val="single" w:sz="4" w:space="0" w:color="000000"/>
                  </w:tcBorders>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股票買賣成交之日</w:t>
                  </w:r>
                </w:p>
              </w:tc>
              <w:tc>
                <w:tcPr>
                  <w:tcW w:w="2255" w:type="pct"/>
                  <w:tcBorders>
                    <w:top w:val="thinThickSmallGap" w:sz="18" w:space="0" w:color="auto"/>
                    <w:left w:val="single" w:sz="4" w:space="0" w:color="000000"/>
                    <w:bottom w:val="single" w:sz="4" w:space="0" w:color="000000"/>
                  </w:tcBorders>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買賣交易日之成交價</w:t>
                  </w:r>
                </w:p>
              </w:tc>
            </w:tr>
            <w:tr w:rsidR="0099131A" w:rsidRPr="00881C9C" w:rsidTr="003C01AF">
              <w:trPr>
                <w:trHeight w:val="597"/>
              </w:trPr>
              <w:tc>
                <w:tcPr>
                  <w:tcW w:w="1307" w:type="pct"/>
                  <w:tcBorders>
                    <w:top w:val="single" w:sz="4" w:space="0" w:color="000000"/>
                    <w:left w:val="thinThickSmallGap" w:sz="18" w:space="0" w:color="auto"/>
                    <w:bottom w:val="single" w:sz="4" w:space="0" w:color="000000"/>
                    <w:right w:val="single" w:sz="4" w:space="0" w:color="000000"/>
                  </w:tcBorders>
                  <w:shd w:val="clear" w:color="auto" w:fill="auto"/>
                  <w:vAlign w:val="center"/>
                </w:tcPr>
                <w:p w:rsidR="0099131A" w:rsidRPr="00881C9C" w:rsidRDefault="0099131A" w:rsidP="0099131A">
                  <w:pPr>
                    <w:spacing w:line="240" w:lineRule="exact"/>
                    <w:jc w:val="center"/>
                    <w:rPr>
                      <w:rFonts w:ascii="標楷體" w:eastAsia="標楷體" w:hAnsi="標楷體"/>
                      <w:sz w:val="28"/>
                      <w:szCs w:val="28"/>
                    </w:rPr>
                  </w:pPr>
                  <w:r w:rsidRPr="00881C9C">
                    <w:rPr>
                      <w:rFonts w:ascii="標楷體" w:eastAsia="標楷體" w:hAnsi="標楷體" w:hint="eastAsia"/>
                      <w:sz w:val="28"/>
                      <w:szCs w:val="28"/>
                    </w:rPr>
                    <w:t>贈  與</w:t>
                  </w:r>
                </w:p>
              </w:tc>
              <w:tc>
                <w:tcPr>
                  <w:tcW w:w="1438" w:type="pct"/>
                  <w:tcBorders>
                    <w:top w:val="single" w:sz="4" w:space="0" w:color="000000"/>
                    <w:left w:val="single" w:sz="4" w:space="0" w:color="000000"/>
                    <w:bottom w:val="single" w:sz="4" w:space="0" w:color="000000"/>
                  </w:tcBorders>
                  <w:shd w:val="clear" w:color="auto" w:fill="auto"/>
                  <w:vAlign w:val="center"/>
                </w:tcPr>
                <w:p w:rsidR="0099131A" w:rsidRPr="00881C9C" w:rsidRDefault="0099131A" w:rsidP="0099131A">
                  <w:pPr>
                    <w:spacing w:line="240" w:lineRule="exact"/>
                    <w:rPr>
                      <w:rFonts w:ascii="標楷體" w:eastAsia="標楷體" w:hAnsi="標楷體"/>
                      <w:sz w:val="28"/>
                      <w:szCs w:val="28"/>
                    </w:rPr>
                  </w:pPr>
                  <w:r w:rsidRPr="00881C9C">
                    <w:rPr>
                      <w:rFonts w:ascii="標楷體" w:eastAsia="標楷體" w:hAnsi="標楷體" w:hint="eastAsia"/>
                      <w:sz w:val="28"/>
                      <w:szCs w:val="28"/>
                    </w:rPr>
                    <w:t>股票贈與登記之日</w:t>
                  </w:r>
                </w:p>
              </w:tc>
              <w:tc>
                <w:tcPr>
                  <w:tcW w:w="2255" w:type="pct"/>
                  <w:tcBorders>
                    <w:top w:val="single" w:sz="4" w:space="0" w:color="000000"/>
                    <w:left w:val="single" w:sz="4" w:space="0" w:color="000000"/>
                    <w:bottom w:val="single" w:sz="4" w:space="0" w:color="000000"/>
                  </w:tcBorders>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雙方完成贈與登記時，股票交易日之收盤價</w:t>
                  </w:r>
                </w:p>
              </w:tc>
            </w:tr>
            <w:tr w:rsidR="0099131A" w:rsidRPr="00881C9C" w:rsidTr="003C01AF">
              <w:trPr>
                <w:trHeight w:val="597"/>
              </w:trPr>
              <w:tc>
                <w:tcPr>
                  <w:tcW w:w="1307" w:type="pct"/>
                  <w:tcBorders>
                    <w:top w:val="single" w:sz="4" w:space="0" w:color="000000"/>
                    <w:left w:val="thinThickSmallGap" w:sz="18" w:space="0" w:color="auto"/>
                    <w:bottom w:val="single" w:sz="4" w:space="0" w:color="000000"/>
                  </w:tcBorders>
                  <w:shd w:val="clear" w:color="auto" w:fill="auto"/>
                  <w:vAlign w:val="center"/>
                </w:tcPr>
                <w:p w:rsidR="0099131A" w:rsidRPr="00881C9C" w:rsidRDefault="0099131A" w:rsidP="0099131A">
                  <w:pPr>
                    <w:spacing w:line="240" w:lineRule="exact"/>
                    <w:jc w:val="center"/>
                    <w:rPr>
                      <w:rFonts w:ascii="標楷體" w:eastAsia="標楷體" w:hAnsi="標楷體"/>
                      <w:sz w:val="28"/>
                      <w:szCs w:val="28"/>
                    </w:rPr>
                  </w:pPr>
                  <w:r w:rsidRPr="00881C9C">
                    <w:rPr>
                      <w:rFonts w:ascii="標楷體" w:eastAsia="標楷體" w:hAnsi="標楷體" w:hint="eastAsia"/>
                      <w:sz w:val="28"/>
                      <w:szCs w:val="28"/>
                    </w:rPr>
                    <w:t>繼  承</w:t>
                  </w:r>
                </w:p>
              </w:tc>
              <w:tc>
                <w:tcPr>
                  <w:tcW w:w="1438" w:type="pct"/>
                  <w:shd w:val="clear" w:color="auto" w:fill="auto"/>
                  <w:vAlign w:val="center"/>
                </w:tcPr>
                <w:p w:rsidR="0099131A" w:rsidRPr="00881C9C" w:rsidRDefault="0099131A" w:rsidP="0099131A">
                  <w:pPr>
                    <w:spacing w:line="240" w:lineRule="exact"/>
                    <w:rPr>
                      <w:rFonts w:ascii="標楷體" w:eastAsia="標楷體" w:hAnsi="標楷體"/>
                      <w:sz w:val="28"/>
                      <w:szCs w:val="28"/>
                    </w:rPr>
                  </w:pPr>
                  <w:r w:rsidRPr="00881C9C">
                    <w:rPr>
                      <w:rFonts w:ascii="標楷體" w:eastAsia="標楷體" w:hAnsi="標楷體" w:hint="eastAsia"/>
                      <w:sz w:val="28"/>
                      <w:szCs w:val="28"/>
                    </w:rPr>
                    <w:t>股票繼承登記之日</w:t>
                  </w:r>
                </w:p>
              </w:tc>
              <w:tc>
                <w:tcPr>
                  <w:tcW w:w="2255" w:type="pct"/>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完成繼承股票登記時，股票交易日之收盤價</w:t>
                  </w:r>
                </w:p>
              </w:tc>
            </w:tr>
            <w:tr w:rsidR="0099131A" w:rsidRPr="00881C9C" w:rsidTr="003C01AF">
              <w:trPr>
                <w:trHeight w:val="597"/>
              </w:trPr>
              <w:tc>
                <w:tcPr>
                  <w:tcW w:w="1307" w:type="pct"/>
                  <w:tcBorders>
                    <w:top w:val="single" w:sz="4" w:space="0" w:color="000000"/>
                    <w:left w:val="thinThickSmallGap" w:sz="18" w:space="0" w:color="auto"/>
                    <w:bottom w:val="single" w:sz="4" w:space="0" w:color="000000"/>
                  </w:tcBorders>
                  <w:shd w:val="clear" w:color="auto" w:fill="auto"/>
                  <w:vAlign w:val="center"/>
                </w:tcPr>
                <w:p w:rsidR="0099131A" w:rsidRPr="00881C9C" w:rsidRDefault="0099131A" w:rsidP="0099131A">
                  <w:pPr>
                    <w:spacing w:line="300" w:lineRule="exact"/>
                    <w:jc w:val="center"/>
                    <w:rPr>
                      <w:rFonts w:ascii="標楷體" w:eastAsia="標楷體" w:hAnsi="標楷體"/>
                      <w:sz w:val="28"/>
                      <w:szCs w:val="28"/>
                    </w:rPr>
                  </w:pPr>
                  <w:r w:rsidRPr="00881C9C">
                    <w:rPr>
                      <w:rFonts w:ascii="標楷體" w:eastAsia="標楷體" w:hAnsi="標楷體" w:hint="eastAsia"/>
                      <w:sz w:val="28"/>
                      <w:szCs w:val="28"/>
                    </w:rPr>
                    <w:t>現金增資股</w:t>
                  </w:r>
                </w:p>
                <w:p w:rsidR="0099131A" w:rsidRPr="00881C9C" w:rsidRDefault="0099131A" w:rsidP="0099131A">
                  <w:pPr>
                    <w:spacing w:line="300" w:lineRule="exact"/>
                    <w:jc w:val="center"/>
                    <w:rPr>
                      <w:rFonts w:ascii="標楷體" w:eastAsia="標楷體" w:hAnsi="標楷體"/>
                      <w:sz w:val="28"/>
                      <w:szCs w:val="28"/>
                    </w:rPr>
                  </w:pPr>
                  <w:r w:rsidRPr="00881C9C">
                    <w:rPr>
                      <w:rFonts w:ascii="標楷體" w:eastAsia="標楷體" w:hAnsi="標楷體" w:hint="eastAsia"/>
                      <w:sz w:val="28"/>
                      <w:szCs w:val="28"/>
                    </w:rPr>
                    <w:t>(有償配股)</w:t>
                  </w:r>
                </w:p>
              </w:tc>
              <w:tc>
                <w:tcPr>
                  <w:tcW w:w="1438" w:type="pct"/>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股票實際匯入證券戶之日</w:t>
                  </w:r>
                </w:p>
              </w:tc>
              <w:tc>
                <w:tcPr>
                  <w:tcW w:w="2255" w:type="pct"/>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以上市(櫃)公司公告之現金增資價為準</w:t>
                  </w:r>
                </w:p>
              </w:tc>
            </w:tr>
            <w:tr w:rsidR="0099131A" w:rsidRPr="00881C9C" w:rsidTr="003C01AF">
              <w:trPr>
                <w:trHeight w:val="597"/>
              </w:trPr>
              <w:tc>
                <w:tcPr>
                  <w:tcW w:w="1307" w:type="pct"/>
                  <w:tcBorders>
                    <w:top w:val="single" w:sz="4" w:space="0" w:color="000000"/>
                    <w:left w:val="thinThickSmallGap" w:sz="18" w:space="0" w:color="auto"/>
                    <w:bottom w:val="thinThickSmallGap" w:sz="18" w:space="0" w:color="auto"/>
                  </w:tcBorders>
                  <w:shd w:val="clear" w:color="auto" w:fill="auto"/>
                </w:tcPr>
                <w:p w:rsidR="0099131A" w:rsidRPr="00881C9C" w:rsidRDefault="0099131A" w:rsidP="0099131A">
                  <w:pPr>
                    <w:spacing w:line="300" w:lineRule="exact"/>
                    <w:jc w:val="center"/>
                    <w:rPr>
                      <w:rFonts w:ascii="標楷體" w:eastAsia="標楷體" w:hAnsi="標楷體"/>
                      <w:sz w:val="28"/>
                      <w:szCs w:val="28"/>
                    </w:rPr>
                  </w:pPr>
                  <w:r w:rsidRPr="00881C9C">
                    <w:rPr>
                      <w:rFonts w:ascii="標楷體" w:eastAsia="標楷體" w:hAnsi="標楷體" w:hint="eastAsia"/>
                      <w:sz w:val="28"/>
                      <w:szCs w:val="28"/>
                    </w:rPr>
                    <w:t>除  權</w:t>
                  </w:r>
                </w:p>
                <w:p w:rsidR="0099131A" w:rsidRPr="00881C9C" w:rsidRDefault="0099131A" w:rsidP="0099131A">
                  <w:pPr>
                    <w:spacing w:line="300" w:lineRule="exact"/>
                    <w:jc w:val="center"/>
                    <w:rPr>
                      <w:rFonts w:ascii="標楷體" w:eastAsia="標楷體" w:hAnsi="標楷體"/>
                      <w:sz w:val="28"/>
                      <w:szCs w:val="28"/>
                    </w:rPr>
                  </w:pPr>
                  <w:r w:rsidRPr="00881C9C">
                    <w:rPr>
                      <w:rFonts w:ascii="標楷體" w:eastAsia="標楷體" w:hAnsi="標楷體" w:hint="eastAsia"/>
                      <w:sz w:val="28"/>
                      <w:szCs w:val="28"/>
                    </w:rPr>
                    <w:t>(無償配股)</w:t>
                  </w:r>
                </w:p>
              </w:tc>
              <w:tc>
                <w:tcPr>
                  <w:tcW w:w="1438" w:type="pct"/>
                  <w:tcBorders>
                    <w:bottom w:val="thinThickSmallGap" w:sz="18" w:space="0" w:color="auto"/>
                  </w:tcBorders>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股票實際匯入證券戶之日</w:t>
                  </w:r>
                </w:p>
              </w:tc>
              <w:tc>
                <w:tcPr>
                  <w:tcW w:w="2255" w:type="pct"/>
                  <w:tcBorders>
                    <w:bottom w:val="thinThickSmallGap" w:sz="18" w:space="0" w:color="auto"/>
                  </w:tcBorders>
                  <w:shd w:val="clear" w:color="auto" w:fill="auto"/>
                </w:tcPr>
                <w:p w:rsidR="0099131A" w:rsidRPr="00881C9C" w:rsidRDefault="0099131A" w:rsidP="0099131A">
                  <w:pPr>
                    <w:spacing w:line="300" w:lineRule="exact"/>
                    <w:rPr>
                      <w:rFonts w:ascii="標楷體" w:eastAsia="標楷體" w:hAnsi="標楷體"/>
                      <w:sz w:val="28"/>
                      <w:szCs w:val="28"/>
                    </w:rPr>
                  </w:pPr>
                  <w:r w:rsidRPr="00881C9C">
                    <w:rPr>
                      <w:rFonts w:ascii="標楷體" w:eastAsia="標楷體" w:hAnsi="標楷體" w:hint="eastAsia"/>
                      <w:sz w:val="28"/>
                      <w:szCs w:val="28"/>
                    </w:rPr>
                    <w:t>以股票實際匯入證券戶該日之收盤價為準</w:t>
                  </w:r>
                </w:p>
              </w:tc>
            </w:tr>
          </w:tbl>
          <w:p w:rsidR="0099131A" w:rsidRPr="00881C9C" w:rsidRDefault="0099131A" w:rsidP="0099131A">
            <w:pPr>
              <w:spacing w:beforeLines="10" w:before="36" w:afterLines="10" w:after="36" w:line="340" w:lineRule="exact"/>
              <w:rPr>
                <w:rFonts w:ascii="標楷體" w:eastAsia="標楷體" w:hAnsi="標楷體"/>
                <w:kern w:val="0"/>
                <w:sz w:val="32"/>
                <w:szCs w:val="32"/>
              </w:rPr>
            </w:pPr>
            <w:r w:rsidRPr="00881C9C">
              <w:rPr>
                <w:rFonts w:ascii="標楷體" w:eastAsia="標楷體" w:hAnsi="標楷體" w:hint="eastAsia"/>
                <w:b/>
                <w:sz w:val="32"/>
                <w:szCs w:val="32"/>
              </w:rPr>
              <w:t>3.「公職人員財產變動申報表」</w:t>
            </w:r>
            <w:r w:rsidRPr="00881C9C">
              <w:rPr>
                <w:rFonts w:ascii="標楷體" w:eastAsia="標楷體" w:hAnsi="標楷體" w:hint="eastAsia"/>
                <w:sz w:val="32"/>
                <w:szCs w:val="32"/>
              </w:rPr>
              <w:t>填寫範例請至監察院陽光法令主題網</w:t>
            </w:r>
            <w:hyperlink r:id="rId90" w:history="1">
              <w:r w:rsidRPr="00881C9C">
                <w:rPr>
                  <w:rFonts w:ascii="標楷體" w:eastAsia="標楷體" w:hAnsi="標楷體"/>
                  <w:sz w:val="32"/>
                  <w:szCs w:val="32"/>
                </w:rPr>
                <w:t>https://sunshine.cy.gov.tw</w:t>
              </w:r>
            </w:hyperlink>
            <w:r w:rsidRPr="00881C9C">
              <w:rPr>
                <w:rFonts w:ascii="標楷體" w:eastAsia="標楷體" w:hAnsi="標楷體" w:hint="eastAsia"/>
                <w:sz w:val="32"/>
                <w:szCs w:val="32"/>
              </w:rPr>
              <w:t xml:space="preserve"> /便民服務/書表下載</w:t>
            </w:r>
            <w:r w:rsidRPr="00881C9C">
              <w:rPr>
                <w:rFonts w:ascii="標楷體" w:eastAsia="標楷體" w:hAnsi="標楷體" w:hint="eastAsia"/>
                <w:spacing w:val="-6"/>
                <w:sz w:val="32"/>
                <w:szCs w:val="32"/>
              </w:rPr>
              <w:t>，下載</w:t>
            </w:r>
            <w:r w:rsidRPr="00881C9C">
              <w:rPr>
                <w:rFonts w:ascii="標楷體" w:eastAsia="標楷體" w:hAnsi="標楷體" w:hint="eastAsia"/>
                <w:b/>
                <w:sz w:val="32"/>
                <w:szCs w:val="32"/>
              </w:rPr>
              <w:t>附表四-變動申報表</w:t>
            </w:r>
            <w:r w:rsidRPr="00881C9C">
              <w:rPr>
                <w:rFonts w:ascii="標楷體" w:eastAsia="標楷體" w:hAnsi="標楷體" w:hint="eastAsia"/>
                <w:spacing w:val="-6"/>
                <w:sz w:val="32"/>
                <w:szCs w:val="32"/>
              </w:rPr>
              <w:t>。</w:t>
            </w:r>
          </w:p>
        </w:tc>
      </w:tr>
      <w:bookmarkEnd w:id="28"/>
    </w:tbl>
    <w:p w:rsidR="00DB036E" w:rsidRPr="00476163" w:rsidRDefault="00DB036E" w:rsidP="00DB036E"/>
    <w:p w:rsidR="00476163" w:rsidRDefault="00476163" w:rsidP="00DB036E"/>
    <w:p w:rsidR="00881C9C" w:rsidRDefault="00881C9C" w:rsidP="00DB036E"/>
    <w:p w:rsidR="003C01AF" w:rsidRDefault="003C01AF" w:rsidP="00DB036E"/>
    <w:p w:rsidR="003C01AF" w:rsidRDefault="003C01AF" w:rsidP="00DB036E"/>
    <w:p w:rsidR="003C01AF" w:rsidRPr="003C01AF" w:rsidRDefault="003C01AF" w:rsidP="00DB036E"/>
    <w:p w:rsidR="00881C9C" w:rsidRDefault="00881C9C" w:rsidP="00DB036E"/>
    <w:p w:rsidR="00881C9C" w:rsidRPr="0075027E" w:rsidRDefault="00881C9C" w:rsidP="00DB036E"/>
    <w:p w:rsidR="007265F1" w:rsidRPr="001336D2" w:rsidRDefault="0049771B" w:rsidP="00E0544B">
      <w:pPr>
        <w:pStyle w:val="1"/>
        <w:spacing w:line="500" w:lineRule="exact"/>
        <w:jc w:val="both"/>
        <w:rPr>
          <w:rFonts w:ascii="標楷體" w:eastAsia="標楷體" w:hAnsi="標楷體"/>
          <w:b w:val="0"/>
          <w:sz w:val="48"/>
          <w:szCs w:val="48"/>
        </w:rPr>
      </w:pPr>
      <w:bookmarkStart w:id="30" w:name="_Toc160448694"/>
      <w:bookmarkEnd w:id="3"/>
      <w:r>
        <w:rPr>
          <w:rFonts w:ascii="標楷體" w:eastAsia="標楷體" w:hAnsi="標楷體" w:hint="eastAsia"/>
          <w:sz w:val="48"/>
          <w:szCs w:val="48"/>
        </w:rPr>
        <w:lastRenderedPageBreak/>
        <w:t>參</w:t>
      </w:r>
      <w:r w:rsidRPr="001336D2">
        <w:rPr>
          <w:rFonts w:ascii="標楷體" w:eastAsia="標楷體" w:hAnsi="標楷體" w:hint="eastAsia"/>
          <w:sz w:val="48"/>
          <w:szCs w:val="48"/>
        </w:rPr>
        <w:t>、</w:t>
      </w:r>
      <w:bookmarkStart w:id="31" w:name="A"/>
      <w:r w:rsidRPr="001336D2">
        <w:rPr>
          <w:rFonts w:ascii="標楷體" w:eastAsia="標楷體" w:hAnsi="標楷體" w:hint="eastAsia"/>
          <w:sz w:val="48"/>
          <w:szCs w:val="48"/>
        </w:rPr>
        <w:t>申報身分</w:t>
      </w:r>
      <w:bookmarkEnd w:id="30"/>
      <w:bookmarkEnd w:id="31"/>
    </w:p>
    <w:p w:rsidR="007265F1" w:rsidRPr="00A202AB" w:rsidRDefault="0005289E" w:rsidP="00E0544B">
      <w:pPr>
        <w:pStyle w:val="2"/>
        <w:spacing w:line="500" w:lineRule="exact"/>
        <w:jc w:val="both"/>
        <w:rPr>
          <w:rFonts w:ascii="標楷體" w:eastAsia="標楷體" w:hAnsi="標楷體"/>
          <w:b w:val="0"/>
          <w:sz w:val="36"/>
          <w:szCs w:val="36"/>
        </w:rPr>
      </w:pPr>
      <w:bookmarkStart w:id="32" w:name="_Toc160448695"/>
      <w:r w:rsidRPr="00A202AB">
        <w:rPr>
          <w:rFonts w:ascii="標楷體" w:eastAsia="標楷體" w:hAnsi="標楷體" w:hint="eastAsia"/>
          <w:sz w:val="36"/>
          <w:szCs w:val="36"/>
        </w:rPr>
        <w:t>一、</w:t>
      </w:r>
      <w:bookmarkStart w:id="33" w:name="A1"/>
      <w:r w:rsidRPr="00A202AB">
        <w:rPr>
          <w:rFonts w:ascii="標楷體" w:eastAsia="標楷體" w:hAnsi="標楷體" w:hint="eastAsia"/>
          <w:sz w:val="36"/>
          <w:szCs w:val="36"/>
        </w:rPr>
        <w:t>各級政府</w:t>
      </w:r>
      <w:bookmarkEnd w:id="33"/>
      <w:r w:rsidRPr="00A202AB">
        <w:rPr>
          <w:rFonts w:ascii="標楷體" w:eastAsia="標楷體" w:hAnsi="標楷體" w:hint="eastAsia"/>
          <w:sz w:val="36"/>
          <w:szCs w:val="36"/>
        </w:rPr>
        <w:t>機關首長、副首長</w:t>
      </w:r>
      <w:r w:rsidR="00650C77" w:rsidRPr="00A202AB">
        <w:rPr>
          <w:rFonts w:ascii="標楷體" w:eastAsia="標楷體" w:hAnsi="標楷體" w:hint="eastAsia"/>
          <w:sz w:val="36"/>
          <w:szCs w:val="36"/>
        </w:rPr>
        <w:t>。</w:t>
      </w:r>
      <w:bookmarkEnd w:id="32"/>
    </w:p>
    <w:p w:rsidR="002674EB" w:rsidRPr="00AD3933" w:rsidRDefault="00F31C19" w:rsidP="00E0544B">
      <w:pPr>
        <w:pStyle w:val="3"/>
        <w:spacing w:line="500" w:lineRule="exact"/>
        <w:ind w:left="644" w:hangingChars="201" w:hanging="644"/>
        <w:jc w:val="both"/>
        <w:rPr>
          <w:rFonts w:ascii="標楷體" w:eastAsia="標楷體" w:hAnsi="標楷體"/>
          <w:b w:val="0"/>
          <w:sz w:val="32"/>
          <w:szCs w:val="32"/>
        </w:rPr>
      </w:pPr>
      <w:bookmarkStart w:id="34" w:name="_Toc160448696"/>
      <w:r>
        <w:rPr>
          <w:rFonts w:ascii="標楷體" w:eastAsia="標楷體" w:hAnsi="標楷體" w:hint="eastAsia"/>
          <w:sz w:val="32"/>
          <w:szCs w:val="32"/>
        </w:rPr>
        <w:t>(一)</w:t>
      </w:r>
      <w:bookmarkStart w:id="35" w:name="A11"/>
      <w:r w:rsidR="002674EB" w:rsidRPr="00AD3933">
        <w:rPr>
          <w:rFonts w:ascii="標楷體" w:eastAsia="標楷體" w:hAnsi="標楷體" w:hint="eastAsia"/>
          <w:sz w:val="32"/>
          <w:szCs w:val="32"/>
        </w:rPr>
        <w:t>所稱之</w:t>
      </w:r>
      <w:bookmarkEnd w:id="35"/>
      <w:r w:rsidR="002674EB" w:rsidRPr="00AD3933">
        <w:rPr>
          <w:rFonts w:ascii="標楷體" w:eastAsia="標楷體" w:hAnsi="標楷體" w:hint="eastAsia"/>
          <w:sz w:val="32"/>
          <w:szCs w:val="32"/>
        </w:rPr>
        <w:t>「機關」，係以具有「獨立編制」、「獨立預算」、「依法設置」、「對外行文」等4項作為認定標準</w:t>
      </w:r>
      <w:r w:rsidR="002674EB">
        <w:rPr>
          <w:rFonts w:ascii="標楷體" w:eastAsia="標楷體" w:hAnsi="標楷體" w:hint="eastAsia"/>
          <w:sz w:val="32"/>
          <w:szCs w:val="32"/>
        </w:rPr>
        <w:t>。</w:t>
      </w:r>
      <w:bookmarkEnd w:id="34"/>
    </w:p>
    <w:p w:rsidR="002674EB" w:rsidRPr="0081664E" w:rsidRDefault="002674E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法務部95年11月24日法政決字第</w:t>
      </w:r>
      <w:hyperlink r:id="rId91" w:history="1">
        <w:r w:rsidRPr="00BF7F20">
          <w:rPr>
            <w:rStyle w:val="aa"/>
            <w:rFonts w:ascii="標楷體" w:eastAsia="標楷體" w:hAnsi="標楷體" w:hint="eastAsia"/>
            <w:sz w:val="32"/>
            <w:szCs w:val="32"/>
          </w:rPr>
          <w:t>0950044635</w:t>
        </w:r>
      </w:hyperlink>
      <w:r w:rsidRPr="0081664E">
        <w:rPr>
          <w:rFonts w:ascii="標楷體" w:eastAsia="標楷體" w:hAnsi="標楷體" w:hint="eastAsia"/>
          <w:sz w:val="32"/>
          <w:szCs w:val="32"/>
        </w:rPr>
        <w:t>號函釋</w:t>
      </w:r>
    </w:p>
    <w:p w:rsidR="002674EB" w:rsidRPr="0081664E" w:rsidRDefault="002674EB" w:rsidP="006A7248">
      <w:pPr>
        <w:tabs>
          <w:tab w:val="left" w:pos="1418"/>
        </w:tabs>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w:t>
      </w:r>
      <w:r w:rsidR="00D52BFA">
        <w:rPr>
          <w:rFonts w:ascii="標楷體" w:eastAsia="標楷體" w:hAnsi="標楷體" w:hint="eastAsia"/>
          <w:sz w:val="32"/>
          <w:szCs w:val="32"/>
        </w:rPr>
        <w:t xml:space="preserve">    </w:t>
      </w:r>
      <w:r w:rsidRPr="0081664E">
        <w:rPr>
          <w:rFonts w:ascii="標楷體" w:eastAsia="標楷體" w:hAnsi="標楷體" w:hint="eastAsia"/>
          <w:sz w:val="32"/>
          <w:szCs w:val="32"/>
        </w:rPr>
        <w:t>旨：中部科學工業園區開發籌備處簡任第十職等或相當職等以上之首長，及負責特定業務之主管人員，應依法申報財產。</w:t>
      </w:r>
    </w:p>
    <w:p w:rsidR="0035790E" w:rsidRDefault="002674EB" w:rsidP="00B80A99">
      <w:pPr>
        <w:spacing w:line="500" w:lineRule="exact"/>
        <w:ind w:left="1635" w:hangingChars="511" w:hanging="1635"/>
        <w:jc w:val="both"/>
        <w:rPr>
          <w:rFonts w:ascii="標楷體" w:eastAsia="標楷體" w:hAnsi="標楷體"/>
          <w:sz w:val="32"/>
          <w:szCs w:val="32"/>
        </w:rPr>
      </w:pPr>
      <w:r w:rsidRPr="0081664E">
        <w:rPr>
          <w:rFonts w:ascii="標楷體" w:eastAsia="標楷體" w:hAnsi="標楷體" w:hint="eastAsia"/>
          <w:sz w:val="32"/>
          <w:szCs w:val="32"/>
        </w:rPr>
        <w:t>函釋意旨</w:t>
      </w:r>
      <w:r w:rsidR="00D90264" w:rsidRPr="00D90264">
        <w:rPr>
          <w:rFonts w:ascii="標楷體" w:eastAsia="標楷體" w:hAnsi="標楷體" w:hint="eastAsia"/>
          <w:sz w:val="32"/>
          <w:szCs w:val="32"/>
        </w:rPr>
        <w:t>：</w:t>
      </w:r>
    </w:p>
    <w:p w:rsidR="00D90264" w:rsidRPr="006A7248" w:rsidRDefault="002674EB" w:rsidP="0038414D">
      <w:pPr>
        <w:pStyle w:val="a4"/>
        <w:numPr>
          <w:ilvl w:val="0"/>
          <w:numId w:val="7"/>
        </w:numPr>
        <w:spacing w:line="500" w:lineRule="exact"/>
        <w:ind w:leftChars="0"/>
        <w:jc w:val="both"/>
        <w:rPr>
          <w:rFonts w:ascii="標楷體" w:eastAsia="標楷體" w:hAnsi="標楷體"/>
          <w:sz w:val="32"/>
          <w:szCs w:val="32"/>
        </w:rPr>
      </w:pPr>
      <w:r w:rsidRPr="006A7248">
        <w:rPr>
          <w:rFonts w:ascii="標楷體" w:eastAsia="標楷體" w:hAnsi="標楷體" w:hint="eastAsia"/>
          <w:sz w:val="32"/>
          <w:szCs w:val="32"/>
        </w:rPr>
        <w:t>所稱之「機關」，係以具有「獨立編制」、「獨立預算」、「依法設置」、「對外行文」等4項作為認定標準，行政院人事行政局94年11月29日</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74</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局貳字第36055號函足稽。</w:t>
      </w:r>
    </w:p>
    <w:p w:rsidR="002674EB" w:rsidRPr="006A7248" w:rsidRDefault="002674EB" w:rsidP="0038414D">
      <w:pPr>
        <w:pStyle w:val="a4"/>
        <w:numPr>
          <w:ilvl w:val="0"/>
          <w:numId w:val="7"/>
        </w:numPr>
        <w:spacing w:line="500" w:lineRule="exact"/>
        <w:ind w:leftChars="0"/>
        <w:jc w:val="both"/>
        <w:rPr>
          <w:rFonts w:ascii="標楷體" w:eastAsia="標楷體" w:hAnsi="標楷體"/>
          <w:sz w:val="32"/>
          <w:szCs w:val="32"/>
        </w:rPr>
      </w:pPr>
      <w:r w:rsidRPr="006A7248">
        <w:rPr>
          <w:rFonts w:ascii="標楷體" w:eastAsia="標楷體" w:hAnsi="標楷體" w:hint="eastAsia"/>
          <w:sz w:val="32"/>
          <w:szCs w:val="32"/>
        </w:rPr>
        <w:t>又所謂獨立預算，應指預算法第16條所定之「單位預算」、「單位預算之分預算」、「附屬單位預算」、「附屬單位預算之分預算」等預算而言。</w:t>
      </w:r>
    </w:p>
    <w:p w:rsidR="00004E20" w:rsidRPr="009E6E66" w:rsidRDefault="00004E20" w:rsidP="00E0544B">
      <w:pPr>
        <w:spacing w:line="500" w:lineRule="exact"/>
        <w:jc w:val="both"/>
        <w:rPr>
          <w:rFonts w:ascii="標楷體" w:eastAsia="標楷體" w:hAnsi="標楷體"/>
          <w:sz w:val="32"/>
          <w:szCs w:val="32"/>
        </w:rPr>
      </w:pPr>
    </w:p>
    <w:p w:rsidR="002674EB" w:rsidRPr="00F37F4B" w:rsidRDefault="00F31C19" w:rsidP="00570F74">
      <w:pPr>
        <w:pStyle w:val="3"/>
        <w:spacing w:line="500" w:lineRule="exact"/>
        <w:ind w:left="657" w:hangingChars="205" w:hanging="657"/>
        <w:jc w:val="both"/>
        <w:rPr>
          <w:rFonts w:ascii="標楷體" w:eastAsia="標楷體" w:hAnsi="標楷體"/>
          <w:b w:val="0"/>
          <w:sz w:val="32"/>
          <w:szCs w:val="32"/>
        </w:rPr>
      </w:pPr>
      <w:bookmarkStart w:id="36" w:name="_Toc160448697"/>
      <w:r>
        <w:rPr>
          <w:rFonts w:ascii="標楷體" w:eastAsia="標楷體" w:hAnsi="標楷體" w:hint="eastAsia"/>
          <w:sz w:val="32"/>
          <w:szCs w:val="32"/>
        </w:rPr>
        <w:t>(二)</w:t>
      </w:r>
      <w:r w:rsidR="004433C5" w:rsidRPr="004433C5">
        <w:rPr>
          <w:rFonts w:ascii="標楷體" w:eastAsia="標楷體" w:hAnsi="標楷體" w:hint="eastAsia"/>
          <w:sz w:val="32"/>
          <w:szCs w:val="32"/>
        </w:rPr>
        <w:t>各縣市政府設立之幼稚園、托兒所等機構如符合「機關」之定義，則其首長應依法申報財產。另該總務組組長及會計員如係依機關編制所置並執行主管職務之主管及副主管人員，亦應依法申報財產。</w:t>
      </w:r>
      <w:bookmarkEnd w:id="36"/>
    </w:p>
    <w:p w:rsidR="002674EB" w:rsidRPr="0081664E" w:rsidRDefault="002674E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w:t>
      </w:r>
      <w:r>
        <w:rPr>
          <w:rFonts w:ascii="標楷體" w:eastAsia="標楷體" w:hAnsi="標楷體" w:hint="eastAsia"/>
          <w:sz w:val="32"/>
          <w:szCs w:val="32"/>
        </w:rPr>
        <w:t>政風司</w:t>
      </w:r>
      <w:r w:rsidRPr="0081664E">
        <w:rPr>
          <w:rFonts w:ascii="標楷體" w:eastAsia="標楷體" w:hAnsi="標楷體" w:hint="eastAsia"/>
          <w:sz w:val="32"/>
          <w:szCs w:val="32"/>
        </w:rPr>
        <w:t>97年12月10日政財字第</w:t>
      </w:r>
      <w:hyperlink r:id="rId92" w:history="1">
        <w:r w:rsidRPr="00884E9B">
          <w:rPr>
            <w:rStyle w:val="aa"/>
            <w:rFonts w:ascii="標楷體" w:eastAsia="標楷體" w:hAnsi="標楷體" w:hint="eastAsia"/>
            <w:sz w:val="32"/>
            <w:szCs w:val="32"/>
          </w:rPr>
          <w:t>0971119157</w:t>
        </w:r>
      </w:hyperlink>
      <w:r w:rsidRPr="0081664E">
        <w:rPr>
          <w:rFonts w:ascii="標楷體" w:eastAsia="標楷體" w:hAnsi="標楷體" w:hint="eastAsia"/>
          <w:sz w:val="32"/>
          <w:szCs w:val="32"/>
        </w:rPr>
        <w:t>號</w:t>
      </w:r>
      <w:r>
        <w:rPr>
          <w:rFonts w:ascii="標楷體" w:eastAsia="標楷體" w:hAnsi="標楷體" w:hint="eastAsia"/>
          <w:sz w:val="32"/>
          <w:szCs w:val="32"/>
        </w:rPr>
        <w:t>函釋</w:t>
      </w:r>
    </w:p>
    <w:p w:rsidR="002674EB" w:rsidRPr="0081664E" w:rsidRDefault="002674EB" w:rsidP="006A7248">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旨：各縣市政府設立之幼稚園、托兒所等機構如符合「機關」之定義，則其首長應依法申報財產，另該總務組組長及會計員如屬機關編制並執行主管職務者，亦應依法申報財產</w:t>
      </w:r>
      <w:r>
        <w:rPr>
          <w:rFonts w:ascii="標楷體" w:eastAsia="標楷體" w:hAnsi="標楷體" w:hint="eastAsia"/>
          <w:sz w:val="32"/>
          <w:szCs w:val="32"/>
        </w:rPr>
        <w:t>。</w:t>
      </w:r>
    </w:p>
    <w:p w:rsidR="0035790E" w:rsidRDefault="002674EB" w:rsidP="00E0544B">
      <w:pPr>
        <w:spacing w:line="500" w:lineRule="exact"/>
        <w:ind w:left="1635" w:hangingChars="511" w:hanging="1635"/>
        <w:jc w:val="both"/>
        <w:rPr>
          <w:rFonts w:ascii="標楷體" w:eastAsia="標楷體" w:hAnsi="標楷體"/>
          <w:sz w:val="32"/>
          <w:szCs w:val="32"/>
        </w:rPr>
      </w:pPr>
      <w:r w:rsidRPr="0081664E">
        <w:rPr>
          <w:rFonts w:ascii="標楷體" w:eastAsia="標楷體" w:hAnsi="標楷體" w:hint="eastAsia"/>
          <w:sz w:val="32"/>
          <w:szCs w:val="32"/>
        </w:rPr>
        <w:t>函釋意旨：</w:t>
      </w:r>
    </w:p>
    <w:p w:rsidR="006A7248" w:rsidRDefault="002674EB" w:rsidP="0038414D">
      <w:pPr>
        <w:pStyle w:val="a4"/>
        <w:numPr>
          <w:ilvl w:val="0"/>
          <w:numId w:val="8"/>
        </w:numPr>
        <w:spacing w:line="500" w:lineRule="exact"/>
        <w:ind w:leftChars="0" w:left="1134" w:hanging="425"/>
        <w:jc w:val="both"/>
        <w:rPr>
          <w:rFonts w:ascii="標楷體" w:eastAsia="標楷體" w:hAnsi="標楷體"/>
          <w:sz w:val="32"/>
          <w:szCs w:val="32"/>
        </w:rPr>
      </w:pPr>
      <w:r w:rsidRPr="006A7248">
        <w:rPr>
          <w:rFonts w:ascii="標楷體" w:eastAsia="標楷體" w:hAnsi="標楷體" w:hint="eastAsia"/>
          <w:sz w:val="32"/>
          <w:szCs w:val="32"/>
        </w:rPr>
        <w:t>所稱獨立預算，應指預算法第16條所定之「總預算」、「單位預算」、「單位預算之分預算」、「附屬單位預算」、「附屬</w:t>
      </w:r>
      <w:r w:rsidRPr="006A7248">
        <w:rPr>
          <w:rFonts w:ascii="標楷體" w:eastAsia="標楷體" w:hAnsi="標楷體" w:hint="eastAsia"/>
          <w:sz w:val="32"/>
          <w:szCs w:val="32"/>
        </w:rPr>
        <w:lastRenderedPageBreak/>
        <w:t>單位預算之分預算」等預算，各政風機關</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構</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如對是否為獨立預算有疑義，可協同主計單位依預算法第18、20條規定，並參酌「縣</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市</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地方總預算編製作業手冊」依職權認定之；另可否對外行文係指是否具有依印信條例頒發之關防或圖記。符合機關型態之組織，方有首長、副首長之設置，並應依本法申報財產。</w:t>
      </w:r>
    </w:p>
    <w:p w:rsidR="002674EB" w:rsidRPr="00273A6B" w:rsidRDefault="00273A6B" w:rsidP="00273A6B">
      <w:pPr>
        <w:pStyle w:val="a4"/>
        <w:numPr>
          <w:ilvl w:val="0"/>
          <w:numId w:val="8"/>
        </w:numPr>
        <w:spacing w:line="500" w:lineRule="exact"/>
        <w:ind w:leftChars="0" w:left="1134" w:hanging="425"/>
        <w:jc w:val="both"/>
        <w:rPr>
          <w:rFonts w:ascii="標楷體" w:eastAsia="標楷體" w:hAnsi="標楷體"/>
          <w:sz w:val="32"/>
          <w:szCs w:val="32"/>
        </w:rPr>
      </w:pPr>
      <w:r w:rsidRPr="00273A6B">
        <w:rPr>
          <w:rFonts w:ascii="標楷體" w:eastAsia="標楷體" w:hAnsi="標楷體" w:hint="eastAsia"/>
          <w:sz w:val="32"/>
          <w:szCs w:val="32"/>
        </w:rPr>
        <w:t>公職人員財產申報法(以下稱</w:t>
      </w:r>
      <w:r w:rsidR="002674EB" w:rsidRPr="00273A6B">
        <w:rPr>
          <w:rFonts w:ascii="標楷體" w:eastAsia="標楷體" w:hAnsi="標楷體" w:hint="eastAsia"/>
          <w:sz w:val="32"/>
          <w:szCs w:val="32"/>
        </w:rPr>
        <w:t>本法</w:t>
      </w:r>
      <w:r w:rsidRPr="00273A6B">
        <w:rPr>
          <w:rFonts w:ascii="標楷體" w:eastAsia="標楷體" w:hAnsi="標楷體" w:hint="eastAsia"/>
          <w:sz w:val="32"/>
          <w:szCs w:val="32"/>
        </w:rPr>
        <w:t>)</w:t>
      </w:r>
      <w:r w:rsidR="002674EB" w:rsidRPr="00273A6B">
        <w:rPr>
          <w:rFonts w:ascii="標楷體" w:eastAsia="標楷體" w:hAnsi="標楷體" w:hint="eastAsia"/>
          <w:sz w:val="32"/>
          <w:szCs w:val="32"/>
        </w:rPr>
        <w:t>第2條第1項第12款明定，會計、採購等業務之主管人員，應依法申報財產。如總務組組長、會計員係依機關編制所置並執行主管職務之主管及副主管人員，仍應依法申報財產。</w:t>
      </w:r>
    </w:p>
    <w:p w:rsidR="002674EB" w:rsidRDefault="002674EB" w:rsidP="00E0544B">
      <w:pPr>
        <w:spacing w:line="500" w:lineRule="exact"/>
        <w:jc w:val="both"/>
        <w:rPr>
          <w:rFonts w:ascii="標楷體" w:eastAsia="標楷體" w:hAnsi="標楷體"/>
          <w:sz w:val="32"/>
          <w:szCs w:val="32"/>
        </w:rPr>
      </w:pPr>
    </w:p>
    <w:p w:rsidR="002674EB" w:rsidRPr="00CF7CD2" w:rsidRDefault="00F31C19" w:rsidP="00E0544B">
      <w:pPr>
        <w:pStyle w:val="3"/>
        <w:spacing w:line="500" w:lineRule="exact"/>
        <w:ind w:left="740" w:hangingChars="231" w:hanging="740"/>
        <w:jc w:val="both"/>
        <w:rPr>
          <w:rFonts w:ascii="標楷體" w:eastAsia="標楷體" w:hAnsi="標楷體"/>
          <w:b w:val="0"/>
          <w:sz w:val="32"/>
          <w:szCs w:val="32"/>
        </w:rPr>
      </w:pPr>
      <w:bookmarkStart w:id="37" w:name="_Toc160448698"/>
      <w:r>
        <w:rPr>
          <w:rFonts w:ascii="標楷體" w:eastAsia="標楷體" w:hAnsi="標楷體" w:hint="eastAsia"/>
          <w:sz w:val="32"/>
          <w:szCs w:val="32"/>
        </w:rPr>
        <w:t>(三)</w:t>
      </w:r>
      <w:bookmarkStart w:id="38" w:name="A13"/>
      <w:r w:rsidR="002674EB" w:rsidRPr="00CF7CD2">
        <w:rPr>
          <w:rFonts w:ascii="標楷體" w:eastAsia="標楷體" w:hAnsi="標楷體" w:hint="eastAsia"/>
          <w:sz w:val="32"/>
          <w:szCs w:val="32"/>
        </w:rPr>
        <w:t>澎湖縣</w:t>
      </w:r>
      <w:bookmarkEnd w:id="38"/>
      <w:r w:rsidR="002674EB" w:rsidRPr="00CF7CD2">
        <w:rPr>
          <w:rFonts w:ascii="標楷體" w:eastAsia="標楷體" w:hAnsi="標楷體" w:hint="eastAsia"/>
          <w:sz w:val="32"/>
          <w:szCs w:val="32"/>
        </w:rPr>
        <w:t>政府所屬水產種苗繁殖場、縣立體育場及各鄉市戶政事務所之首長、副首長，毋庸申報財產。</w:t>
      </w:r>
      <w:bookmarkEnd w:id="37"/>
    </w:p>
    <w:p w:rsidR="002674EB" w:rsidRPr="0081664E" w:rsidRDefault="002674E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法務部101年8月16日法廉字第</w:t>
      </w:r>
      <w:hyperlink r:id="rId93" w:history="1">
        <w:r w:rsidRPr="00884E9B">
          <w:rPr>
            <w:rStyle w:val="aa"/>
            <w:rFonts w:ascii="標楷體" w:eastAsia="標楷體" w:hAnsi="標楷體" w:hint="eastAsia"/>
            <w:sz w:val="32"/>
            <w:szCs w:val="32"/>
          </w:rPr>
          <w:t>10105015400</w:t>
        </w:r>
      </w:hyperlink>
      <w:r w:rsidRPr="0081664E">
        <w:rPr>
          <w:rFonts w:ascii="標楷體" w:eastAsia="標楷體" w:hAnsi="標楷體" w:hint="eastAsia"/>
          <w:sz w:val="32"/>
          <w:szCs w:val="32"/>
        </w:rPr>
        <w:t>號</w:t>
      </w:r>
      <w:r w:rsidR="00AE2884" w:rsidRPr="00AE2884">
        <w:rPr>
          <w:rFonts w:ascii="標楷體" w:eastAsia="標楷體" w:hAnsi="標楷體" w:hint="eastAsia"/>
          <w:sz w:val="32"/>
          <w:szCs w:val="32"/>
        </w:rPr>
        <w:t>函釋</w:t>
      </w:r>
    </w:p>
    <w:p w:rsidR="002674EB" w:rsidRPr="0081664E" w:rsidRDefault="002674EB" w:rsidP="006A7248">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旨：澎湖縣政府所屬水產種苗繁殖場、縣立體育場及各鄉</w:t>
      </w:r>
      <w:r w:rsidR="00B12DB0" w:rsidRPr="00B12DB0">
        <w:rPr>
          <w:rFonts w:ascii="標楷體" w:eastAsia="標楷體" w:hAnsi="標楷體" w:hint="eastAsia"/>
          <w:sz w:val="32"/>
          <w:szCs w:val="32"/>
        </w:rPr>
        <w:t>鎮</w:t>
      </w:r>
      <w:r w:rsidRPr="0081664E">
        <w:rPr>
          <w:rFonts w:ascii="標楷體" w:eastAsia="標楷體" w:hAnsi="標楷體" w:hint="eastAsia"/>
          <w:sz w:val="32"/>
          <w:szCs w:val="32"/>
        </w:rPr>
        <w:t>市戶政事務所之首長、副首長非屬</w:t>
      </w:r>
      <w:r w:rsidR="00273A6B">
        <w:rPr>
          <w:rFonts w:ascii="標楷體" w:eastAsia="標楷體" w:hAnsi="標楷體" w:hint="eastAsia"/>
          <w:sz w:val="32"/>
          <w:szCs w:val="32"/>
        </w:rPr>
        <w:t>本</w:t>
      </w:r>
      <w:r w:rsidRPr="0081664E">
        <w:rPr>
          <w:rFonts w:ascii="標楷體" w:eastAsia="標楷體" w:hAnsi="標楷體" w:hint="eastAsia"/>
          <w:sz w:val="32"/>
          <w:szCs w:val="32"/>
        </w:rPr>
        <w:t>法第2條第1項第5款所稱「各級政府機關首長、副首長」</w:t>
      </w:r>
      <w:r w:rsidR="00B12DB0">
        <w:rPr>
          <w:rFonts w:ascii="標楷體" w:eastAsia="標楷體" w:hAnsi="標楷體" w:hint="eastAsia"/>
          <w:sz w:val="32"/>
          <w:szCs w:val="32"/>
        </w:rPr>
        <w:t>，</w:t>
      </w:r>
      <w:r w:rsidRPr="0081664E">
        <w:rPr>
          <w:rFonts w:ascii="標楷體" w:eastAsia="標楷體" w:hAnsi="標楷體" w:hint="eastAsia"/>
          <w:sz w:val="32"/>
          <w:szCs w:val="32"/>
        </w:rPr>
        <w:t>自毋庸依本法申報財產。</w:t>
      </w:r>
    </w:p>
    <w:p w:rsidR="0035790E" w:rsidRDefault="002674EB" w:rsidP="00E0544B">
      <w:pPr>
        <w:spacing w:line="500" w:lineRule="exact"/>
        <w:ind w:left="1635" w:hangingChars="511" w:hanging="1635"/>
        <w:jc w:val="both"/>
        <w:rPr>
          <w:rFonts w:ascii="標楷體" w:eastAsia="標楷體" w:hAnsi="標楷體"/>
          <w:sz w:val="32"/>
          <w:szCs w:val="32"/>
        </w:rPr>
      </w:pPr>
      <w:r w:rsidRPr="0081664E">
        <w:rPr>
          <w:rFonts w:ascii="標楷體" w:eastAsia="標楷體" w:hAnsi="標楷體" w:hint="eastAsia"/>
          <w:sz w:val="32"/>
          <w:szCs w:val="32"/>
        </w:rPr>
        <w:t>函釋意旨：</w:t>
      </w:r>
    </w:p>
    <w:p w:rsidR="002674EB" w:rsidRPr="006A7248" w:rsidRDefault="002674EB" w:rsidP="0038414D">
      <w:pPr>
        <w:pStyle w:val="a4"/>
        <w:numPr>
          <w:ilvl w:val="0"/>
          <w:numId w:val="9"/>
        </w:numPr>
        <w:spacing w:line="500" w:lineRule="exact"/>
        <w:ind w:leftChars="0"/>
        <w:jc w:val="both"/>
        <w:rPr>
          <w:rFonts w:ascii="標楷體" w:eastAsia="標楷體" w:hAnsi="標楷體"/>
          <w:sz w:val="32"/>
          <w:szCs w:val="32"/>
        </w:rPr>
      </w:pPr>
      <w:r w:rsidRPr="006A7248">
        <w:rPr>
          <w:rFonts w:ascii="標楷體" w:eastAsia="標楷體" w:hAnsi="標楷體" w:hint="eastAsia"/>
          <w:sz w:val="32"/>
          <w:szCs w:val="32"/>
        </w:rPr>
        <w:t>按行政程序法第2條第2項規定「本法所稱之行政機關，係指代表國家、地方自治團體或其他行政主體表示意思，從事公共事務，具有單獨法定地位之組織。」上開所稱「行政機關」，係以具有「獨立編制」、「獨立預算」、「依法設置」及「對外行文」等四項為認定標準，而「獨立預算」應指預算法第16條所定之「總預算」、「單位預算」、「單位預算之分預算」、「附屬單位預算」、「附屬單位預算之分預算」等預算，各政風機關</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構</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如有疑義，可協同主計單位依預算法第18、20條，並參酌「縣</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市</w:t>
      </w:r>
      <w:r w:rsidR="00515A0D" w:rsidRPr="006A7248">
        <w:rPr>
          <w:rFonts w:ascii="標楷體" w:eastAsia="標楷體" w:hAnsi="標楷體" w:hint="eastAsia"/>
          <w:sz w:val="32"/>
          <w:szCs w:val="32"/>
        </w:rPr>
        <w:t>)</w:t>
      </w:r>
      <w:r w:rsidRPr="006A7248">
        <w:rPr>
          <w:rFonts w:ascii="標楷體" w:eastAsia="標楷體" w:hAnsi="標楷體" w:hint="eastAsia"/>
          <w:sz w:val="32"/>
          <w:szCs w:val="32"/>
        </w:rPr>
        <w:t>地方總預算編製作業手</w:t>
      </w:r>
      <w:r w:rsidRPr="006A7248">
        <w:rPr>
          <w:rFonts w:ascii="標楷體" w:eastAsia="標楷體" w:hAnsi="標楷體" w:hint="eastAsia"/>
          <w:sz w:val="32"/>
          <w:szCs w:val="32"/>
        </w:rPr>
        <w:lastRenderedPageBreak/>
        <w:t>冊」依職權認定之，有本部97 年12月10日政財字第</w:t>
      </w:r>
      <w:hyperlink r:id="rId94" w:history="1">
        <w:r w:rsidRPr="006A7248">
          <w:rPr>
            <w:rStyle w:val="aa"/>
            <w:rFonts w:ascii="標楷體" w:eastAsia="標楷體" w:hAnsi="標楷體" w:hint="eastAsia"/>
            <w:sz w:val="32"/>
            <w:szCs w:val="32"/>
          </w:rPr>
          <w:t>0971119157</w:t>
        </w:r>
      </w:hyperlink>
      <w:r w:rsidRPr="006A7248">
        <w:rPr>
          <w:rFonts w:ascii="標楷體" w:eastAsia="標楷體" w:hAnsi="標楷體" w:hint="eastAsia"/>
          <w:sz w:val="32"/>
          <w:szCs w:val="32"/>
        </w:rPr>
        <w:t>號及100年12月5日廉財字第1000501264號函釋可資參照。</w:t>
      </w:r>
    </w:p>
    <w:p w:rsidR="002674EB" w:rsidRPr="0081664E" w:rsidRDefault="002674EB" w:rsidP="006A7248">
      <w:pPr>
        <w:spacing w:line="500" w:lineRule="exact"/>
        <w:ind w:leftChars="294" w:left="991" w:hangingChars="89" w:hanging="285"/>
        <w:jc w:val="both"/>
        <w:rPr>
          <w:rFonts w:ascii="標楷體" w:eastAsia="標楷體" w:hAnsi="標楷體"/>
          <w:sz w:val="32"/>
          <w:szCs w:val="32"/>
        </w:rPr>
      </w:pPr>
      <w:r>
        <w:rPr>
          <w:rFonts w:ascii="標楷體" w:eastAsia="標楷體" w:hAnsi="標楷體" w:hint="eastAsia"/>
          <w:sz w:val="32"/>
          <w:szCs w:val="32"/>
        </w:rPr>
        <w:t>2.</w:t>
      </w:r>
      <w:r w:rsidRPr="0081664E">
        <w:rPr>
          <w:rFonts w:ascii="標楷體" w:eastAsia="標楷體" w:hAnsi="標楷體" w:hint="eastAsia"/>
          <w:sz w:val="32"/>
          <w:szCs w:val="32"/>
        </w:rPr>
        <w:t>是以，貴府所屬水產種苗繁殖場、縣立體育場及各鄉</w:t>
      </w:r>
      <w:r w:rsidR="00B12DB0" w:rsidRPr="00B12DB0">
        <w:rPr>
          <w:rFonts w:ascii="標楷體" w:eastAsia="標楷體" w:hAnsi="標楷體" w:hint="eastAsia"/>
          <w:sz w:val="32"/>
          <w:szCs w:val="32"/>
        </w:rPr>
        <w:t>鎮</w:t>
      </w:r>
      <w:r w:rsidRPr="0081664E">
        <w:rPr>
          <w:rFonts w:ascii="標楷體" w:eastAsia="標楷體" w:hAnsi="標楷體" w:hint="eastAsia"/>
          <w:sz w:val="32"/>
          <w:szCs w:val="32"/>
        </w:rPr>
        <w:t>市戶政事務所，既經貴府主計處依職權認定不具「行政機關」應具備之「獨立預算」要件，則應認其非屬「行政機關」，其首長、副首長既非本法第2條第1項第5款所稱「各級政府機關首長、副首長」，自毋庸申報財產。</w:t>
      </w:r>
    </w:p>
    <w:p w:rsidR="002674EB" w:rsidRPr="002674EB" w:rsidRDefault="002674EB" w:rsidP="00E0544B">
      <w:pPr>
        <w:widowControl/>
        <w:spacing w:line="500" w:lineRule="exact"/>
        <w:jc w:val="both"/>
        <w:rPr>
          <w:rFonts w:ascii="標楷體" w:eastAsia="標楷體" w:hAnsi="標楷體"/>
          <w:b/>
          <w:sz w:val="32"/>
          <w:szCs w:val="32"/>
        </w:rPr>
      </w:pPr>
    </w:p>
    <w:p w:rsidR="0005289E" w:rsidRPr="00A202AB" w:rsidRDefault="0005289E" w:rsidP="00C0525C">
      <w:pPr>
        <w:pStyle w:val="2"/>
        <w:spacing w:line="500" w:lineRule="exact"/>
        <w:ind w:left="706" w:hangingChars="196" w:hanging="706"/>
        <w:jc w:val="both"/>
        <w:rPr>
          <w:rFonts w:ascii="標楷體" w:eastAsia="標楷體" w:hAnsi="標楷體"/>
          <w:b w:val="0"/>
          <w:sz w:val="36"/>
          <w:szCs w:val="36"/>
        </w:rPr>
      </w:pPr>
      <w:bookmarkStart w:id="39" w:name="_Toc160448699"/>
      <w:r w:rsidRPr="00A202AB">
        <w:rPr>
          <w:rFonts w:ascii="標楷體" w:eastAsia="標楷體" w:hAnsi="標楷體" w:hint="eastAsia"/>
          <w:sz w:val="36"/>
          <w:szCs w:val="36"/>
        </w:rPr>
        <w:t>二、</w:t>
      </w:r>
      <w:bookmarkStart w:id="40" w:name="A2"/>
      <w:r w:rsidRPr="00A202AB">
        <w:rPr>
          <w:rFonts w:ascii="標楷體" w:eastAsia="標楷體" w:hAnsi="標楷體" w:hint="eastAsia"/>
          <w:sz w:val="36"/>
          <w:szCs w:val="36"/>
        </w:rPr>
        <w:t>各級政府</w:t>
      </w:r>
      <w:bookmarkEnd w:id="40"/>
      <w:r w:rsidRPr="00A202AB">
        <w:rPr>
          <w:rFonts w:ascii="標楷體" w:eastAsia="標楷體" w:hAnsi="標楷體" w:hint="eastAsia"/>
          <w:sz w:val="36"/>
          <w:szCs w:val="36"/>
        </w:rPr>
        <w:t>機關職務列簡任第10職等以上之幕僚長、主管</w:t>
      </w:r>
      <w:r w:rsidR="00650C77" w:rsidRPr="00A202AB">
        <w:rPr>
          <w:rFonts w:ascii="標楷體" w:eastAsia="標楷體" w:hAnsi="標楷體" w:hint="eastAsia"/>
          <w:sz w:val="36"/>
          <w:szCs w:val="36"/>
        </w:rPr>
        <w:t>。</w:t>
      </w:r>
      <w:bookmarkEnd w:id="39"/>
    </w:p>
    <w:p w:rsidR="002D409D" w:rsidRPr="00AB1E2A" w:rsidRDefault="00D52BFA" w:rsidP="00E0544B">
      <w:pPr>
        <w:pStyle w:val="3"/>
        <w:spacing w:line="500" w:lineRule="exact"/>
        <w:ind w:left="673" w:hangingChars="210" w:hanging="673"/>
        <w:jc w:val="both"/>
        <w:rPr>
          <w:rFonts w:ascii="標楷體" w:eastAsia="標楷體" w:hAnsi="標楷體" w:cstheme="minorBidi"/>
          <w:b w:val="0"/>
          <w:sz w:val="32"/>
          <w:szCs w:val="32"/>
        </w:rPr>
      </w:pPr>
      <w:bookmarkStart w:id="41" w:name="_Toc160448700"/>
      <w:r>
        <w:rPr>
          <w:rFonts w:ascii="標楷體" w:eastAsia="標楷體" w:hAnsi="標楷體" w:cstheme="minorBidi" w:hint="eastAsia"/>
          <w:sz w:val="32"/>
          <w:szCs w:val="32"/>
        </w:rPr>
        <w:t>(一)</w:t>
      </w:r>
      <w:bookmarkStart w:id="42" w:name="A21"/>
      <w:r w:rsidR="00273A6B">
        <w:rPr>
          <w:rFonts w:ascii="標楷體" w:eastAsia="標楷體" w:hAnsi="標楷體" w:cstheme="minorBidi" w:hint="eastAsia"/>
          <w:sz w:val="32"/>
          <w:szCs w:val="32"/>
        </w:rPr>
        <w:t>本</w:t>
      </w:r>
      <w:bookmarkEnd w:id="42"/>
      <w:r w:rsidR="002D409D" w:rsidRPr="0025508B">
        <w:rPr>
          <w:rFonts w:ascii="標楷體" w:eastAsia="標楷體" w:hAnsi="標楷體" w:cstheme="minorBidi"/>
          <w:sz w:val="32"/>
          <w:szCs w:val="32"/>
        </w:rPr>
        <w:t>法第2條，所稱各級政府機關幕僚長，係指依組織編制所置並執行幕僚長職務之公職人員，惟副幕僚長則未包括在內</w:t>
      </w:r>
      <w:r w:rsidR="002D409D" w:rsidRPr="0025508B">
        <w:rPr>
          <w:rFonts w:ascii="標楷體" w:eastAsia="標楷體" w:hAnsi="標楷體" w:cstheme="minorBidi" w:hint="eastAsia"/>
          <w:sz w:val="32"/>
          <w:szCs w:val="32"/>
        </w:rPr>
        <w:t>。</w:t>
      </w:r>
      <w:bookmarkEnd w:id="41"/>
    </w:p>
    <w:p w:rsidR="002D409D" w:rsidRPr="0081664E" w:rsidRDefault="002D409D"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w:t>
      </w:r>
      <w:r>
        <w:rPr>
          <w:rFonts w:ascii="標楷體" w:eastAsia="標楷體" w:hAnsi="標楷體" w:hint="eastAsia"/>
          <w:sz w:val="32"/>
          <w:szCs w:val="32"/>
        </w:rPr>
        <w:t>廉政署</w:t>
      </w:r>
      <w:r w:rsidRPr="0081664E">
        <w:rPr>
          <w:rFonts w:ascii="標楷體" w:eastAsia="標楷體" w:hAnsi="標楷體" w:hint="eastAsia"/>
          <w:sz w:val="32"/>
          <w:szCs w:val="32"/>
        </w:rPr>
        <w:t>102年7月5日廉財字第</w:t>
      </w:r>
      <w:hyperlink r:id="rId95" w:history="1">
        <w:r w:rsidRPr="004E4C46">
          <w:rPr>
            <w:rStyle w:val="aa"/>
            <w:rFonts w:ascii="標楷體" w:eastAsia="標楷體" w:hAnsi="標楷體" w:hint="eastAsia"/>
            <w:sz w:val="32"/>
            <w:szCs w:val="32"/>
          </w:rPr>
          <w:t>10205017470</w:t>
        </w:r>
      </w:hyperlink>
      <w:r w:rsidRPr="0081664E">
        <w:rPr>
          <w:rFonts w:ascii="標楷體" w:eastAsia="標楷體" w:hAnsi="標楷體" w:hint="eastAsia"/>
          <w:sz w:val="32"/>
          <w:szCs w:val="32"/>
        </w:rPr>
        <w:t>號</w:t>
      </w:r>
      <w:r>
        <w:rPr>
          <w:rFonts w:ascii="標楷體" w:eastAsia="標楷體" w:hAnsi="標楷體" w:hint="eastAsia"/>
          <w:sz w:val="32"/>
          <w:szCs w:val="32"/>
        </w:rPr>
        <w:t>函釋</w:t>
      </w:r>
    </w:p>
    <w:p w:rsidR="002D409D" w:rsidRPr="0081664E" w:rsidRDefault="002D409D" w:rsidP="0025508B">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w:t>
      </w:r>
      <w:r w:rsidR="00273A6B">
        <w:rPr>
          <w:rFonts w:ascii="標楷體" w:eastAsia="標楷體" w:hAnsi="標楷體" w:hint="eastAsia"/>
          <w:sz w:val="32"/>
          <w:szCs w:val="32"/>
        </w:rPr>
        <w:t>本</w:t>
      </w:r>
      <w:r w:rsidRPr="0081664E">
        <w:rPr>
          <w:rFonts w:ascii="標楷體" w:eastAsia="標楷體" w:hAnsi="標楷體" w:hint="eastAsia"/>
          <w:sz w:val="32"/>
          <w:szCs w:val="32"/>
        </w:rPr>
        <w:t>法第2條規定參照，所稱各級政府機關幕僚長，係指依組織編制所置並執行幕僚長職務之公職人員，惟副幕僚長則未包括在內</w:t>
      </w:r>
      <w:r w:rsidR="00B176C6">
        <w:rPr>
          <w:rFonts w:ascii="標楷體" w:eastAsia="標楷體" w:hAnsi="標楷體" w:hint="eastAsia"/>
          <w:sz w:val="32"/>
          <w:szCs w:val="32"/>
        </w:rPr>
        <w:t>。</w:t>
      </w:r>
    </w:p>
    <w:p w:rsidR="002D409D" w:rsidRPr="0081664E" w:rsidRDefault="002D409D" w:rsidP="0025508B">
      <w:pPr>
        <w:spacing w:line="500" w:lineRule="exact"/>
        <w:ind w:left="1696" w:hangingChars="530" w:hanging="1696"/>
        <w:jc w:val="both"/>
        <w:rPr>
          <w:rFonts w:ascii="標楷體" w:eastAsia="標楷體" w:hAnsi="標楷體"/>
          <w:sz w:val="32"/>
          <w:szCs w:val="32"/>
        </w:rPr>
      </w:pPr>
      <w:r w:rsidRPr="0081664E">
        <w:rPr>
          <w:rFonts w:ascii="標楷體" w:eastAsia="標楷體" w:hAnsi="標楷體" w:hint="eastAsia"/>
          <w:sz w:val="32"/>
          <w:szCs w:val="32"/>
        </w:rPr>
        <w:t>函釋意旨：按各級政府機關及公營事業機構職務列簡任第十職等或相當簡任第十職等以上主管應申報財產，本法第2條1項第5款定有明文。又前開條文所稱主管，係指依其組織編制所置並執行主管職務之公職人員，是有無支領主管職務加給在所不論，然副主管及任務編組之主管則未包括在內，有本部97年9月8日法政決字第</w:t>
      </w:r>
      <w:hyperlink r:id="rId96" w:history="1">
        <w:r w:rsidRPr="004E4C46">
          <w:rPr>
            <w:rStyle w:val="aa"/>
            <w:rFonts w:ascii="標楷體" w:eastAsia="標楷體" w:hAnsi="標楷體" w:hint="eastAsia"/>
            <w:sz w:val="32"/>
            <w:szCs w:val="32"/>
          </w:rPr>
          <w:t>0971113720</w:t>
        </w:r>
      </w:hyperlink>
      <w:r w:rsidRPr="0081664E">
        <w:rPr>
          <w:rFonts w:ascii="標楷體" w:eastAsia="標楷體" w:hAnsi="標楷體" w:hint="eastAsia"/>
          <w:sz w:val="32"/>
          <w:szCs w:val="32"/>
        </w:rPr>
        <w:t>號函釋在案。另參酌交通部所屬臺灣港務股份有限公司</w:t>
      </w:r>
      <w:r w:rsidR="00515A0D">
        <w:rPr>
          <w:rFonts w:ascii="標楷體" w:eastAsia="標楷體" w:hAnsi="標楷體" w:hint="eastAsia"/>
          <w:sz w:val="32"/>
          <w:szCs w:val="32"/>
        </w:rPr>
        <w:t>(</w:t>
      </w:r>
      <w:r w:rsidRPr="0081664E">
        <w:rPr>
          <w:rFonts w:ascii="標楷體" w:eastAsia="標楷體" w:hAnsi="標楷體" w:hint="eastAsia"/>
          <w:sz w:val="32"/>
          <w:szCs w:val="32"/>
        </w:rPr>
        <w:t>下稱港務公司</w:t>
      </w:r>
      <w:r w:rsidR="00515A0D">
        <w:rPr>
          <w:rFonts w:ascii="標楷體" w:eastAsia="標楷體" w:hAnsi="標楷體" w:hint="eastAsia"/>
          <w:sz w:val="32"/>
          <w:szCs w:val="32"/>
        </w:rPr>
        <w:t>)</w:t>
      </w:r>
      <w:r w:rsidRPr="0081664E">
        <w:rPr>
          <w:rFonts w:ascii="標楷體" w:eastAsia="標楷體" w:hAnsi="標楷體" w:hint="eastAsia"/>
          <w:sz w:val="32"/>
          <w:szCs w:val="32"/>
        </w:rPr>
        <w:t>進行組織改造後，港務公司及各分公司部分單位僅指派相當於簡任第十職等之</w:t>
      </w:r>
      <w:r w:rsidR="00515A0D">
        <w:rPr>
          <w:rFonts w:ascii="標楷體" w:eastAsia="標楷體" w:hAnsi="標楷體" w:hint="eastAsia"/>
          <w:sz w:val="32"/>
          <w:szCs w:val="32"/>
        </w:rPr>
        <w:t>(</w:t>
      </w:r>
      <w:r w:rsidRPr="0081664E">
        <w:rPr>
          <w:rFonts w:ascii="標楷體" w:eastAsia="標楷體" w:hAnsi="標楷體" w:hint="eastAsia"/>
          <w:sz w:val="32"/>
          <w:szCs w:val="32"/>
        </w:rPr>
        <w:t>資深</w:t>
      </w:r>
      <w:r w:rsidR="00515A0D">
        <w:rPr>
          <w:rFonts w:ascii="標楷體" w:eastAsia="標楷體" w:hAnsi="標楷體" w:hint="eastAsia"/>
          <w:sz w:val="32"/>
          <w:szCs w:val="32"/>
        </w:rPr>
        <w:t>)</w:t>
      </w:r>
      <w:r w:rsidRPr="0081664E">
        <w:rPr>
          <w:rFonts w:ascii="標楷體" w:eastAsia="標楷體" w:hAnsi="標楷體" w:hint="eastAsia"/>
          <w:sz w:val="32"/>
          <w:szCs w:val="32"/>
        </w:rPr>
        <w:t>副處長實際執行處長職務；然因</w:t>
      </w:r>
      <w:r w:rsidR="00515A0D">
        <w:rPr>
          <w:rFonts w:ascii="標楷體" w:eastAsia="標楷體" w:hAnsi="標楷體" w:hint="eastAsia"/>
          <w:sz w:val="32"/>
          <w:szCs w:val="32"/>
        </w:rPr>
        <w:t>(</w:t>
      </w:r>
      <w:r w:rsidRPr="0081664E">
        <w:rPr>
          <w:rFonts w:ascii="標楷體" w:eastAsia="標楷體" w:hAnsi="標楷體" w:hint="eastAsia"/>
          <w:sz w:val="32"/>
          <w:szCs w:val="32"/>
        </w:rPr>
        <w:t>資深</w:t>
      </w:r>
      <w:r w:rsidR="00515A0D">
        <w:rPr>
          <w:rFonts w:ascii="標楷體" w:eastAsia="標楷體" w:hAnsi="標楷體" w:hint="eastAsia"/>
          <w:sz w:val="32"/>
          <w:szCs w:val="32"/>
        </w:rPr>
        <w:t>)</w:t>
      </w:r>
      <w:r w:rsidRPr="0081664E">
        <w:rPr>
          <w:rFonts w:ascii="標楷體" w:eastAsia="標楷體" w:hAnsi="標楷體" w:hint="eastAsia"/>
          <w:sz w:val="32"/>
          <w:szCs w:val="32"/>
        </w:rPr>
        <w:t>副處長之職務係屬副主管，仍與本部前開函釋所定要</w:t>
      </w:r>
      <w:r w:rsidRPr="0081664E">
        <w:rPr>
          <w:rFonts w:ascii="標楷體" w:eastAsia="標楷體" w:hAnsi="標楷體" w:hint="eastAsia"/>
          <w:sz w:val="32"/>
          <w:szCs w:val="32"/>
        </w:rPr>
        <w:lastRenderedPageBreak/>
        <w:t>件有別，故毋庸申報財產，亦經本署101年8月15日廉財字第</w:t>
      </w:r>
      <w:hyperlink r:id="rId97" w:history="1">
        <w:r w:rsidRPr="004E4C46">
          <w:rPr>
            <w:rStyle w:val="aa"/>
            <w:rFonts w:ascii="標楷體" w:eastAsia="標楷體" w:hAnsi="標楷體" w:hint="eastAsia"/>
            <w:sz w:val="32"/>
            <w:szCs w:val="32"/>
          </w:rPr>
          <w:t>10105015060</w:t>
        </w:r>
      </w:hyperlink>
      <w:r w:rsidRPr="0081664E">
        <w:rPr>
          <w:rFonts w:ascii="標楷體" w:eastAsia="標楷體" w:hAnsi="標楷體" w:hint="eastAsia"/>
          <w:sz w:val="32"/>
          <w:szCs w:val="32"/>
        </w:rPr>
        <w:t>號函闡釋在案。是以，本法第2條第1項第5款所稱各級政府機關之幕僚長，解釋上亦應比照前開函釋意旨，係指依其組織編制所置並執行幕僚長職務之公職人員，惟副幕僚長則未包括在內。</w:t>
      </w:r>
    </w:p>
    <w:p w:rsidR="007F7ADC" w:rsidRDefault="007F7ADC" w:rsidP="00E0544B">
      <w:pPr>
        <w:spacing w:line="500" w:lineRule="exact"/>
        <w:ind w:left="320" w:hangingChars="100" w:hanging="320"/>
        <w:jc w:val="both"/>
        <w:rPr>
          <w:rFonts w:ascii="標楷體" w:eastAsia="標楷體" w:hAnsi="標楷體"/>
          <w:b/>
          <w:sz w:val="32"/>
          <w:szCs w:val="32"/>
        </w:rPr>
      </w:pPr>
    </w:p>
    <w:p w:rsidR="0005289E" w:rsidRPr="0081664E" w:rsidRDefault="00D52BFA" w:rsidP="00E0544B">
      <w:pPr>
        <w:pStyle w:val="3"/>
        <w:spacing w:line="500" w:lineRule="exact"/>
        <w:ind w:left="685" w:hangingChars="214" w:hanging="685"/>
        <w:jc w:val="both"/>
        <w:rPr>
          <w:rFonts w:ascii="標楷體" w:eastAsia="標楷體" w:hAnsi="標楷體"/>
          <w:b w:val="0"/>
          <w:sz w:val="32"/>
          <w:szCs w:val="32"/>
        </w:rPr>
      </w:pPr>
      <w:bookmarkStart w:id="43" w:name="_Toc160448701"/>
      <w:r>
        <w:rPr>
          <w:rFonts w:ascii="標楷體" w:eastAsia="標楷體" w:hAnsi="標楷體" w:hint="eastAsia"/>
          <w:sz w:val="32"/>
          <w:szCs w:val="32"/>
        </w:rPr>
        <w:t>(二)</w:t>
      </w:r>
      <w:bookmarkStart w:id="44" w:name="A22"/>
      <w:r w:rsidR="00273A6B">
        <w:rPr>
          <w:rFonts w:ascii="標楷體" w:eastAsia="標楷體" w:hAnsi="標楷體" w:hint="eastAsia"/>
          <w:sz w:val="32"/>
          <w:szCs w:val="32"/>
        </w:rPr>
        <w:t>本</w:t>
      </w:r>
      <w:bookmarkEnd w:id="44"/>
      <w:r w:rsidR="0005289E" w:rsidRPr="0081664E">
        <w:rPr>
          <w:rFonts w:ascii="標楷體" w:eastAsia="標楷體" w:hAnsi="標楷體" w:hint="eastAsia"/>
          <w:sz w:val="32"/>
          <w:szCs w:val="32"/>
        </w:rPr>
        <w:t>法第2條第1項第5款、第7款所稱「主管」，不含副主管、任務編組之主管。</w:t>
      </w:r>
      <w:bookmarkEnd w:id="43"/>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法務部97年9月8日法政決字第</w:t>
      </w:r>
      <w:hyperlink r:id="rId98" w:history="1">
        <w:r w:rsidRPr="00BB6E4F">
          <w:rPr>
            <w:rStyle w:val="aa"/>
            <w:rFonts w:ascii="標楷體" w:eastAsia="標楷體" w:hAnsi="標楷體" w:hint="eastAsia"/>
            <w:sz w:val="32"/>
            <w:szCs w:val="32"/>
          </w:rPr>
          <w:t>0971113720</w:t>
        </w:r>
      </w:hyperlink>
      <w:r w:rsidRPr="0081664E">
        <w:rPr>
          <w:rFonts w:ascii="標楷體" w:eastAsia="標楷體" w:hAnsi="標楷體" w:hint="eastAsia"/>
          <w:sz w:val="32"/>
          <w:szCs w:val="32"/>
        </w:rPr>
        <w:t>號函釋</w:t>
      </w:r>
    </w:p>
    <w:p w:rsidR="0005289E" w:rsidRPr="0081664E" w:rsidRDefault="0005289E" w:rsidP="0025508B">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w:t>
      </w:r>
      <w:r w:rsidR="00273A6B">
        <w:rPr>
          <w:rFonts w:ascii="標楷體" w:eastAsia="標楷體" w:hAnsi="標楷體" w:hint="eastAsia"/>
          <w:sz w:val="32"/>
          <w:szCs w:val="32"/>
        </w:rPr>
        <w:t>本</w:t>
      </w:r>
      <w:r w:rsidRPr="0081664E">
        <w:rPr>
          <w:rFonts w:ascii="標楷體" w:eastAsia="標楷體" w:hAnsi="標楷體" w:hint="eastAsia"/>
          <w:sz w:val="32"/>
          <w:szCs w:val="32"/>
        </w:rPr>
        <w:t>法第2條第1項第5款、第7款所稱「主管」，不含副主管、任務編組之主管。</w:t>
      </w:r>
    </w:p>
    <w:p w:rsidR="0005289E" w:rsidRPr="0081664E" w:rsidRDefault="0005289E" w:rsidP="00E0544B">
      <w:pPr>
        <w:spacing w:line="500" w:lineRule="exact"/>
        <w:ind w:left="1635" w:hangingChars="511" w:hanging="1635"/>
        <w:jc w:val="both"/>
        <w:rPr>
          <w:rFonts w:ascii="標楷體" w:eastAsia="標楷體" w:hAnsi="標楷體"/>
          <w:sz w:val="32"/>
          <w:szCs w:val="32"/>
        </w:rPr>
      </w:pPr>
      <w:r w:rsidRPr="0081664E">
        <w:rPr>
          <w:rFonts w:ascii="標楷體" w:eastAsia="標楷體" w:hAnsi="標楷體" w:hint="eastAsia"/>
          <w:sz w:val="32"/>
          <w:szCs w:val="32"/>
        </w:rPr>
        <w:t>函釋意旨：按政府機關及公營事業機構職務列簡任第十職等或相當簡任第十職等以上主管、軍事單位上校編階以上主管應申報財產，</w:t>
      </w:r>
      <w:r w:rsidR="00273A6B">
        <w:rPr>
          <w:rFonts w:ascii="標楷體" w:eastAsia="標楷體" w:hAnsi="標楷體" w:hint="eastAsia"/>
          <w:sz w:val="32"/>
          <w:szCs w:val="32"/>
        </w:rPr>
        <w:t>本</w:t>
      </w:r>
      <w:r w:rsidRPr="0081664E">
        <w:rPr>
          <w:rFonts w:ascii="標楷體" w:eastAsia="標楷體" w:hAnsi="標楷體" w:hint="eastAsia"/>
          <w:sz w:val="32"/>
          <w:szCs w:val="32"/>
        </w:rPr>
        <w:t>法第2條第1項第5款、第7款定有明文。</w:t>
      </w:r>
      <w:r w:rsidRPr="00273A6B">
        <w:rPr>
          <w:rFonts w:ascii="標楷體" w:eastAsia="標楷體" w:hAnsi="標楷體" w:hint="eastAsia"/>
          <w:sz w:val="32"/>
          <w:szCs w:val="32"/>
        </w:rPr>
        <w:t>前開條文所稱「主管」，係指依其組織編制所置並執行主管職務之公職人員，是有無支領主管職務加給在所不論，然副主管及任務編組之主管則未包括在內。</w:t>
      </w:r>
      <w:r w:rsidRPr="0081664E">
        <w:rPr>
          <w:rFonts w:ascii="標楷體" w:eastAsia="標楷體" w:hAnsi="標楷體" w:hint="eastAsia"/>
          <w:sz w:val="32"/>
          <w:szCs w:val="32"/>
        </w:rPr>
        <w:t>如認副主管或任務編組之主管有申報財產之必要，請依據本法第2條第1項第13款規定，核定該等公職人員須申報財產。</w:t>
      </w:r>
    </w:p>
    <w:p w:rsidR="0005289E" w:rsidRPr="0081664E" w:rsidRDefault="0005289E" w:rsidP="00E0544B">
      <w:pPr>
        <w:spacing w:line="500" w:lineRule="exact"/>
        <w:jc w:val="both"/>
        <w:rPr>
          <w:rFonts w:ascii="標楷體" w:eastAsia="標楷體" w:hAnsi="標楷體"/>
          <w:sz w:val="32"/>
          <w:szCs w:val="32"/>
        </w:rPr>
      </w:pPr>
    </w:p>
    <w:p w:rsidR="0005289E" w:rsidRPr="0081664E" w:rsidRDefault="008B6947" w:rsidP="00E0544B">
      <w:pPr>
        <w:pStyle w:val="3"/>
        <w:spacing w:line="500" w:lineRule="exact"/>
        <w:ind w:left="673" w:hangingChars="210" w:hanging="673"/>
        <w:jc w:val="both"/>
        <w:rPr>
          <w:rFonts w:ascii="標楷體" w:eastAsia="標楷體" w:hAnsi="標楷體"/>
          <w:sz w:val="32"/>
          <w:szCs w:val="32"/>
        </w:rPr>
      </w:pPr>
      <w:bookmarkStart w:id="45" w:name="_Toc160448702"/>
      <w:r>
        <w:rPr>
          <w:rFonts w:ascii="標楷體" w:eastAsia="標楷體" w:hAnsi="標楷體" w:hint="eastAsia"/>
          <w:sz w:val="32"/>
          <w:szCs w:val="32"/>
        </w:rPr>
        <w:t>(三)</w:t>
      </w:r>
      <w:bookmarkStart w:id="46" w:name="A23"/>
      <w:r w:rsidR="00273A6B">
        <w:rPr>
          <w:rFonts w:ascii="標楷體" w:eastAsia="標楷體" w:hAnsi="標楷體" w:hint="eastAsia"/>
          <w:sz w:val="32"/>
          <w:szCs w:val="32"/>
        </w:rPr>
        <w:t>本法</w:t>
      </w:r>
      <w:r w:rsidR="00273A6B" w:rsidRPr="0081664E">
        <w:rPr>
          <w:rFonts w:ascii="標楷體" w:eastAsia="標楷體" w:hAnsi="標楷體" w:hint="eastAsia"/>
          <w:sz w:val="32"/>
          <w:szCs w:val="32"/>
        </w:rPr>
        <w:t>第2條</w:t>
      </w:r>
      <w:bookmarkEnd w:id="46"/>
      <w:r w:rsidR="0005289E" w:rsidRPr="0081664E">
        <w:rPr>
          <w:rFonts w:ascii="標楷體" w:eastAsia="標楷體" w:hAnsi="標楷體" w:hint="eastAsia"/>
          <w:sz w:val="32"/>
          <w:szCs w:val="32"/>
        </w:rPr>
        <w:t>第1項第11款之政風及軍事監察主管人員，及同條項第12款所稱「主管人員」，均包含副主管人員。</w:t>
      </w:r>
      <w:bookmarkEnd w:id="45"/>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法務部97年10月28日法政決字第</w:t>
      </w:r>
      <w:hyperlink r:id="rId99" w:history="1">
        <w:r w:rsidRPr="00737BF1">
          <w:rPr>
            <w:rStyle w:val="aa"/>
            <w:rFonts w:ascii="標楷體" w:eastAsia="標楷體" w:hAnsi="標楷體" w:hint="eastAsia"/>
            <w:sz w:val="32"/>
            <w:szCs w:val="32"/>
          </w:rPr>
          <w:t>0971113655</w:t>
        </w:r>
      </w:hyperlink>
      <w:r w:rsidRPr="0081664E">
        <w:rPr>
          <w:rFonts w:ascii="標楷體" w:eastAsia="標楷體" w:hAnsi="標楷體" w:hint="eastAsia"/>
          <w:sz w:val="32"/>
          <w:szCs w:val="32"/>
        </w:rPr>
        <w:t>號函釋</w:t>
      </w:r>
    </w:p>
    <w:p w:rsidR="0005289E" w:rsidRPr="0081664E" w:rsidRDefault="0005289E" w:rsidP="00273A6B">
      <w:pPr>
        <w:spacing w:line="500" w:lineRule="exact"/>
        <w:ind w:left="1920" w:hangingChars="600" w:hanging="1920"/>
        <w:jc w:val="both"/>
        <w:rPr>
          <w:rFonts w:ascii="標楷體" w:eastAsia="標楷體" w:hAnsi="標楷體"/>
          <w:sz w:val="32"/>
          <w:szCs w:val="32"/>
        </w:rPr>
      </w:pPr>
      <w:r w:rsidRPr="0081664E">
        <w:rPr>
          <w:rFonts w:ascii="標楷體" w:eastAsia="標楷體" w:hAnsi="標楷體" w:hint="eastAsia"/>
          <w:sz w:val="32"/>
          <w:szCs w:val="32"/>
        </w:rPr>
        <w:t>主    旨：</w:t>
      </w:r>
      <w:r w:rsidR="00273A6B">
        <w:rPr>
          <w:rFonts w:ascii="標楷體" w:eastAsia="標楷體" w:hAnsi="標楷體" w:hint="eastAsia"/>
          <w:sz w:val="32"/>
          <w:szCs w:val="32"/>
        </w:rPr>
        <w:t>本法</w:t>
      </w:r>
      <w:r w:rsidRPr="0081664E">
        <w:rPr>
          <w:rFonts w:ascii="標楷體" w:eastAsia="標楷體" w:hAnsi="標楷體" w:hint="eastAsia"/>
          <w:sz w:val="32"/>
          <w:szCs w:val="32"/>
        </w:rPr>
        <w:t>第2條第1項第11款之政風及軍事監察主管人員，及同條項第12款所稱「主管人員」，均包含副主管人員。</w:t>
      </w:r>
    </w:p>
    <w:p w:rsidR="0005289E" w:rsidRPr="0081664E" w:rsidRDefault="0005289E"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lastRenderedPageBreak/>
        <w:t>函釋意旨：</w:t>
      </w:r>
      <w:r w:rsidRPr="0025508B">
        <w:rPr>
          <w:rFonts w:ascii="標楷體" w:eastAsia="標楷體" w:hAnsi="標楷體" w:hint="eastAsia"/>
          <w:sz w:val="32"/>
          <w:szCs w:val="32"/>
        </w:rPr>
        <w:t>有關本法第2條第1項第5款、第7款所稱「主管」，依本部97年9月8日法政決字第</w:t>
      </w:r>
      <w:hyperlink r:id="rId100" w:history="1">
        <w:r w:rsidRPr="0025508B">
          <w:rPr>
            <w:rStyle w:val="aa"/>
            <w:rFonts w:ascii="標楷體" w:eastAsia="標楷體" w:hAnsi="標楷體" w:hint="eastAsia"/>
            <w:color w:val="auto"/>
            <w:sz w:val="32"/>
            <w:szCs w:val="32"/>
          </w:rPr>
          <w:t>0971113720</w:t>
        </w:r>
      </w:hyperlink>
      <w:r w:rsidRPr="0025508B">
        <w:rPr>
          <w:rFonts w:ascii="標楷體" w:eastAsia="標楷體" w:hAnsi="標楷體" w:hint="eastAsia"/>
          <w:sz w:val="32"/>
          <w:szCs w:val="32"/>
        </w:rPr>
        <w:t>號函所示，不包含副主管；</w:t>
      </w:r>
      <w:r w:rsidRPr="0025508B">
        <w:rPr>
          <w:rFonts w:ascii="標楷體" w:eastAsia="標楷體" w:hAnsi="標楷體" w:hint="eastAsia"/>
          <w:b/>
          <w:sz w:val="32"/>
          <w:szCs w:val="32"/>
        </w:rPr>
        <w:t>第2條第1項第12款所稱「主管人員」，依</w:t>
      </w:r>
      <w:r w:rsidR="00273A6B">
        <w:rPr>
          <w:rFonts w:ascii="標楷體" w:eastAsia="標楷體" w:hAnsi="標楷體" w:hint="eastAsia"/>
          <w:b/>
          <w:sz w:val="32"/>
          <w:szCs w:val="32"/>
        </w:rPr>
        <w:t>本</w:t>
      </w:r>
      <w:r w:rsidRPr="0025508B">
        <w:rPr>
          <w:rFonts w:ascii="標楷體" w:eastAsia="標楷體" w:hAnsi="標楷體" w:hint="eastAsia"/>
          <w:b/>
          <w:sz w:val="32"/>
          <w:szCs w:val="32"/>
        </w:rPr>
        <w:t>法第2條第1項第12款業務主管人員範圍標準第 20 條規定，則包含副主管人員</w:t>
      </w:r>
      <w:r w:rsidRPr="0025508B">
        <w:rPr>
          <w:rFonts w:ascii="標楷體" w:eastAsia="標楷體" w:hAnsi="標楷體" w:hint="eastAsia"/>
          <w:sz w:val="32"/>
          <w:szCs w:val="32"/>
        </w:rPr>
        <w:t>，至</w:t>
      </w:r>
      <w:r w:rsidRPr="0025508B">
        <w:rPr>
          <w:rFonts w:ascii="標楷體" w:eastAsia="標楷體" w:hAnsi="標楷體" w:hint="eastAsia"/>
          <w:b/>
          <w:sz w:val="32"/>
          <w:szCs w:val="32"/>
        </w:rPr>
        <w:t>本法第2條第1項第11款之政風及軍事監察主管人員</w:t>
      </w:r>
      <w:r w:rsidRPr="0025508B">
        <w:rPr>
          <w:rFonts w:ascii="標楷體" w:eastAsia="標楷體" w:hAnsi="標楷體" w:hint="eastAsia"/>
          <w:sz w:val="32"/>
          <w:szCs w:val="32"/>
        </w:rPr>
        <w:t>，由於其亦係業務屬性特殊之人員，解釋上應比照同條項第12款，</w:t>
      </w:r>
      <w:r w:rsidRPr="0025508B">
        <w:rPr>
          <w:rFonts w:ascii="標楷體" w:eastAsia="標楷體" w:hAnsi="標楷體" w:hint="eastAsia"/>
          <w:b/>
          <w:sz w:val="32"/>
          <w:szCs w:val="32"/>
        </w:rPr>
        <w:t>包含副主管人員</w:t>
      </w:r>
      <w:r w:rsidRPr="0025508B">
        <w:rPr>
          <w:rFonts w:ascii="標楷體" w:eastAsia="標楷體" w:hAnsi="標楷體" w:hint="eastAsia"/>
          <w:sz w:val="32"/>
          <w:szCs w:val="32"/>
        </w:rPr>
        <w:t>在內。</w:t>
      </w:r>
    </w:p>
    <w:p w:rsidR="0005289E" w:rsidRPr="0081664E" w:rsidRDefault="0005289E" w:rsidP="00E0544B">
      <w:pPr>
        <w:spacing w:line="500" w:lineRule="exact"/>
        <w:jc w:val="both"/>
        <w:rPr>
          <w:rFonts w:ascii="標楷體" w:eastAsia="標楷體" w:hAnsi="標楷體"/>
          <w:sz w:val="32"/>
          <w:szCs w:val="32"/>
        </w:rPr>
      </w:pPr>
    </w:p>
    <w:p w:rsidR="0005289E" w:rsidRPr="0081664E" w:rsidRDefault="008B6947" w:rsidP="000E5A5E">
      <w:pPr>
        <w:pStyle w:val="3"/>
        <w:spacing w:line="500" w:lineRule="exact"/>
        <w:ind w:left="708" w:hangingChars="221" w:hanging="708"/>
        <w:jc w:val="both"/>
        <w:rPr>
          <w:rFonts w:ascii="標楷體" w:eastAsia="標楷體" w:hAnsi="標楷體"/>
          <w:b w:val="0"/>
          <w:sz w:val="32"/>
          <w:szCs w:val="32"/>
        </w:rPr>
      </w:pPr>
      <w:bookmarkStart w:id="47" w:name="_Toc160448703"/>
      <w:r>
        <w:rPr>
          <w:rFonts w:ascii="標楷體" w:eastAsia="標楷體" w:hAnsi="標楷體" w:hint="eastAsia"/>
          <w:sz w:val="32"/>
          <w:szCs w:val="32"/>
        </w:rPr>
        <w:t>(四)</w:t>
      </w:r>
      <w:bookmarkStart w:id="48" w:name="A24"/>
      <w:r w:rsidR="0005289E" w:rsidRPr="0081664E">
        <w:rPr>
          <w:rFonts w:ascii="標楷體" w:eastAsia="標楷體" w:hAnsi="標楷體" w:hint="eastAsia"/>
          <w:sz w:val="32"/>
          <w:szCs w:val="32"/>
        </w:rPr>
        <w:t>主管</w:t>
      </w:r>
      <w:bookmarkEnd w:id="48"/>
      <w:r w:rsidR="0005289E" w:rsidRPr="0081664E">
        <w:rPr>
          <w:rFonts w:ascii="標楷體" w:eastAsia="標楷體" w:hAnsi="標楷體" w:hint="eastAsia"/>
          <w:sz w:val="32"/>
          <w:szCs w:val="32"/>
        </w:rPr>
        <w:t>或副主管未領主管加給，或任該職係代理者，是否毋庸申報財產?</w:t>
      </w:r>
      <w:bookmarkEnd w:id="47"/>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法務部98年5月25日法政字第</w:t>
      </w:r>
      <w:hyperlink r:id="rId101" w:history="1">
        <w:r w:rsidRPr="00E67CFF">
          <w:rPr>
            <w:rStyle w:val="aa"/>
            <w:rFonts w:ascii="標楷體" w:eastAsia="標楷體" w:hAnsi="標楷體" w:hint="eastAsia"/>
            <w:sz w:val="32"/>
            <w:szCs w:val="32"/>
          </w:rPr>
          <w:t>0981105200</w:t>
        </w:r>
      </w:hyperlink>
      <w:r w:rsidRPr="0081664E">
        <w:rPr>
          <w:rFonts w:ascii="標楷體" w:eastAsia="標楷體" w:hAnsi="標楷體" w:hint="eastAsia"/>
          <w:sz w:val="32"/>
          <w:szCs w:val="32"/>
        </w:rPr>
        <w:t>號函釋</w:t>
      </w:r>
    </w:p>
    <w:p w:rsidR="0005289E" w:rsidRPr="0081664E" w:rsidRDefault="0005289E" w:rsidP="0025508B">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旨：主管或副主管未領主管加給，或任該職係代理者，是否毋庸申報財產?</w:t>
      </w:r>
    </w:p>
    <w:p w:rsidR="0005289E" w:rsidRPr="00162C80" w:rsidRDefault="0005289E" w:rsidP="0025508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函釋意旨：代理</w:t>
      </w:r>
      <w:r w:rsidR="00273A6B">
        <w:rPr>
          <w:rFonts w:ascii="標楷體" w:eastAsia="標楷體" w:hAnsi="標楷體" w:hint="eastAsia"/>
          <w:sz w:val="32"/>
          <w:szCs w:val="32"/>
        </w:rPr>
        <w:t>本</w:t>
      </w:r>
      <w:r w:rsidRPr="0081664E">
        <w:rPr>
          <w:rFonts w:ascii="標楷體" w:eastAsia="標楷體" w:hAnsi="標楷體" w:hint="eastAsia"/>
          <w:sz w:val="32"/>
          <w:szCs w:val="32"/>
        </w:rPr>
        <w:t>法第2條第1項各款公職人員之職務者，即應申報財產，如其所代理者，係「主管」或「主管人員」時，僅須</w:t>
      </w:r>
      <w:r w:rsidRPr="00162C80">
        <w:rPr>
          <w:rFonts w:ascii="標楷體" w:eastAsia="標楷體" w:hAnsi="標楷體" w:hint="eastAsia"/>
          <w:sz w:val="32"/>
          <w:szCs w:val="32"/>
        </w:rPr>
        <w:t>該代理之職務係依機關編制所置，且由原非法定申報義務之人依法實際代理</w:t>
      </w:r>
      <w:r w:rsidRPr="0081664E">
        <w:rPr>
          <w:rFonts w:ascii="標楷體" w:eastAsia="標楷體" w:hAnsi="標楷體" w:hint="eastAsia"/>
          <w:sz w:val="32"/>
          <w:szCs w:val="32"/>
        </w:rPr>
        <w:t>該主管或副主管職務者，該代理人即應依法申報財產</w:t>
      </w:r>
      <w:r w:rsidRPr="00162C80">
        <w:rPr>
          <w:rFonts w:ascii="標楷體" w:eastAsia="標楷體" w:hAnsi="標楷體" w:hint="eastAsia"/>
          <w:sz w:val="32"/>
          <w:szCs w:val="32"/>
        </w:rPr>
        <w:t>，有無因代理該職務而支領主管加給在所不論。</w:t>
      </w:r>
    </w:p>
    <w:p w:rsidR="0005289E" w:rsidRPr="0081664E" w:rsidRDefault="0005289E" w:rsidP="00E0544B">
      <w:pPr>
        <w:spacing w:line="500" w:lineRule="exact"/>
        <w:jc w:val="both"/>
        <w:rPr>
          <w:rFonts w:ascii="標楷體" w:eastAsia="標楷體" w:hAnsi="標楷體"/>
          <w:sz w:val="32"/>
          <w:szCs w:val="32"/>
        </w:rPr>
      </w:pPr>
    </w:p>
    <w:p w:rsidR="0005289E" w:rsidRPr="0081664E" w:rsidRDefault="008B6947" w:rsidP="00E0544B">
      <w:pPr>
        <w:pStyle w:val="3"/>
        <w:spacing w:line="500" w:lineRule="exact"/>
        <w:jc w:val="both"/>
        <w:rPr>
          <w:rFonts w:ascii="標楷體" w:eastAsia="標楷體" w:hAnsi="標楷體"/>
          <w:b w:val="0"/>
          <w:sz w:val="32"/>
          <w:szCs w:val="32"/>
        </w:rPr>
      </w:pPr>
      <w:bookmarkStart w:id="49" w:name="_Toc160448704"/>
      <w:r>
        <w:rPr>
          <w:rFonts w:ascii="標楷體" w:eastAsia="標楷體" w:hAnsi="標楷體" w:hint="eastAsia"/>
          <w:sz w:val="32"/>
          <w:szCs w:val="32"/>
        </w:rPr>
        <w:t>(五)</w:t>
      </w:r>
      <w:bookmarkStart w:id="50" w:name="A25"/>
      <w:r w:rsidR="0005289E" w:rsidRPr="0081664E">
        <w:rPr>
          <w:rFonts w:ascii="標楷體" w:eastAsia="標楷體" w:hAnsi="標楷體" w:hint="eastAsia"/>
          <w:sz w:val="32"/>
          <w:szCs w:val="32"/>
        </w:rPr>
        <w:t>監察院</w:t>
      </w:r>
      <w:bookmarkEnd w:id="50"/>
      <w:r w:rsidR="0005289E" w:rsidRPr="0081664E">
        <w:rPr>
          <w:rFonts w:ascii="標楷體" w:eastAsia="標楷體" w:hAnsi="標楷體" w:hint="eastAsia"/>
          <w:sz w:val="32"/>
          <w:szCs w:val="32"/>
        </w:rPr>
        <w:t>訴願審議委員會兼任執行秘書無庸申報財產。</w:t>
      </w:r>
      <w:bookmarkEnd w:id="49"/>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法務部99年4月16日法政字第</w:t>
      </w:r>
      <w:hyperlink r:id="rId102" w:history="1">
        <w:r w:rsidRPr="004C5BB2">
          <w:rPr>
            <w:rStyle w:val="aa"/>
            <w:rFonts w:ascii="標楷體" w:eastAsia="標楷體" w:hAnsi="標楷體" w:hint="eastAsia"/>
            <w:sz w:val="32"/>
            <w:szCs w:val="32"/>
          </w:rPr>
          <w:t>0991103570</w:t>
        </w:r>
      </w:hyperlink>
      <w:r w:rsidRPr="0081664E">
        <w:rPr>
          <w:rFonts w:ascii="標楷體" w:eastAsia="標楷體" w:hAnsi="標楷體" w:hint="eastAsia"/>
          <w:sz w:val="32"/>
          <w:szCs w:val="32"/>
        </w:rPr>
        <w:t>號函釋</w:t>
      </w:r>
    </w:p>
    <w:p w:rsidR="0005289E" w:rsidRPr="0081664E" w:rsidRDefault="0005289E" w:rsidP="0025508B">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旨：有關監察院訴願審議委員會兼任執行秘書是否為</w:t>
      </w:r>
      <w:r w:rsidR="00273A6B">
        <w:rPr>
          <w:rFonts w:ascii="標楷體" w:eastAsia="標楷體" w:hAnsi="標楷體" w:hint="eastAsia"/>
          <w:sz w:val="32"/>
          <w:szCs w:val="32"/>
        </w:rPr>
        <w:t>本</w:t>
      </w:r>
      <w:r w:rsidRPr="0081664E">
        <w:rPr>
          <w:rFonts w:ascii="標楷體" w:eastAsia="標楷體" w:hAnsi="標楷體" w:hint="eastAsia"/>
          <w:sz w:val="32"/>
          <w:szCs w:val="32"/>
        </w:rPr>
        <w:t>法第2條第1項第5款所稱主管人員疑義。</w:t>
      </w:r>
    </w:p>
    <w:p w:rsidR="0005289E" w:rsidRPr="0081664E" w:rsidRDefault="0005289E" w:rsidP="00E0544B">
      <w:pPr>
        <w:spacing w:line="500" w:lineRule="exact"/>
        <w:ind w:left="1440" w:hangingChars="450" w:hanging="1440"/>
        <w:jc w:val="both"/>
        <w:rPr>
          <w:rFonts w:ascii="標楷體" w:eastAsia="標楷體" w:hAnsi="標楷體"/>
          <w:sz w:val="32"/>
          <w:szCs w:val="32"/>
        </w:rPr>
      </w:pPr>
      <w:r w:rsidRPr="0081664E">
        <w:rPr>
          <w:rFonts w:ascii="標楷體" w:eastAsia="標楷體" w:hAnsi="標楷體" w:hint="eastAsia"/>
          <w:sz w:val="32"/>
          <w:szCs w:val="32"/>
        </w:rPr>
        <w:t>函釋意旨：因監察院訴願審議委員會既非機關內之正式編制單位，而所需人員亦由相關機關人員兼任之，即屬任務編組之性質，因此，該訴願審議委員會兼任之執行秘書非屬</w:t>
      </w:r>
      <w:r w:rsidR="00273A6B">
        <w:rPr>
          <w:rFonts w:ascii="標楷體" w:eastAsia="標楷體" w:hAnsi="標楷體" w:hint="eastAsia"/>
          <w:sz w:val="32"/>
          <w:szCs w:val="32"/>
        </w:rPr>
        <w:t>本</w:t>
      </w:r>
      <w:r w:rsidRPr="0081664E">
        <w:rPr>
          <w:rFonts w:ascii="標楷體" w:eastAsia="標楷體" w:hAnsi="標楷體" w:hint="eastAsia"/>
          <w:sz w:val="32"/>
          <w:szCs w:val="32"/>
        </w:rPr>
        <w:lastRenderedPageBreak/>
        <w:t>法第2條第1項第5款所定職務列簡任第十職等以上之「主管」，而毋庸申報財產。</w:t>
      </w:r>
    </w:p>
    <w:p w:rsidR="0005289E" w:rsidRPr="0081664E" w:rsidRDefault="0005289E" w:rsidP="00E0544B">
      <w:pPr>
        <w:spacing w:line="500" w:lineRule="exact"/>
        <w:jc w:val="both"/>
        <w:rPr>
          <w:rFonts w:ascii="標楷體" w:eastAsia="標楷體" w:hAnsi="標楷體"/>
          <w:sz w:val="32"/>
          <w:szCs w:val="32"/>
        </w:rPr>
      </w:pPr>
    </w:p>
    <w:p w:rsidR="0005289E" w:rsidRPr="0081664E" w:rsidRDefault="005A3CA4" w:rsidP="00E0544B">
      <w:pPr>
        <w:pStyle w:val="3"/>
        <w:spacing w:line="500" w:lineRule="exact"/>
        <w:ind w:left="685" w:hangingChars="214" w:hanging="685"/>
        <w:jc w:val="both"/>
        <w:rPr>
          <w:rFonts w:ascii="標楷體" w:eastAsia="標楷體" w:hAnsi="標楷體"/>
          <w:b w:val="0"/>
          <w:sz w:val="32"/>
          <w:szCs w:val="32"/>
        </w:rPr>
      </w:pPr>
      <w:bookmarkStart w:id="51" w:name="_Toc160448705"/>
      <w:r>
        <w:rPr>
          <w:rFonts w:ascii="標楷體" w:eastAsia="標楷體" w:hAnsi="標楷體" w:hint="eastAsia"/>
          <w:sz w:val="32"/>
          <w:szCs w:val="32"/>
        </w:rPr>
        <w:t>(六)</w:t>
      </w:r>
      <w:bookmarkStart w:id="52" w:name="A26"/>
      <w:r w:rsidR="0005289E" w:rsidRPr="0081664E">
        <w:rPr>
          <w:rFonts w:ascii="標楷體" w:eastAsia="標楷體" w:hAnsi="標楷體" w:hint="eastAsia"/>
          <w:sz w:val="32"/>
          <w:szCs w:val="32"/>
        </w:rPr>
        <w:t>經濟部</w:t>
      </w:r>
      <w:bookmarkEnd w:id="52"/>
      <w:r w:rsidR="0005289E" w:rsidRPr="0081664E">
        <w:rPr>
          <w:rFonts w:ascii="標楷體" w:eastAsia="標楷體" w:hAnsi="標楷體" w:hint="eastAsia"/>
          <w:sz w:val="32"/>
          <w:szCs w:val="32"/>
        </w:rPr>
        <w:t>駐外經濟商務機構主管人員，為任務編組主管，毋庸申報財產。</w:t>
      </w:r>
      <w:bookmarkEnd w:id="51"/>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法務部102年6月11日法授廉財字第</w:t>
      </w:r>
      <w:hyperlink r:id="rId103" w:history="1">
        <w:r w:rsidRPr="004C5BB2">
          <w:rPr>
            <w:rStyle w:val="aa"/>
            <w:rFonts w:ascii="標楷體" w:eastAsia="標楷體" w:hAnsi="標楷體" w:hint="eastAsia"/>
            <w:sz w:val="32"/>
            <w:szCs w:val="32"/>
          </w:rPr>
          <w:t>10205012860</w:t>
        </w:r>
      </w:hyperlink>
      <w:r w:rsidRPr="0081664E">
        <w:rPr>
          <w:rFonts w:ascii="標楷體" w:eastAsia="標楷體" w:hAnsi="標楷體" w:hint="eastAsia"/>
          <w:sz w:val="32"/>
          <w:szCs w:val="32"/>
        </w:rPr>
        <w:t>號函釋</w:t>
      </w:r>
    </w:p>
    <w:p w:rsidR="0005289E" w:rsidRPr="0081664E" w:rsidRDefault="0005289E" w:rsidP="00E0544B">
      <w:pPr>
        <w:spacing w:line="500" w:lineRule="exact"/>
        <w:ind w:left="1520" w:hangingChars="475" w:hanging="1520"/>
        <w:jc w:val="both"/>
        <w:rPr>
          <w:rFonts w:ascii="標楷體" w:eastAsia="標楷體" w:hAnsi="標楷體"/>
          <w:sz w:val="32"/>
          <w:szCs w:val="32"/>
        </w:rPr>
      </w:pPr>
      <w:r w:rsidRPr="0081664E">
        <w:rPr>
          <w:rFonts w:ascii="標楷體" w:eastAsia="標楷體" w:hAnsi="標楷體" w:hint="eastAsia"/>
          <w:sz w:val="32"/>
          <w:szCs w:val="32"/>
        </w:rPr>
        <w:t>主    旨：經濟部駐外經濟商務機構主管人員，為任務編組主管，毋庸申報財產。</w:t>
      </w:r>
    </w:p>
    <w:p w:rsidR="00D635B0" w:rsidRDefault="0005289E"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w:t>
      </w:r>
    </w:p>
    <w:p w:rsidR="0005289E" w:rsidRPr="0081664E" w:rsidRDefault="0005289E" w:rsidP="00E0544B">
      <w:pPr>
        <w:spacing w:line="500" w:lineRule="exact"/>
        <w:ind w:leftChars="294" w:left="991" w:hangingChars="89" w:hanging="285"/>
        <w:jc w:val="both"/>
        <w:rPr>
          <w:rFonts w:ascii="標楷體" w:eastAsia="標楷體" w:hAnsi="標楷體"/>
          <w:sz w:val="32"/>
          <w:szCs w:val="32"/>
        </w:rPr>
      </w:pPr>
      <w:r w:rsidRPr="0081664E">
        <w:rPr>
          <w:rFonts w:ascii="標楷體" w:eastAsia="標楷體" w:hAnsi="標楷體" w:hint="eastAsia"/>
          <w:sz w:val="32"/>
          <w:szCs w:val="32"/>
        </w:rPr>
        <w:t xml:space="preserve">1.按各級政府機關之首長、副首長及職務列簡任第十職等以上之幕僚長、主管，應依法申報財產，所稱職等或相當職等，以職務或職位最高列等為準，本法第2條第1項第5款及同法施行細則第4條3項分別定有明文。又所稱「主管」，係指依其組織編制所置並執行主管職務之公職人員，是不論有無支領主管職務加給，然副主管及任務編組之主管則未包括在內。如認副主管或任務編組之主管有申報財產之必要，應依本法第2條第1項第13款規定，核定該等公職人員須申報財產，此有本部97年9月8日法政決字第 </w:t>
      </w:r>
      <w:hyperlink r:id="rId104" w:history="1">
        <w:r w:rsidRPr="004C5BB2">
          <w:rPr>
            <w:rStyle w:val="aa"/>
            <w:rFonts w:ascii="標楷體" w:eastAsia="標楷體" w:hAnsi="標楷體" w:hint="eastAsia"/>
            <w:sz w:val="32"/>
            <w:szCs w:val="32"/>
          </w:rPr>
          <w:t>0971113720</w:t>
        </w:r>
      </w:hyperlink>
      <w:r w:rsidRPr="0081664E">
        <w:rPr>
          <w:rFonts w:ascii="標楷體" w:eastAsia="標楷體" w:hAnsi="標楷體" w:hint="eastAsia"/>
          <w:sz w:val="32"/>
          <w:szCs w:val="32"/>
        </w:rPr>
        <w:t>號函釋參照。</w:t>
      </w:r>
    </w:p>
    <w:p w:rsidR="0005289E" w:rsidRPr="0081664E" w:rsidRDefault="0005289E" w:rsidP="00E0544B">
      <w:pPr>
        <w:spacing w:line="500" w:lineRule="exact"/>
        <w:ind w:leftChars="294" w:left="988" w:hangingChars="88" w:hanging="282"/>
        <w:jc w:val="both"/>
        <w:rPr>
          <w:rFonts w:ascii="標楷體" w:eastAsia="標楷體" w:hAnsi="標楷體"/>
          <w:sz w:val="32"/>
          <w:szCs w:val="32"/>
        </w:rPr>
      </w:pPr>
      <w:r w:rsidRPr="0081664E">
        <w:rPr>
          <w:rFonts w:ascii="標楷體" w:eastAsia="標楷體" w:hAnsi="標楷體" w:hint="eastAsia"/>
          <w:sz w:val="32"/>
          <w:szCs w:val="32"/>
        </w:rPr>
        <w:t>2.次按101年9月1日修正施行之駐外機構組織通則第 4條第1項規定，駐外機構之對外名稱及業務權責機關之歸屬，另以編組表定之。又依外交部102年3月5日外人協字第10241504420號函所示，編組表係參照「任務編組」概念訂定，表內所置各職稱</w:t>
      </w:r>
      <w:r w:rsidR="00515A0D">
        <w:rPr>
          <w:rFonts w:ascii="標楷體" w:eastAsia="標楷體" w:hAnsi="標楷體" w:hint="eastAsia"/>
          <w:sz w:val="32"/>
          <w:szCs w:val="32"/>
        </w:rPr>
        <w:t>(</w:t>
      </w:r>
      <w:r w:rsidRPr="0081664E">
        <w:rPr>
          <w:rFonts w:ascii="標楷體" w:eastAsia="標楷體" w:hAnsi="標楷體" w:hint="eastAsia"/>
          <w:sz w:val="32"/>
          <w:szCs w:val="32"/>
        </w:rPr>
        <w:t>名義</w:t>
      </w:r>
      <w:r w:rsidR="00515A0D">
        <w:rPr>
          <w:rFonts w:ascii="標楷體" w:eastAsia="標楷體" w:hAnsi="標楷體" w:hint="eastAsia"/>
          <w:sz w:val="32"/>
          <w:szCs w:val="32"/>
        </w:rPr>
        <w:t>)</w:t>
      </w:r>
      <w:r w:rsidRPr="0081664E">
        <w:rPr>
          <w:rFonts w:ascii="標楷體" w:eastAsia="標楷體" w:hAnsi="標楷體" w:hint="eastAsia"/>
          <w:sz w:val="32"/>
          <w:szCs w:val="32"/>
        </w:rPr>
        <w:t>、組別及員額均不涉及職務列等、人員任審陞遷及待遇福利，與「編制表」概念不同。是所詢經濟部駐外經濟商務機構主管人員，既為任務編組之主管，則非屬本法第2條第1項第5款所定應申報財產之公職人員，應毋庸申報財產。</w:t>
      </w:r>
    </w:p>
    <w:p w:rsidR="0005289E" w:rsidRPr="0081664E" w:rsidRDefault="0005289E" w:rsidP="00E0544B">
      <w:pPr>
        <w:spacing w:line="500" w:lineRule="exact"/>
        <w:ind w:leftChars="295" w:left="990" w:hangingChars="88" w:hanging="282"/>
        <w:jc w:val="both"/>
        <w:rPr>
          <w:rFonts w:ascii="標楷體" w:eastAsia="標楷體" w:hAnsi="標楷體"/>
          <w:sz w:val="32"/>
          <w:szCs w:val="32"/>
        </w:rPr>
      </w:pPr>
      <w:r w:rsidRPr="0081664E">
        <w:rPr>
          <w:rFonts w:ascii="標楷體" w:eastAsia="標楷體" w:hAnsi="標楷體" w:hint="eastAsia"/>
          <w:sz w:val="32"/>
          <w:szCs w:val="32"/>
        </w:rPr>
        <w:lastRenderedPageBreak/>
        <w:t>3.至貴部駐外經濟商務人員反映，薦任占簡任職缺以占職缺認定，需財產申報，與外交部駐外館處各組組長申報義務不一致乙情，茲據前揭意旨該等人員既已毋庸申報財產，應不致再生爭議。</w:t>
      </w:r>
    </w:p>
    <w:p w:rsidR="0005289E" w:rsidRDefault="0005289E" w:rsidP="00E0544B">
      <w:pPr>
        <w:spacing w:line="500" w:lineRule="exact"/>
        <w:jc w:val="both"/>
        <w:rPr>
          <w:rFonts w:ascii="標楷體" w:eastAsia="標楷體" w:hAnsi="標楷體"/>
          <w:sz w:val="32"/>
          <w:szCs w:val="32"/>
        </w:rPr>
      </w:pPr>
    </w:p>
    <w:p w:rsidR="0005289E" w:rsidRPr="00DC3AB3" w:rsidRDefault="005A3CA4" w:rsidP="000E5A5E">
      <w:pPr>
        <w:pStyle w:val="3"/>
        <w:spacing w:line="500" w:lineRule="exact"/>
        <w:ind w:left="673" w:hangingChars="210" w:hanging="673"/>
        <w:jc w:val="both"/>
        <w:rPr>
          <w:rFonts w:ascii="標楷體" w:eastAsia="標楷體" w:hAnsi="標楷體"/>
          <w:b w:val="0"/>
          <w:sz w:val="32"/>
          <w:szCs w:val="32"/>
        </w:rPr>
      </w:pPr>
      <w:bookmarkStart w:id="53" w:name="_Toc160448706"/>
      <w:r>
        <w:rPr>
          <w:rFonts w:ascii="標楷體" w:eastAsia="標楷體" w:hAnsi="標楷體" w:hint="eastAsia"/>
          <w:sz w:val="32"/>
          <w:szCs w:val="32"/>
        </w:rPr>
        <w:t>(七)</w:t>
      </w:r>
      <w:r w:rsidR="004433C5" w:rsidRPr="004433C5">
        <w:rPr>
          <w:rFonts w:ascii="標楷體" w:eastAsia="標楷體" w:hAnsi="標楷體" w:hint="eastAsia"/>
          <w:sz w:val="32"/>
          <w:szCs w:val="32"/>
        </w:rPr>
        <w:t>交通部公路總局及國道高速公路局交通資位制人員，其相當簡任第十職等以上之主管，應申報財產。</w:t>
      </w:r>
      <w:bookmarkEnd w:id="53"/>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法務部97年10月21日法政決字第</w:t>
      </w:r>
      <w:hyperlink r:id="rId105" w:history="1">
        <w:r w:rsidRPr="004C5BB2">
          <w:rPr>
            <w:rStyle w:val="aa"/>
            <w:rFonts w:ascii="標楷體" w:eastAsia="標楷體" w:hAnsi="標楷體" w:hint="eastAsia"/>
            <w:sz w:val="32"/>
            <w:szCs w:val="32"/>
          </w:rPr>
          <w:t>0971115120</w:t>
        </w:r>
      </w:hyperlink>
      <w:r w:rsidRPr="0081664E">
        <w:rPr>
          <w:rFonts w:ascii="標楷體" w:eastAsia="標楷體" w:hAnsi="標楷體" w:hint="eastAsia"/>
          <w:sz w:val="32"/>
          <w:szCs w:val="32"/>
        </w:rPr>
        <w:t>號</w:t>
      </w:r>
      <w:r w:rsidR="00E273C1" w:rsidRPr="0081664E">
        <w:rPr>
          <w:rFonts w:ascii="標楷體" w:eastAsia="標楷體" w:hAnsi="標楷體" w:hint="eastAsia"/>
          <w:sz w:val="32"/>
          <w:szCs w:val="32"/>
        </w:rPr>
        <w:t>函釋</w:t>
      </w:r>
    </w:p>
    <w:p w:rsidR="0005289E" w:rsidRPr="0081664E" w:rsidRDefault="0005289E" w:rsidP="0025508B">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旨：有關交通部公路總局及國道高速公路局交通資位</w:t>
      </w:r>
      <w:r w:rsidR="007535A2">
        <w:rPr>
          <w:rFonts w:ascii="標楷體" w:eastAsia="標楷體" w:hAnsi="標楷體" w:hint="eastAsia"/>
          <w:sz w:val="32"/>
          <w:szCs w:val="32"/>
        </w:rPr>
        <w:t>制人員，其相當簡任第十職等以上之主管，仍應依</w:t>
      </w:r>
      <w:r w:rsidR="00273A6B">
        <w:rPr>
          <w:rFonts w:ascii="標楷體" w:eastAsia="標楷體" w:hAnsi="標楷體" w:hint="eastAsia"/>
          <w:sz w:val="32"/>
          <w:szCs w:val="32"/>
        </w:rPr>
        <w:t>本</w:t>
      </w:r>
      <w:r w:rsidR="007535A2">
        <w:rPr>
          <w:rFonts w:ascii="標楷體" w:eastAsia="標楷體" w:hAnsi="標楷體" w:hint="eastAsia"/>
          <w:sz w:val="32"/>
          <w:szCs w:val="32"/>
        </w:rPr>
        <w:t>法</w:t>
      </w:r>
      <w:r w:rsidRPr="0081664E">
        <w:rPr>
          <w:rFonts w:ascii="標楷體" w:eastAsia="標楷體" w:hAnsi="標楷體" w:hint="eastAsia"/>
          <w:sz w:val="32"/>
          <w:szCs w:val="32"/>
        </w:rPr>
        <w:t>第2條第1項第5款規定申報財產</w:t>
      </w:r>
      <w:r>
        <w:rPr>
          <w:rFonts w:ascii="標楷體" w:eastAsia="標楷體" w:hAnsi="標楷體" w:hint="eastAsia"/>
          <w:sz w:val="32"/>
          <w:szCs w:val="32"/>
        </w:rPr>
        <w:t>。</w:t>
      </w:r>
    </w:p>
    <w:p w:rsidR="00D635B0" w:rsidRDefault="0005289E"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w:t>
      </w:r>
    </w:p>
    <w:p w:rsidR="0005289E" w:rsidRPr="0081664E" w:rsidRDefault="0005289E" w:rsidP="00E0544B">
      <w:pPr>
        <w:spacing w:line="500" w:lineRule="exact"/>
        <w:ind w:leftChars="295" w:left="990" w:hangingChars="88" w:hanging="282"/>
        <w:jc w:val="both"/>
        <w:rPr>
          <w:rFonts w:ascii="標楷體" w:eastAsia="標楷體" w:hAnsi="標楷體"/>
          <w:sz w:val="32"/>
          <w:szCs w:val="32"/>
        </w:rPr>
      </w:pPr>
      <w:r>
        <w:rPr>
          <w:rFonts w:ascii="標楷體" w:eastAsia="標楷體" w:hAnsi="標楷體" w:hint="eastAsia"/>
          <w:sz w:val="32"/>
          <w:szCs w:val="32"/>
        </w:rPr>
        <w:t>1.</w:t>
      </w:r>
      <w:r w:rsidRPr="0081664E">
        <w:rPr>
          <w:rFonts w:ascii="標楷體" w:eastAsia="標楷體" w:hAnsi="標楷體" w:hint="eastAsia"/>
          <w:sz w:val="32"/>
          <w:szCs w:val="32"/>
        </w:rPr>
        <w:t>依本</w:t>
      </w:r>
      <w:r w:rsidR="00273A6B">
        <w:rPr>
          <w:rFonts w:ascii="標楷體" w:eastAsia="標楷體" w:hAnsi="標楷體" w:hint="eastAsia"/>
          <w:sz w:val="32"/>
          <w:szCs w:val="32"/>
        </w:rPr>
        <w:t>法</w:t>
      </w:r>
      <w:r w:rsidRPr="0081664E">
        <w:rPr>
          <w:rFonts w:ascii="標楷體" w:eastAsia="標楷體" w:hAnsi="標楷體" w:hint="eastAsia"/>
          <w:sz w:val="32"/>
          <w:szCs w:val="32"/>
        </w:rPr>
        <w:t>第2條第1項第5款規定，各級政府機關職務列簡任第十職等以上之主管應申報財產，不以依公務人員任用法任用之公務人員為限，相當該官等、職等者均屬之。</w:t>
      </w:r>
      <w:r w:rsidR="00D9572E">
        <w:rPr>
          <w:rFonts w:ascii="標楷體" w:eastAsia="標楷體" w:hAnsi="標楷體" w:hint="eastAsia"/>
          <w:sz w:val="32"/>
          <w:szCs w:val="32"/>
        </w:rPr>
        <w:t>交通部</w:t>
      </w:r>
      <w:r w:rsidRPr="0081664E">
        <w:rPr>
          <w:rFonts w:ascii="標楷體" w:eastAsia="標楷體" w:hAnsi="標楷體" w:hint="eastAsia"/>
          <w:sz w:val="32"/>
          <w:szCs w:val="32"/>
        </w:rPr>
        <w:t>公路總局及國道高速公路局既屬有獨立預算編制之政府機關，雖採交通資位制，其相當簡任第十職等以上之主管，仍應依本法第2條第1項第5款規定申報財產。</w:t>
      </w:r>
    </w:p>
    <w:p w:rsidR="0005289E" w:rsidRPr="0081664E" w:rsidRDefault="0005289E" w:rsidP="00E0544B">
      <w:pPr>
        <w:spacing w:line="500" w:lineRule="exact"/>
        <w:ind w:leftChars="295" w:left="990" w:hangingChars="88" w:hanging="282"/>
        <w:jc w:val="both"/>
        <w:rPr>
          <w:rFonts w:ascii="標楷體" w:eastAsia="標楷體" w:hAnsi="標楷體"/>
          <w:sz w:val="32"/>
          <w:szCs w:val="32"/>
        </w:rPr>
      </w:pPr>
      <w:r>
        <w:rPr>
          <w:rFonts w:ascii="標楷體" w:eastAsia="標楷體" w:hAnsi="標楷體" w:hint="eastAsia"/>
          <w:sz w:val="32"/>
          <w:szCs w:val="32"/>
        </w:rPr>
        <w:t>2.</w:t>
      </w:r>
      <w:r w:rsidRPr="0081664E">
        <w:rPr>
          <w:rFonts w:ascii="標楷體" w:eastAsia="標楷體" w:hAnsi="標楷體" w:hint="eastAsia"/>
          <w:sz w:val="32"/>
          <w:szCs w:val="32"/>
        </w:rPr>
        <w:t>按中央行政機關組織基準法第20條第1項規定，二級以下機關得視需要，置主任秘書或秘書，綜合處理幕僚事務。是機關之幕僚長原則上指綜合處理幕僚事務之主任秘書或秘書，總工程司及主任工程司等人員係屬統籌或督導工程業務之人員，尚難將其認定為本法第2條第1項第5款前段所規定之幕僚長，惟該等人員如屬同條項所規定之職務列簡任第十職等以上主管，則應依法申報財產；如有必要，亦可依本法第2條第1項第13款、同條第4項規定，核定或指定其申報財產。</w:t>
      </w:r>
    </w:p>
    <w:p w:rsidR="0005289E" w:rsidRPr="0081664E" w:rsidRDefault="0005289E" w:rsidP="0025508B">
      <w:pPr>
        <w:spacing w:line="500" w:lineRule="exact"/>
        <w:ind w:leftChars="294" w:left="991" w:hangingChars="89" w:hanging="285"/>
        <w:jc w:val="both"/>
        <w:rPr>
          <w:rFonts w:ascii="標楷體" w:eastAsia="標楷體" w:hAnsi="標楷體"/>
          <w:sz w:val="32"/>
          <w:szCs w:val="32"/>
        </w:rPr>
      </w:pPr>
      <w:r>
        <w:rPr>
          <w:rFonts w:ascii="標楷體" w:eastAsia="標楷體" w:hAnsi="標楷體" w:hint="eastAsia"/>
          <w:sz w:val="32"/>
          <w:szCs w:val="32"/>
        </w:rPr>
        <w:t>3.</w:t>
      </w:r>
      <w:r w:rsidRPr="0081664E">
        <w:rPr>
          <w:rFonts w:ascii="標楷體" w:eastAsia="標楷體" w:hAnsi="標楷體" w:hint="eastAsia"/>
          <w:sz w:val="32"/>
          <w:szCs w:val="32"/>
        </w:rPr>
        <w:t>事業機構之總工程司、主任工程司、港務長等職位，由於</w:t>
      </w:r>
      <w:r w:rsidRPr="0081664E">
        <w:rPr>
          <w:rFonts w:ascii="標楷體" w:eastAsia="標楷體" w:hAnsi="標楷體" w:hint="eastAsia"/>
          <w:sz w:val="32"/>
          <w:szCs w:val="32"/>
        </w:rPr>
        <w:lastRenderedPageBreak/>
        <w:t>本法就公營事業機構部分，並未有幕僚長之相關規定，故該等人員如屬本法第2條第1項第5款所稱公營事業總分、支機構相當簡任第十職等以上之主管，則應依法申報財產。</w:t>
      </w:r>
    </w:p>
    <w:p w:rsidR="0005289E" w:rsidRDefault="0005289E" w:rsidP="00E0544B">
      <w:pPr>
        <w:spacing w:line="500" w:lineRule="exact"/>
        <w:jc w:val="both"/>
        <w:rPr>
          <w:rFonts w:ascii="標楷體" w:eastAsia="標楷體" w:hAnsi="標楷體"/>
          <w:sz w:val="32"/>
          <w:szCs w:val="32"/>
        </w:rPr>
      </w:pPr>
    </w:p>
    <w:p w:rsidR="0005289E" w:rsidRPr="00CA6B3F" w:rsidRDefault="005A3CA4" w:rsidP="00E0544B">
      <w:pPr>
        <w:pStyle w:val="3"/>
        <w:spacing w:line="500" w:lineRule="exact"/>
        <w:jc w:val="both"/>
        <w:rPr>
          <w:rFonts w:ascii="標楷體" w:eastAsia="標楷體" w:hAnsi="標楷體"/>
          <w:b w:val="0"/>
          <w:sz w:val="32"/>
          <w:szCs w:val="32"/>
        </w:rPr>
      </w:pPr>
      <w:bookmarkStart w:id="54" w:name="_Toc160448707"/>
      <w:r>
        <w:rPr>
          <w:rFonts w:ascii="標楷體" w:eastAsia="標楷體" w:hAnsi="標楷體" w:hint="eastAsia"/>
          <w:sz w:val="32"/>
          <w:szCs w:val="32"/>
        </w:rPr>
        <w:t>(八)</w:t>
      </w:r>
      <w:bookmarkStart w:id="55" w:name="A28"/>
      <w:r w:rsidR="0005289E" w:rsidRPr="00CA6B3F">
        <w:rPr>
          <w:rFonts w:ascii="標楷體" w:eastAsia="標楷體" w:hAnsi="標楷體" w:hint="eastAsia"/>
          <w:sz w:val="32"/>
          <w:szCs w:val="32"/>
        </w:rPr>
        <w:t>中央</w:t>
      </w:r>
      <w:bookmarkEnd w:id="55"/>
      <w:r w:rsidR="0005289E" w:rsidRPr="00CA6B3F">
        <w:rPr>
          <w:rFonts w:ascii="標楷體" w:eastAsia="標楷體" w:hAnsi="標楷體" w:hint="eastAsia"/>
          <w:sz w:val="32"/>
          <w:szCs w:val="32"/>
        </w:rPr>
        <w:t>健康保險局所屬人員應申報財產範圍。</w:t>
      </w:r>
      <w:bookmarkEnd w:id="54"/>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法務部94年11月3日法政字第</w:t>
      </w:r>
      <w:hyperlink r:id="rId106" w:history="1">
        <w:r w:rsidRPr="004C5BB2">
          <w:rPr>
            <w:rStyle w:val="aa"/>
            <w:rFonts w:ascii="標楷體" w:eastAsia="標楷體" w:hAnsi="標楷體" w:hint="eastAsia"/>
            <w:sz w:val="32"/>
            <w:szCs w:val="32"/>
          </w:rPr>
          <w:t>0941117771</w:t>
        </w:r>
      </w:hyperlink>
      <w:r w:rsidRPr="0081664E">
        <w:rPr>
          <w:rFonts w:ascii="標楷體" w:eastAsia="標楷體" w:hAnsi="標楷體" w:hint="eastAsia"/>
          <w:sz w:val="32"/>
          <w:szCs w:val="32"/>
        </w:rPr>
        <w:t>號函釋</w:t>
      </w:r>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主    旨：有關中央健康保險局所屬人員應申報財產範圍</w:t>
      </w:r>
      <w:r w:rsidR="005A3EC6">
        <w:rPr>
          <w:rFonts w:ascii="標楷體" w:eastAsia="標楷體" w:hAnsi="標楷體" w:hint="eastAsia"/>
          <w:sz w:val="32"/>
          <w:szCs w:val="32"/>
        </w:rPr>
        <w:t>。</w:t>
      </w:r>
    </w:p>
    <w:p w:rsidR="002C2B07" w:rsidRDefault="0005289E"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w:t>
      </w:r>
    </w:p>
    <w:p w:rsidR="0025508B" w:rsidRDefault="0005289E" w:rsidP="0038414D">
      <w:pPr>
        <w:pStyle w:val="a4"/>
        <w:numPr>
          <w:ilvl w:val="0"/>
          <w:numId w:val="10"/>
        </w:numPr>
        <w:spacing w:line="500" w:lineRule="exact"/>
        <w:ind w:leftChars="0"/>
        <w:jc w:val="both"/>
        <w:rPr>
          <w:rFonts w:ascii="標楷體" w:eastAsia="標楷體" w:hAnsi="標楷體"/>
          <w:sz w:val="32"/>
          <w:szCs w:val="32"/>
        </w:rPr>
      </w:pPr>
      <w:r w:rsidRPr="0025508B">
        <w:rPr>
          <w:rFonts w:ascii="標楷體" w:eastAsia="標楷體" w:hAnsi="標楷體" w:hint="eastAsia"/>
          <w:sz w:val="32"/>
          <w:szCs w:val="32"/>
        </w:rPr>
        <w:t>中央健康保險局依其組織條例第27條固規定，本局及分局之人事管理及職務列等，比照公營金融保險事業機構辦理，惟依司法院大法官釋字第533號解釋，該局為執行法定職權，就辦理全民健康保險醫療服務有關事項，與各醫事服務機構締結全民健康保險特約醫事服務機構合約，係屬「國家機關」，準此，依本法第2條第1項第5款前段規定，該局應申報之人員僅限首長，而不及一級主管。</w:t>
      </w:r>
    </w:p>
    <w:p w:rsidR="0005289E" w:rsidRPr="0025508B" w:rsidRDefault="0005289E" w:rsidP="0038414D">
      <w:pPr>
        <w:pStyle w:val="a4"/>
        <w:numPr>
          <w:ilvl w:val="0"/>
          <w:numId w:val="10"/>
        </w:numPr>
        <w:spacing w:line="500" w:lineRule="exact"/>
        <w:ind w:leftChars="0"/>
        <w:jc w:val="both"/>
        <w:rPr>
          <w:rFonts w:ascii="標楷體" w:eastAsia="標楷體" w:hAnsi="標楷體"/>
          <w:sz w:val="32"/>
          <w:szCs w:val="32"/>
        </w:rPr>
      </w:pPr>
      <w:r w:rsidRPr="0025508B">
        <w:rPr>
          <w:rFonts w:ascii="標楷體" w:eastAsia="標楷體" w:hAnsi="標楷體" w:hint="eastAsia"/>
          <w:sz w:val="32"/>
          <w:szCs w:val="32"/>
        </w:rPr>
        <w:t>中央健康保險局所屬各分局倘無獨立預算或人員編制者，係屬該局之內部單位，而非機關，各分局首長自無庸申報財產</w:t>
      </w:r>
      <w:r w:rsidR="00E56D95" w:rsidRPr="0025508B">
        <w:rPr>
          <w:rFonts w:ascii="標楷體" w:eastAsia="標楷體" w:hAnsi="標楷體" w:hint="eastAsia"/>
          <w:sz w:val="32"/>
          <w:szCs w:val="32"/>
        </w:rPr>
        <w:t>。另該局及所屬分局辦理主計或採購人員，</w:t>
      </w:r>
      <w:r w:rsidRPr="0025508B">
        <w:rPr>
          <w:rFonts w:ascii="標楷體" w:eastAsia="標楷體" w:hAnsi="標楷體" w:hint="eastAsia"/>
          <w:sz w:val="32"/>
          <w:szCs w:val="32"/>
        </w:rPr>
        <w:t>如為組織法規所置，並領有主管職務加給，應依本法第2條第1項第11款及施行細則第8條第5項規定申報財產。</w:t>
      </w:r>
    </w:p>
    <w:p w:rsidR="0005289E" w:rsidRDefault="0005289E" w:rsidP="00E0544B">
      <w:pPr>
        <w:spacing w:line="500" w:lineRule="exact"/>
        <w:jc w:val="both"/>
        <w:rPr>
          <w:rFonts w:ascii="標楷體" w:eastAsia="標楷體" w:hAnsi="標楷體"/>
          <w:sz w:val="32"/>
          <w:szCs w:val="32"/>
        </w:rPr>
      </w:pPr>
    </w:p>
    <w:p w:rsidR="0005289E" w:rsidRPr="00CA6B3F" w:rsidRDefault="007B182D" w:rsidP="00E0544B">
      <w:pPr>
        <w:pStyle w:val="3"/>
        <w:spacing w:line="500" w:lineRule="exact"/>
        <w:ind w:left="740" w:hangingChars="231" w:hanging="740"/>
        <w:jc w:val="both"/>
        <w:rPr>
          <w:rFonts w:ascii="標楷體" w:eastAsia="標楷體" w:hAnsi="標楷體"/>
          <w:b w:val="0"/>
          <w:sz w:val="32"/>
          <w:szCs w:val="32"/>
        </w:rPr>
      </w:pPr>
      <w:bookmarkStart w:id="56" w:name="_Toc160448708"/>
      <w:r>
        <w:rPr>
          <w:rFonts w:ascii="標楷體" w:eastAsia="標楷體" w:hAnsi="標楷體" w:hint="eastAsia"/>
          <w:sz w:val="32"/>
          <w:szCs w:val="32"/>
        </w:rPr>
        <w:t>(九)</w:t>
      </w:r>
      <w:bookmarkStart w:id="57" w:name="A29"/>
      <w:r w:rsidR="0005289E" w:rsidRPr="00CA6B3F">
        <w:rPr>
          <w:rFonts w:ascii="標楷體" w:eastAsia="標楷體" w:hAnsi="標楷體" w:hint="eastAsia"/>
          <w:sz w:val="32"/>
          <w:szCs w:val="32"/>
        </w:rPr>
        <w:t>榮民</w:t>
      </w:r>
      <w:bookmarkEnd w:id="57"/>
      <w:r w:rsidR="0005289E" w:rsidRPr="00CA6B3F">
        <w:rPr>
          <w:rFonts w:ascii="標楷體" w:eastAsia="標楷體" w:hAnsi="標楷體" w:hint="eastAsia"/>
          <w:sz w:val="32"/>
          <w:szCs w:val="32"/>
        </w:rPr>
        <w:t>醫療體系各醫院兼任主管之醫師，屬相當簡任第十職等以上之主管，應申報財產。</w:t>
      </w:r>
      <w:bookmarkEnd w:id="56"/>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法務部97年9月5日政財字第</w:t>
      </w:r>
      <w:hyperlink r:id="rId107" w:history="1">
        <w:r w:rsidRPr="004C5BB2">
          <w:rPr>
            <w:rStyle w:val="aa"/>
            <w:rFonts w:ascii="標楷體" w:eastAsia="標楷體" w:hAnsi="標楷體" w:hint="eastAsia"/>
            <w:sz w:val="32"/>
            <w:szCs w:val="32"/>
          </w:rPr>
          <w:t>0971111199</w:t>
        </w:r>
      </w:hyperlink>
      <w:r w:rsidRPr="0081664E">
        <w:rPr>
          <w:rFonts w:ascii="標楷體" w:eastAsia="標楷體" w:hAnsi="標楷體" w:hint="eastAsia"/>
          <w:sz w:val="32"/>
          <w:szCs w:val="32"/>
        </w:rPr>
        <w:t>號</w:t>
      </w:r>
      <w:r w:rsidR="006A1CCC">
        <w:rPr>
          <w:rFonts w:ascii="標楷體" w:eastAsia="標楷體" w:hAnsi="標楷體" w:hint="eastAsia"/>
          <w:sz w:val="32"/>
          <w:szCs w:val="32"/>
        </w:rPr>
        <w:t>函釋</w:t>
      </w:r>
    </w:p>
    <w:p w:rsidR="0005289E" w:rsidRPr="0081664E" w:rsidRDefault="0005289E" w:rsidP="00E0544B">
      <w:pPr>
        <w:spacing w:line="500" w:lineRule="exact"/>
        <w:ind w:leftChars="7" w:left="1598" w:hangingChars="494" w:hanging="1581"/>
        <w:jc w:val="both"/>
        <w:rPr>
          <w:rFonts w:ascii="標楷體" w:eastAsia="標楷體" w:hAnsi="標楷體"/>
          <w:sz w:val="32"/>
          <w:szCs w:val="32"/>
        </w:rPr>
      </w:pPr>
      <w:r w:rsidRPr="0081664E">
        <w:rPr>
          <w:rFonts w:ascii="標楷體" w:eastAsia="標楷體" w:hAnsi="標楷體" w:hint="eastAsia"/>
          <w:sz w:val="32"/>
          <w:szCs w:val="32"/>
        </w:rPr>
        <w:t>主    旨：榮民醫療體系各醫院屬有獨立預算、編制之政府機關，其兼任主管之醫師屬相當簡任第十職等以上之主管，故應依</w:t>
      </w:r>
      <w:r w:rsidR="00273A6B">
        <w:rPr>
          <w:rFonts w:ascii="標楷體" w:eastAsia="標楷體" w:hAnsi="標楷體" w:hint="eastAsia"/>
          <w:sz w:val="32"/>
          <w:szCs w:val="32"/>
        </w:rPr>
        <w:t>本</w:t>
      </w:r>
      <w:r w:rsidRPr="0081664E">
        <w:rPr>
          <w:rFonts w:ascii="標楷體" w:eastAsia="標楷體" w:hAnsi="標楷體" w:hint="eastAsia"/>
          <w:sz w:val="32"/>
          <w:szCs w:val="32"/>
        </w:rPr>
        <w:t>法規定申報財產</w:t>
      </w:r>
      <w:r>
        <w:rPr>
          <w:rFonts w:ascii="標楷體" w:eastAsia="標楷體" w:hAnsi="標楷體" w:hint="eastAsia"/>
          <w:sz w:val="32"/>
          <w:szCs w:val="32"/>
        </w:rPr>
        <w:t>。</w:t>
      </w:r>
    </w:p>
    <w:p w:rsidR="0005289E" w:rsidRPr="0081664E" w:rsidRDefault="0005289E" w:rsidP="0025508B">
      <w:pPr>
        <w:spacing w:line="500" w:lineRule="exact"/>
        <w:ind w:leftChars="7" w:left="1598" w:hangingChars="494" w:hanging="1581"/>
        <w:jc w:val="both"/>
        <w:rPr>
          <w:rFonts w:ascii="標楷體" w:eastAsia="標楷體" w:hAnsi="標楷體"/>
          <w:sz w:val="32"/>
          <w:szCs w:val="32"/>
        </w:rPr>
      </w:pPr>
      <w:r w:rsidRPr="0081664E">
        <w:rPr>
          <w:rFonts w:ascii="標楷體" w:eastAsia="標楷體" w:hAnsi="標楷體" w:hint="eastAsia"/>
          <w:sz w:val="32"/>
          <w:szCs w:val="32"/>
        </w:rPr>
        <w:t>函釋意旨：依本法第2條第1項第5款規定，職務列簡任第十職</w:t>
      </w:r>
      <w:r w:rsidRPr="0081664E">
        <w:rPr>
          <w:rFonts w:ascii="標楷體" w:eastAsia="標楷體" w:hAnsi="標楷體" w:hint="eastAsia"/>
          <w:sz w:val="32"/>
          <w:szCs w:val="32"/>
        </w:rPr>
        <w:lastRenderedPageBreak/>
        <w:t>等以上之主管，應申報財產，此部</w:t>
      </w:r>
      <w:r w:rsidR="00E650C5">
        <w:rPr>
          <w:rFonts w:ascii="標楷體" w:eastAsia="標楷體" w:hAnsi="標楷體" w:hint="eastAsia"/>
          <w:sz w:val="32"/>
          <w:szCs w:val="32"/>
        </w:rPr>
        <w:t>分</w:t>
      </w:r>
      <w:r w:rsidRPr="0081664E">
        <w:rPr>
          <w:rFonts w:ascii="標楷體" w:eastAsia="標楷體" w:hAnsi="標楷體" w:hint="eastAsia"/>
          <w:sz w:val="32"/>
          <w:szCs w:val="32"/>
        </w:rPr>
        <w:t>自不僅以依公務人員任用法任用之公務人員為限，相當該官等、職等者亦屬之，是貴會榮民醫療體系各醫院，</w:t>
      </w:r>
      <w:r w:rsidRPr="0025508B">
        <w:rPr>
          <w:rFonts w:ascii="標楷體" w:eastAsia="標楷體" w:hAnsi="標楷體" w:hint="eastAsia"/>
          <w:sz w:val="32"/>
          <w:szCs w:val="32"/>
        </w:rPr>
        <w:t>既屬有獨立預算、編制之政府機關，雖所屬醫療部、科主管係由醫師兼任，惟其既屬相當簡任第十職等以上之主管，自應依本法第2條第1項第5款規定申報財產。</w:t>
      </w:r>
    </w:p>
    <w:p w:rsidR="0005289E" w:rsidRDefault="0005289E" w:rsidP="00E0544B">
      <w:pPr>
        <w:spacing w:line="500" w:lineRule="exact"/>
        <w:jc w:val="both"/>
        <w:rPr>
          <w:rFonts w:ascii="標楷體" w:eastAsia="標楷體" w:hAnsi="標楷體"/>
          <w:sz w:val="32"/>
          <w:szCs w:val="32"/>
        </w:rPr>
      </w:pPr>
    </w:p>
    <w:p w:rsidR="0005289E" w:rsidRPr="004F0A9E" w:rsidRDefault="007B182D" w:rsidP="00985383">
      <w:pPr>
        <w:pStyle w:val="3"/>
        <w:spacing w:line="500" w:lineRule="exact"/>
        <w:ind w:left="708" w:hangingChars="221" w:hanging="708"/>
        <w:jc w:val="both"/>
        <w:rPr>
          <w:rFonts w:ascii="標楷體" w:eastAsia="標楷體" w:hAnsi="標楷體"/>
          <w:b w:val="0"/>
          <w:sz w:val="32"/>
          <w:szCs w:val="32"/>
        </w:rPr>
      </w:pPr>
      <w:bookmarkStart w:id="58" w:name="_Toc160448709"/>
      <w:r>
        <w:rPr>
          <w:rFonts w:ascii="標楷體" w:eastAsia="標楷體" w:hAnsi="標楷體" w:hint="eastAsia"/>
          <w:sz w:val="32"/>
          <w:szCs w:val="32"/>
        </w:rPr>
        <w:t>(十)</w:t>
      </w:r>
      <w:bookmarkStart w:id="59" w:name="A210"/>
      <w:r w:rsidR="0005289E" w:rsidRPr="004F0A9E">
        <w:rPr>
          <w:rFonts w:ascii="標楷體" w:eastAsia="標楷體" w:hAnsi="標楷體" w:hint="eastAsia"/>
          <w:sz w:val="32"/>
          <w:szCs w:val="32"/>
        </w:rPr>
        <w:t>高雄市</w:t>
      </w:r>
      <w:bookmarkEnd w:id="59"/>
      <w:r w:rsidR="0005289E" w:rsidRPr="004F0A9E">
        <w:rPr>
          <w:rFonts w:ascii="標楷體" w:eastAsia="標楷體" w:hAnsi="標楷體" w:hint="eastAsia"/>
          <w:sz w:val="32"/>
          <w:szCs w:val="32"/>
        </w:rPr>
        <w:t>市立醫院師</w:t>
      </w:r>
      <w:r w:rsidR="00515A0D">
        <w:rPr>
          <w:rFonts w:ascii="標楷體" w:eastAsia="標楷體" w:hAnsi="標楷體" w:hint="eastAsia"/>
          <w:sz w:val="32"/>
          <w:szCs w:val="32"/>
        </w:rPr>
        <w:t>(</w:t>
      </w:r>
      <w:r w:rsidR="0005289E" w:rsidRPr="004F0A9E">
        <w:rPr>
          <w:rFonts w:ascii="標楷體" w:eastAsia="標楷體" w:hAnsi="標楷體" w:hint="eastAsia"/>
          <w:sz w:val="32"/>
          <w:szCs w:val="32"/>
        </w:rPr>
        <w:t>一</w:t>
      </w:r>
      <w:r w:rsidR="00515A0D">
        <w:rPr>
          <w:rFonts w:ascii="標楷體" w:eastAsia="標楷體" w:hAnsi="標楷體" w:hint="eastAsia"/>
          <w:sz w:val="32"/>
          <w:szCs w:val="32"/>
        </w:rPr>
        <w:t>)</w:t>
      </w:r>
      <w:r w:rsidR="0005289E" w:rsidRPr="004F0A9E">
        <w:rPr>
          <w:rFonts w:ascii="標楷體" w:eastAsia="標楷體" w:hAnsi="標楷體" w:hint="eastAsia"/>
          <w:sz w:val="32"/>
          <w:szCs w:val="32"/>
        </w:rPr>
        <w:t>級相關醫事人員兼任部</w:t>
      </w:r>
      <w:r w:rsidR="00515A0D">
        <w:rPr>
          <w:rFonts w:ascii="標楷體" w:eastAsia="標楷體" w:hAnsi="標楷體" w:hint="eastAsia"/>
          <w:sz w:val="32"/>
          <w:szCs w:val="32"/>
        </w:rPr>
        <w:t>(</w:t>
      </w:r>
      <w:r w:rsidR="0005289E" w:rsidRPr="004F0A9E">
        <w:rPr>
          <w:rFonts w:ascii="標楷體" w:eastAsia="標楷體" w:hAnsi="標楷體" w:hint="eastAsia"/>
          <w:sz w:val="32"/>
          <w:szCs w:val="32"/>
        </w:rPr>
        <w:t>科</w:t>
      </w:r>
      <w:r w:rsidR="00515A0D">
        <w:rPr>
          <w:rFonts w:ascii="標楷體" w:eastAsia="標楷體" w:hAnsi="標楷體" w:hint="eastAsia"/>
          <w:sz w:val="32"/>
          <w:szCs w:val="32"/>
        </w:rPr>
        <w:t>)</w:t>
      </w:r>
      <w:r w:rsidR="0005289E" w:rsidRPr="004F0A9E">
        <w:rPr>
          <w:rFonts w:ascii="標楷體" w:eastAsia="標楷體" w:hAnsi="標楷體" w:hint="eastAsia"/>
          <w:sz w:val="32"/>
          <w:szCs w:val="32"/>
        </w:rPr>
        <w:t>主任無須辦理財產申報。</w:t>
      </w:r>
      <w:bookmarkEnd w:id="58"/>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法務部99年1月14日法政決字第</w:t>
      </w:r>
      <w:hyperlink r:id="rId108" w:history="1">
        <w:r w:rsidRPr="004C5BB2">
          <w:rPr>
            <w:rStyle w:val="aa"/>
            <w:rFonts w:ascii="標楷體" w:eastAsia="標楷體" w:hAnsi="標楷體" w:hint="eastAsia"/>
            <w:sz w:val="32"/>
            <w:szCs w:val="32"/>
          </w:rPr>
          <w:t>0991100149</w:t>
        </w:r>
      </w:hyperlink>
      <w:r w:rsidRPr="0081664E">
        <w:rPr>
          <w:rFonts w:ascii="標楷體" w:eastAsia="標楷體" w:hAnsi="標楷體" w:hint="eastAsia"/>
          <w:sz w:val="32"/>
          <w:szCs w:val="32"/>
        </w:rPr>
        <w:t>號</w:t>
      </w:r>
      <w:r w:rsidR="006A1CCC">
        <w:rPr>
          <w:rFonts w:ascii="標楷體" w:eastAsia="標楷體" w:hAnsi="標楷體" w:hint="eastAsia"/>
          <w:sz w:val="32"/>
          <w:szCs w:val="32"/>
        </w:rPr>
        <w:t>函釋</w:t>
      </w:r>
    </w:p>
    <w:p w:rsidR="0005289E" w:rsidRPr="0081664E" w:rsidRDefault="0005289E" w:rsidP="00E0544B">
      <w:pPr>
        <w:spacing w:line="500" w:lineRule="exact"/>
        <w:ind w:left="1622" w:hangingChars="507" w:hanging="1622"/>
        <w:jc w:val="both"/>
        <w:rPr>
          <w:rFonts w:ascii="標楷體" w:eastAsia="標楷體" w:hAnsi="標楷體"/>
          <w:sz w:val="32"/>
          <w:szCs w:val="32"/>
        </w:rPr>
      </w:pPr>
      <w:r w:rsidRPr="0081664E">
        <w:rPr>
          <w:rFonts w:ascii="標楷體" w:eastAsia="標楷體" w:hAnsi="標楷體" w:hint="eastAsia"/>
          <w:sz w:val="32"/>
          <w:szCs w:val="32"/>
        </w:rPr>
        <w:t>主    旨：有關高雄市市立醫院師</w:t>
      </w:r>
      <w:r w:rsidR="00515A0D">
        <w:rPr>
          <w:rFonts w:ascii="標楷體" w:eastAsia="標楷體" w:hAnsi="標楷體" w:hint="eastAsia"/>
          <w:sz w:val="32"/>
          <w:szCs w:val="32"/>
        </w:rPr>
        <w:t>(</w:t>
      </w:r>
      <w:r w:rsidRPr="0081664E">
        <w:rPr>
          <w:rFonts w:ascii="標楷體" w:eastAsia="標楷體" w:hAnsi="標楷體" w:hint="eastAsia"/>
          <w:sz w:val="32"/>
          <w:szCs w:val="32"/>
        </w:rPr>
        <w:t>一</w:t>
      </w:r>
      <w:r w:rsidR="00515A0D">
        <w:rPr>
          <w:rFonts w:ascii="標楷體" w:eastAsia="標楷體" w:hAnsi="標楷體" w:hint="eastAsia"/>
          <w:sz w:val="32"/>
          <w:szCs w:val="32"/>
        </w:rPr>
        <w:t>)</w:t>
      </w:r>
      <w:r w:rsidRPr="0081664E">
        <w:rPr>
          <w:rFonts w:ascii="標楷體" w:eastAsia="標楷體" w:hAnsi="標楷體" w:hint="eastAsia"/>
          <w:sz w:val="32"/>
          <w:szCs w:val="32"/>
        </w:rPr>
        <w:t>級相關醫事人員兼任部</w:t>
      </w:r>
      <w:r w:rsidR="00515A0D">
        <w:rPr>
          <w:rFonts w:ascii="標楷體" w:eastAsia="標楷體" w:hAnsi="標楷體" w:hint="eastAsia"/>
          <w:sz w:val="32"/>
          <w:szCs w:val="32"/>
        </w:rPr>
        <w:t>(</w:t>
      </w:r>
      <w:r w:rsidRPr="0081664E">
        <w:rPr>
          <w:rFonts w:ascii="標楷體" w:eastAsia="標楷體" w:hAnsi="標楷體" w:hint="eastAsia"/>
          <w:sz w:val="32"/>
          <w:szCs w:val="32"/>
        </w:rPr>
        <w:t>科</w:t>
      </w:r>
      <w:r w:rsidR="00515A0D">
        <w:rPr>
          <w:rFonts w:ascii="標楷體" w:eastAsia="標楷體" w:hAnsi="標楷體" w:hint="eastAsia"/>
          <w:sz w:val="32"/>
          <w:szCs w:val="32"/>
        </w:rPr>
        <w:t>)</w:t>
      </w:r>
      <w:r w:rsidRPr="0081664E">
        <w:rPr>
          <w:rFonts w:ascii="標楷體" w:eastAsia="標楷體" w:hAnsi="標楷體" w:hint="eastAsia"/>
          <w:sz w:val="32"/>
          <w:szCs w:val="32"/>
        </w:rPr>
        <w:t>主任時，應否申報財產疑義</w:t>
      </w:r>
      <w:r>
        <w:rPr>
          <w:rFonts w:ascii="標楷體" w:eastAsia="標楷體" w:hAnsi="標楷體" w:hint="eastAsia"/>
          <w:sz w:val="32"/>
          <w:szCs w:val="32"/>
        </w:rPr>
        <w:t>。</w:t>
      </w:r>
    </w:p>
    <w:p w:rsidR="0005289E" w:rsidRPr="0081664E" w:rsidRDefault="0005289E" w:rsidP="00E0544B">
      <w:pPr>
        <w:spacing w:line="500" w:lineRule="exact"/>
        <w:ind w:left="1594" w:hangingChars="498" w:hanging="1594"/>
        <w:jc w:val="both"/>
        <w:rPr>
          <w:rFonts w:ascii="標楷體" w:eastAsia="標楷體" w:hAnsi="標楷體"/>
          <w:sz w:val="32"/>
          <w:szCs w:val="32"/>
        </w:rPr>
      </w:pPr>
      <w:r w:rsidRPr="0081664E">
        <w:rPr>
          <w:rFonts w:ascii="標楷體" w:eastAsia="標楷體" w:hAnsi="標楷體" w:hint="eastAsia"/>
          <w:sz w:val="32"/>
          <w:szCs w:val="32"/>
        </w:rPr>
        <w:t>函釋意旨：</w:t>
      </w:r>
      <w:r w:rsidRPr="0013659F">
        <w:rPr>
          <w:rFonts w:ascii="標楷體" w:eastAsia="標楷體" w:hAnsi="標楷體" w:hint="eastAsia"/>
          <w:sz w:val="32"/>
          <w:szCs w:val="32"/>
        </w:rPr>
        <w:t>高雄市市立醫院師</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一</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級相關醫事人員兼任部</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科</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主任，依「各類人員與行政機關公務人員職等相當年資採計提敘俸級對照表所示」</w:t>
      </w:r>
      <w:r w:rsidR="001B6E7A" w:rsidRPr="0013659F">
        <w:rPr>
          <w:rFonts w:ascii="標楷體" w:eastAsia="標楷體" w:hAnsi="標楷體" w:hint="eastAsia"/>
          <w:sz w:val="32"/>
          <w:szCs w:val="32"/>
        </w:rPr>
        <w:t>，雖屬相當簡任第十職等至第十三職等人員；惟</w:t>
      </w:r>
      <w:r w:rsidRPr="0013659F">
        <w:rPr>
          <w:rFonts w:ascii="標楷體" w:eastAsia="標楷體" w:hAnsi="標楷體" w:hint="eastAsia"/>
          <w:sz w:val="32"/>
          <w:szCs w:val="32"/>
        </w:rPr>
        <w:t>依考試院「地方機關職務列等表之十六」規定，師</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一</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級醫事人員所兼任該院部主任或科主任之職務，既分列薦任第九職等或薦任第八至第九職等，並非</w:t>
      </w:r>
      <w:r w:rsidR="00273A6B">
        <w:rPr>
          <w:rFonts w:ascii="標楷體" w:eastAsia="標楷體" w:hAnsi="標楷體" w:hint="eastAsia"/>
          <w:sz w:val="32"/>
          <w:szCs w:val="32"/>
        </w:rPr>
        <w:t>本</w:t>
      </w:r>
      <w:r w:rsidRPr="0013659F">
        <w:rPr>
          <w:rFonts w:ascii="標楷體" w:eastAsia="標楷體" w:hAnsi="標楷體" w:hint="eastAsia"/>
          <w:sz w:val="32"/>
          <w:szCs w:val="32"/>
        </w:rPr>
        <w:t>法第2條所定「相當簡任第十職等以上主管」之人員，故無須辦理財產申報。</w:t>
      </w:r>
    </w:p>
    <w:p w:rsidR="0005289E" w:rsidRPr="0081664E" w:rsidRDefault="00515A0D" w:rsidP="00E0544B">
      <w:pPr>
        <w:spacing w:line="500" w:lineRule="exact"/>
        <w:jc w:val="both"/>
        <w:rPr>
          <w:rFonts w:ascii="標楷體" w:eastAsia="標楷體" w:hAnsi="標楷體"/>
          <w:sz w:val="32"/>
          <w:szCs w:val="32"/>
        </w:rPr>
      </w:pPr>
      <w:r>
        <w:rPr>
          <w:rFonts w:ascii="標楷體" w:eastAsia="標楷體" w:hAnsi="標楷體" w:hint="eastAsia"/>
          <w:sz w:val="32"/>
          <w:szCs w:val="32"/>
        </w:rPr>
        <w:t>(</w:t>
      </w:r>
      <w:r w:rsidR="0005289E" w:rsidRPr="0081664E">
        <w:rPr>
          <w:rFonts w:ascii="標楷體" w:eastAsia="標楷體" w:hAnsi="標楷體" w:hint="eastAsia"/>
          <w:sz w:val="32"/>
          <w:szCs w:val="32"/>
        </w:rPr>
        <w:t>原法務部政風司97.10.15政財字第</w:t>
      </w:r>
      <w:hyperlink r:id="rId109" w:history="1">
        <w:r w:rsidR="0005289E" w:rsidRPr="0081664E">
          <w:rPr>
            <w:rStyle w:val="aa"/>
            <w:rFonts w:ascii="標楷體" w:eastAsia="標楷體" w:hAnsi="標楷體" w:hint="eastAsia"/>
            <w:sz w:val="32"/>
            <w:szCs w:val="32"/>
          </w:rPr>
          <w:t>0971115559</w:t>
        </w:r>
      </w:hyperlink>
      <w:r w:rsidR="0005289E" w:rsidRPr="0081664E">
        <w:rPr>
          <w:rFonts w:ascii="標楷體" w:eastAsia="標楷體" w:hAnsi="標楷體" w:hint="eastAsia"/>
          <w:sz w:val="32"/>
          <w:szCs w:val="32"/>
        </w:rPr>
        <w:t>號函函釋意旨應予變更</w:t>
      </w:r>
      <w:r>
        <w:rPr>
          <w:rFonts w:ascii="標楷體" w:eastAsia="標楷體" w:hAnsi="標楷體" w:hint="eastAsia"/>
          <w:sz w:val="32"/>
          <w:szCs w:val="32"/>
        </w:rPr>
        <w:t>)</w:t>
      </w:r>
    </w:p>
    <w:p w:rsidR="0005289E" w:rsidRDefault="00515A0D" w:rsidP="00E0544B">
      <w:pPr>
        <w:spacing w:line="500" w:lineRule="exact"/>
        <w:jc w:val="both"/>
        <w:rPr>
          <w:rFonts w:ascii="標楷體" w:eastAsia="標楷體" w:hAnsi="標楷體"/>
          <w:sz w:val="32"/>
          <w:szCs w:val="32"/>
        </w:rPr>
      </w:pPr>
      <w:r>
        <w:rPr>
          <w:rFonts w:ascii="標楷體" w:eastAsia="標楷體" w:hAnsi="標楷體" w:hint="eastAsia"/>
          <w:sz w:val="32"/>
          <w:szCs w:val="32"/>
        </w:rPr>
        <w:t>(</w:t>
      </w:r>
      <w:r w:rsidR="0005289E" w:rsidRPr="0081664E">
        <w:rPr>
          <w:rFonts w:ascii="標楷體" w:eastAsia="標楷體" w:hAnsi="標楷體" w:hint="eastAsia"/>
          <w:sz w:val="32"/>
          <w:szCs w:val="32"/>
        </w:rPr>
        <w:t>原法務部政風司98.11.30政財字第</w:t>
      </w:r>
      <w:hyperlink r:id="rId110" w:history="1">
        <w:r w:rsidR="0005289E" w:rsidRPr="0081664E">
          <w:rPr>
            <w:rStyle w:val="aa"/>
            <w:rFonts w:ascii="標楷體" w:eastAsia="標楷體" w:hAnsi="標楷體" w:hint="eastAsia"/>
            <w:sz w:val="32"/>
            <w:szCs w:val="32"/>
          </w:rPr>
          <w:t>0981115338</w:t>
        </w:r>
      </w:hyperlink>
      <w:r w:rsidR="0005289E" w:rsidRPr="0081664E">
        <w:rPr>
          <w:rFonts w:ascii="標楷體" w:eastAsia="標楷體" w:hAnsi="標楷體" w:hint="eastAsia"/>
          <w:sz w:val="32"/>
          <w:szCs w:val="32"/>
        </w:rPr>
        <w:t>號書函函釋意旨應予變更</w:t>
      </w:r>
      <w:r>
        <w:rPr>
          <w:rFonts w:ascii="標楷體" w:eastAsia="標楷體" w:hAnsi="標楷體" w:hint="eastAsia"/>
          <w:sz w:val="32"/>
          <w:szCs w:val="32"/>
        </w:rPr>
        <w:t>)</w:t>
      </w:r>
    </w:p>
    <w:p w:rsidR="0005289E" w:rsidRPr="006431AE" w:rsidRDefault="007B182D" w:rsidP="00985383">
      <w:pPr>
        <w:pStyle w:val="3"/>
        <w:spacing w:line="500" w:lineRule="exact"/>
        <w:ind w:left="993" w:hangingChars="310" w:hanging="993"/>
        <w:jc w:val="both"/>
        <w:rPr>
          <w:rFonts w:ascii="標楷體" w:eastAsia="標楷體" w:hAnsi="標楷體"/>
          <w:b w:val="0"/>
          <w:sz w:val="32"/>
          <w:szCs w:val="32"/>
        </w:rPr>
      </w:pPr>
      <w:bookmarkStart w:id="60" w:name="_Toc160448710"/>
      <w:r>
        <w:rPr>
          <w:rFonts w:ascii="標楷體" w:eastAsia="標楷體" w:hAnsi="標楷體" w:hint="eastAsia"/>
          <w:sz w:val="32"/>
          <w:szCs w:val="32"/>
        </w:rPr>
        <w:t>(十一)</w:t>
      </w:r>
      <w:bookmarkStart w:id="61" w:name="A211"/>
      <w:r w:rsidR="0005289E" w:rsidRPr="006431AE">
        <w:rPr>
          <w:rFonts w:ascii="標楷體" w:eastAsia="標楷體" w:hAnsi="標楷體" w:hint="eastAsia"/>
          <w:sz w:val="32"/>
          <w:szCs w:val="32"/>
        </w:rPr>
        <w:t>臺北市立</w:t>
      </w:r>
      <w:bookmarkEnd w:id="61"/>
      <w:r w:rsidR="0005289E" w:rsidRPr="006431AE">
        <w:rPr>
          <w:rFonts w:ascii="標楷體" w:eastAsia="標楷體" w:hAnsi="標楷體" w:hint="eastAsia"/>
          <w:sz w:val="32"/>
          <w:szCs w:val="32"/>
        </w:rPr>
        <w:t>○○醫院所置薦任九職等至簡任第十職等之副院長3人，應辦理財產申報。</w:t>
      </w:r>
      <w:bookmarkEnd w:id="60"/>
    </w:p>
    <w:p w:rsidR="0005289E" w:rsidRPr="0081664E" w:rsidRDefault="0005289E"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法務部100年4月8日法政字第</w:t>
      </w:r>
      <w:hyperlink r:id="rId111" w:history="1">
        <w:r w:rsidRPr="004C5BB2">
          <w:rPr>
            <w:rStyle w:val="aa"/>
            <w:rFonts w:ascii="標楷體" w:eastAsia="標楷體" w:hAnsi="標楷體" w:hint="eastAsia"/>
            <w:sz w:val="32"/>
            <w:szCs w:val="32"/>
          </w:rPr>
          <w:t>1001103064</w:t>
        </w:r>
      </w:hyperlink>
      <w:r w:rsidRPr="0081664E">
        <w:rPr>
          <w:rFonts w:ascii="標楷體" w:eastAsia="標楷體" w:hAnsi="標楷體" w:hint="eastAsia"/>
          <w:sz w:val="32"/>
          <w:szCs w:val="32"/>
        </w:rPr>
        <w:t>號</w:t>
      </w:r>
      <w:r w:rsidR="00093EB1">
        <w:rPr>
          <w:rFonts w:ascii="標楷體" w:eastAsia="標楷體" w:hAnsi="標楷體" w:hint="eastAsia"/>
          <w:sz w:val="32"/>
          <w:szCs w:val="32"/>
        </w:rPr>
        <w:t>函釋</w:t>
      </w:r>
    </w:p>
    <w:p w:rsidR="0005289E" w:rsidRPr="0081664E" w:rsidRDefault="0005289E" w:rsidP="00985383">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旨：有關臺北市立○○醫院黃約用高級管理師○○執行聯</w:t>
      </w:r>
      <w:r w:rsidRPr="0081664E">
        <w:rPr>
          <w:rFonts w:ascii="標楷體" w:eastAsia="標楷體" w:hAnsi="標楷體" w:hint="eastAsia"/>
          <w:sz w:val="32"/>
          <w:szCs w:val="32"/>
        </w:rPr>
        <w:lastRenderedPageBreak/>
        <w:t>醫專案副院長職務，應否申報財產疑義</w:t>
      </w:r>
      <w:r>
        <w:rPr>
          <w:rFonts w:ascii="標楷體" w:eastAsia="標楷體" w:hAnsi="標楷體" w:hint="eastAsia"/>
          <w:sz w:val="32"/>
          <w:szCs w:val="32"/>
        </w:rPr>
        <w:t>。</w:t>
      </w:r>
    </w:p>
    <w:p w:rsidR="0005289E" w:rsidRPr="0081664E" w:rsidRDefault="0005289E" w:rsidP="00E0544B">
      <w:pPr>
        <w:spacing w:line="500" w:lineRule="exact"/>
        <w:ind w:left="1594" w:hangingChars="498" w:hanging="1594"/>
        <w:jc w:val="both"/>
        <w:rPr>
          <w:rFonts w:ascii="標楷體" w:eastAsia="標楷體" w:hAnsi="標楷體"/>
          <w:sz w:val="32"/>
          <w:szCs w:val="32"/>
        </w:rPr>
      </w:pPr>
      <w:r w:rsidRPr="0081664E">
        <w:rPr>
          <w:rFonts w:ascii="標楷體" w:eastAsia="標楷體" w:hAnsi="標楷體" w:hint="eastAsia"/>
          <w:sz w:val="32"/>
          <w:szCs w:val="32"/>
        </w:rPr>
        <w:t>函釋意旨：本件依來文所述，黃約用高級管理師不具公務人員或師</w:t>
      </w:r>
      <w:r w:rsidR="00515A0D">
        <w:rPr>
          <w:rFonts w:ascii="標楷體" w:eastAsia="標楷體" w:hAnsi="標楷體" w:hint="eastAsia"/>
          <w:sz w:val="32"/>
          <w:szCs w:val="32"/>
        </w:rPr>
        <w:t>(</w:t>
      </w:r>
      <w:r w:rsidRPr="0081664E">
        <w:rPr>
          <w:rFonts w:ascii="標楷體" w:eastAsia="標楷體" w:hAnsi="標楷體" w:hint="eastAsia"/>
          <w:sz w:val="32"/>
          <w:szCs w:val="32"/>
        </w:rPr>
        <w:t>二</w:t>
      </w:r>
      <w:r w:rsidR="00515A0D">
        <w:rPr>
          <w:rFonts w:ascii="標楷體" w:eastAsia="標楷體" w:hAnsi="標楷體" w:hint="eastAsia"/>
          <w:sz w:val="32"/>
          <w:szCs w:val="32"/>
        </w:rPr>
        <w:t>)</w:t>
      </w:r>
      <w:r w:rsidRPr="0081664E">
        <w:rPr>
          <w:rFonts w:ascii="標楷體" w:eastAsia="標楷體" w:hAnsi="標楷體" w:hint="eastAsia"/>
          <w:sz w:val="32"/>
          <w:szCs w:val="32"/>
        </w:rPr>
        <w:t>級以上相關醫事人員資格，依臺北市立○○醫院組織規程所示，雖不符副院長之條件資格；惟由臺北市立○○醫院編制表所示，該院所置薦任九職等至簡任第十職等之副院長3人，既係機關法定編制人員，即屬前開所稱依法規所置之人員，而黃員既經臺北市長核可同意執行專案副院長之職務，並受聘擔任副總院長，自應辦理財產申報，方符規定。</w:t>
      </w:r>
    </w:p>
    <w:p w:rsidR="0005289E" w:rsidRDefault="0005289E" w:rsidP="00E0544B">
      <w:pPr>
        <w:spacing w:line="500" w:lineRule="exact"/>
        <w:jc w:val="both"/>
        <w:rPr>
          <w:rFonts w:ascii="標楷體" w:eastAsia="標楷體" w:hAnsi="標楷體"/>
          <w:sz w:val="32"/>
          <w:szCs w:val="32"/>
        </w:rPr>
      </w:pPr>
    </w:p>
    <w:p w:rsidR="001A7E0F" w:rsidRPr="008A52AD" w:rsidRDefault="001A7E0F" w:rsidP="00985383">
      <w:pPr>
        <w:pStyle w:val="3"/>
        <w:spacing w:line="500" w:lineRule="exact"/>
        <w:ind w:left="993" w:hangingChars="310" w:hanging="993"/>
        <w:jc w:val="both"/>
        <w:rPr>
          <w:rFonts w:ascii="標楷體" w:eastAsia="標楷體" w:hAnsi="標楷體"/>
          <w:b w:val="0"/>
          <w:sz w:val="32"/>
          <w:szCs w:val="32"/>
        </w:rPr>
      </w:pPr>
      <w:bookmarkStart w:id="62" w:name="_Toc160448711"/>
      <w:r>
        <w:rPr>
          <w:rFonts w:ascii="標楷體" w:eastAsia="標楷體" w:hAnsi="標楷體" w:hint="eastAsia"/>
          <w:sz w:val="32"/>
          <w:szCs w:val="32"/>
        </w:rPr>
        <w:t>(十二)</w:t>
      </w:r>
      <w:r w:rsidR="004433C5" w:rsidRPr="004433C5">
        <w:rPr>
          <w:rFonts w:ascii="標楷體" w:eastAsia="標楷體" w:hAnsi="標楷體" w:hint="eastAsia"/>
          <w:sz w:val="32"/>
          <w:szCs w:val="32"/>
        </w:rPr>
        <w:t>醫師擔任公立醫院院長、副院長或醫療部科主管、巡官</w:t>
      </w:r>
      <w:r w:rsidR="00515A0D">
        <w:rPr>
          <w:rFonts w:ascii="標楷體" w:eastAsia="標楷體" w:hAnsi="標楷體" w:hint="eastAsia"/>
          <w:sz w:val="32"/>
          <w:szCs w:val="32"/>
        </w:rPr>
        <w:t>(</w:t>
      </w:r>
      <w:r w:rsidR="004433C5" w:rsidRPr="004433C5">
        <w:rPr>
          <w:rFonts w:ascii="標楷體" w:eastAsia="標楷體" w:hAnsi="標楷體" w:hint="eastAsia"/>
          <w:sz w:val="32"/>
          <w:szCs w:val="32"/>
        </w:rPr>
        <w:t>佐</w:t>
      </w:r>
      <w:r w:rsidR="00515A0D">
        <w:rPr>
          <w:rFonts w:ascii="標楷體" w:eastAsia="標楷體" w:hAnsi="標楷體" w:hint="eastAsia"/>
          <w:sz w:val="32"/>
          <w:szCs w:val="32"/>
        </w:rPr>
        <w:t>)</w:t>
      </w:r>
      <w:r w:rsidR="004433C5" w:rsidRPr="004433C5">
        <w:rPr>
          <w:rFonts w:ascii="標楷體" w:eastAsia="標楷體" w:hAnsi="標楷體" w:hint="eastAsia"/>
          <w:sz w:val="32"/>
          <w:szCs w:val="32"/>
        </w:rPr>
        <w:t>擔任派出所所長、教師或工程司擔任公立學校、交通、工程或其他政府機關或公營事業機構之採購或其他應申報財產身分之主管，均非本法所謂之「兼任」。</w:t>
      </w:r>
      <w:bookmarkEnd w:id="62"/>
    </w:p>
    <w:p w:rsidR="001A7E0F" w:rsidRPr="008A52AD" w:rsidRDefault="001A7E0F" w:rsidP="00E0544B">
      <w:pPr>
        <w:widowControl/>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法務部97年11月19日法政決字第</w:t>
      </w:r>
      <w:hyperlink r:id="rId112" w:history="1">
        <w:r w:rsidRPr="008A52AD">
          <w:rPr>
            <w:rStyle w:val="aa"/>
            <w:rFonts w:ascii="標楷體" w:eastAsia="標楷體" w:hAnsi="標楷體" w:hint="eastAsia"/>
            <w:sz w:val="32"/>
            <w:szCs w:val="32"/>
          </w:rPr>
          <w:t>0971117901</w:t>
        </w:r>
      </w:hyperlink>
      <w:r w:rsidRPr="008A52AD">
        <w:rPr>
          <w:rFonts w:ascii="標楷體" w:eastAsia="標楷體" w:hAnsi="標楷體" w:hint="eastAsia"/>
          <w:sz w:val="32"/>
          <w:szCs w:val="32"/>
        </w:rPr>
        <w:t>號函釋</w:t>
      </w:r>
    </w:p>
    <w:p w:rsidR="001C1002" w:rsidRDefault="001A7E0F" w:rsidP="00985383">
      <w:pPr>
        <w:widowControl/>
        <w:spacing w:line="500" w:lineRule="exact"/>
        <w:ind w:left="1622" w:hangingChars="507" w:hanging="1622"/>
        <w:jc w:val="both"/>
        <w:rPr>
          <w:rFonts w:ascii="標楷體" w:eastAsia="標楷體" w:hAnsi="標楷體"/>
          <w:sz w:val="32"/>
          <w:szCs w:val="32"/>
        </w:rPr>
      </w:pPr>
      <w:r w:rsidRPr="008A52AD">
        <w:rPr>
          <w:rFonts w:ascii="標楷體" w:eastAsia="標楷體" w:hAnsi="標楷體" w:hint="eastAsia"/>
          <w:sz w:val="32"/>
          <w:szCs w:val="32"/>
        </w:rPr>
        <w:t>函釋意旨：醫師擔任公立醫院院長、副院長或醫療部科主管、巡官</w:t>
      </w:r>
      <w:r w:rsidR="00515A0D">
        <w:rPr>
          <w:rFonts w:ascii="標楷體" w:eastAsia="標楷體" w:hAnsi="標楷體" w:hint="eastAsia"/>
          <w:sz w:val="32"/>
          <w:szCs w:val="32"/>
        </w:rPr>
        <w:t>(</w:t>
      </w:r>
      <w:r w:rsidRPr="008A52AD">
        <w:rPr>
          <w:rFonts w:ascii="標楷體" w:eastAsia="標楷體" w:hAnsi="標楷體" w:hint="eastAsia"/>
          <w:sz w:val="32"/>
          <w:szCs w:val="32"/>
        </w:rPr>
        <w:t>佐</w:t>
      </w:r>
      <w:r w:rsidR="00515A0D">
        <w:rPr>
          <w:rFonts w:ascii="標楷體" w:eastAsia="標楷體" w:hAnsi="標楷體" w:hint="eastAsia"/>
          <w:sz w:val="32"/>
          <w:szCs w:val="32"/>
        </w:rPr>
        <w:t>)</w:t>
      </w:r>
      <w:r w:rsidRPr="008A52AD">
        <w:rPr>
          <w:rFonts w:ascii="標楷體" w:eastAsia="標楷體" w:hAnsi="標楷體" w:hint="eastAsia"/>
          <w:sz w:val="32"/>
          <w:szCs w:val="32"/>
        </w:rPr>
        <w:t>擔任派出所所長、教師或工程司擔任公立學校、交通、工程或其他政府機關或公營事業機構之採購或其他應申報財產身分之主管，因各該職務均本無固定之專任人員擔任，而係由各該領域從業人員擔任，此等情形均非本法所謂之「兼任」，應分別適用本法第2條第1項第5款或第12款之規定依法申報財產。</w:t>
      </w:r>
    </w:p>
    <w:p w:rsidR="00985383" w:rsidRPr="001C1002" w:rsidRDefault="00985383" w:rsidP="00985383">
      <w:pPr>
        <w:widowControl/>
        <w:spacing w:line="500" w:lineRule="exact"/>
        <w:ind w:left="1622" w:hangingChars="507" w:hanging="1622"/>
        <w:jc w:val="both"/>
        <w:rPr>
          <w:rFonts w:ascii="標楷體" w:eastAsia="標楷體" w:hAnsi="標楷體"/>
          <w:sz w:val="32"/>
          <w:szCs w:val="32"/>
        </w:rPr>
      </w:pPr>
    </w:p>
    <w:p w:rsidR="001A7E0F" w:rsidRDefault="001A7E0F" w:rsidP="00E0544B">
      <w:pPr>
        <w:spacing w:line="500" w:lineRule="exact"/>
        <w:jc w:val="both"/>
        <w:rPr>
          <w:rFonts w:ascii="標楷體" w:eastAsia="標楷體" w:hAnsi="標楷體"/>
          <w:sz w:val="32"/>
          <w:szCs w:val="32"/>
        </w:rPr>
      </w:pPr>
    </w:p>
    <w:p w:rsidR="0005289E" w:rsidRPr="006243F7" w:rsidRDefault="007B182D" w:rsidP="00985383">
      <w:pPr>
        <w:pStyle w:val="3"/>
        <w:spacing w:line="500" w:lineRule="exact"/>
        <w:ind w:left="993" w:hangingChars="310" w:hanging="993"/>
        <w:jc w:val="both"/>
        <w:rPr>
          <w:rFonts w:ascii="標楷體" w:eastAsia="標楷體" w:hAnsi="標楷體"/>
          <w:b w:val="0"/>
          <w:sz w:val="32"/>
          <w:szCs w:val="32"/>
        </w:rPr>
      </w:pPr>
      <w:bookmarkStart w:id="63" w:name="_Toc160448712"/>
      <w:r>
        <w:rPr>
          <w:rFonts w:ascii="標楷體" w:eastAsia="標楷體" w:hAnsi="標楷體" w:hint="eastAsia"/>
          <w:sz w:val="32"/>
          <w:szCs w:val="32"/>
        </w:rPr>
        <w:t>(十</w:t>
      </w:r>
      <w:r w:rsidR="001A7E0F">
        <w:rPr>
          <w:rFonts w:ascii="標楷體" w:eastAsia="標楷體" w:hAnsi="標楷體" w:hint="eastAsia"/>
          <w:sz w:val="32"/>
          <w:szCs w:val="32"/>
        </w:rPr>
        <w:t>三</w:t>
      </w:r>
      <w:r>
        <w:rPr>
          <w:rFonts w:ascii="標楷體" w:eastAsia="標楷體" w:hAnsi="標楷體" w:hint="eastAsia"/>
          <w:sz w:val="32"/>
          <w:szCs w:val="32"/>
        </w:rPr>
        <w:t>)</w:t>
      </w:r>
      <w:r w:rsidR="00CB303F" w:rsidRPr="00CB303F">
        <w:rPr>
          <w:rFonts w:ascii="標楷體" w:eastAsia="標楷體" w:hAnsi="標楷體" w:hint="eastAsia"/>
          <w:sz w:val="32"/>
          <w:szCs w:val="32"/>
        </w:rPr>
        <w:t>政府機關所屬公立醫院</w:t>
      </w:r>
      <w:r w:rsidR="00515A0D">
        <w:rPr>
          <w:rFonts w:ascii="標楷體" w:eastAsia="標楷體" w:hAnsi="標楷體" w:hint="eastAsia"/>
          <w:sz w:val="32"/>
          <w:szCs w:val="32"/>
        </w:rPr>
        <w:t>(</w:t>
      </w:r>
      <w:r w:rsidR="00CB303F" w:rsidRPr="00CB303F">
        <w:rPr>
          <w:rFonts w:ascii="標楷體" w:eastAsia="標楷體" w:hAnsi="標楷體" w:hint="eastAsia"/>
          <w:sz w:val="32"/>
          <w:szCs w:val="32"/>
        </w:rPr>
        <w:t>委託經營公立醫院</w:t>
      </w:r>
      <w:r w:rsidR="00515A0D">
        <w:rPr>
          <w:rFonts w:ascii="標楷體" w:eastAsia="標楷體" w:hAnsi="標楷體" w:hint="eastAsia"/>
          <w:sz w:val="32"/>
          <w:szCs w:val="32"/>
        </w:rPr>
        <w:t>)</w:t>
      </w:r>
      <w:r w:rsidR="00CB303F" w:rsidRPr="00CB303F">
        <w:rPr>
          <w:rFonts w:ascii="標楷體" w:eastAsia="標楷體" w:hAnsi="標楷體" w:hint="eastAsia"/>
          <w:sz w:val="32"/>
          <w:szCs w:val="32"/>
        </w:rPr>
        <w:t>委託民間醫療機構或其他公立醫院</w:t>
      </w:r>
      <w:r w:rsidR="00515A0D">
        <w:rPr>
          <w:rFonts w:ascii="標楷體" w:eastAsia="標楷體" w:hAnsi="標楷體" w:hint="eastAsia"/>
          <w:sz w:val="32"/>
          <w:szCs w:val="32"/>
        </w:rPr>
        <w:t>(</w:t>
      </w:r>
      <w:r w:rsidR="00CB303F" w:rsidRPr="00CB303F">
        <w:rPr>
          <w:rFonts w:ascii="標楷體" w:eastAsia="標楷體" w:hAnsi="標楷體" w:hint="eastAsia"/>
          <w:sz w:val="32"/>
          <w:szCs w:val="32"/>
        </w:rPr>
        <w:t>受委託經營公立醫院</w:t>
      </w:r>
      <w:r w:rsidR="00515A0D">
        <w:rPr>
          <w:rFonts w:ascii="標楷體" w:eastAsia="標楷體" w:hAnsi="標楷體" w:hint="eastAsia"/>
          <w:sz w:val="32"/>
          <w:szCs w:val="32"/>
        </w:rPr>
        <w:t>)</w:t>
      </w:r>
      <w:r w:rsidR="00CB303F" w:rsidRPr="00CB303F">
        <w:rPr>
          <w:rFonts w:ascii="標楷體" w:eastAsia="標楷體" w:hAnsi="標楷體" w:hint="eastAsia"/>
          <w:sz w:val="32"/>
          <w:szCs w:val="32"/>
        </w:rPr>
        <w:t>經營者，</w:t>
      </w:r>
      <w:r w:rsidR="005E5455" w:rsidRPr="009A5530">
        <w:rPr>
          <w:rFonts w:ascii="標楷體" w:eastAsia="標楷體" w:hAnsi="標楷體" w:hint="eastAsia"/>
          <w:sz w:val="32"/>
          <w:szCs w:val="32"/>
        </w:rPr>
        <w:t>擔任該委託經營公立醫院院長、副院長或醫療部、科主管之醫</w:t>
      </w:r>
      <w:r w:rsidR="005E5455" w:rsidRPr="009A5530">
        <w:rPr>
          <w:rFonts w:ascii="標楷體" w:eastAsia="標楷體" w:hAnsi="標楷體" w:hint="eastAsia"/>
          <w:sz w:val="32"/>
          <w:szCs w:val="32"/>
        </w:rPr>
        <w:lastRenderedPageBreak/>
        <w:t>師，</w:t>
      </w:r>
      <w:r w:rsidR="00506A39">
        <w:rPr>
          <w:rFonts w:ascii="標楷體" w:eastAsia="標楷體" w:hAnsi="標楷體" w:hint="eastAsia"/>
          <w:sz w:val="32"/>
          <w:szCs w:val="32"/>
        </w:rPr>
        <w:t>原則上</w:t>
      </w:r>
      <w:r w:rsidR="005E5455" w:rsidRPr="009A5530">
        <w:rPr>
          <w:rFonts w:ascii="標楷體" w:eastAsia="標楷體" w:hAnsi="標楷體" w:hint="eastAsia"/>
          <w:sz w:val="32"/>
          <w:szCs w:val="32"/>
        </w:rPr>
        <w:t>應非本法申報義務人</w:t>
      </w:r>
      <w:r w:rsidR="005E5455" w:rsidRPr="008A52AD">
        <w:rPr>
          <w:rFonts w:ascii="標楷體" w:eastAsia="標楷體" w:hAnsi="標楷體" w:hint="eastAsia"/>
          <w:sz w:val="32"/>
          <w:szCs w:val="32"/>
        </w:rPr>
        <w:t>。</w:t>
      </w:r>
      <w:bookmarkEnd w:id="63"/>
    </w:p>
    <w:p w:rsidR="005E5455" w:rsidRPr="001E4678" w:rsidRDefault="005E5455" w:rsidP="005E5455">
      <w:pPr>
        <w:spacing w:line="500" w:lineRule="exact"/>
        <w:jc w:val="both"/>
        <w:rPr>
          <w:rFonts w:ascii="標楷體" w:eastAsia="標楷體" w:hAnsi="標楷體"/>
          <w:sz w:val="32"/>
          <w:szCs w:val="32"/>
        </w:rPr>
      </w:pPr>
      <w:r w:rsidRPr="001E4678">
        <w:rPr>
          <w:rFonts w:ascii="標楷體" w:eastAsia="標楷體" w:hAnsi="標楷體" w:hint="eastAsia"/>
          <w:sz w:val="32"/>
          <w:szCs w:val="32"/>
        </w:rPr>
        <w:t>法務部105年01月13日法授廉財字第</w:t>
      </w:r>
      <w:hyperlink r:id="rId113" w:history="1">
        <w:r w:rsidRPr="000E5A5E">
          <w:rPr>
            <w:rStyle w:val="aa"/>
            <w:rFonts w:ascii="標楷體" w:eastAsia="標楷體" w:hAnsi="標楷體" w:hint="eastAsia"/>
            <w:sz w:val="32"/>
            <w:szCs w:val="32"/>
          </w:rPr>
          <w:t>10505000390</w:t>
        </w:r>
      </w:hyperlink>
      <w:r w:rsidRPr="001E4678">
        <w:rPr>
          <w:rFonts w:ascii="標楷體" w:eastAsia="標楷體" w:hAnsi="標楷體" w:hint="eastAsia"/>
          <w:sz w:val="32"/>
          <w:szCs w:val="32"/>
        </w:rPr>
        <w:t>號函釋</w:t>
      </w:r>
    </w:p>
    <w:p w:rsidR="005E5455" w:rsidRPr="001E4678" w:rsidRDefault="005E5455" w:rsidP="00985383">
      <w:pPr>
        <w:spacing w:line="500" w:lineRule="exact"/>
        <w:ind w:left="1699" w:hangingChars="531" w:hanging="1699"/>
        <w:jc w:val="both"/>
        <w:rPr>
          <w:rFonts w:ascii="標楷體" w:eastAsia="標楷體" w:hAnsi="標楷體"/>
          <w:sz w:val="32"/>
          <w:szCs w:val="32"/>
        </w:rPr>
      </w:pPr>
      <w:r w:rsidRPr="001E4678">
        <w:rPr>
          <w:rFonts w:ascii="標楷體" w:eastAsia="標楷體" w:hAnsi="標楷體" w:hint="eastAsia"/>
          <w:sz w:val="32"/>
          <w:szCs w:val="32"/>
        </w:rPr>
        <w:t>主    旨：有關政府機關所屬公立醫院</w:t>
      </w:r>
      <w:r w:rsidR="00515A0D">
        <w:rPr>
          <w:rFonts w:ascii="標楷體" w:eastAsia="標楷體" w:hAnsi="標楷體" w:hint="eastAsia"/>
          <w:sz w:val="32"/>
          <w:szCs w:val="32"/>
        </w:rPr>
        <w:t>(</w:t>
      </w:r>
      <w:r w:rsidRPr="001E4678">
        <w:rPr>
          <w:rFonts w:ascii="標楷體" w:eastAsia="標楷體" w:hAnsi="標楷體" w:hint="eastAsia"/>
          <w:sz w:val="32"/>
          <w:szCs w:val="32"/>
        </w:rPr>
        <w:t>下稱委託經營公立醫院</w:t>
      </w:r>
      <w:r w:rsidR="00515A0D">
        <w:rPr>
          <w:rFonts w:ascii="標楷體" w:eastAsia="標楷體" w:hAnsi="標楷體" w:hint="eastAsia"/>
          <w:sz w:val="32"/>
          <w:szCs w:val="32"/>
        </w:rPr>
        <w:t>)</w:t>
      </w:r>
      <w:r w:rsidRPr="001E4678">
        <w:rPr>
          <w:rFonts w:ascii="標楷體" w:eastAsia="標楷體" w:hAnsi="標楷體" w:hint="eastAsia"/>
          <w:sz w:val="32"/>
          <w:szCs w:val="32"/>
        </w:rPr>
        <w:t>委託民間醫療機構或其他公立醫院</w:t>
      </w:r>
      <w:r w:rsidR="00515A0D">
        <w:rPr>
          <w:rFonts w:ascii="標楷體" w:eastAsia="標楷體" w:hAnsi="標楷體" w:hint="eastAsia"/>
          <w:sz w:val="32"/>
          <w:szCs w:val="32"/>
        </w:rPr>
        <w:t>(</w:t>
      </w:r>
      <w:r w:rsidRPr="001E4678">
        <w:rPr>
          <w:rFonts w:ascii="標楷體" w:eastAsia="標楷體" w:hAnsi="標楷體" w:hint="eastAsia"/>
          <w:sz w:val="32"/>
          <w:szCs w:val="32"/>
        </w:rPr>
        <w:t>下稱受委託經營公立醫院</w:t>
      </w:r>
      <w:r w:rsidR="00515A0D">
        <w:rPr>
          <w:rFonts w:ascii="標楷體" w:eastAsia="標楷體" w:hAnsi="標楷體" w:hint="eastAsia"/>
          <w:sz w:val="32"/>
          <w:szCs w:val="32"/>
        </w:rPr>
        <w:t>)</w:t>
      </w:r>
      <w:r w:rsidRPr="001E4678">
        <w:rPr>
          <w:rFonts w:ascii="標楷體" w:eastAsia="標楷體" w:hAnsi="標楷體" w:hint="eastAsia"/>
          <w:sz w:val="32"/>
          <w:szCs w:val="32"/>
        </w:rPr>
        <w:t>經營者，擔任該委託經營公立醫院院長、副院長或醫療部、科主管之醫師，應否依本法申報財產疑義。</w:t>
      </w:r>
    </w:p>
    <w:p w:rsidR="005E5455" w:rsidRPr="001E4678" w:rsidRDefault="005E5455" w:rsidP="005E5455">
      <w:pPr>
        <w:spacing w:line="500" w:lineRule="exact"/>
        <w:ind w:left="1558" w:hangingChars="487" w:hanging="1558"/>
        <w:jc w:val="both"/>
        <w:rPr>
          <w:rFonts w:ascii="標楷體" w:eastAsia="標楷體" w:hAnsi="標楷體"/>
          <w:sz w:val="32"/>
          <w:szCs w:val="32"/>
        </w:rPr>
      </w:pPr>
      <w:r w:rsidRPr="001E4678">
        <w:rPr>
          <w:rFonts w:ascii="標楷體" w:eastAsia="標楷體" w:hAnsi="標楷體" w:hint="eastAsia"/>
          <w:sz w:val="32"/>
          <w:szCs w:val="32"/>
        </w:rPr>
        <w:t>函釋意旨：旨揭疑義，應視該等人員是否符合前開本法第2條第1項第5款要件而定，如認其屬政府機關依法所置首長、副首長、幕僚長或職務列簡任第十職等以上主管，即應依本法規定申報財產，至具體個案系爭人員是否須申報財產，因涉事實認定，仍應視各該委託經營公立醫院與受委託經營公立醫院間締約內容、相關組織編制及人事任用法規定等因素綜合判斷，尚難一概而論。以來函所舉案例而論，臺南市立醫院及臺南市立安南醫院委外經營，分別與彰化秀傳紀念醫院及中國醫藥大學附設醫院簽訂ROT及BOT委外經營契約，查BOT及ROT分為</w:t>
      </w:r>
      <w:r w:rsidRPr="00273A6B">
        <w:rPr>
          <w:rFonts w:ascii="標楷體" w:eastAsia="標楷體" w:hAnsi="標楷體" w:hint="eastAsia"/>
          <w:sz w:val="32"/>
          <w:szCs w:val="32"/>
        </w:rPr>
        <w:t>促進民間參與公共建設法</w:t>
      </w:r>
      <w:r w:rsidRPr="001E4678">
        <w:rPr>
          <w:rFonts w:ascii="標楷體" w:eastAsia="標楷體" w:hAnsi="標楷體" w:hint="eastAsia"/>
          <w:sz w:val="32"/>
          <w:szCs w:val="32"/>
        </w:rPr>
        <w:t>第8條第1項第1款「民間機構投資新建並為營運；營運期間屆滿後，移轉該建設之所有權予政府。」及第4款「民間機構投資增建、改建及修建政府現有建設並為營運；營運期間屆滿後，營運權歸還政府。」所定民間機構參與公共建設方式，此際委託經營公立醫院</w:t>
      </w:r>
      <w:r w:rsidR="00515A0D">
        <w:rPr>
          <w:rFonts w:ascii="標楷體" w:eastAsia="標楷體" w:hAnsi="標楷體" w:hint="eastAsia"/>
          <w:sz w:val="32"/>
          <w:szCs w:val="32"/>
        </w:rPr>
        <w:t>(</w:t>
      </w:r>
      <w:r w:rsidRPr="001E4678">
        <w:rPr>
          <w:rFonts w:ascii="標楷體" w:eastAsia="標楷體" w:hAnsi="標楷體" w:hint="eastAsia"/>
          <w:sz w:val="32"/>
          <w:szCs w:val="32"/>
        </w:rPr>
        <w:t>即臺南市立醫院及臺南市立安南醫院</w:t>
      </w:r>
      <w:r w:rsidR="00515A0D">
        <w:rPr>
          <w:rFonts w:ascii="標楷體" w:eastAsia="標楷體" w:hAnsi="標楷體" w:hint="eastAsia"/>
          <w:sz w:val="32"/>
          <w:szCs w:val="32"/>
        </w:rPr>
        <w:t>)</w:t>
      </w:r>
      <w:r w:rsidRPr="001E4678">
        <w:rPr>
          <w:rFonts w:ascii="標楷體" w:eastAsia="標楷體" w:hAnsi="標楷體" w:hint="eastAsia"/>
          <w:sz w:val="32"/>
          <w:szCs w:val="32"/>
        </w:rPr>
        <w:t>雖仍以公立醫院之名義對外提供民眾醫療服務，惟其實際係由民間醫療機構</w:t>
      </w:r>
      <w:r w:rsidR="00515A0D">
        <w:rPr>
          <w:rFonts w:ascii="標楷體" w:eastAsia="標楷體" w:hAnsi="標楷體" w:hint="eastAsia"/>
          <w:sz w:val="32"/>
          <w:szCs w:val="32"/>
        </w:rPr>
        <w:t>(</w:t>
      </w:r>
      <w:r w:rsidRPr="001E4678">
        <w:rPr>
          <w:rFonts w:ascii="標楷體" w:eastAsia="標楷體" w:hAnsi="標楷體" w:hint="eastAsia"/>
          <w:sz w:val="32"/>
          <w:szCs w:val="32"/>
        </w:rPr>
        <w:t>即彰化秀傳紀念醫院及中國醫藥大學附設醫院</w:t>
      </w:r>
      <w:r w:rsidR="00515A0D">
        <w:rPr>
          <w:rFonts w:ascii="標楷體" w:eastAsia="標楷體" w:hAnsi="標楷體" w:hint="eastAsia"/>
          <w:sz w:val="32"/>
          <w:szCs w:val="32"/>
        </w:rPr>
        <w:t>)</w:t>
      </w:r>
      <w:r w:rsidRPr="001E4678">
        <w:rPr>
          <w:rFonts w:ascii="標楷體" w:eastAsia="標楷體" w:hAnsi="標楷體" w:hint="eastAsia"/>
          <w:sz w:val="32"/>
          <w:szCs w:val="32"/>
        </w:rPr>
        <w:t>經營，而該民間醫療機構核與前揭「政府機關」要件不符，故擔任該委託經營公立醫院院長、副院長或醫療部、科主管之醫師，應非本</w:t>
      </w:r>
      <w:r w:rsidRPr="001E4678">
        <w:rPr>
          <w:rFonts w:ascii="標楷體" w:eastAsia="標楷體" w:hAnsi="標楷體" w:hint="eastAsia"/>
          <w:sz w:val="32"/>
          <w:szCs w:val="32"/>
        </w:rPr>
        <w:lastRenderedPageBreak/>
        <w:t>法申報義務人。</w:t>
      </w:r>
    </w:p>
    <w:p w:rsidR="001E4678" w:rsidRPr="0081664E" w:rsidRDefault="001E4678" w:rsidP="00E0544B">
      <w:pPr>
        <w:spacing w:line="500" w:lineRule="exact"/>
        <w:jc w:val="both"/>
        <w:rPr>
          <w:rFonts w:ascii="標楷體" w:eastAsia="標楷體" w:hAnsi="標楷體"/>
          <w:sz w:val="32"/>
          <w:szCs w:val="32"/>
        </w:rPr>
      </w:pPr>
    </w:p>
    <w:p w:rsidR="001E4678" w:rsidRPr="009A5530" w:rsidRDefault="001E4678" w:rsidP="00985383">
      <w:pPr>
        <w:pStyle w:val="3"/>
        <w:spacing w:line="500" w:lineRule="exact"/>
        <w:ind w:left="993" w:hangingChars="310" w:hanging="993"/>
        <w:rPr>
          <w:rFonts w:ascii="標楷體" w:eastAsia="標楷體" w:hAnsi="標楷體"/>
          <w:sz w:val="32"/>
          <w:szCs w:val="32"/>
        </w:rPr>
      </w:pPr>
      <w:bookmarkStart w:id="64" w:name="_Toc160448713"/>
      <w:r w:rsidRPr="009A5530">
        <w:rPr>
          <w:rFonts w:ascii="標楷體" w:eastAsia="標楷體" w:hAnsi="標楷體" w:hint="eastAsia"/>
          <w:sz w:val="32"/>
          <w:szCs w:val="32"/>
        </w:rPr>
        <w:t>(十四)</w:t>
      </w:r>
      <w:r w:rsidR="005E5455" w:rsidRPr="005E5455">
        <w:rPr>
          <w:rFonts w:ascii="標楷體" w:eastAsia="標楷體" w:hAnsi="標楷體" w:hint="eastAsia"/>
          <w:sz w:val="32"/>
          <w:szCs w:val="32"/>
        </w:rPr>
        <w:t>臺灣港務股份有限公司暨各分公司內部單位資深副處長及副處長毋庸辦理財產申報。</w:t>
      </w:r>
      <w:bookmarkEnd w:id="64"/>
    </w:p>
    <w:p w:rsidR="005E5455" w:rsidRPr="0081664E" w:rsidRDefault="005E5455" w:rsidP="005E5455">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w:t>
      </w:r>
      <w:r>
        <w:rPr>
          <w:rFonts w:ascii="標楷體" w:eastAsia="標楷體" w:hAnsi="標楷體" w:hint="eastAsia"/>
          <w:sz w:val="32"/>
          <w:szCs w:val="32"/>
        </w:rPr>
        <w:t>廉政署</w:t>
      </w:r>
      <w:r w:rsidRPr="0081664E">
        <w:rPr>
          <w:rFonts w:ascii="標楷體" w:eastAsia="標楷體" w:hAnsi="標楷體" w:hint="eastAsia"/>
          <w:sz w:val="32"/>
          <w:szCs w:val="32"/>
        </w:rPr>
        <w:t>101年8月15日廉財字第</w:t>
      </w:r>
      <w:hyperlink r:id="rId114" w:history="1">
        <w:r w:rsidRPr="004C5BB2">
          <w:rPr>
            <w:rStyle w:val="aa"/>
            <w:rFonts w:ascii="標楷體" w:eastAsia="標楷體" w:hAnsi="標楷體" w:hint="eastAsia"/>
            <w:sz w:val="32"/>
            <w:szCs w:val="32"/>
          </w:rPr>
          <w:t>10105015060</w:t>
        </w:r>
      </w:hyperlink>
      <w:r w:rsidRPr="0081664E">
        <w:rPr>
          <w:rFonts w:ascii="標楷體" w:eastAsia="標楷體" w:hAnsi="標楷體" w:hint="eastAsia"/>
          <w:sz w:val="32"/>
          <w:szCs w:val="32"/>
        </w:rPr>
        <w:t>號</w:t>
      </w:r>
      <w:r>
        <w:rPr>
          <w:rFonts w:ascii="標楷體" w:eastAsia="標楷體" w:hAnsi="標楷體" w:hint="eastAsia"/>
          <w:sz w:val="32"/>
          <w:szCs w:val="32"/>
        </w:rPr>
        <w:t>函釋</w:t>
      </w:r>
    </w:p>
    <w:p w:rsidR="005E5455" w:rsidRPr="0081664E" w:rsidRDefault="005E5455" w:rsidP="005E5455">
      <w:pPr>
        <w:spacing w:line="500" w:lineRule="exact"/>
        <w:ind w:leftChars="6" w:left="1582" w:hangingChars="490" w:hanging="1568"/>
        <w:jc w:val="both"/>
        <w:rPr>
          <w:rFonts w:ascii="標楷體" w:eastAsia="標楷體" w:hAnsi="標楷體"/>
          <w:sz w:val="32"/>
          <w:szCs w:val="32"/>
        </w:rPr>
      </w:pPr>
      <w:r w:rsidRPr="0081664E">
        <w:rPr>
          <w:rFonts w:ascii="標楷體" w:eastAsia="標楷體" w:hAnsi="標楷體" w:hint="eastAsia"/>
          <w:sz w:val="32"/>
          <w:szCs w:val="32"/>
        </w:rPr>
        <w:t>主    旨：臺灣港務股份有限公司暨各分公司內部單位資深副處長及副處長毋庸辦理財產申報</w:t>
      </w:r>
      <w:r>
        <w:rPr>
          <w:rFonts w:ascii="標楷體" w:eastAsia="標楷體" w:hAnsi="標楷體" w:hint="eastAsia"/>
          <w:sz w:val="32"/>
          <w:szCs w:val="32"/>
        </w:rPr>
        <w:t>。</w:t>
      </w:r>
    </w:p>
    <w:p w:rsidR="005E5455" w:rsidRDefault="005E5455" w:rsidP="005E5455">
      <w:pPr>
        <w:spacing w:line="500" w:lineRule="exact"/>
        <w:ind w:leftChars="6" w:left="1582" w:hangingChars="490" w:hanging="1568"/>
        <w:jc w:val="both"/>
        <w:rPr>
          <w:rFonts w:ascii="標楷體" w:eastAsia="標楷體" w:hAnsi="標楷體"/>
          <w:sz w:val="32"/>
          <w:szCs w:val="32"/>
        </w:rPr>
      </w:pPr>
      <w:r w:rsidRPr="0081664E">
        <w:rPr>
          <w:rFonts w:ascii="標楷體" w:eastAsia="標楷體" w:hAnsi="標楷體" w:hint="eastAsia"/>
          <w:sz w:val="32"/>
          <w:szCs w:val="32"/>
        </w:rPr>
        <w:t>函釋意旨：</w:t>
      </w:r>
    </w:p>
    <w:p w:rsidR="005E5455" w:rsidRPr="0081664E" w:rsidRDefault="005E5455" w:rsidP="00C8374C">
      <w:pPr>
        <w:spacing w:line="500" w:lineRule="exact"/>
        <w:ind w:leftChars="294" w:left="1036" w:hangingChars="103" w:hanging="330"/>
        <w:jc w:val="both"/>
        <w:rPr>
          <w:rFonts w:ascii="標楷體" w:eastAsia="標楷體" w:hAnsi="標楷體"/>
          <w:sz w:val="32"/>
          <w:szCs w:val="32"/>
        </w:rPr>
      </w:pPr>
      <w:r>
        <w:rPr>
          <w:rFonts w:ascii="標楷體" w:eastAsia="標楷體" w:hAnsi="標楷體" w:hint="eastAsia"/>
          <w:sz w:val="32"/>
          <w:szCs w:val="32"/>
        </w:rPr>
        <w:t>1.</w:t>
      </w:r>
      <w:r w:rsidRPr="0081664E">
        <w:rPr>
          <w:rFonts w:ascii="標楷體" w:eastAsia="標楷體" w:hAnsi="標楷體" w:hint="eastAsia"/>
          <w:sz w:val="32"/>
          <w:szCs w:val="32"/>
        </w:rPr>
        <w:t>按各公營事業總、分支機構職務列相當簡任第十職等以上之主管應申報財產，本法第2條第1項第5款定有明文。前開條文所稱「主管」，係指依其組織編制所置並執行主管職務之人員，是否支領主管加給在所不論，然副主管及任務編組之主管則未包括在內，有本部98年5月25日法政字第</w:t>
      </w:r>
      <w:hyperlink r:id="rId115" w:history="1">
        <w:r w:rsidRPr="004C5BB2">
          <w:rPr>
            <w:rStyle w:val="aa"/>
            <w:rFonts w:ascii="標楷體" w:eastAsia="標楷體" w:hAnsi="標楷體" w:hint="eastAsia"/>
            <w:sz w:val="32"/>
            <w:szCs w:val="32"/>
          </w:rPr>
          <w:t>0981105200</w:t>
        </w:r>
      </w:hyperlink>
      <w:r w:rsidRPr="0081664E">
        <w:rPr>
          <w:rFonts w:ascii="標楷體" w:eastAsia="標楷體" w:hAnsi="標楷體" w:hint="eastAsia"/>
          <w:sz w:val="32"/>
          <w:szCs w:val="32"/>
        </w:rPr>
        <w:t>號函釋在案，合先敘明。</w:t>
      </w:r>
    </w:p>
    <w:p w:rsidR="005E5455" w:rsidRDefault="005E5455" w:rsidP="00985383">
      <w:pPr>
        <w:spacing w:line="500" w:lineRule="exact"/>
        <w:ind w:leftChars="295" w:left="1050" w:hangingChars="107" w:hanging="342"/>
        <w:jc w:val="both"/>
        <w:rPr>
          <w:rFonts w:ascii="標楷體" w:eastAsia="標楷體" w:hAnsi="標楷體"/>
          <w:sz w:val="32"/>
          <w:szCs w:val="32"/>
        </w:rPr>
      </w:pPr>
      <w:r>
        <w:rPr>
          <w:rFonts w:ascii="標楷體" w:eastAsia="標楷體" w:hAnsi="標楷體" w:hint="eastAsia"/>
          <w:sz w:val="32"/>
          <w:szCs w:val="32"/>
        </w:rPr>
        <w:t>2.</w:t>
      </w:r>
      <w:r w:rsidRPr="0081664E">
        <w:rPr>
          <w:rFonts w:ascii="標楷體" w:eastAsia="標楷體" w:hAnsi="標楷體" w:hint="eastAsia"/>
          <w:sz w:val="32"/>
          <w:szCs w:val="32"/>
        </w:rPr>
        <w:t>依  貴處來文所附港務公司人力資源處之書面意見所示，該公司內部單位「資深副處長」，其職務之最高列等可認定係相當於簡任第十職等，至各分公司「副處長」是否可比照列相同官職等，則有討論空間。惟該等職務既均屬副主管，與本部前開函釋所定要件有別，自無庸辦理財產申報。</w:t>
      </w:r>
    </w:p>
    <w:p w:rsidR="001E4678" w:rsidRDefault="001E4678" w:rsidP="001E4678">
      <w:pPr>
        <w:spacing w:line="500" w:lineRule="exact"/>
        <w:jc w:val="both"/>
        <w:rPr>
          <w:rFonts w:ascii="標楷體" w:eastAsia="標楷體" w:hAnsi="標楷體"/>
          <w:sz w:val="32"/>
          <w:szCs w:val="32"/>
        </w:rPr>
      </w:pPr>
    </w:p>
    <w:p w:rsidR="005A1763" w:rsidRPr="00A202AB" w:rsidRDefault="005A1763" w:rsidP="00E0544B">
      <w:pPr>
        <w:pStyle w:val="2"/>
        <w:spacing w:line="500" w:lineRule="exact"/>
        <w:jc w:val="both"/>
        <w:rPr>
          <w:rFonts w:ascii="標楷體" w:eastAsia="標楷體" w:hAnsi="標楷體"/>
          <w:b w:val="0"/>
          <w:sz w:val="36"/>
          <w:szCs w:val="36"/>
        </w:rPr>
      </w:pPr>
      <w:bookmarkStart w:id="65" w:name="_Toc160448714"/>
      <w:r w:rsidRPr="00A202AB">
        <w:rPr>
          <w:rFonts w:ascii="標楷體" w:eastAsia="標楷體" w:hAnsi="標楷體" w:hint="eastAsia"/>
          <w:sz w:val="36"/>
          <w:szCs w:val="36"/>
        </w:rPr>
        <w:t>三、</w:t>
      </w:r>
      <w:bookmarkStart w:id="66" w:name="A3"/>
      <w:r w:rsidRPr="00A202AB">
        <w:rPr>
          <w:rFonts w:ascii="標楷體" w:eastAsia="標楷體" w:hAnsi="標楷體" w:hint="eastAsia"/>
          <w:sz w:val="36"/>
          <w:szCs w:val="36"/>
        </w:rPr>
        <w:t>公營事業</w:t>
      </w:r>
      <w:bookmarkEnd w:id="66"/>
      <w:r w:rsidRPr="00A202AB">
        <w:rPr>
          <w:rFonts w:ascii="標楷體" w:eastAsia="標楷體" w:hAnsi="標楷體" w:hint="eastAsia"/>
          <w:sz w:val="36"/>
          <w:szCs w:val="36"/>
        </w:rPr>
        <w:t>總、分支機構之首長、副首長</w:t>
      </w:r>
      <w:bookmarkEnd w:id="65"/>
    </w:p>
    <w:p w:rsidR="00F31B79" w:rsidRPr="00FD4D92" w:rsidRDefault="00F31B79" w:rsidP="007F2B0D">
      <w:pPr>
        <w:pStyle w:val="3"/>
        <w:spacing w:line="500" w:lineRule="exact"/>
        <w:ind w:left="708" w:hangingChars="221" w:hanging="708"/>
        <w:jc w:val="both"/>
        <w:rPr>
          <w:rFonts w:ascii="標楷體" w:eastAsia="標楷體" w:hAnsi="標楷體"/>
          <w:b w:val="0"/>
          <w:sz w:val="32"/>
          <w:szCs w:val="32"/>
        </w:rPr>
      </w:pPr>
      <w:bookmarkStart w:id="67" w:name="_Toc160448715"/>
      <w:r>
        <w:rPr>
          <w:rFonts w:ascii="標楷體" w:eastAsia="標楷體" w:hAnsi="標楷體" w:hint="eastAsia"/>
          <w:sz w:val="32"/>
          <w:szCs w:val="32"/>
        </w:rPr>
        <w:t>(一)</w:t>
      </w:r>
      <w:r w:rsidR="007F4CF5">
        <w:rPr>
          <w:rFonts w:ascii="標楷體" w:eastAsia="標楷體" w:hAnsi="標楷體" w:hint="eastAsia"/>
          <w:sz w:val="32"/>
          <w:szCs w:val="32"/>
        </w:rPr>
        <w:t>本</w:t>
      </w:r>
      <w:r w:rsidR="007F2B0D" w:rsidRPr="007F2B0D">
        <w:rPr>
          <w:rFonts w:ascii="標楷體" w:eastAsia="標楷體" w:hAnsi="標楷體" w:hint="eastAsia"/>
          <w:sz w:val="32"/>
          <w:szCs w:val="32"/>
        </w:rPr>
        <w:t>法所定公營事業機構之首長係指董事長及總經理。又如該公營事業機構置有副董事長或副總經理，襄助董事長或總經理遂行其職權者，則均屬本法所定公營事業機構之副首長。</w:t>
      </w:r>
      <w:bookmarkEnd w:id="67"/>
    </w:p>
    <w:p w:rsidR="00F31B79" w:rsidRPr="000760FA" w:rsidRDefault="00F31B79" w:rsidP="00E0544B">
      <w:pPr>
        <w:widowControl/>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法務部97年11月19日法政決字第</w:t>
      </w:r>
      <w:hyperlink r:id="rId116" w:history="1">
        <w:r w:rsidRPr="003F47F9">
          <w:rPr>
            <w:rStyle w:val="aa"/>
            <w:rFonts w:ascii="標楷體" w:eastAsia="標楷體" w:hAnsi="標楷體" w:hint="eastAsia"/>
            <w:sz w:val="32"/>
            <w:szCs w:val="32"/>
          </w:rPr>
          <w:t>0971117901</w:t>
        </w:r>
      </w:hyperlink>
      <w:r w:rsidRPr="000760FA">
        <w:rPr>
          <w:rFonts w:ascii="標楷體" w:eastAsia="標楷體" w:hAnsi="標楷體" w:hint="eastAsia"/>
          <w:sz w:val="32"/>
          <w:szCs w:val="32"/>
        </w:rPr>
        <w:t>號</w:t>
      </w:r>
      <w:r>
        <w:rPr>
          <w:rFonts w:ascii="標楷體" w:eastAsia="標楷體" w:hAnsi="標楷體" w:hint="eastAsia"/>
          <w:sz w:val="32"/>
          <w:szCs w:val="32"/>
        </w:rPr>
        <w:t>函釋</w:t>
      </w:r>
    </w:p>
    <w:p w:rsidR="00F31B79" w:rsidRPr="000760FA" w:rsidRDefault="00F31B79" w:rsidP="00E0544B">
      <w:pPr>
        <w:widowControl/>
        <w:spacing w:line="500" w:lineRule="exact"/>
        <w:ind w:left="1651" w:hangingChars="516" w:hanging="1651"/>
        <w:jc w:val="both"/>
        <w:rPr>
          <w:rFonts w:ascii="標楷體" w:eastAsia="標楷體" w:hAnsi="標楷體"/>
          <w:sz w:val="32"/>
          <w:szCs w:val="32"/>
        </w:rPr>
      </w:pPr>
      <w:r w:rsidRPr="000760FA">
        <w:rPr>
          <w:rFonts w:ascii="標楷體" w:eastAsia="標楷體" w:hAnsi="標楷體" w:hint="eastAsia"/>
          <w:sz w:val="32"/>
          <w:szCs w:val="32"/>
        </w:rPr>
        <w:t>函釋意旨：公營事業總、分支機構之首長、副首長除應依法申報財產外，尚須將本人、配偶及未成年子女財產強制信託，本法第2條第1項第5款、第7條第1項分別定有明</w:t>
      </w:r>
      <w:r w:rsidRPr="000760FA">
        <w:rPr>
          <w:rFonts w:ascii="標楷體" w:eastAsia="標楷體" w:hAnsi="標楷體" w:hint="eastAsia"/>
          <w:sz w:val="32"/>
          <w:szCs w:val="32"/>
        </w:rPr>
        <w:lastRenderedPageBreak/>
        <w:t>文。查「行政院屬國營事業機構負責人經理人董監事遴聘要點」第3點規定，董事長係決定事業機構經營政策之最高首長，總經理係實際負責執行事業機構之股東會或董事會決策之執行首長。又「公營事業機構員工待遇授權訂定基本原則」第1點第2項規定，各事業機構主持人係指董事長及總經理。準此以言，本法所定公營事業機構之首長係指董事長及總經理。又</w:t>
      </w:r>
      <w:r w:rsidRPr="00162C80">
        <w:rPr>
          <w:rFonts w:ascii="標楷體" w:eastAsia="標楷體" w:hAnsi="標楷體" w:hint="eastAsia"/>
          <w:sz w:val="32"/>
          <w:szCs w:val="32"/>
        </w:rPr>
        <w:t>如該公營事業機構置有副董事長或副總經理，襄助董事長或總經理遂行其職權者，則均屬本法所定公營事業機構之副首長</w:t>
      </w:r>
      <w:r w:rsidRPr="007A488E">
        <w:rPr>
          <w:rFonts w:ascii="標楷體" w:eastAsia="標楷體" w:hAnsi="標楷體" w:hint="eastAsia"/>
          <w:sz w:val="32"/>
          <w:szCs w:val="32"/>
        </w:rPr>
        <w:t>。</w:t>
      </w:r>
    </w:p>
    <w:p w:rsidR="00F31B79" w:rsidRDefault="00F31B79" w:rsidP="00E0544B">
      <w:pPr>
        <w:spacing w:line="500" w:lineRule="exact"/>
        <w:jc w:val="both"/>
        <w:rPr>
          <w:rFonts w:ascii="標楷體" w:eastAsia="標楷體" w:hAnsi="標楷體"/>
          <w:b/>
          <w:sz w:val="32"/>
          <w:szCs w:val="32"/>
        </w:rPr>
      </w:pPr>
    </w:p>
    <w:p w:rsidR="008100BB" w:rsidRPr="00985383" w:rsidRDefault="007B182D" w:rsidP="00E0544B">
      <w:pPr>
        <w:pStyle w:val="3"/>
        <w:spacing w:line="500" w:lineRule="exact"/>
        <w:ind w:left="685" w:hangingChars="214" w:hanging="685"/>
        <w:jc w:val="both"/>
        <w:rPr>
          <w:rFonts w:ascii="標楷體" w:eastAsia="標楷體" w:hAnsi="標楷體"/>
          <w:sz w:val="32"/>
          <w:szCs w:val="32"/>
        </w:rPr>
      </w:pPr>
      <w:bookmarkStart w:id="68" w:name="_Toc160448716"/>
      <w:r w:rsidRPr="00985383">
        <w:rPr>
          <w:rFonts w:ascii="標楷體" w:eastAsia="標楷體" w:hAnsi="標楷體" w:hint="eastAsia"/>
          <w:sz w:val="32"/>
          <w:szCs w:val="32"/>
        </w:rPr>
        <w:t>(二)</w:t>
      </w:r>
      <w:bookmarkStart w:id="69" w:name="A32"/>
      <w:r w:rsidR="008100BB" w:rsidRPr="00985383">
        <w:rPr>
          <w:rFonts w:ascii="標楷體" w:eastAsia="標楷體" w:hAnsi="標楷體" w:hint="eastAsia"/>
          <w:sz w:val="32"/>
          <w:szCs w:val="32"/>
        </w:rPr>
        <w:t>公營事業</w:t>
      </w:r>
      <w:bookmarkEnd w:id="69"/>
      <w:r w:rsidR="008100BB" w:rsidRPr="00985383">
        <w:rPr>
          <w:rFonts w:ascii="標楷體" w:eastAsia="標楷體" w:hAnsi="標楷體" w:hint="eastAsia"/>
          <w:sz w:val="32"/>
          <w:szCs w:val="32"/>
        </w:rPr>
        <w:t>總、分支機構首長、副首長，應以掌有人事權限者始足當之。</w:t>
      </w:r>
      <w:bookmarkEnd w:id="68"/>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法務部97年6月30日法政決字第</w:t>
      </w:r>
      <w:hyperlink r:id="rId117" w:history="1">
        <w:r w:rsidRPr="004C5BB2">
          <w:rPr>
            <w:rStyle w:val="aa"/>
            <w:rFonts w:ascii="標楷體" w:eastAsia="標楷體" w:hAnsi="標楷體" w:hint="eastAsia"/>
            <w:sz w:val="32"/>
            <w:szCs w:val="32"/>
          </w:rPr>
          <w:t>0971107248</w:t>
        </w:r>
      </w:hyperlink>
      <w:r w:rsidRPr="0081664E">
        <w:rPr>
          <w:rFonts w:ascii="標楷體" w:eastAsia="標楷體" w:hAnsi="標楷體" w:hint="eastAsia"/>
          <w:sz w:val="32"/>
          <w:szCs w:val="32"/>
        </w:rPr>
        <w:t>號</w:t>
      </w:r>
      <w:r w:rsidR="0035790E" w:rsidRPr="0035790E">
        <w:rPr>
          <w:rFonts w:ascii="標楷體" w:eastAsia="標楷體" w:hAnsi="標楷體" w:hint="eastAsia"/>
          <w:sz w:val="32"/>
          <w:szCs w:val="32"/>
        </w:rPr>
        <w:t>函釋</w:t>
      </w:r>
    </w:p>
    <w:p w:rsidR="008100BB" w:rsidRPr="0081664E" w:rsidRDefault="008100BB" w:rsidP="00985383">
      <w:pPr>
        <w:spacing w:line="500" w:lineRule="exact"/>
        <w:ind w:leftChars="-15" w:left="1702" w:hangingChars="543" w:hanging="1738"/>
        <w:jc w:val="both"/>
        <w:rPr>
          <w:rFonts w:ascii="標楷體" w:eastAsia="標楷體" w:hAnsi="標楷體"/>
          <w:sz w:val="32"/>
          <w:szCs w:val="32"/>
        </w:rPr>
      </w:pPr>
      <w:r w:rsidRPr="0081664E">
        <w:rPr>
          <w:rFonts w:ascii="標楷體" w:eastAsia="標楷體" w:hAnsi="標楷體" w:hint="eastAsia"/>
          <w:sz w:val="32"/>
          <w:szCs w:val="32"/>
        </w:rPr>
        <w:t>主    旨：政府機關首長既具有任用、陞遷調動等人事權限，公營事業機構之首長、副首長亦應比照之，是</w:t>
      </w:r>
      <w:r w:rsidR="00B96D8D">
        <w:rPr>
          <w:rFonts w:ascii="標楷體" w:eastAsia="標楷體" w:hAnsi="標楷體" w:hint="eastAsia"/>
          <w:sz w:val="32"/>
          <w:szCs w:val="32"/>
        </w:rPr>
        <w:t>本</w:t>
      </w:r>
      <w:r w:rsidRPr="0081664E">
        <w:rPr>
          <w:rFonts w:ascii="標楷體" w:eastAsia="標楷體" w:hAnsi="標楷體" w:hint="eastAsia"/>
          <w:sz w:val="32"/>
          <w:szCs w:val="32"/>
        </w:rPr>
        <w:t>法修正條文所稱公營事業總、分支機構首長、副首長，應以掌有人事權限者始足當之</w:t>
      </w:r>
      <w:r>
        <w:rPr>
          <w:rFonts w:ascii="標楷體" w:eastAsia="標楷體" w:hAnsi="標楷體" w:hint="eastAsia"/>
          <w:sz w:val="32"/>
          <w:szCs w:val="32"/>
        </w:rPr>
        <w:t>。</w:t>
      </w:r>
    </w:p>
    <w:p w:rsidR="008100BB" w:rsidRPr="0081664E" w:rsidRDefault="008100BB" w:rsidP="00985383">
      <w:pPr>
        <w:spacing w:line="500" w:lineRule="exact"/>
        <w:ind w:left="1558" w:hangingChars="487" w:hanging="1558"/>
        <w:jc w:val="both"/>
        <w:rPr>
          <w:rFonts w:ascii="標楷體" w:eastAsia="標楷體" w:hAnsi="標楷體"/>
          <w:sz w:val="32"/>
          <w:szCs w:val="32"/>
        </w:rPr>
      </w:pPr>
      <w:r w:rsidRPr="0081664E">
        <w:rPr>
          <w:rFonts w:ascii="標楷體" w:eastAsia="標楷體" w:hAnsi="標楷體" w:hint="eastAsia"/>
          <w:sz w:val="32"/>
          <w:szCs w:val="32"/>
        </w:rPr>
        <w:t>函釋意旨：按公營事業總、分支機構首長、副首長除應依法申報財產外，尚須將本人、配偶及未成年子女財產強制信託，本法修正條文第2條第1項第5款、第7條定有明文；又機關首長應就人事甄審委員會報請陞補名冊內圈定陞遷人員，如對甄審委員會報請圈定陞遷人選有不同意見，得退回重行改依其他甄選方式辦理陞遷事宜，且各機關長官應迴避任用三親等以內親屬，公務人員陞遷法第9條、公務人員任用法第26條亦有明文。公營事業移轉民營條例等相關法令雖未對公營事業首長、副首長明文定義，然揆諸前開條文，</w:t>
      </w:r>
      <w:r w:rsidRPr="00162C80">
        <w:rPr>
          <w:rFonts w:ascii="標楷體" w:eastAsia="標楷體" w:hAnsi="標楷體" w:hint="eastAsia"/>
          <w:sz w:val="32"/>
          <w:szCs w:val="32"/>
        </w:rPr>
        <w:t>政府機關首長既具</w:t>
      </w:r>
      <w:r w:rsidRPr="00162C80">
        <w:rPr>
          <w:rFonts w:ascii="標楷體" w:eastAsia="標楷體" w:hAnsi="標楷體" w:hint="eastAsia"/>
          <w:sz w:val="32"/>
          <w:szCs w:val="32"/>
        </w:rPr>
        <w:lastRenderedPageBreak/>
        <w:t>有任用、陞遷調動等人事權限，公營事業機構之首長、副首長亦應比照之，是本法修正條文所稱公營事業總、分支機構首長、副首長，應以掌有人事權限者始足當之</w:t>
      </w:r>
      <w:r w:rsidRPr="0081664E">
        <w:rPr>
          <w:rFonts w:ascii="標楷體" w:eastAsia="標楷體" w:hAnsi="標楷體" w:hint="eastAsia"/>
          <w:sz w:val="32"/>
          <w:szCs w:val="32"/>
        </w:rPr>
        <w:t>。</w:t>
      </w:r>
    </w:p>
    <w:p w:rsidR="008100BB" w:rsidRDefault="008100BB" w:rsidP="00E0544B">
      <w:pPr>
        <w:spacing w:line="500" w:lineRule="exact"/>
        <w:jc w:val="both"/>
        <w:rPr>
          <w:rFonts w:ascii="標楷體" w:eastAsia="標楷體" w:hAnsi="標楷體"/>
          <w:sz w:val="32"/>
          <w:szCs w:val="32"/>
        </w:rPr>
      </w:pPr>
    </w:p>
    <w:p w:rsidR="008100BB" w:rsidRPr="00985383" w:rsidRDefault="007B182D" w:rsidP="00E0544B">
      <w:pPr>
        <w:pStyle w:val="3"/>
        <w:spacing w:line="500" w:lineRule="exact"/>
        <w:ind w:left="685" w:hangingChars="214" w:hanging="685"/>
        <w:jc w:val="both"/>
        <w:rPr>
          <w:rFonts w:ascii="標楷體" w:eastAsia="標楷體" w:hAnsi="標楷體"/>
          <w:sz w:val="32"/>
          <w:szCs w:val="32"/>
        </w:rPr>
      </w:pPr>
      <w:bookmarkStart w:id="70" w:name="_Toc160448717"/>
      <w:r w:rsidRPr="00985383">
        <w:rPr>
          <w:rFonts w:ascii="標楷體" w:eastAsia="標楷體" w:hAnsi="標楷體" w:hint="eastAsia"/>
          <w:sz w:val="32"/>
          <w:szCs w:val="32"/>
        </w:rPr>
        <w:t>(三)</w:t>
      </w:r>
      <w:bookmarkStart w:id="71" w:name="A33"/>
      <w:r w:rsidR="008100BB" w:rsidRPr="00985383">
        <w:rPr>
          <w:rFonts w:ascii="標楷體" w:eastAsia="標楷體" w:hAnsi="標楷體" w:hint="eastAsia"/>
          <w:sz w:val="32"/>
          <w:szCs w:val="32"/>
        </w:rPr>
        <w:t>公營事</w:t>
      </w:r>
      <w:bookmarkEnd w:id="71"/>
      <w:r w:rsidR="008100BB" w:rsidRPr="00985383">
        <w:rPr>
          <w:rFonts w:ascii="標楷體" w:eastAsia="標楷體" w:hAnsi="標楷體" w:hint="eastAsia"/>
          <w:sz w:val="32"/>
          <w:szCs w:val="32"/>
        </w:rPr>
        <w:t>業總、分支機構首長、副首長應依</w:t>
      </w:r>
      <w:r w:rsidR="0024634B" w:rsidRPr="00985383">
        <w:rPr>
          <w:rFonts w:ascii="標楷體" w:eastAsia="標楷體" w:hAnsi="標楷體" w:hint="eastAsia"/>
          <w:sz w:val="32"/>
          <w:szCs w:val="32"/>
        </w:rPr>
        <w:t>法</w:t>
      </w:r>
      <w:r w:rsidR="008100BB" w:rsidRPr="00985383">
        <w:rPr>
          <w:rFonts w:ascii="標楷體" w:eastAsia="標楷體" w:hAnsi="標楷體" w:hint="eastAsia"/>
          <w:sz w:val="32"/>
          <w:szCs w:val="32"/>
        </w:rPr>
        <w:t>向監察院申報財產及強制信託財產。</w:t>
      </w:r>
      <w:bookmarkEnd w:id="70"/>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法務部97年10月1日法政決字第</w:t>
      </w:r>
      <w:hyperlink r:id="rId118" w:history="1">
        <w:r w:rsidRPr="004C5BB2">
          <w:rPr>
            <w:rStyle w:val="aa"/>
            <w:rFonts w:ascii="標楷體" w:eastAsia="標楷體" w:hAnsi="標楷體" w:hint="eastAsia"/>
            <w:sz w:val="32"/>
            <w:szCs w:val="32"/>
          </w:rPr>
          <w:t>0971111637</w:t>
        </w:r>
      </w:hyperlink>
      <w:r w:rsidRPr="0081664E">
        <w:rPr>
          <w:rFonts w:ascii="標楷體" w:eastAsia="標楷體" w:hAnsi="標楷體" w:hint="eastAsia"/>
          <w:sz w:val="32"/>
          <w:szCs w:val="32"/>
        </w:rPr>
        <w:t>號</w:t>
      </w:r>
      <w:r w:rsidR="0035790E" w:rsidRPr="0035790E">
        <w:rPr>
          <w:rFonts w:ascii="標楷體" w:eastAsia="標楷體" w:hAnsi="標楷體" w:hint="eastAsia"/>
          <w:sz w:val="32"/>
          <w:szCs w:val="32"/>
        </w:rPr>
        <w:t>函釋</w:t>
      </w:r>
    </w:p>
    <w:p w:rsidR="008100BB" w:rsidRPr="0081664E" w:rsidRDefault="008100BB" w:rsidP="00985383">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旨：有關公營事業分支機構之首長、副首長適用</w:t>
      </w:r>
      <w:r w:rsidR="00B96D8D">
        <w:rPr>
          <w:rFonts w:ascii="標楷體" w:eastAsia="標楷體" w:hAnsi="標楷體" w:hint="eastAsia"/>
          <w:sz w:val="32"/>
          <w:szCs w:val="32"/>
        </w:rPr>
        <w:t>本</w:t>
      </w:r>
      <w:r w:rsidRPr="0081664E">
        <w:rPr>
          <w:rFonts w:ascii="標楷體" w:eastAsia="標楷體" w:hAnsi="標楷體" w:hint="eastAsia"/>
          <w:sz w:val="32"/>
          <w:szCs w:val="32"/>
        </w:rPr>
        <w:t>法部分，如其公營事業總、分支機構掌有人事權限，則其首長、副首長即應依本法向監察院申報財產及強制信託財產</w:t>
      </w:r>
      <w:r>
        <w:rPr>
          <w:rFonts w:ascii="標楷體" w:eastAsia="標楷體" w:hAnsi="標楷體" w:hint="eastAsia"/>
          <w:sz w:val="32"/>
          <w:szCs w:val="32"/>
        </w:rPr>
        <w:t>。</w:t>
      </w:r>
    </w:p>
    <w:p w:rsidR="002C2B07" w:rsidRDefault="008100BB"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w:t>
      </w:r>
    </w:p>
    <w:p w:rsidR="008100BB" w:rsidRPr="0081664E" w:rsidRDefault="008100BB" w:rsidP="00E0544B">
      <w:pPr>
        <w:spacing w:line="500" w:lineRule="exact"/>
        <w:ind w:leftChars="294" w:left="1077" w:hangingChars="116" w:hanging="371"/>
        <w:jc w:val="both"/>
        <w:rPr>
          <w:rFonts w:ascii="標楷體" w:eastAsia="標楷體" w:hAnsi="標楷體"/>
          <w:sz w:val="32"/>
          <w:szCs w:val="32"/>
        </w:rPr>
      </w:pPr>
      <w:r>
        <w:rPr>
          <w:rFonts w:ascii="標楷體" w:eastAsia="標楷體" w:hAnsi="標楷體" w:hint="eastAsia"/>
          <w:sz w:val="32"/>
          <w:szCs w:val="32"/>
        </w:rPr>
        <w:t>1.</w:t>
      </w:r>
      <w:r w:rsidRPr="0081664E">
        <w:rPr>
          <w:rFonts w:ascii="標楷體" w:eastAsia="標楷體" w:hAnsi="標楷體" w:hint="eastAsia"/>
          <w:sz w:val="32"/>
          <w:szCs w:val="32"/>
        </w:rPr>
        <w:t>按本法所稱公營事業機構，係指各級政府獨資或合營者、政府與人民合資經營，且政府資本超過百分之五十者及政府與前二款公營事業或前二款公營事業投資於其他事業，其投資之資本合計超過該投資事業資本百分之五十者，本法施行細則第4條第2項及公營事業移轉民營條例第3條分別定有明文。惟某特定組織究否屬公營事業機構，目前尚無統一認定之主管機關，故應由各該機構之目的事業主管機關自行認定。</w:t>
      </w:r>
    </w:p>
    <w:p w:rsidR="008100BB" w:rsidRPr="0081664E" w:rsidRDefault="008100BB" w:rsidP="00E0544B">
      <w:pPr>
        <w:spacing w:line="500" w:lineRule="exact"/>
        <w:ind w:leftChars="331" w:left="1076" w:hangingChars="88" w:hanging="282"/>
        <w:jc w:val="both"/>
        <w:rPr>
          <w:rFonts w:ascii="標楷體" w:eastAsia="標楷體" w:hAnsi="標楷體"/>
          <w:sz w:val="32"/>
          <w:szCs w:val="32"/>
        </w:rPr>
      </w:pPr>
      <w:r>
        <w:rPr>
          <w:rFonts w:ascii="標楷體" w:eastAsia="標楷體" w:hAnsi="標楷體" w:hint="eastAsia"/>
          <w:sz w:val="32"/>
          <w:szCs w:val="32"/>
        </w:rPr>
        <w:t>2.</w:t>
      </w:r>
      <w:r w:rsidRPr="0081664E">
        <w:rPr>
          <w:rFonts w:ascii="標楷體" w:eastAsia="標楷體" w:hAnsi="標楷體" w:hint="eastAsia"/>
          <w:sz w:val="32"/>
          <w:szCs w:val="32"/>
        </w:rPr>
        <w:t>復按首長、副首長係指機關組織之負責人而言。機關係就法定事務，有決定並表示國家意思於外部，而依組織法律或命令設立，行使公權力之組織；而單位則係基於組織之業務分工，於機關內部設立之組織，中央行政機關組織基準法第3條定有明文。然公營事業機構及其內部組織雖無法律明文規範，惟仍得參酌前揭機關與單位之法理，研判該公營事業機構係等同於機關結構呈現之組織，或僅為該機構內部或派出之單位。</w:t>
      </w:r>
    </w:p>
    <w:p w:rsidR="008100BB" w:rsidRPr="0081664E" w:rsidRDefault="008100BB" w:rsidP="00985383">
      <w:pPr>
        <w:spacing w:line="500" w:lineRule="exact"/>
        <w:ind w:leftChars="331" w:left="1076" w:hangingChars="88" w:hanging="282"/>
        <w:jc w:val="both"/>
        <w:rPr>
          <w:rFonts w:ascii="標楷體" w:eastAsia="標楷體" w:hAnsi="標楷體"/>
          <w:sz w:val="32"/>
          <w:szCs w:val="32"/>
        </w:rPr>
      </w:pPr>
      <w:r>
        <w:rPr>
          <w:rFonts w:ascii="標楷體" w:eastAsia="標楷體" w:hAnsi="標楷體" w:hint="eastAsia"/>
          <w:sz w:val="32"/>
          <w:szCs w:val="32"/>
        </w:rPr>
        <w:t>3.</w:t>
      </w:r>
      <w:r w:rsidRPr="0081664E">
        <w:rPr>
          <w:rFonts w:ascii="標楷體" w:eastAsia="標楷體" w:hAnsi="標楷體" w:hint="eastAsia"/>
          <w:sz w:val="32"/>
          <w:szCs w:val="32"/>
        </w:rPr>
        <w:t>本部前以</w:t>
      </w:r>
      <w:r w:rsidRPr="007A488E">
        <w:rPr>
          <w:rFonts w:ascii="標楷體" w:eastAsia="標楷體" w:hAnsi="標楷體" w:hint="eastAsia"/>
          <w:sz w:val="32"/>
          <w:szCs w:val="32"/>
        </w:rPr>
        <w:t>97年6月23</w:t>
      </w:r>
      <w:r w:rsidR="00D9366E" w:rsidRPr="007A488E">
        <w:rPr>
          <w:rFonts w:ascii="標楷體" w:eastAsia="標楷體" w:hAnsi="標楷體" w:hint="eastAsia"/>
          <w:sz w:val="32"/>
          <w:szCs w:val="32"/>
        </w:rPr>
        <w:t>(按應為30)</w:t>
      </w:r>
      <w:r w:rsidRPr="007A488E">
        <w:rPr>
          <w:rFonts w:ascii="標楷體" w:eastAsia="標楷體" w:hAnsi="標楷體" w:hint="eastAsia"/>
          <w:sz w:val="32"/>
          <w:szCs w:val="32"/>
        </w:rPr>
        <w:t>日法政決字第</w:t>
      </w:r>
      <w:hyperlink r:id="rId119" w:history="1">
        <w:r w:rsidRPr="007A488E">
          <w:rPr>
            <w:rStyle w:val="aa"/>
            <w:rFonts w:ascii="標楷體" w:eastAsia="標楷體" w:hAnsi="標楷體" w:hint="eastAsia"/>
            <w:color w:val="auto"/>
            <w:sz w:val="32"/>
            <w:szCs w:val="32"/>
          </w:rPr>
          <w:t>0971107248</w:t>
        </w:r>
      </w:hyperlink>
      <w:r w:rsidRPr="007A488E">
        <w:rPr>
          <w:rFonts w:ascii="標楷體" w:eastAsia="標楷體" w:hAnsi="標楷體" w:hint="eastAsia"/>
          <w:sz w:val="32"/>
          <w:szCs w:val="32"/>
        </w:rPr>
        <w:t>號函謂「公營事業總、分支機構首長、副首長」，應以掌有人事權限者始足當之。至於是否掌有人事權限者當以各該公營事業總、分支機構為認定基準，而非得將其首長、副首長割裂認定其各別有無人事權限，故如該公營事業總、分支機構掌有人事權限者，其首長及副首長則同為本法應向監察院申報財產及強制信託財產之規範對象。</w:t>
      </w:r>
      <w:r w:rsidRPr="0081664E">
        <w:rPr>
          <w:rFonts w:ascii="標楷體" w:eastAsia="標楷體" w:hAnsi="標楷體" w:hint="eastAsia"/>
          <w:sz w:val="32"/>
          <w:szCs w:val="32"/>
        </w:rPr>
        <w:t>惟各公營事業機構之組織形態及層級結構各異，</w:t>
      </w:r>
      <w:r w:rsidRPr="00162C80">
        <w:rPr>
          <w:rFonts w:ascii="標楷體" w:eastAsia="標楷體" w:hAnsi="標楷體" w:hint="eastAsia"/>
          <w:sz w:val="32"/>
          <w:szCs w:val="32"/>
        </w:rPr>
        <w:t>前開函釋所揭示有無人事權限者，尚非認定各該組織是否屬於公營事業總、分支機構之唯一基準，仍請各該組織所屬政風單位</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如該組織無政風單位，則由其上級組織政風單位</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協同相關權責單位，綜合考量各該組織是否具有組織編制或規程、專責或兼任</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辦</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人事、會計之單位或人員，及具有關防、圖記等印信而得就權責事項以本身名義對外為一定意思表示行為</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如簽訂契約</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等，逕依權責自行認定</w:t>
      </w:r>
      <w:r w:rsidRPr="0081664E">
        <w:rPr>
          <w:rFonts w:ascii="標楷體" w:eastAsia="標楷體" w:hAnsi="標楷體" w:hint="eastAsia"/>
          <w:sz w:val="32"/>
          <w:szCs w:val="32"/>
        </w:rPr>
        <w:t>，本部97年6月23</w:t>
      </w:r>
      <w:r w:rsidR="009622B4" w:rsidRPr="009622B4">
        <w:rPr>
          <w:rFonts w:ascii="標楷體" w:eastAsia="標楷體" w:hAnsi="標楷體" w:hint="eastAsia"/>
          <w:sz w:val="32"/>
          <w:szCs w:val="32"/>
        </w:rPr>
        <w:t>(按應為30)</w:t>
      </w:r>
      <w:r w:rsidRPr="0081664E">
        <w:rPr>
          <w:rFonts w:ascii="標楷體" w:eastAsia="標楷體" w:hAnsi="標楷體" w:hint="eastAsia"/>
          <w:sz w:val="32"/>
          <w:szCs w:val="32"/>
        </w:rPr>
        <w:t xml:space="preserve">日法政決字第 </w:t>
      </w:r>
      <w:hyperlink r:id="rId120" w:history="1">
        <w:r w:rsidRPr="00EE4119">
          <w:rPr>
            <w:rStyle w:val="aa"/>
            <w:rFonts w:ascii="標楷體" w:eastAsia="標楷體" w:hAnsi="標楷體" w:hint="eastAsia"/>
            <w:sz w:val="32"/>
            <w:szCs w:val="32"/>
          </w:rPr>
          <w:t>0971107248</w:t>
        </w:r>
      </w:hyperlink>
      <w:r w:rsidRPr="0081664E">
        <w:rPr>
          <w:rFonts w:ascii="標楷體" w:eastAsia="標楷體" w:hAnsi="標楷體" w:hint="eastAsia"/>
          <w:sz w:val="32"/>
          <w:szCs w:val="32"/>
        </w:rPr>
        <w:t>號函釋內容，應予補充。</w:t>
      </w:r>
    </w:p>
    <w:p w:rsidR="008100BB" w:rsidRDefault="008100BB" w:rsidP="00E0544B">
      <w:pPr>
        <w:spacing w:line="500" w:lineRule="exact"/>
        <w:jc w:val="both"/>
        <w:rPr>
          <w:rFonts w:ascii="標楷體" w:eastAsia="標楷體" w:hAnsi="標楷體"/>
          <w:sz w:val="32"/>
          <w:szCs w:val="32"/>
        </w:rPr>
      </w:pPr>
    </w:p>
    <w:p w:rsidR="008100BB" w:rsidRPr="00985383" w:rsidRDefault="007B182D" w:rsidP="00E0544B">
      <w:pPr>
        <w:pStyle w:val="3"/>
        <w:spacing w:line="500" w:lineRule="exact"/>
        <w:ind w:left="673" w:hangingChars="210" w:hanging="673"/>
        <w:jc w:val="both"/>
        <w:rPr>
          <w:rFonts w:ascii="標楷體" w:eastAsia="標楷體" w:hAnsi="標楷體"/>
          <w:sz w:val="32"/>
          <w:szCs w:val="32"/>
        </w:rPr>
      </w:pPr>
      <w:bookmarkStart w:id="72" w:name="_Toc160448718"/>
      <w:r w:rsidRPr="00985383">
        <w:rPr>
          <w:rFonts w:ascii="標楷體" w:eastAsia="標楷體" w:hAnsi="標楷體" w:hint="eastAsia"/>
          <w:sz w:val="32"/>
          <w:szCs w:val="32"/>
        </w:rPr>
        <w:t>(四)</w:t>
      </w:r>
      <w:bookmarkStart w:id="73" w:name="A34"/>
      <w:r w:rsidR="008100BB" w:rsidRPr="00985383">
        <w:rPr>
          <w:rFonts w:ascii="標楷體" w:eastAsia="標楷體" w:hAnsi="標楷體" w:hint="eastAsia"/>
          <w:sz w:val="32"/>
          <w:szCs w:val="32"/>
        </w:rPr>
        <w:t>監察院</w:t>
      </w:r>
      <w:bookmarkEnd w:id="73"/>
      <w:r w:rsidR="008100BB" w:rsidRPr="00985383">
        <w:rPr>
          <w:rFonts w:ascii="標楷體" w:eastAsia="標楷體" w:hAnsi="標楷體" w:hint="eastAsia"/>
          <w:sz w:val="32"/>
          <w:szCs w:val="32"/>
        </w:rPr>
        <w:t>受理本法第2條第1項第5款公職人員財產申報身分，僅限於各級政府機關首長始有職等限制。公營事業總、分支機構首長、副首長無職等限制</w:t>
      </w:r>
      <w:r w:rsidR="007F2B0D" w:rsidRPr="00985383">
        <w:rPr>
          <w:rFonts w:ascii="標楷體" w:eastAsia="標楷體" w:hAnsi="標楷體" w:hint="eastAsia"/>
          <w:sz w:val="32"/>
          <w:szCs w:val="32"/>
        </w:rPr>
        <w:t>，均應申報財產並辦理財產強制信託。</w:t>
      </w:r>
      <w:bookmarkEnd w:id="72"/>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法務部97年12月10日法政字第</w:t>
      </w:r>
      <w:hyperlink r:id="rId121" w:history="1">
        <w:r w:rsidRPr="004C5BB2">
          <w:rPr>
            <w:rStyle w:val="aa"/>
            <w:rFonts w:ascii="標楷體" w:eastAsia="標楷體" w:hAnsi="標楷體" w:hint="eastAsia"/>
            <w:sz w:val="32"/>
            <w:szCs w:val="32"/>
          </w:rPr>
          <w:t>0971118614</w:t>
        </w:r>
      </w:hyperlink>
      <w:r w:rsidRPr="0081664E">
        <w:rPr>
          <w:rFonts w:ascii="標楷體" w:eastAsia="標楷體" w:hAnsi="標楷體" w:hint="eastAsia"/>
          <w:sz w:val="32"/>
          <w:szCs w:val="32"/>
        </w:rPr>
        <w:t>號</w:t>
      </w:r>
      <w:r w:rsidR="0035790E" w:rsidRPr="0035790E">
        <w:rPr>
          <w:rFonts w:ascii="標楷體" w:eastAsia="標楷體" w:hAnsi="標楷體" w:hint="eastAsia"/>
          <w:sz w:val="32"/>
          <w:szCs w:val="32"/>
        </w:rPr>
        <w:t>函釋</w:t>
      </w:r>
    </w:p>
    <w:p w:rsidR="008100BB" w:rsidRPr="0081664E" w:rsidRDefault="008100BB"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主    旨：公營事業總、分支機構首長、副首長</w:t>
      </w:r>
      <w:r>
        <w:rPr>
          <w:rFonts w:ascii="標楷體" w:eastAsia="標楷體" w:hAnsi="標楷體" w:hint="eastAsia"/>
          <w:sz w:val="32"/>
          <w:szCs w:val="32"/>
        </w:rPr>
        <w:t>，是否僅限相當簡任10職等以上之主管，始需辦理財產申報疑義。</w:t>
      </w:r>
    </w:p>
    <w:p w:rsidR="002C2B07" w:rsidRDefault="008100BB"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w:t>
      </w:r>
    </w:p>
    <w:p w:rsidR="008100BB" w:rsidRPr="0081664E" w:rsidRDefault="008100BB" w:rsidP="00E0544B">
      <w:pPr>
        <w:spacing w:line="500" w:lineRule="exact"/>
        <w:ind w:leftChars="294" w:left="991" w:hangingChars="89" w:hanging="285"/>
        <w:jc w:val="both"/>
        <w:rPr>
          <w:rFonts w:ascii="標楷體" w:eastAsia="標楷體" w:hAnsi="標楷體"/>
          <w:sz w:val="32"/>
          <w:szCs w:val="32"/>
        </w:rPr>
      </w:pPr>
      <w:r w:rsidRPr="0081664E">
        <w:rPr>
          <w:rFonts w:ascii="標楷體" w:eastAsia="標楷體" w:hAnsi="標楷體" w:hint="eastAsia"/>
          <w:sz w:val="32"/>
          <w:szCs w:val="32"/>
        </w:rPr>
        <w:t>1.按公營事業總、分支機構首長、副首長除應依法申報財產外，尚須將本人、配偶及未成年子女財產強制信託，本法第2條第1項第5款、第7條第1項分別定有明文。按照前</w:t>
      </w:r>
      <w:r w:rsidRPr="0081664E">
        <w:rPr>
          <w:rFonts w:ascii="標楷體" w:eastAsia="標楷體" w:hAnsi="標楷體" w:hint="eastAsia"/>
          <w:sz w:val="32"/>
          <w:szCs w:val="32"/>
        </w:rPr>
        <w:lastRenderedPageBreak/>
        <w:t>揭法律條文之文義解釋及比照舊法條文規定，</w:t>
      </w:r>
      <w:r w:rsidRPr="00162C80">
        <w:rPr>
          <w:rFonts w:ascii="標楷體" w:eastAsia="標楷體" w:hAnsi="標楷體" w:hint="eastAsia"/>
          <w:sz w:val="32"/>
          <w:szCs w:val="32"/>
        </w:rPr>
        <w:t>此次修法係有意使各級公營事業總、分支機構首長、副首長均應申報財產並辦理財產強制信託。且同法第2條第1項第12款之特定業務主管人員，不論職等高低，均須申報財產，</w:t>
      </w:r>
      <w:r w:rsidRPr="0081664E">
        <w:rPr>
          <w:rFonts w:ascii="標楷體" w:eastAsia="標楷體" w:hAnsi="標楷體" w:hint="eastAsia"/>
          <w:sz w:val="32"/>
          <w:szCs w:val="32"/>
        </w:rPr>
        <w:t>如認公營事業機構之首長、副首長須達一定職等以上始須申報財產，將產生負責特定業務之主管人員須申報財產，然其首長、副首長卻毋庸申報財產之不公平現象。</w:t>
      </w:r>
    </w:p>
    <w:p w:rsidR="008100BB" w:rsidRPr="0081664E" w:rsidRDefault="008100BB" w:rsidP="00E0544B">
      <w:pPr>
        <w:spacing w:line="500" w:lineRule="exact"/>
        <w:ind w:leftChars="295" w:left="990" w:hangingChars="88" w:hanging="282"/>
        <w:jc w:val="both"/>
        <w:rPr>
          <w:rFonts w:ascii="標楷體" w:eastAsia="標楷體" w:hAnsi="標楷體"/>
          <w:sz w:val="32"/>
          <w:szCs w:val="32"/>
        </w:rPr>
      </w:pPr>
      <w:r w:rsidRPr="0081664E">
        <w:rPr>
          <w:rFonts w:ascii="標楷體" w:eastAsia="標楷體" w:hAnsi="標楷體" w:hint="eastAsia"/>
          <w:sz w:val="32"/>
          <w:szCs w:val="32"/>
        </w:rPr>
        <w:t>2.本法第2條第1項第5款職務列簡任第12職等或相當簡任第12職等以上各級政府機關首長、公營事業總、分支機構之首長、副首長及代表政府或公股出任私法人之董事及監察人受理財產申報機關為監察院，本法第4條第1款定有明文。次按公營事業總、分支機構首長、副首長之範圍，須比照一般行政機關之首長、副首長，擁有決策之權限始足當之，故上開首長、副首長並非屬於低階公職人員，此有本部97年10月1日法政決字第</w:t>
      </w:r>
      <w:hyperlink r:id="rId122" w:history="1">
        <w:r w:rsidRPr="00EE4119">
          <w:rPr>
            <w:rStyle w:val="aa"/>
            <w:rFonts w:ascii="標楷體" w:eastAsia="標楷體" w:hAnsi="標楷體" w:hint="eastAsia"/>
            <w:sz w:val="32"/>
            <w:szCs w:val="32"/>
          </w:rPr>
          <w:t>0971111637</w:t>
        </w:r>
      </w:hyperlink>
      <w:r w:rsidRPr="0081664E">
        <w:rPr>
          <w:rFonts w:ascii="標楷體" w:eastAsia="標楷體" w:hAnsi="標楷體" w:hint="eastAsia"/>
          <w:sz w:val="32"/>
          <w:szCs w:val="32"/>
        </w:rPr>
        <w:t>號函釋可稽。復依據本法第4條第1款規定之文義解釋，應認監察院受理同法第2條第1項第5款公職人員財產申報之範圍，係包括同法第2條第1項第5款之職務列簡任第12職等或相當簡任第12職等</w:t>
      </w:r>
      <w:r w:rsidR="00515A0D">
        <w:rPr>
          <w:rFonts w:ascii="標楷體" w:eastAsia="標楷體" w:hAnsi="標楷體" w:hint="eastAsia"/>
          <w:sz w:val="32"/>
          <w:szCs w:val="32"/>
        </w:rPr>
        <w:t>(</w:t>
      </w:r>
      <w:r w:rsidRPr="0081664E">
        <w:rPr>
          <w:rFonts w:ascii="標楷體" w:eastAsia="標楷體" w:hAnsi="標楷體" w:hint="eastAsia"/>
          <w:sz w:val="32"/>
          <w:szCs w:val="32"/>
        </w:rPr>
        <w:t>如：民選縣市長</w:t>
      </w:r>
      <w:r w:rsidR="00515A0D">
        <w:rPr>
          <w:rFonts w:ascii="標楷體" w:eastAsia="標楷體" w:hAnsi="標楷體" w:hint="eastAsia"/>
          <w:sz w:val="32"/>
          <w:szCs w:val="32"/>
        </w:rPr>
        <w:t>)</w:t>
      </w:r>
      <w:r w:rsidRPr="0081664E">
        <w:rPr>
          <w:rFonts w:ascii="標楷體" w:eastAsia="標楷體" w:hAnsi="標楷體" w:hint="eastAsia"/>
          <w:sz w:val="32"/>
          <w:szCs w:val="32"/>
        </w:rPr>
        <w:t>以上各級政府機關首長、全部之公營事業總、分支機構首長，以及全部之代表政府或公股出任私法人之董事及監察人。如認所謂「職務列簡任第12職等或相當簡任第12職等以上」係包含該款各級政府機關首長及公營事業總、分支機構首長、副首長在內，則應認同款代表政府或公股出任私法人之董事及監察人亦有職等限制，然前開董事及監察人並非公務體系之公職，並無所謂職等可言，足見</w:t>
      </w:r>
      <w:r w:rsidRPr="00162C80">
        <w:rPr>
          <w:rFonts w:ascii="標楷體" w:eastAsia="標楷體" w:hAnsi="標楷體" w:hint="eastAsia"/>
          <w:sz w:val="32"/>
          <w:szCs w:val="32"/>
        </w:rPr>
        <w:t>監察院受理本法第2條第1項第5款公職人員財產申報範圍，僅限於各級政府機關首長始有職等限制</w:t>
      </w:r>
      <w:r w:rsidRPr="0081664E">
        <w:rPr>
          <w:rFonts w:ascii="標楷體" w:eastAsia="標楷體" w:hAnsi="標楷體" w:hint="eastAsia"/>
          <w:sz w:val="32"/>
          <w:szCs w:val="32"/>
        </w:rPr>
        <w:t>。另參酌本法修正前強制信託業務之執行實況及</w:t>
      </w:r>
      <w:r w:rsidRPr="0081664E">
        <w:rPr>
          <w:rFonts w:ascii="標楷體" w:eastAsia="標楷體" w:hAnsi="標楷體" w:hint="eastAsia"/>
          <w:sz w:val="32"/>
          <w:szCs w:val="32"/>
        </w:rPr>
        <w:lastRenderedPageBreak/>
        <w:t>歷來立法沿革，均係由監察院受理財產強制信託申報業務，故應認</w:t>
      </w:r>
      <w:r w:rsidRPr="00162C80">
        <w:rPr>
          <w:rFonts w:ascii="標楷體" w:eastAsia="標楷體" w:hAnsi="標楷體" w:hint="eastAsia"/>
          <w:sz w:val="32"/>
          <w:szCs w:val="32"/>
        </w:rPr>
        <w:t>所有公營事業總、分支機構首長、副首長均應向監察院辦理強制信託申報</w:t>
      </w:r>
      <w:r w:rsidRPr="0081664E">
        <w:rPr>
          <w:rFonts w:ascii="標楷體" w:eastAsia="標楷體" w:hAnsi="標楷體" w:hint="eastAsia"/>
          <w:sz w:val="32"/>
          <w:szCs w:val="32"/>
        </w:rPr>
        <w:t>。</w:t>
      </w:r>
    </w:p>
    <w:p w:rsidR="007F2B0D" w:rsidRPr="0081664E" w:rsidRDefault="007F2B0D" w:rsidP="00E0544B">
      <w:pPr>
        <w:spacing w:line="500" w:lineRule="exact"/>
        <w:jc w:val="both"/>
        <w:rPr>
          <w:rFonts w:ascii="標楷體" w:eastAsia="標楷體" w:hAnsi="標楷體"/>
          <w:sz w:val="32"/>
          <w:szCs w:val="32"/>
        </w:rPr>
      </w:pPr>
    </w:p>
    <w:p w:rsidR="008100BB" w:rsidRPr="00985383" w:rsidRDefault="00AF36A2" w:rsidP="000722BE">
      <w:pPr>
        <w:pStyle w:val="3"/>
        <w:spacing w:line="500" w:lineRule="exact"/>
        <w:ind w:left="708" w:hangingChars="221" w:hanging="708"/>
        <w:jc w:val="both"/>
        <w:rPr>
          <w:rFonts w:ascii="標楷體" w:eastAsia="標楷體" w:hAnsi="標楷體"/>
          <w:sz w:val="32"/>
          <w:szCs w:val="32"/>
        </w:rPr>
      </w:pPr>
      <w:bookmarkStart w:id="74" w:name="_Toc160448719"/>
      <w:r w:rsidRPr="00985383">
        <w:rPr>
          <w:rFonts w:ascii="標楷體" w:eastAsia="標楷體" w:hAnsi="標楷體" w:hint="eastAsia"/>
          <w:sz w:val="32"/>
          <w:szCs w:val="32"/>
        </w:rPr>
        <w:t>(五)</w:t>
      </w:r>
      <w:bookmarkStart w:id="75" w:name="A35"/>
      <w:r w:rsidR="008100BB" w:rsidRPr="00985383">
        <w:rPr>
          <w:rFonts w:ascii="標楷體" w:eastAsia="標楷體" w:hAnsi="標楷體" w:hint="eastAsia"/>
          <w:sz w:val="32"/>
          <w:szCs w:val="32"/>
        </w:rPr>
        <w:t>自來水</w:t>
      </w:r>
      <w:bookmarkEnd w:id="75"/>
      <w:r w:rsidR="008100BB" w:rsidRPr="00985383">
        <w:rPr>
          <w:rFonts w:ascii="標楷體" w:eastAsia="標楷體" w:hAnsi="標楷體" w:hint="eastAsia"/>
          <w:sz w:val="32"/>
          <w:szCs w:val="32"/>
        </w:rPr>
        <w:t>各區工程處之處長、副處長屬公營事業分支機構之首長、副首長，應申報財產。</w:t>
      </w:r>
      <w:bookmarkEnd w:id="74"/>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法務部97年12月10日法政字第</w:t>
      </w:r>
      <w:hyperlink r:id="rId123" w:history="1">
        <w:r w:rsidRPr="004C5BB2">
          <w:rPr>
            <w:rStyle w:val="aa"/>
            <w:rFonts w:ascii="標楷體" w:eastAsia="標楷體" w:hAnsi="標楷體" w:hint="eastAsia"/>
            <w:sz w:val="32"/>
            <w:szCs w:val="32"/>
          </w:rPr>
          <w:t>0971118614</w:t>
        </w:r>
      </w:hyperlink>
      <w:r w:rsidRPr="0081664E">
        <w:rPr>
          <w:rFonts w:ascii="標楷體" w:eastAsia="標楷體" w:hAnsi="標楷體" w:hint="eastAsia"/>
          <w:sz w:val="32"/>
          <w:szCs w:val="32"/>
        </w:rPr>
        <w:t>號</w:t>
      </w:r>
      <w:r w:rsidR="0035790E" w:rsidRPr="0035790E">
        <w:rPr>
          <w:rFonts w:ascii="標楷體" w:eastAsia="標楷體" w:hAnsi="標楷體" w:hint="eastAsia"/>
          <w:sz w:val="32"/>
          <w:szCs w:val="32"/>
        </w:rPr>
        <w:t>函釋</w:t>
      </w:r>
    </w:p>
    <w:p w:rsidR="00B85D83" w:rsidRDefault="008100BB" w:rsidP="008C1E3A">
      <w:pPr>
        <w:spacing w:line="500" w:lineRule="exact"/>
        <w:ind w:left="1699" w:hangingChars="531" w:hanging="1699"/>
        <w:jc w:val="both"/>
        <w:rPr>
          <w:rFonts w:ascii="標楷體" w:eastAsia="標楷體" w:hAnsi="標楷體"/>
          <w:sz w:val="32"/>
          <w:szCs w:val="32"/>
        </w:rPr>
      </w:pPr>
      <w:r w:rsidRPr="00AF36A2">
        <w:rPr>
          <w:rFonts w:ascii="標楷體" w:eastAsia="標楷體" w:hAnsi="標楷體" w:hint="eastAsia"/>
          <w:sz w:val="32"/>
          <w:szCs w:val="32"/>
        </w:rPr>
        <w:t>主    旨</w:t>
      </w:r>
      <w:r w:rsidR="00B85D83" w:rsidRPr="00AF36A2">
        <w:rPr>
          <w:rFonts w:ascii="標楷體" w:eastAsia="標楷體" w:hAnsi="標楷體" w:hint="eastAsia"/>
          <w:sz w:val="32"/>
          <w:szCs w:val="32"/>
        </w:rPr>
        <w:t>：</w:t>
      </w:r>
      <w:r w:rsidR="00B85D83" w:rsidRPr="00B85D83">
        <w:rPr>
          <w:rFonts w:ascii="標楷體" w:eastAsia="標楷體" w:hAnsi="標楷體" w:hint="eastAsia"/>
          <w:sz w:val="32"/>
          <w:szCs w:val="32"/>
        </w:rPr>
        <w:t>自來水各區工程處之處長、副處長屬公營事業分支機構之首長、副首長，應申報財產</w:t>
      </w:r>
      <w:r w:rsidR="00B85D83">
        <w:rPr>
          <w:rFonts w:ascii="標楷體" w:eastAsia="標楷體" w:hAnsi="標楷體" w:hint="eastAsia"/>
          <w:sz w:val="32"/>
          <w:szCs w:val="32"/>
        </w:rPr>
        <w:t>。</w:t>
      </w:r>
    </w:p>
    <w:p w:rsidR="008100BB" w:rsidRPr="000722BE" w:rsidRDefault="00B85D83" w:rsidP="000722BE">
      <w:pPr>
        <w:spacing w:line="500" w:lineRule="exact"/>
        <w:ind w:left="1600" w:hangingChars="500" w:hanging="1600"/>
        <w:jc w:val="both"/>
        <w:rPr>
          <w:rFonts w:ascii="標楷體" w:eastAsia="標楷體" w:hAnsi="標楷體"/>
          <w:color w:val="00B050"/>
          <w:sz w:val="32"/>
          <w:szCs w:val="32"/>
        </w:rPr>
      </w:pPr>
      <w:r w:rsidRPr="00B85D83">
        <w:rPr>
          <w:rFonts w:ascii="標楷體" w:eastAsia="標楷體" w:hAnsi="標楷體" w:hint="eastAsia"/>
          <w:sz w:val="32"/>
          <w:szCs w:val="32"/>
        </w:rPr>
        <w:t>函釋意旨</w:t>
      </w:r>
      <w:r w:rsidR="008100BB" w:rsidRPr="00AF36A2">
        <w:rPr>
          <w:rFonts w:ascii="標楷體" w:eastAsia="標楷體" w:hAnsi="標楷體" w:hint="eastAsia"/>
          <w:sz w:val="32"/>
          <w:szCs w:val="32"/>
        </w:rPr>
        <w:t>：公營事業機構及其所轄之各層級組織因無法律明文規範，為免公營事</w:t>
      </w:r>
      <w:r w:rsidR="00487847">
        <w:rPr>
          <w:rFonts w:ascii="標楷體" w:eastAsia="標楷體" w:hAnsi="標楷體" w:hint="eastAsia"/>
          <w:sz w:val="32"/>
          <w:szCs w:val="32"/>
        </w:rPr>
        <w:t>業</w:t>
      </w:r>
      <w:r w:rsidR="008100BB" w:rsidRPr="00AF36A2">
        <w:rPr>
          <w:rFonts w:ascii="標楷體" w:eastAsia="標楷體" w:hAnsi="標楷體" w:hint="eastAsia"/>
          <w:sz w:val="32"/>
          <w:szCs w:val="32"/>
        </w:rPr>
        <w:t>分支機構之認定範圍過於廣泛，參酌行政機關與內部單位之法理，應綜合考量各該組織是否具有人事權限、組織編制或規程、專責或兼任</w:t>
      </w:r>
      <w:r w:rsidR="00515A0D">
        <w:rPr>
          <w:rFonts w:ascii="標楷體" w:eastAsia="標楷體" w:hAnsi="標楷體" w:hint="eastAsia"/>
          <w:sz w:val="32"/>
          <w:szCs w:val="32"/>
        </w:rPr>
        <w:t>(</w:t>
      </w:r>
      <w:r w:rsidR="008100BB" w:rsidRPr="00AF36A2">
        <w:rPr>
          <w:rFonts w:ascii="標楷體" w:eastAsia="標楷體" w:hAnsi="標楷體" w:hint="eastAsia"/>
          <w:sz w:val="32"/>
          <w:szCs w:val="32"/>
        </w:rPr>
        <w:t>辦</w:t>
      </w:r>
      <w:r w:rsidR="00515A0D">
        <w:rPr>
          <w:rFonts w:ascii="標楷體" w:eastAsia="標楷體" w:hAnsi="標楷體" w:hint="eastAsia"/>
          <w:sz w:val="32"/>
          <w:szCs w:val="32"/>
        </w:rPr>
        <w:t>)</w:t>
      </w:r>
      <w:r w:rsidR="008100BB" w:rsidRPr="00AF36A2">
        <w:rPr>
          <w:rFonts w:ascii="標楷體" w:eastAsia="標楷體" w:hAnsi="標楷體" w:hint="eastAsia"/>
          <w:sz w:val="32"/>
          <w:szCs w:val="32"/>
        </w:rPr>
        <w:t>人事、會計之單位或人員，及具有關防、圖記等印信而得就權責事項以本身名義對外為一定意思表示行為</w:t>
      </w:r>
      <w:r w:rsidR="00515A0D">
        <w:rPr>
          <w:rFonts w:ascii="標楷體" w:eastAsia="標楷體" w:hAnsi="標楷體" w:hint="eastAsia"/>
          <w:sz w:val="32"/>
          <w:szCs w:val="32"/>
        </w:rPr>
        <w:t>(</w:t>
      </w:r>
      <w:r w:rsidR="008100BB" w:rsidRPr="00AF36A2">
        <w:rPr>
          <w:rFonts w:ascii="標楷體" w:eastAsia="標楷體" w:hAnsi="標楷體" w:hint="eastAsia"/>
          <w:sz w:val="32"/>
          <w:szCs w:val="32"/>
        </w:rPr>
        <w:t>如簽訂契約</w:t>
      </w:r>
      <w:r w:rsidR="00515A0D">
        <w:rPr>
          <w:rFonts w:ascii="標楷體" w:eastAsia="標楷體" w:hAnsi="標楷體" w:hint="eastAsia"/>
          <w:sz w:val="32"/>
          <w:szCs w:val="32"/>
        </w:rPr>
        <w:t>)</w:t>
      </w:r>
      <w:r w:rsidR="008100BB" w:rsidRPr="00AF36A2">
        <w:rPr>
          <w:rFonts w:ascii="標楷體" w:eastAsia="標楷體" w:hAnsi="標楷體" w:hint="eastAsia"/>
          <w:sz w:val="32"/>
          <w:szCs w:val="32"/>
        </w:rPr>
        <w:t>等，認定各該公營事業機構各級組織究屬由首長領導之分支機構，或僅為該機構內部或派出之單位，本部97年10月1日法政決字第</w:t>
      </w:r>
      <w:hyperlink r:id="rId124" w:history="1">
        <w:r w:rsidR="008100BB" w:rsidRPr="004C5BB2">
          <w:rPr>
            <w:rStyle w:val="aa"/>
            <w:rFonts w:ascii="標楷體" w:eastAsia="標楷體" w:hAnsi="標楷體" w:hint="eastAsia"/>
            <w:sz w:val="32"/>
            <w:szCs w:val="32"/>
          </w:rPr>
          <w:t>0971111637</w:t>
        </w:r>
      </w:hyperlink>
      <w:r w:rsidR="008100BB" w:rsidRPr="00AF36A2">
        <w:rPr>
          <w:rFonts w:ascii="標楷體" w:eastAsia="標楷體" w:hAnsi="標楷體" w:hint="eastAsia"/>
          <w:sz w:val="32"/>
          <w:szCs w:val="32"/>
        </w:rPr>
        <w:t>號函足稽。經查現行實務上各公營事業機構均以「附屬單位預算」編列其預算，雖未再就各該公營事機構，區分其總機構及分支機構而分別編列其預算，然附屬單位預算亦屬獨立預算，預算法第16條第4款定有明文，是公營事業分支機構預算既以附屬單位預算呈現，亦應認屬獨立預算。又查</w:t>
      </w:r>
      <w:r w:rsidR="00CA18A5">
        <w:rPr>
          <w:rFonts w:ascii="標楷體" w:eastAsia="標楷體" w:hAnsi="標楷體" w:hint="eastAsia"/>
          <w:sz w:val="32"/>
          <w:szCs w:val="32"/>
        </w:rPr>
        <w:t>臺</w:t>
      </w:r>
      <w:r w:rsidR="008100BB" w:rsidRPr="00AF36A2">
        <w:rPr>
          <w:rFonts w:ascii="標楷體" w:eastAsia="標楷體" w:hAnsi="標楷體" w:hint="eastAsia"/>
          <w:sz w:val="32"/>
          <w:szCs w:val="32"/>
        </w:rPr>
        <w:t>灣自來水股份有限公司為應業務需要，得設各區工程處，各區工程處置人事管理員及會計員，</w:t>
      </w:r>
      <w:r w:rsidR="00CA18A5">
        <w:rPr>
          <w:rFonts w:ascii="標楷體" w:eastAsia="標楷體" w:hAnsi="標楷體" w:hint="eastAsia"/>
          <w:sz w:val="32"/>
          <w:szCs w:val="32"/>
        </w:rPr>
        <w:t>臺</w:t>
      </w:r>
      <w:r w:rsidR="008100BB" w:rsidRPr="00AF36A2">
        <w:rPr>
          <w:rFonts w:ascii="標楷體" w:eastAsia="標楷體" w:hAnsi="標楷體" w:hint="eastAsia"/>
          <w:sz w:val="32"/>
          <w:szCs w:val="32"/>
        </w:rPr>
        <w:t>灣自來水股份有限公司組織規程第6條及</w:t>
      </w:r>
      <w:r w:rsidR="00CA18A5">
        <w:rPr>
          <w:rFonts w:ascii="標楷體" w:eastAsia="標楷體" w:hAnsi="標楷體" w:hint="eastAsia"/>
          <w:sz w:val="32"/>
          <w:szCs w:val="32"/>
        </w:rPr>
        <w:t>臺</w:t>
      </w:r>
      <w:r w:rsidR="008100BB" w:rsidRPr="00AF36A2">
        <w:rPr>
          <w:rFonts w:ascii="標楷體" w:eastAsia="標楷體" w:hAnsi="標楷體" w:hint="eastAsia"/>
          <w:sz w:val="32"/>
          <w:szCs w:val="32"/>
        </w:rPr>
        <w:t>灣自來水股份有限公司各區工程處組織規程第4條分別定有明文；復依據</w:t>
      </w:r>
      <w:r w:rsidR="00CA18A5">
        <w:rPr>
          <w:rFonts w:ascii="標楷體" w:eastAsia="標楷體" w:hAnsi="標楷體" w:hint="eastAsia"/>
          <w:sz w:val="32"/>
          <w:szCs w:val="32"/>
        </w:rPr>
        <w:t>臺</w:t>
      </w:r>
      <w:r w:rsidR="008100BB" w:rsidRPr="00AF36A2">
        <w:rPr>
          <w:rFonts w:ascii="標楷體" w:eastAsia="標楷體" w:hAnsi="標楷體" w:hint="eastAsia"/>
          <w:sz w:val="32"/>
          <w:szCs w:val="32"/>
        </w:rPr>
        <w:t>灣自來水股份有限公司分層</w:t>
      </w:r>
      <w:r w:rsidR="008100BB" w:rsidRPr="00AF36A2">
        <w:rPr>
          <w:rFonts w:ascii="標楷體" w:eastAsia="標楷體" w:hAnsi="標楷體" w:hint="eastAsia"/>
          <w:sz w:val="32"/>
          <w:szCs w:val="32"/>
        </w:rPr>
        <w:lastRenderedPageBreak/>
        <w:t>負責明細表所載，</w:t>
      </w:r>
      <w:r w:rsidR="008100BB" w:rsidRPr="00162C80">
        <w:rPr>
          <w:rFonts w:ascii="標楷體" w:eastAsia="標楷體" w:hAnsi="標楷體" w:hint="eastAsia"/>
          <w:sz w:val="32"/>
          <w:szCs w:val="32"/>
        </w:rPr>
        <w:t>各區工程處</w:t>
      </w:r>
      <w:r w:rsidR="008100BB" w:rsidRPr="00AF36A2">
        <w:rPr>
          <w:rFonts w:ascii="標楷體" w:eastAsia="標楷體" w:hAnsi="標楷體" w:hint="eastAsia"/>
          <w:sz w:val="32"/>
          <w:szCs w:val="32"/>
        </w:rPr>
        <w:t>就其內部從業人員之任免遷調，均掌有人事核定權限，且各區工程處均得就權責事項以本身名義對外為一定意思表示行為</w:t>
      </w:r>
      <w:r w:rsidR="00515A0D">
        <w:rPr>
          <w:rFonts w:ascii="標楷體" w:eastAsia="標楷體" w:hAnsi="標楷體" w:hint="eastAsia"/>
          <w:sz w:val="32"/>
          <w:szCs w:val="32"/>
        </w:rPr>
        <w:t>(</w:t>
      </w:r>
      <w:r w:rsidR="008100BB" w:rsidRPr="00AF36A2">
        <w:rPr>
          <w:rFonts w:ascii="標楷體" w:eastAsia="標楷體" w:hAnsi="標楷體" w:hint="eastAsia"/>
          <w:sz w:val="32"/>
          <w:szCs w:val="32"/>
        </w:rPr>
        <w:t>如簽訂契約</w:t>
      </w:r>
      <w:r w:rsidR="00515A0D">
        <w:rPr>
          <w:rFonts w:ascii="標楷體" w:eastAsia="標楷體" w:hAnsi="標楷體" w:hint="eastAsia"/>
          <w:sz w:val="32"/>
          <w:szCs w:val="32"/>
        </w:rPr>
        <w:t>)</w:t>
      </w:r>
      <w:r w:rsidR="008100BB" w:rsidRPr="00AF36A2">
        <w:rPr>
          <w:rFonts w:ascii="標楷體" w:eastAsia="標楷體" w:hAnsi="標楷體" w:hint="eastAsia"/>
          <w:sz w:val="32"/>
          <w:szCs w:val="32"/>
        </w:rPr>
        <w:t>，自</w:t>
      </w:r>
      <w:r w:rsidR="008100BB" w:rsidRPr="00162C80">
        <w:rPr>
          <w:rFonts w:ascii="標楷體" w:eastAsia="標楷體" w:hAnsi="標楷體" w:hint="eastAsia"/>
          <w:sz w:val="32"/>
          <w:szCs w:val="32"/>
        </w:rPr>
        <w:t>屬本法所定之公營事業分支機構，各區工程處之處長、副處長應屬公營事業分支機構之首長、副首長</w:t>
      </w:r>
      <w:r w:rsidR="008100BB" w:rsidRPr="00AF36A2">
        <w:rPr>
          <w:rFonts w:ascii="標楷體" w:eastAsia="標楷體" w:hAnsi="標楷體" w:hint="eastAsia"/>
          <w:sz w:val="32"/>
          <w:szCs w:val="32"/>
        </w:rPr>
        <w:t>。</w:t>
      </w:r>
    </w:p>
    <w:p w:rsidR="008100BB" w:rsidRDefault="008100BB" w:rsidP="00E0544B">
      <w:pPr>
        <w:spacing w:line="500" w:lineRule="exact"/>
        <w:jc w:val="both"/>
        <w:rPr>
          <w:rFonts w:ascii="標楷體" w:eastAsia="標楷體" w:hAnsi="標楷體"/>
          <w:sz w:val="32"/>
          <w:szCs w:val="32"/>
        </w:rPr>
      </w:pPr>
    </w:p>
    <w:p w:rsidR="008100BB" w:rsidRPr="000722BE" w:rsidRDefault="00AF36A2" w:rsidP="00E0544B">
      <w:pPr>
        <w:pStyle w:val="3"/>
        <w:spacing w:line="500" w:lineRule="exact"/>
        <w:ind w:left="615" w:hangingChars="192" w:hanging="615"/>
        <w:jc w:val="both"/>
        <w:rPr>
          <w:rFonts w:ascii="標楷體" w:eastAsia="標楷體" w:hAnsi="標楷體"/>
          <w:sz w:val="32"/>
          <w:szCs w:val="32"/>
        </w:rPr>
      </w:pPr>
      <w:bookmarkStart w:id="76" w:name="_Toc160448720"/>
      <w:r w:rsidRPr="000722BE">
        <w:rPr>
          <w:rFonts w:ascii="標楷體" w:eastAsia="標楷體" w:hAnsi="標楷體" w:hint="eastAsia"/>
          <w:sz w:val="32"/>
          <w:szCs w:val="32"/>
        </w:rPr>
        <w:t>(六)</w:t>
      </w:r>
      <w:bookmarkStart w:id="77" w:name="A36"/>
      <w:r w:rsidR="008100BB" w:rsidRPr="000722BE">
        <w:rPr>
          <w:rFonts w:ascii="標楷體" w:eastAsia="標楷體" w:hAnsi="標楷體" w:hint="eastAsia"/>
          <w:sz w:val="32"/>
          <w:szCs w:val="32"/>
        </w:rPr>
        <w:t>各等郵局</w:t>
      </w:r>
      <w:bookmarkEnd w:id="77"/>
      <w:r w:rsidR="008100BB" w:rsidRPr="000722BE">
        <w:rPr>
          <w:rFonts w:ascii="標楷體" w:eastAsia="標楷體" w:hAnsi="標楷體" w:hint="eastAsia"/>
          <w:sz w:val="32"/>
          <w:szCs w:val="32"/>
        </w:rPr>
        <w:t>或各郵件處理中心之經理</w:t>
      </w:r>
      <w:r w:rsidR="00515A0D" w:rsidRPr="000722BE">
        <w:rPr>
          <w:rFonts w:ascii="標楷體" w:eastAsia="標楷體" w:hAnsi="標楷體" w:hint="eastAsia"/>
          <w:sz w:val="32"/>
          <w:szCs w:val="32"/>
        </w:rPr>
        <w:t>(</w:t>
      </w:r>
      <w:r w:rsidR="008100BB" w:rsidRPr="000722BE">
        <w:rPr>
          <w:rFonts w:ascii="標楷體" w:eastAsia="標楷體" w:hAnsi="標楷體" w:hint="eastAsia"/>
          <w:sz w:val="32"/>
          <w:szCs w:val="32"/>
        </w:rPr>
        <w:t>主任</w:t>
      </w:r>
      <w:r w:rsidR="00515A0D" w:rsidRPr="000722BE">
        <w:rPr>
          <w:rFonts w:ascii="標楷體" w:eastAsia="標楷體" w:hAnsi="標楷體" w:hint="eastAsia"/>
          <w:sz w:val="32"/>
          <w:szCs w:val="32"/>
        </w:rPr>
        <w:t>)</w:t>
      </w:r>
      <w:r w:rsidR="008100BB" w:rsidRPr="000722BE">
        <w:rPr>
          <w:rFonts w:ascii="標楷體" w:eastAsia="標楷體" w:hAnsi="標楷體" w:hint="eastAsia"/>
          <w:sz w:val="32"/>
          <w:szCs w:val="32"/>
        </w:rPr>
        <w:t>、副理</w:t>
      </w:r>
      <w:r w:rsidR="00515A0D" w:rsidRPr="000722BE">
        <w:rPr>
          <w:rFonts w:ascii="標楷體" w:eastAsia="標楷體" w:hAnsi="標楷體" w:hint="eastAsia"/>
          <w:sz w:val="32"/>
          <w:szCs w:val="32"/>
        </w:rPr>
        <w:t>(</w:t>
      </w:r>
      <w:r w:rsidR="008100BB" w:rsidRPr="000722BE">
        <w:rPr>
          <w:rFonts w:ascii="標楷體" w:eastAsia="標楷體" w:hAnsi="標楷體" w:hint="eastAsia"/>
          <w:sz w:val="32"/>
          <w:szCs w:val="32"/>
        </w:rPr>
        <w:t>副主任</w:t>
      </w:r>
      <w:r w:rsidR="00515A0D" w:rsidRPr="000722BE">
        <w:rPr>
          <w:rFonts w:ascii="標楷體" w:eastAsia="標楷體" w:hAnsi="標楷體" w:hint="eastAsia"/>
          <w:sz w:val="32"/>
          <w:szCs w:val="32"/>
        </w:rPr>
        <w:t>)</w:t>
      </w:r>
      <w:r w:rsidR="008100BB" w:rsidRPr="000722BE">
        <w:rPr>
          <w:rFonts w:ascii="標楷體" w:eastAsia="標楷體" w:hAnsi="標楷體" w:hint="eastAsia"/>
          <w:sz w:val="32"/>
          <w:szCs w:val="32"/>
        </w:rPr>
        <w:t>即屬公營事業分支機構之首長、副首長</w:t>
      </w:r>
      <w:r w:rsidR="00AD7021" w:rsidRPr="000722BE">
        <w:rPr>
          <w:rFonts w:ascii="標楷體" w:eastAsia="標楷體" w:hAnsi="標楷體" w:hint="eastAsia"/>
          <w:sz w:val="32"/>
          <w:szCs w:val="32"/>
        </w:rPr>
        <w:t>。</w:t>
      </w:r>
      <w:bookmarkEnd w:id="76"/>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法務部97年12月1日法政決字第</w:t>
      </w:r>
      <w:hyperlink r:id="rId125" w:history="1">
        <w:r w:rsidRPr="00E72C84">
          <w:rPr>
            <w:rStyle w:val="aa"/>
            <w:rFonts w:ascii="標楷體" w:eastAsia="標楷體" w:hAnsi="標楷體" w:hint="eastAsia"/>
            <w:sz w:val="32"/>
            <w:szCs w:val="32"/>
          </w:rPr>
          <w:t>0971118485</w:t>
        </w:r>
      </w:hyperlink>
      <w:r w:rsidRPr="0081664E">
        <w:rPr>
          <w:rFonts w:ascii="標楷體" w:eastAsia="標楷體" w:hAnsi="標楷體" w:hint="eastAsia"/>
          <w:sz w:val="32"/>
          <w:szCs w:val="32"/>
        </w:rPr>
        <w:t>號函</w:t>
      </w:r>
      <w:r w:rsidR="0035790E" w:rsidRPr="0035790E">
        <w:rPr>
          <w:rFonts w:ascii="標楷體" w:eastAsia="標楷體" w:hAnsi="標楷體" w:hint="eastAsia"/>
          <w:sz w:val="32"/>
          <w:szCs w:val="32"/>
        </w:rPr>
        <w:t>釋</w:t>
      </w:r>
    </w:p>
    <w:p w:rsidR="008100BB" w:rsidRPr="0081664E" w:rsidRDefault="008100BB" w:rsidP="000722BE">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w:t>
      </w:r>
      <w:r w:rsidR="005C7426">
        <w:rPr>
          <w:rFonts w:ascii="標楷體" w:eastAsia="標楷體" w:hAnsi="標楷體" w:hint="eastAsia"/>
          <w:sz w:val="32"/>
          <w:szCs w:val="32"/>
        </w:rPr>
        <w:t>交通</w:t>
      </w:r>
      <w:r w:rsidRPr="0081664E">
        <w:rPr>
          <w:rFonts w:ascii="標楷體" w:eastAsia="標楷體" w:hAnsi="標楷體" w:hint="eastAsia"/>
          <w:sz w:val="32"/>
          <w:szCs w:val="32"/>
        </w:rPr>
        <w:t>部中華郵政股份有限公司辦理公職人員財產申報之相關疑義</w:t>
      </w:r>
      <w:r>
        <w:rPr>
          <w:rFonts w:ascii="標楷體" w:eastAsia="標楷體" w:hAnsi="標楷體" w:hint="eastAsia"/>
          <w:sz w:val="32"/>
          <w:szCs w:val="32"/>
        </w:rPr>
        <w:t>。</w:t>
      </w:r>
    </w:p>
    <w:p w:rsidR="002C2B07" w:rsidRDefault="008100BB"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w:t>
      </w:r>
    </w:p>
    <w:p w:rsidR="000722BE" w:rsidRDefault="008100BB" w:rsidP="0038414D">
      <w:pPr>
        <w:pStyle w:val="a4"/>
        <w:numPr>
          <w:ilvl w:val="0"/>
          <w:numId w:val="11"/>
        </w:numPr>
        <w:spacing w:line="500" w:lineRule="exact"/>
        <w:ind w:leftChars="0"/>
        <w:jc w:val="both"/>
        <w:rPr>
          <w:rFonts w:ascii="標楷體" w:eastAsia="標楷體" w:hAnsi="標楷體"/>
          <w:sz w:val="32"/>
          <w:szCs w:val="32"/>
        </w:rPr>
      </w:pPr>
      <w:r w:rsidRPr="000722BE">
        <w:rPr>
          <w:rFonts w:ascii="標楷體" w:eastAsia="標楷體" w:hAnsi="標楷體" w:hint="eastAsia"/>
          <w:sz w:val="32"/>
          <w:szCs w:val="32"/>
        </w:rPr>
        <w:t>公營事業機構既不以依公司法登記成立之營利性法人為限，公營事業分支機構自亦不以法律上具有獨立法人格而得為實體法上權利義務主體者為必要。然公營事業機構及其所轄之各層級組織既無法律明文予以規範，為免公營事</w:t>
      </w:r>
      <w:r w:rsidR="00236682" w:rsidRPr="000722BE">
        <w:rPr>
          <w:rFonts w:ascii="標楷體" w:eastAsia="標楷體" w:hAnsi="標楷體" w:hint="eastAsia"/>
          <w:sz w:val="32"/>
          <w:szCs w:val="32"/>
        </w:rPr>
        <w:t>業</w:t>
      </w:r>
      <w:r w:rsidRPr="000722BE">
        <w:rPr>
          <w:rFonts w:ascii="標楷體" w:eastAsia="標楷體" w:hAnsi="標楷體" w:hint="eastAsia"/>
          <w:sz w:val="32"/>
          <w:szCs w:val="32"/>
        </w:rPr>
        <w:t>分支機構之認定範圍過于廣泛，參酌行政機關與內部單位之法理，應綜合考量各該組織是否具有人事權限、組織編制或規程、專責或兼任</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辦</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人事、會計之單位或人員，及具有關防、圖記等印信而得就權責事項以本身名義對外為一定意思表示行為</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如簽訂契約</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等，認定各該公營事業機構各級組織究屬分支機構，或僅為該機構內部或派出之單位，本部97年10月1日法政決字第</w:t>
      </w:r>
      <w:hyperlink r:id="rId126" w:history="1">
        <w:r w:rsidRPr="000722BE">
          <w:rPr>
            <w:rStyle w:val="aa"/>
            <w:rFonts w:ascii="標楷體" w:eastAsia="標楷體" w:hAnsi="標楷體" w:hint="eastAsia"/>
            <w:sz w:val="32"/>
            <w:szCs w:val="32"/>
          </w:rPr>
          <w:t>0971111637</w:t>
        </w:r>
      </w:hyperlink>
      <w:r w:rsidRPr="000722BE">
        <w:rPr>
          <w:rFonts w:ascii="標楷體" w:eastAsia="標楷體" w:hAnsi="標楷體" w:hint="eastAsia"/>
          <w:sz w:val="32"/>
          <w:szCs w:val="32"/>
        </w:rPr>
        <w:t>號函足稽。</w:t>
      </w:r>
    </w:p>
    <w:p w:rsidR="000722BE" w:rsidRDefault="008100BB" w:rsidP="0038414D">
      <w:pPr>
        <w:pStyle w:val="a4"/>
        <w:numPr>
          <w:ilvl w:val="0"/>
          <w:numId w:val="11"/>
        </w:numPr>
        <w:spacing w:line="500" w:lineRule="exact"/>
        <w:ind w:leftChars="0"/>
        <w:jc w:val="both"/>
        <w:rPr>
          <w:rFonts w:ascii="標楷體" w:eastAsia="標楷體" w:hAnsi="標楷體"/>
          <w:sz w:val="32"/>
          <w:szCs w:val="32"/>
        </w:rPr>
      </w:pPr>
      <w:r w:rsidRPr="000722BE">
        <w:rPr>
          <w:rFonts w:ascii="標楷體" w:eastAsia="標楷體" w:hAnsi="標楷體" w:hint="eastAsia"/>
          <w:sz w:val="32"/>
          <w:szCs w:val="32"/>
        </w:rPr>
        <w:t>查中華郵政股份有限公司設於</w:t>
      </w:r>
      <w:r w:rsidR="00CA18A5">
        <w:rPr>
          <w:rFonts w:ascii="標楷體" w:eastAsia="標楷體" w:hAnsi="標楷體" w:hint="eastAsia"/>
          <w:sz w:val="32"/>
          <w:szCs w:val="32"/>
        </w:rPr>
        <w:t>臺</w:t>
      </w:r>
      <w:r w:rsidRPr="000722BE">
        <w:rPr>
          <w:rFonts w:ascii="標楷體" w:eastAsia="標楷體" w:hAnsi="標楷體" w:hint="eastAsia"/>
          <w:sz w:val="32"/>
          <w:szCs w:val="32"/>
        </w:rPr>
        <w:t>北市，並得視業務需要設分支機構，並依營業規模分設特等、一等、二等責任中心郵局</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下稱「各等郵局」</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或郵件處理中心，各等郵局復為應業務需要，依營業規模分設特級、甲級、乙級、丙級、</w:t>
      </w:r>
      <w:r w:rsidRPr="000722BE">
        <w:rPr>
          <w:rFonts w:ascii="標楷體" w:eastAsia="標楷體" w:hAnsi="標楷體" w:hint="eastAsia"/>
          <w:sz w:val="32"/>
          <w:szCs w:val="32"/>
        </w:rPr>
        <w:lastRenderedPageBreak/>
        <w:t>丁級支局，其中各等郵局及處理中心均設有人事室及會計室，中華郵政股份有限公司章程第4條、中華郵政股份有限公司組織規程第11條、第12條、中華郵政股份有限公司各等郵局及其所轄支局組織要點第2、4、6、9、12點、中華郵政股份有限公司郵件處理中心組織要點第4點分別定有明文。復依據中華郵政股份有限公司人事權責劃分表所載，各等郵局及各郵件處理中心就其內部從業人員之分發、試用、進用、升資、晉級及改敘薪級、副長級以上之其餘人員復職、留職停薪、辭職、及經理</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主任</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、副理</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副主任</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、一級單位及第15職責層次以上之其餘主管人員之遷調，均掌有相當之人事核定權限，且各等郵局或各郵件處理中心均具有圖記而得就權責事項以本身名義對外為一定意思表示行為</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如簽訂契約</w:t>
      </w:r>
      <w:r w:rsidR="00515A0D" w:rsidRPr="000722BE">
        <w:rPr>
          <w:rFonts w:ascii="標楷體" w:eastAsia="標楷體" w:hAnsi="標楷體" w:hint="eastAsia"/>
          <w:sz w:val="32"/>
          <w:szCs w:val="32"/>
        </w:rPr>
        <w:t>)</w:t>
      </w:r>
      <w:r w:rsidRPr="000722BE">
        <w:rPr>
          <w:rFonts w:ascii="標楷體" w:eastAsia="標楷體" w:hAnsi="標楷體" w:hint="eastAsia"/>
          <w:sz w:val="32"/>
          <w:szCs w:val="32"/>
        </w:rPr>
        <w:t>，故</w:t>
      </w:r>
      <w:r w:rsidRPr="00162C80">
        <w:rPr>
          <w:rFonts w:ascii="標楷體" w:eastAsia="標楷體" w:hAnsi="標楷體" w:hint="eastAsia"/>
          <w:sz w:val="32"/>
          <w:szCs w:val="32"/>
        </w:rPr>
        <w:t>均屬本法所定之公營事業分支機構，各等郵局或各郵件處理中心之經理</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主任</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、副理</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副主任</w:t>
      </w:r>
      <w:r w:rsidR="00515A0D" w:rsidRPr="00162C80">
        <w:rPr>
          <w:rFonts w:ascii="標楷體" w:eastAsia="標楷體" w:hAnsi="標楷體" w:hint="eastAsia"/>
          <w:sz w:val="32"/>
          <w:szCs w:val="32"/>
        </w:rPr>
        <w:t>)</w:t>
      </w:r>
      <w:r w:rsidRPr="00162C80">
        <w:rPr>
          <w:rFonts w:ascii="標楷體" w:eastAsia="標楷體" w:hAnsi="標楷體" w:hint="eastAsia"/>
          <w:sz w:val="32"/>
          <w:szCs w:val="32"/>
        </w:rPr>
        <w:t>即屬公營事業分支機構之首長、副首長</w:t>
      </w:r>
      <w:r w:rsidRPr="000722BE">
        <w:rPr>
          <w:rFonts w:ascii="標楷體" w:eastAsia="標楷體" w:hAnsi="標楷體" w:hint="eastAsia"/>
          <w:sz w:val="32"/>
          <w:szCs w:val="32"/>
        </w:rPr>
        <w:t>。</w:t>
      </w:r>
    </w:p>
    <w:p w:rsidR="008100BB" w:rsidRPr="000722BE" w:rsidRDefault="008100BB" w:rsidP="0038414D">
      <w:pPr>
        <w:pStyle w:val="a4"/>
        <w:numPr>
          <w:ilvl w:val="0"/>
          <w:numId w:val="11"/>
        </w:numPr>
        <w:spacing w:line="500" w:lineRule="exact"/>
        <w:ind w:leftChars="0"/>
        <w:jc w:val="both"/>
        <w:rPr>
          <w:rFonts w:ascii="標楷體" w:eastAsia="標楷體" w:hAnsi="標楷體"/>
          <w:sz w:val="32"/>
          <w:szCs w:val="32"/>
        </w:rPr>
      </w:pPr>
      <w:r w:rsidRPr="00162C80">
        <w:rPr>
          <w:rFonts w:ascii="標楷體" w:eastAsia="標楷體" w:hAnsi="標楷體" w:hint="eastAsia"/>
          <w:sz w:val="32"/>
          <w:szCs w:val="32"/>
        </w:rPr>
        <w:t>本法所定公營事業總機構之首長係指董事長及總經理而言，如該公營事業機構置有副董事長或副總經理，襄助董事長或總經理遂行其職權者，則均屬本法所定公營事業總機構之副首長</w:t>
      </w:r>
      <w:r w:rsidRPr="000722BE">
        <w:rPr>
          <w:rFonts w:ascii="標楷體" w:eastAsia="標楷體" w:hAnsi="標楷體" w:hint="eastAsia"/>
          <w:sz w:val="32"/>
          <w:szCs w:val="32"/>
        </w:rPr>
        <w:t>，本部97年11月19日法政決字第</w:t>
      </w:r>
      <w:hyperlink r:id="rId127" w:history="1">
        <w:r w:rsidRPr="000722BE">
          <w:rPr>
            <w:rStyle w:val="aa"/>
            <w:rFonts w:ascii="標楷體" w:eastAsia="標楷體" w:hAnsi="標楷體" w:hint="eastAsia"/>
            <w:sz w:val="32"/>
            <w:szCs w:val="32"/>
          </w:rPr>
          <w:t>0971117901</w:t>
        </w:r>
      </w:hyperlink>
      <w:r w:rsidRPr="000722BE">
        <w:rPr>
          <w:rFonts w:ascii="標楷體" w:eastAsia="標楷體" w:hAnsi="標楷體" w:hint="eastAsia"/>
          <w:sz w:val="32"/>
          <w:szCs w:val="32"/>
        </w:rPr>
        <w:t>號函足資參照。至於公營事業總、分支機構首長及副首長以外之各級主管，如其所佔職缺係相當簡任第十職等以上者，亦應依法申報財產，併此敘明。</w:t>
      </w:r>
    </w:p>
    <w:p w:rsidR="008100BB" w:rsidRDefault="008100BB" w:rsidP="00E0544B">
      <w:pPr>
        <w:spacing w:line="500" w:lineRule="exact"/>
        <w:jc w:val="both"/>
        <w:rPr>
          <w:rFonts w:ascii="標楷體" w:eastAsia="標楷體" w:hAnsi="標楷體"/>
          <w:b/>
          <w:sz w:val="32"/>
          <w:szCs w:val="32"/>
        </w:rPr>
      </w:pPr>
    </w:p>
    <w:p w:rsidR="008100BB" w:rsidRPr="000722BE" w:rsidRDefault="002C2B07" w:rsidP="00E0544B">
      <w:pPr>
        <w:pStyle w:val="3"/>
        <w:spacing w:line="500" w:lineRule="exact"/>
        <w:ind w:left="685" w:hangingChars="214" w:hanging="685"/>
        <w:jc w:val="both"/>
        <w:rPr>
          <w:rFonts w:ascii="標楷體" w:eastAsia="標楷體" w:hAnsi="標楷體"/>
          <w:sz w:val="32"/>
          <w:szCs w:val="32"/>
        </w:rPr>
      </w:pPr>
      <w:bookmarkStart w:id="78" w:name="_Toc160448721"/>
      <w:r w:rsidRPr="000722BE">
        <w:rPr>
          <w:rFonts w:ascii="標楷體" w:eastAsia="標楷體" w:hAnsi="標楷體" w:hint="eastAsia"/>
          <w:sz w:val="32"/>
          <w:szCs w:val="32"/>
        </w:rPr>
        <w:t>(七)</w:t>
      </w:r>
      <w:bookmarkStart w:id="79" w:name="A37"/>
      <w:r w:rsidR="008100BB" w:rsidRPr="000722BE">
        <w:rPr>
          <w:rFonts w:ascii="標楷體" w:eastAsia="標楷體" w:hAnsi="標楷體" w:hint="eastAsia"/>
          <w:sz w:val="32"/>
          <w:szCs w:val="32"/>
        </w:rPr>
        <w:t>各等郵局</w:t>
      </w:r>
      <w:bookmarkEnd w:id="79"/>
      <w:r w:rsidR="008100BB" w:rsidRPr="000722BE">
        <w:rPr>
          <w:rFonts w:ascii="標楷體" w:eastAsia="標楷體" w:hAnsi="標楷體" w:hint="eastAsia"/>
          <w:sz w:val="32"/>
          <w:szCs w:val="32"/>
        </w:rPr>
        <w:t>經理、副理及郵件處理中心主任、副主任屬公營事業分支機構首長、副首長，均應辦理財產信託。</w:t>
      </w:r>
      <w:bookmarkEnd w:id="78"/>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w:t>
      </w:r>
      <w:r>
        <w:rPr>
          <w:rFonts w:ascii="標楷體" w:eastAsia="標楷體" w:hAnsi="標楷體" w:hint="eastAsia"/>
          <w:sz w:val="32"/>
          <w:szCs w:val="32"/>
        </w:rPr>
        <w:t>廉政署</w:t>
      </w:r>
      <w:r w:rsidRPr="0081664E">
        <w:rPr>
          <w:rFonts w:ascii="標楷體" w:eastAsia="標楷體" w:hAnsi="標楷體" w:hint="eastAsia"/>
          <w:sz w:val="32"/>
          <w:szCs w:val="32"/>
        </w:rPr>
        <w:t>104年3月23日廉財字第</w:t>
      </w:r>
      <w:hyperlink r:id="rId128" w:history="1">
        <w:r w:rsidRPr="004C5BB2">
          <w:rPr>
            <w:rStyle w:val="aa"/>
            <w:rFonts w:ascii="標楷體" w:eastAsia="標楷體" w:hAnsi="標楷體" w:hint="eastAsia"/>
            <w:sz w:val="32"/>
            <w:szCs w:val="32"/>
          </w:rPr>
          <w:t>10405004330</w:t>
        </w:r>
      </w:hyperlink>
      <w:r w:rsidRPr="0081664E">
        <w:rPr>
          <w:rFonts w:ascii="標楷體" w:eastAsia="標楷體" w:hAnsi="標楷體" w:hint="eastAsia"/>
          <w:sz w:val="32"/>
          <w:szCs w:val="32"/>
        </w:rPr>
        <w:t>號</w:t>
      </w:r>
      <w:r>
        <w:rPr>
          <w:rFonts w:ascii="標楷體" w:eastAsia="標楷體" w:hAnsi="標楷體" w:hint="eastAsia"/>
          <w:sz w:val="32"/>
          <w:szCs w:val="32"/>
        </w:rPr>
        <w:t>函釋</w:t>
      </w:r>
    </w:p>
    <w:p w:rsidR="008100BB" w:rsidRPr="0081664E" w:rsidRDefault="008100BB" w:rsidP="00E0544B">
      <w:pPr>
        <w:spacing w:line="500" w:lineRule="exact"/>
        <w:ind w:left="1651" w:hangingChars="516" w:hanging="1651"/>
        <w:jc w:val="both"/>
        <w:rPr>
          <w:rFonts w:ascii="標楷體" w:eastAsia="標楷體" w:hAnsi="標楷體"/>
          <w:sz w:val="32"/>
          <w:szCs w:val="32"/>
        </w:rPr>
      </w:pPr>
      <w:r w:rsidRPr="0081664E">
        <w:rPr>
          <w:rFonts w:ascii="標楷體" w:eastAsia="標楷體" w:hAnsi="標楷體" w:hint="eastAsia"/>
          <w:sz w:val="32"/>
          <w:szCs w:val="32"/>
        </w:rPr>
        <w:t>主    旨：各等郵局及郵件處理中心應屬公營事業分支機構，故各等郵局經理、副理及郵件處理中心主任、副主任即</w:t>
      </w:r>
      <w:r w:rsidRPr="0081664E">
        <w:rPr>
          <w:rFonts w:ascii="標楷體" w:eastAsia="標楷體" w:hAnsi="標楷體" w:hint="eastAsia"/>
          <w:sz w:val="32"/>
          <w:szCs w:val="32"/>
        </w:rPr>
        <w:lastRenderedPageBreak/>
        <w:t>屬公營事業分支機構首長、副首長，均應辦理財產信託</w:t>
      </w:r>
      <w:r>
        <w:rPr>
          <w:rFonts w:ascii="標楷體" w:eastAsia="標楷體" w:hAnsi="標楷體" w:hint="eastAsia"/>
          <w:sz w:val="32"/>
          <w:szCs w:val="32"/>
        </w:rPr>
        <w:t>。</w:t>
      </w:r>
    </w:p>
    <w:p w:rsidR="008100BB"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8100BB" w:rsidRPr="0081664E" w:rsidRDefault="008100BB" w:rsidP="00E0544B">
      <w:pPr>
        <w:spacing w:line="500" w:lineRule="exact"/>
        <w:ind w:leftChars="294" w:left="991" w:hangingChars="89" w:hanging="285"/>
        <w:jc w:val="both"/>
        <w:rPr>
          <w:rFonts w:ascii="標楷體" w:eastAsia="標楷體" w:hAnsi="標楷體"/>
          <w:sz w:val="32"/>
          <w:szCs w:val="32"/>
        </w:rPr>
      </w:pPr>
      <w:r>
        <w:rPr>
          <w:rFonts w:ascii="標楷體" w:eastAsia="標楷體" w:hAnsi="標楷體" w:hint="eastAsia"/>
          <w:sz w:val="32"/>
          <w:szCs w:val="32"/>
        </w:rPr>
        <w:t>1.</w:t>
      </w:r>
      <w:r w:rsidRPr="0081664E">
        <w:rPr>
          <w:rFonts w:ascii="標楷體" w:eastAsia="標楷體" w:hAnsi="標楷體" w:hint="eastAsia"/>
          <w:sz w:val="32"/>
          <w:szCs w:val="32"/>
        </w:rPr>
        <w:t>因各公營事業機構之組織型態及層級結構各異，且公營事業機構及其內部組織如何予以區別，尚無法律明文規範，故參酌行政機關與內部單位之法理，應綜合考量各該組織是否具有人事權限、是否依據組織編制或規程所設、專責或兼任</w:t>
      </w:r>
      <w:r w:rsidR="00515A0D">
        <w:rPr>
          <w:rFonts w:ascii="標楷體" w:eastAsia="標楷體" w:hAnsi="標楷體" w:hint="eastAsia"/>
          <w:sz w:val="32"/>
          <w:szCs w:val="32"/>
        </w:rPr>
        <w:t>(</w:t>
      </w:r>
      <w:r w:rsidRPr="0081664E">
        <w:rPr>
          <w:rFonts w:ascii="標楷體" w:eastAsia="標楷體" w:hAnsi="標楷體" w:hint="eastAsia"/>
          <w:sz w:val="32"/>
          <w:szCs w:val="32"/>
        </w:rPr>
        <w:t>辦</w:t>
      </w:r>
      <w:r w:rsidR="00515A0D">
        <w:rPr>
          <w:rFonts w:ascii="標楷體" w:eastAsia="標楷體" w:hAnsi="標楷體" w:hint="eastAsia"/>
          <w:sz w:val="32"/>
          <w:szCs w:val="32"/>
        </w:rPr>
        <w:t>)</w:t>
      </w:r>
      <w:r w:rsidRPr="0081664E">
        <w:rPr>
          <w:rFonts w:ascii="標楷體" w:eastAsia="標楷體" w:hAnsi="標楷體" w:hint="eastAsia"/>
          <w:sz w:val="32"/>
          <w:szCs w:val="32"/>
        </w:rPr>
        <w:t>人事、會計，及具有關防、圖記等印信而得就權責事項以本身名義對外為一定意思表示行為</w:t>
      </w:r>
      <w:r w:rsidR="00515A0D">
        <w:rPr>
          <w:rFonts w:ascii="標楷體" w:eastAsia="標楷體" w:hAnsi="標楷體" w:hint="eastAsia"/>
          <w:sz w:val="32"/>
          <w:szCs w:val="32"/>
        </w:rPr>
        <w:t>(</w:t>
      </w:r>
      <w:r w:rsidRPr="0081664E">
        <w:rPr>
          <w:rFonts w:ascii="標楷體" w:eastAsia="標楷體" w:hAnsi="標楷體" w:hint="eastAsia"/>
          <w:sz w:val="32"/>
          <w:szCs w:val="32"/>
        </w:rPr>
        <w:t>如簽訂契約</w:t>
      </w:r>
      <w:r w:rsidR="00515A0D">
        <w:rPr>
          <w:rFonts w:ascii="標楷體" w:eastAsia="標楷體" w:hAnsi="標楷體" w:hint="eastAsia"/>
          <w:sz w:val="32"/>
          <w:szCs w:val="32"/>
        </w:rPr>
        <w:t>)</w:t>
      </w:r>
      <w:r w:rsidRPr="0081664E">
        <w:rPr>
          <w:rFonts w:ascii="標楷體" w:eastAsia="標楷體" w:hAnsi="標楷體" w:hint="eastAsia"/>
          <w:sz w:val="32"/>
          <w:szCs w:val="32"/>
        </w:rPr>
        <w:t>等，據以認定各該公營事業機構各級組織究屬首長領導之分支機構，或僅為該機構內部或派出之單位。是有無獨立之人事權限，尚非認定各該組織是否屬於公營事業總、分支機構之唯一基準。又公營事業機構並不以依公司法登記成立之營利性法人為限，公營事業分支機構自亦不以法律上具有獨立法人格而得為實體法上權利義務主體者為必要，業經本部97年10月1日法政決字第</w:t>
      </w:r>
      <w:hyperlink r:id="rId129" w:history="1">
        <w:r w:rsidRPr="00F13C43">
          <w:rPr>
            <w:rStyle w:val="aa"/>
            <w:rFonts w:ascii="標楷體" w:eastAsia="標楷體" w:hAnsi="標楷體" w:hint="eastAsia"/>
            <w:sz w:val="32"/>
            <w:szCs w:val="32"/>
          </w:rPr>
          <w:t>0971111637</w:t>
        </w:r>
      </w:hyperlink>
      <w:r w:rsidRPr="0081664E">
        <w:rPr>
          <w:rFonts w:ascii="標楷體" w:eastAsia="標楷體" w:hAnsi="標楷體" w:hint="eastAsia"/>
          <w:sz w:val="32"/>
          <w:szCs w:val="32"/>
        </w:rPr>
        <w:t>號函、同年</w:t>
      </w:r>
      <w:r w:rsidRPr="00B42A4E">
        <w:rPr>
          <w:rFonts w:ascii="標楷體" w:eastAsia="標楷體" w:hAnsi="標楷體" w:hint="eastAsia"/>
          <w:sz w:val="32"/>
          <w:szCs w:val="32"/>
        </w:rPr>
        <w:t>1</w:t>
      </w:r>
      <w:r w:rsidR="00B42A4E" w:rsidRPr="00B42A4E">
        <w:rPr>
          <w:rFonts w:ascii="標楷體" w:eastAsia="標楷體" w:hAnsi="標楷體" w:hint="eastAsia"/>
          <w:sz w:val="32"/>
          <w:szCs w:val="32"/>
        </w:rPr>
        <w:t>2</w:t>
      </w:r>
      <w:r w:rsidRPr="0081664E">
        <w:rPr>
          <w:rFonts w:ascii="標楷體" w:eastAsia="標楷體" w:hAnsi="標楷體" w:hint="eastAsia"/>
          <w:sz w:val="32"/>
          <w:szCs w:val="32"/>
        </w:rPr>
        <w:t>月2日法政決字第</w:t>
      </w:r>
      <w:hyperlink r:id="rId130" w:history="1">
        <w:r w:rsidRPr="00F13C43">
          <w:rPr>
            <w:rStyle w:val="aa"/>
            <w:rFonts w:ascii="標楷體" w:eastAsia="標楷體" w:hAnsi="標楷體" w:hint="eastAsia"/>
            <w:sz w:val="32"/>
            <w:szCs w:val="32"/>
          </w:rPr>
          <w:t>0971118485</w:t>
        </w:r>
      </w:hyperlink>
      <w:r w:rsidRPr="0081664E">
        <w:rPr>
          <w:rFonts w:ascii="標楷體" w:eastAsia="標楷體" w:hAnsi="標楷體" w:hint="eastAsia"/>
          <w:sz w:val="32"/>
          <w:szCs w:val="32"/>
        </w:rPr>
        <w:t>號函、同年12月10日法政字第</w:t>
      </w:r>
      <w:hyperlink r:id="rId131" w:history="1">
        <w:r w:rsidRPr="00F13C43">
          <w:rPr>
            <w:rStyle w:val="aa"/>
            <w:rFonts w:ascii="標楷體" w:eastAsia="標楷體" w:hAnsi="標楷體" w:hint="eastAsia"/>
            <w:sz w:val="32"/>
            <w:szCs w:val="32"/>
          </w:rPr>
          <w:t>0971118614</w:t>
        </w:r>
      </w:hyperlink>
      <w:r w:rsidRPr="0081664E">
        <w:rPr>
          <w:rFonts w:ascii="標楷體" w:eastAsia="標楷體" w:hAnsi="標楷體" w:hint="eastAsia"/>
          <w:sz w:val="32"/>
          <w:szCs w:val="32"/>
        </w:rPr>
        <w:t>號函及102年2月18日法授廉財字第</w:t>
      </w:r>
      <w:hyperlink r:id="rId132" w:history="1">
        <w:r w:rsidRPr="00F13C43">
          <w:rPr>
            <w:rStyle w:val="aa"/>
            <w:rFonts w:ascii="標楷體" w:eastAsia="標楷體" w:hAnsi="標楷體" w:hint="eastAsia"/>
            <w:sz w:val="32"/>
            <w:szCs w:val="32"/>
          </w:rPr>
          <w:t>10205003990</w:t>
        </w:r>
      </w:hyperlink>
      <w:r w:rsidRPr="0081664E">
        <w:rPr>
          <w:rFonts w:ascii="標楷體" w:eastAsia="標楷體" w:hAnsi="標楷體" w:hint="eastAsia"/>
          <w:sz w:val="32"/>
          <w:szCs w:val="32"/>
        </w:rPr>
        <w:t>號等函釋在案。</w:t>
      </w:r>
    </w:p>
    <w:p w:rsidR="008100BB" w:rsidRPr="0081664E" w:rsidRDefault="008100BB" w:rsidP="00E0544B">
      <w:pPr>
        <w:spacing w:line="500" w:lineRule="exact"/>
        <w:ind w:leftChars="294" w:left="991" w:hangingChars="89" w:hanging="285"/>
        <w:jc w:val="both"/>
        <w:rPr>
          <w:rFonts w:ascii="標楷體" w:eastAsia="標楷體" w:hAnsi="標楷體"/>
          <w:sz w:val="32"/>
          <w:szCs w:val="32"/>
        </w:rPr>
      </w:pPr>
      <w:r>
        <w:rPr>
          <w:rFonts w:ascii="標楷體" w:eastAsia="標楷體" w:hAnsi="標楷體" w:hint="eastAsia"/>
          <w:sz w:val="32"/>
          <w:szCs w:val="32"/>
        </w:rPr>
        <w:t>2.</w:t>
      </w:r>
      <w:r w:rsidRPr="0081664E">
        <w:rPr>
          <w:rFonts w:ascii="標楷體" w:eastAsia="標楷體" w:hAnsi="標楷體" w:hint="eastAsia"/>
          <w:sz w:val="32"/>
          <w:szCs w:val="32"/>
        </w:rPr>
        <w:t>次按印信條例第12條第3項規定：「依公司法組織設立之公營事業機構</w:t>
      </w:r>
      <w:r w:rsidR="007A488E">
        <w:rPr>
          <w:rFonts w:ascii="標楷體" w:eastAsia="標楷體" w:hAnsi="標楷體" w:hint="eastAsia"/>
          <w:sz w:val="32"/>
          <w:szCs w:val="32"/>
        </w:rPr>
        <w:t>…</w:t>
      </w:r>
      <w:r w:rsidRPr="0081664E">
        <w:rPr>
          <w:rFonts w:ascii="標楷體" w:eastAsia="標楷體" w:hAnsi="標楷體" w:hint="eastAsia"/>
          <w:sz w:val="32"/>
          <w:szCs w:val="32"/>
        </w:rPr>
        <w:t>分支機構之圖記，由其總機構自行製發，呈報備案」。依前開條文文義解釋，如一公營事業機構之內部組織持有依該條例規定製發之圖記，即應屬分支機構。又前揭規範實寓有公營事業總機構得視其組織型態與業務推展之實際需求，而決定是否製發圖記予該事業之內部組織，使該內部組織取得分支機構地位，而得以本身名義對外為一定意思表示行為，並發生一定之法律效果</w:t>
      </w:r>
      <w:r w:rsidR="00515A0D">
        <w:rPr>
          <w:rFonts w:ascii="標楷體" w:eastAsia="標楷體" w:hAnsi="標楷體" w:hint="eastAsia"/>
          <w:sz w:val="32"/>
          <w:szCs w:val="32"/>
        </w:rPr>
        <w:t>(</w:t>
      </w:r>
      <w:r w:rsidRPr="0081664E">
        <w:rPr>
          <w:rFonts w:ascii="標楷體" w:eastAsia="標楷體" w:hAnsi="標楷體" w:hint="eastAsia"/>
          <w:sz w:val="32"/>
          <w:szCs w:val="32"/>
        </w:rPr>
        <w:t>如簽訂契約</w:t>
      </w:r>
      <w:r w:rsidR="00515A0D">
        <w:rPr>
          <w:rFonts w:ascii="標楷體" w:eastAsia="標楷體" w:hAnsi="標楷體" w:hint="eastAsia"/>
          <w:sz w:val="32"/>
          <w:szCs w:val="32"/>
        </w:rPr>
        <w:t>)</w:t>
      </w:r>
      <w:r w:rsidRPr="0081664E">
        <w:rPr>
          <w:rFonts w:ascii="標楷體" w:eastAsia="標楷體" w:hAnsi="標楷體" w:hint="eastAsia"/>
          <w:sz w:val="32"/>
          <w:szCs w:val="32"/>
        </w:rPr>
        <w:t>之意旨。</w:t>
      </w:r>
    </w:p>
    <w:p w:rsidR="008100BB" w:rsidRPr="0081664E" w:rsidRDefault="008100BB" w:rsidP="000722BE">
      <w:pPr>
        <w:spacing w:line="500" w:lineRule="exact"/>
        <w:ind w:leftChars="296" w:left="992" w:hangingChars="88" w:hanging="282"/>
        <w:jc w:val="both"/>
        <w:rPr>
          <w:rFonts w:ascii="標楷體" w:eastAsia="標楷體" w:hAnsi="標楷體"/>
          <w:sz w:val="32"/>
          <w:szCs w:val="32"/>
        </w:rPr>
      </w:pPr>
      <w:r>
        <w:rPr>
          <w:rFonts w:ascii="標楷體" w:eastAsia="標楷體" w:hAnsi="標楷體" w:hint="eastAsia"/>
          <w:sz w:val="32"/>
          <w:szCs w:val="32"/>
        </w:rPr>
        <w:lastRenderedPageBreak/>
        <w:t>3.</w:t>
      </w:r>
      <w:r w:rsidRPr="0081664E">
        <w:rPr>
          <w:rFonts w:ascii="標楷體" w:eastAsia="標楷體" w:hAnsi="標楷體" w:hint="eastAsia"/>
          <w:sz w:val="32"/>
          <w:szCs w:val="32"/>
        </w:rPr>
        <w:t>經查，○○郵政股份有限公司</w:t>
      </w:r>
      <w:r w:rsidR="00515A0D">
        <w:rPr>
          <w:rFonts w:ascii="標楷體" w:eastAsia="標楷體" w:hAnsi="標楷體" w:hint="eastAsia"/>
          <w:sz w:val="32"/>
          <w:szCs w:val="32"/>
        </w:rPr>
        <w:t>(</w:t>
      </w:r>
      <w:r w:rsidRPr="0081664E">
        <w:rPr>
          <w:rFonts w:ascii="標楷體" w:eastAsia="標楷體" w:hAnsi="標楷體" w:hint="eastAsia"/>
          <w:sz w:val="32"/>
          <w:szCs w:val="32"/>
        </w:rPr>
        <w:t>下稱郵政公司</w:t>
      </w:r>
      <w:r w:rsidR="00515A0D">
        <w:rPr>
          <w:rFonts w:ascii="標楷體" w:eastAsia="標楷體" w:hAnsi="標楷體" w:hint="eastAsia"/>
          <w:sz w:val="32"/>
          <w:szCs w:val="32"/>
        </w:rPr>
        <w:t>)</w:t>
      </w:r>
      <w:r w:rsidRPr="0081664E">
        <w:rPr>
          <w:rFonts w:ascii="標楷體" w:eastAsia="標楷體" w:hAnsi="標楷體" w:hint="eastAsia"/>
          <w:sz w:val="32"/>
          <w:szCs w:val="32"/>
        </w:rPr>
        <w:t>為應業務需要分設特等、一等、二等郵局</w:t>
      </w:r>
      <w:r w:rsidR="00515A0D">
        <w:rPr>
          <w:rFonts w:ascii="標楷體" w:eastAsia="標楷體" w:hAnsi="標楷體" w:hint="eastAsia"/>
          <w:sz w:val="32"/>
          <w:szCs w:val="32"/>
        </w:rPr>
        <w:t>(</w:t>
      </w:r>
      <w:r w:rsidRPr="0081664E">
        <w:rPr>
          <w:rFonts w:ascii="標楷體" w:eastAsia="標楷體" w:hAnsi="標楷體" w:hint="eastAsia"/>
          <w:sz w:val="32"/>
          <w:szCs w:val="32"/>
        </w:rPr>
        <w:t>下稱「各等郵局」</w:t>
      </w:r>
      <w:r w:rsidR="00515A0D">
        <w:rPr>
          <w:rFonts w:ascii="標楷體" w:eastAsia="標楷體" w:hAnsi="標楷體" w:hint="eastAsia"/>
          <w:sz w:val="32"/>
          <w:szCs w:val="32"/>
        </w:rPr>
        <w:t>)</w:t>
      </w:r>
      <w:r w:rsidRPr="0081664E">
        <w:rPr>
          <w:rFonts w:ascii="標楷體" w:eastAsia="標楷體" w:hAnsi="標楷體" w:hint="eastAsia"/>
          <w:sz w:val="32"/>
          <w:szCs w:val="32"/>
        </w:rPr>
        <w:t>及郵件處理中心，各等郵局及郵件處理中心均設有人事及會計單位，有該公司組織規程第 11條及第12條、該公司各等郵局及其所轄支局組織要點第2、4、6、9點及該公司郵件處理中心組織要點第4點規定可稽。次查，各等郵局及郵件處理中心均持有由郵政公司</w:t>
      </w:r>
      <w:r w:rsidR="00515A0D">
        <w:rPr>
          <w:rFonts w:ascii="標楷體" w:eastAsia="標楷體" w:hAnsi="標楷體" w:hint="eastAsia"/>
          <w:sz w:val="32"/>
          <w:szCs w:val="32"/>
        </w:rPr>
        <w:t>(</w:t>
      </w:r>
      <w:r w:rsidRPr="0081664E">
        <w:rPr>
          <w:rFonts w:ascii="標楷體" w:eastAsia="標楷體" w:hAnsi="標楷體" w:hint="eastAsia"/>
          <w:sz w:val="32"/>
          <w:szCs w:val="32"/>
        </w:rPr>
        <w:t>總機構</w:t>
      </w:r>
      <w:r w:rsidR="00515A0D">
        <w:rPr>
          <w:rFonts w:ascii="標楷體" w:eastAsia="標楷體" w:hAnsi="標楷體" w:hint="eastAsia"/>
          <w:sz w:val="32"/>
          <w:szCs w:val="32"/>
        </w:rPr>
        <w:t>)</w:t>
      </w:r>
      <w:r w:rsidRPr="0081664E">
        <w:rPr>
          <w:rFonts w:ascii="標楷體" w:eastAsia="標楷體" w:hAnsi="標楷體" w:hint="eastAsia"/>
          <w:sz w:val="32"/>
          <w:szCs w:val="32"/>
        </w:rPr>
        <w:t>所製發之圖記，均得以各該組織本身名義對外辦理招標、決標、簽訂契約等採購事宜，足認該等組織均得就權責事項以本身名義對外為一定意思表示之行為。則依據本部前揭函釋意旨及印信條例規定，各等郵局及郵件處理中心應屬本法所稱之公營事業分支機構，是各等郵局經理、副理及郵件處理中心主任、副主任即屬公營事業分支機構首長、副首長，均應依本法第7條規定辦理財產信託。</w:t>
      </w:r>
    </w:p>
    <w:p w:rsidR="008100BB" w:rsidRDefault="008100BB" w:rsidP="00E0544B">
      <w:pPr>
        <w:spacing w:line="500" w:lineRule="exact"/>
        <w:jc w:val="both"/>
        <w:rPr>
          <w:rFonts w:ascii="標楷體" w:eastAsia="標楷體" w:hAnsi="標楷體"/>
          <w:b/>
          <w:sz w:val="32"/>
          <w:szCs w:val="32"/>
        </w:rPr>
      </w:pPr>
    </w:p>
    <w:p w:rsidR="008100BB" w:rsidRPr="000722BE" w:rsidRDefault="002C2B07" w:rsidP="00E0544B">
      <w:pPr>
        <w:pStyle w:val="3"/>
        <w:spacing w:line="500" w:lineRule="exact"/>
        <w:ind w:left="685" w:hangingChars="214" w:hanging="685"/>
        <w:jc w:val="both"/>
        <w:rPr>
          <w:rFonts w:ascii="標楷體" w:eastAsia="標楷體" w:hAnsi="標楷體"/>
          <w:sz w:val="32"/>
          <w:szCs w:val="32"/>
        </w:rPr>
      </w:pPr>
      <w:bookmarkStart w:id="80" w:name="_Toc160448722"/>
      <w:r w:rsidRPr="000722BE">
        <w:rPr>
          <w:rFonts w:ascii="標楷體" w:eastAsia="標楷體" w:hAnsi="標楷體" w:hint="eastAsia"/>
          <w:sz w:val="32"/>
          <w:szCs w:val="32"/>
        </w:rPr>
        <w:t>(八)</w:t>
      </w:r>
      <w:r w:rsidR="00CA18A5">
        <w:rPr>
          <w:rFonts w:ascii="標楷體" w:eastAsia="標楷體" w:hAnsi="標楷體" w:hint="eastAsia"/>
          <w:sz w:val="32"/>
          <w:szCs w:val="32"/>
        </w:rPr>
        <w:t>臺</w:t>
      </w:r>
      <w:r w:rsidR="00A66256" w:rsidRPr="000722BE">
        <w:rPr>
          <w:rFonts w:ascii="標楷體" w:eastAsia="標楷體" w:hAnsi="標楷體" w:hint="eastAsia"/>
          <w:sz w:val="32"/>
          <w:szCs w:val="32"/>
        </w:rPr>
        <w:t>灣電力股份有限公司配電工程隊等19個單位，排除認定為</w:t>
      </w:r>
      <w:r w:rsidR="007F4CF5">
        <w:rPr>
          <w:rFonts w:ascii="標楷體" w:eastAsia="標楷體" w:hAnsi="標楷體" w:hint="eastAsia"/>
          <w:sz w:val="32"/>
          <w:szCs w:val="32"/>
        </w:rPr>
        <w:t>本</w:t>
      </w:r>
      <w:r w:rsidR="00A66256" w:rsidRPr="000722BE">
        <w:rPr>
          <w:rFonts w:ascii="標楷體" w:eastAsia="標楷體" w:hAnsi="標楷體" w:hint="eastAsia"/>
          <w:sz w:val="32"/>
          <w:szCs w:val="32"/>
        </w:rPr>
        <w:t>法所稱公營事業「分支機構」。</w:t>
      </w:r>
      <w:bookmarkEnd w:id="80"/>
    </w:p>
    <w:p w:rsidR="00A66256" w:rsidRPr="00A66256" w:rsidRDefault="00CA18A5" w:rsidP="00A66256">
      <w:pPr>
        <w:spacing w:line="500" w:lineRule="exact"/>
        <w:jc w:val="both"/>
        <w:rPr>
          <w:rFonts w:ascii="標楷體" w:eastAsia="標楷體" w:hAnsi="標楷體"/>
          <w:sz w:val="32"/>
          <w:szCs w:val="32"/>
        </w:rPr>
      </w:pPr>
      <w:r>
        <w:rPr>
          <w:rFonts w:ascii="標楷體" w:eastAsia="標楷體" w:hAnsi="標楷體" w:hint="eastAsia"/>
          <w:sz w:val="32"/>
          <w:szCs w:val="32"/>
        </w:rPr>
        <w:t>臺</w:t>
      </w:r>
      <w:r w:rsidR="00A66256" w:rsidRPr="00A66256">
        <w:rPr>
          <w:rFonts w:ascii="標楷體" w:eastAsia="標楷體" w:hAnsi="標楷體" w:hint="eastAsia"/>
          <w:sz w:val="32"/>
          <w:szCs w:val="32"/>
        </w:rPr>
        <w:t>灣電力股份有限公司99年4月21日電政字第09904069871號函</w:t>
      </w:r>
    </w:p>
    <w:p w:rsidR="00A66256" w:rsidRPr="00A66256" w:rsidRDefault="00A66256" w:rsidP="00A66256">
      <w:pPr>
        <w:spacing w:line="500" w:lineRule="exact"/>
        <w:ind w:left="1558" w:hangingChars="487" w:hanging="1558"/>
        <w:jc w:val="both"/>
        <w:rPr>
          <w:rFonts w:ascii="標楷體" w:eastAsia="標楷體" w:hAnsi="標楷體"/>
          <w:sz w:val="32"/>
          <w:szCs w:val="32"/>
        </w:rPr>
      </w:pPr>
      <w:r w:rsidRPr="00A66256">
        <w:rPr>
          <w:rFonts w:ascii="標楷體" w:eastAsia="標楷體" w:hAnsi="標楷體" w:hint="eastAsia"/>
          <w:sz w:val="32"/>
          <w:szCs w:val="32"/>
        </w:rPr>
        <w:t>主    旨：</w:t>
      </w:r>
      <w:r w:rsidR="00CA18A5">
        <w:rPr>
          <w:rFonts w:ascii="標楷體" w:eastAsia="標楷體" w:hAnsi="標楷體" w:hint="eastAsia"/>
          <w:sz w:val="32"/>
          <w:szCs w:val="32"/>
        </w:rPr>
        <w:t>臺</w:t>
      </w:r>
      <w:r w:rsidRPr="00A66256">
        <w:rPr>
          <w:rFonts w:ascii="標楷體" w:eastAsia="標楷體" w:hAnsi="標楷體" w:hint="eastAsia"/>
          <w:sz w:val="32"/>
          <w:szCs w:val="32"/>
        </w:rPr>
        <w:t>灣電力股份有限公司配電工程隊等19個單位，排除認定為</w:t>
      </w:r>
      <w:r w:rsidR="007F4CF5">
        <w:rPr>
          <w:rFonts w:ascii="標楷體" w:eastAsia="標楷體" w:hAnsi="標楷體" w:hint="eastAsia"/>
          <w:sz w:val="32"/>
          <w:szCs w:val="32"/>
        </w:rPr>
        <w:t>本</w:t>
      </w:r>
      <w:r w:rsidRPr="00A66256">
        <w:rPr>
          <w:rFonts w:ascii="標楷體" w:eastAsia="標楷體" w:hAnsi="標楷體" w:hint="eastAsia"/>
          <w:sz w:val="32"/>
          <w:szCs w:val="32"/>
        </w:rPr>
        <w:t>法所稱公營事業「分支機構」。</w:t>
      </w:r>
    </w:p>
    <w:p w:rsidR="00A66256" w:rsidRDefault="00A66256" w:rsidP="00A66256">
      <w:pPr>
        <w:spacing w:line="500" w:lineRule="exact"/>
        <w:ind w:left="1558" w:hangingChars="487" w:hanging="1558"/>
        <w:jc w:val="both"/>
        <w:rPr>
          <w:rFonts w:ascii="標楷體" w:eastAsia="標楷體" w:hAnsi="標楷體"/>
          <w:sz w:val="32"/>
          <w:szCs w:val="32"/>
        </w:rPr>
      </w:pPr>
      <w:r w:rsidRPr="00A66256">
        <w:rPr>
          <w:rFonts w:ascii="標楷體" w:eastAsia="標楷體" w:hAnsi="標楷體" w:hint="eastAsia"/>
          <w:sz w:val="32"/>
          <w:szCs w:val="32"/>
        </w:rPr>
        <w:t>說    明：</w:t>
      </w:r>
      <w:r w:rsidR="00CA18A5">
        <w:rPr>
          <w:rFonts w:ascii="標楷體" w:eastAsia="標楷體" w:hAnsi="標楷體" w:hint="eastAsia"/>
          <w:sz w:val="32"/>
          <w:szCs w:val="32"/>
        </w:rPr>
        <w:t>臺</w:t>
      </w:r>
      <w:r w:rsidRPr="00A66256">
        <w:rPr>
          <w:rFonts w:ascii="標楷體" w:eastAsia="標楷體" w:hAnsi="標楷體" w:hint="eastAsia"/>
          <w:sz w:val="32"/>
          <w:szCs w:val="32"/>
        </w:rPr>
        <w:t>灣電力股份有限公司配電工程隊、大觀發電廠、 桂山發電廠、萬大發電廠、明潭發電廠、蘭陽發電廠、高屏發電廠、尖山發電廠、放射試驗室、綜合施工處、和工-鳳林超高壓線施工所、南部資料處理中心、中部資料處理中心、核能後端營運處、電力通信處、綜合研究所、訓練所、電力修護處南部分處、電力修護處中部分處等19個單位，</w:t>
      </w:r>
      <w:r w:rsidR="007F2B0D">
        <w:rPr>
          <w:rFonts w:ascii="標楷體" w:eastAsia="標楷體" w:hAnsi="標楷體" w:hint="eastAsia"/>
          <w:sz w:val="32"/>
          <w:szCs w:val="32"/>
        </w:rPr>
        <w:t>因</w:t>
      </w:r>
      <w:r w:rsidRPr="00A66256">
        <w:rPr>
          <w:rFonts w:ascii="標楷體" w:eastAsia="標楷體" w:hAnsi="標楷體" w:hint="eastAsia"/>
          <w:sz w:val="32"/>
          <w:szCs w:val="32"/>
        </w:rPr>
        <w:t>會計制度屬報銷單位，既未設會計</w:t>
      </w:r>
      <w:r w:rsidRPr="00A66256">
        <w:rPr>
          <w:rFonts w:ascii="標楷體" w:eastAsia="標楷體" w:hAnsi="標楷體" w:hint="eastAsia"/>
          <w:sz w:val="32"/>
          <w:szCs w:val="32"/>
        </w:rPr>
        <w:lastRenderedPageBreak/>
        <w:t>部門亦未置專、兼任(辦)會計人員，不符合本法所稱公營事業「分支機構」。</w:t>
      </w:r>
    </w:p>
    <w:p w:rsidR="00086069" w:rsidRPr="00A66256" w:rsidRDefault="00086069" w:rsidP="00A66256">
      <w:pPr>
        <w:spacing w:line="500" w:lineRule="exact"/>
        <w:jc w:val="both"/>
        <w:rPr>
          <w:rFonts w:ascii="標楷體" w:eastAsia="標楷體" w:hAnsi="標楷體"/>
          <w:sz w:val="32"/>
          <w:szCs w:val="32"/>
        </w:rPr>
      </w:pPr>
    </w:p>
    <w:p w:rsidR="00797F22" w:rsidRPr="000722BE" w:rsidRDefault="00797F22" w:rsidP="000722BE">
      <w:pPr>
        <w:pStyle w:val="3"/>
        <w:spacing w:line="500" w:lineRule="exact"/>
        <w:ind w:left="708" w:hangingChars="221" w:hanging="708"/>
        <w:rPr>
          <w:rFonts w:ascii="標楷體" w:eastAsia="標楷體" w:hAnsi="標楷體"/>
          <w:sz w:val="32"/>
          <w:szCs w:val="32"/>
        </w:rPr>
      </w:pPr>
      <w:bookmarkStart w:id="81" w:name="_Toc160448723"/>
      <w:r w:rsidRPr="000722BE">
        <w:rPr>
          <w:rFonts w:ascii="標楷體" w:eastAsia="標楷體" w:hAnsi="標楷體" w:hint="eastAsia"/>
          <w:sz w:val="32"/>
          <w:szCs w:val="32"/>
        </w:rPr>
        <w:t>(九)</w:t>
      </w:r>
      <w:r w:rsidR="00CA18A5">
        <w:rPr>
          <w:rFonts w:ascii="標楷體" w:eastAsia="標楷體" w:hAnsi="標楷體" w:hint="eastAsia"/>
          <w:sz w:val="32"/>
          <w:szCs w:val="32"/>
        </w:rPr>
        <w:t>臺</w:t>
      </w:r>
      <w:r w:rsidRPr="000722BE">
        <w:rPr>
          <w:rFonts w:ascii="標楷體" w:eastAsia="標楷體" w:hAnsi="標楷體" w:hint="eastAsia"/>
          <w:sz w:val="32"/>
          <w:szCs w:val="32"/>
        </w:rPr>
        <w:t>灣電力股份有限公司配合組織轉型為事業部制，調整</w:t>
      </w:r>
      <w:r w:rsidR="007F4CF5">
        <w:rPr>
          <w:rFonts w:ascii="標楷體" w:eastAsia="標楷體" w:hAnsi="標楷體" w:hint="eastAsia"/>
          <w:sz w:val="32"/>
          <w:szCs w:val="32"/>
        </w:rPr>
        <w:t>本</w:t>
      </w:r>
      <w:r w:rsidRPr="000722BE">
        <w:rPr>
          <w:rFonts w:ascii="標楷體" w:eastAsia="標楷體" w:hAnsi="標楷體" w:hint="eastAsia"/>
          <w:sz w:val="32"/>
          <w:szCs w:val="32"/>
        </w:rPr>
        <w:t>法所稱「公營事業總、分支機構」之認定。</w:t>
      </w:r>
      <w:bookmarkEnd w:id="81"/>
    </w:p>
    <w:p w:rsidR="00F3704A" w:rsidRPr="00F3704A" w:rsidRDefault="00CA18A5" w:rsidP="00F3704A">
      <w:pPr>
        <w:spacing w:line="500" w:lineRule="exact"/>
        <w:jc w:val="both"/>
        <w:rPr>
          <w:rFonts w:ascii="標楷體" w:eastAsia="標楷體" w:hAnsi="標楷體"/>
          <w:sz w:val="32"/>
          <w:szCs w:val="32"/>
        </w:rPr>
      </w:pPr>
      <w:r>
        <w:rPr>
          <w:rFonts w:ascii="標楷體" w:eastAsia="標楷體" w:hAnsi="標楷體" w:hint="eastAsia"/>
          <w:sz w:val="32"/>
          <w:szCs w:val="32"/>
        </w:rPr>
        <w:t>臺</w:t>
      </w:r>
      <w:r w:rsidR="00F3704A" w:rsidRPr="00F3704A">
        <w:rPr>
          <w:rFonts w:ascii="標楷體" w:eastAsia="標楷體" w:hAnsi="標楷體" w:hint="eastAsia"/>
          <w:sz w:val="32"/>
          <w:szCs w:val="32"/>
        </w:rPr>
        <w:t>灣電力股份有限公司104年12月16日電政字第</w:t>
      </w:r>
      <w:hyperlink r:id="rId133" w:history="1">
        <w:r w:rsidR="00F3704A" w:rsidRPr="00086069">
          <w:rPr>
            <w:rStyle w:val="aa"/>
            <w:rFonts w:ascii="標楷體" w:eastAsia="標楷體" w:hAnsi="標楷體" w:hint="eastAsia"/>
            <w:sz w:val="32"/>
            <w:szCs w:val="32"/>
          </w:rPr>
          <w:t>1048109579</w:t>
        </w:r>
      </w:hyperlink>
      <w:r w:rsidR="00F3704A" w:rsidRPr="00F3704A">
        <w:rPr>
          <w:rFonts w:ascii="標楷體" w:eastAsia="標楷體" w:hAnsi="標楷體" w:hint="eastAsia"/>
          <w:sz w:val="32"/>
          <w:szCs w:val="32"/>
        </w:rPr>
        <w:t>號函</w:t>
      </w:r>
    </w:p>
    <w:p w:rsidR="00F3704A" w:rsidRPr="00F3704A" w:rsidRDefault="00F3704A" w:rsidP="000722BE">
      <w:pPr>
        <w:spacing w:line="500" w:lineRule="exact"/>
        <w:ind w:left="1699" w:hangingChars="531" w:hanging="1699"/>
        <w:jc w:val="both"/>
        <w:rPr>
          <w:rFonts w:ascii="標楷體" w:eastAsia="標楷體" w:hAnsi="標楷體"/>
          <w:sz w:val="32"/>
          <w:szCs w:val="32"/>
        </w:rPr>
      </w:pPr>
      <w:r w:rsidRPr="00F3704A">
        <w:rPr>
          <w:rFonts w:ascii="標楷體" w:eastAsia="標楷體" w:hAnsi="標楷體" w:hint="eastAsia"/>
          <w:sz w:val="32"/>
          <w:szCs w:val="32"/>
        </w:rPr>
        <w:t>主    旨：</w:t>
      </w:r>
      <w:r w:rsidR="00CA18A5">
        <w:rPr>
          <w:rFonts w:ascii="標楷體" w:eastAsia="標楷體" w:hAnsi="標楷體" w:hint="eastAsia"/>
          <w:sz w:val="32"/>
          <w:szCs w:val="32"/>
        </w:rPr>
        <w:t>臺</w:t>
      </w:r>
      <w:r w:rsidRPr="00F3704A">
        <w:rPr>
          <w:rFonts w:ascii="標楷體" w:eastAsia="標楷體" w:hAnsi="標楷體" w:hint="eastAsia"/>
          <w:sz w:val="32"/>
          <w:szCs w:val="32"/>
        </w:rPr>
        <w:t>灣電力股份有限公司配合組織轉型為事業部制，調</w:t>
      </w:r>
      <w:r w:rsidR="00F206DB">
        <w:rPr>
          <w:rFonts w:ascii="標楷體" w:eastAsia="標楷體" w:hAnsi="標楷體" w:hint="eastAsia"/>
          <w:sz w:val="32"/>
          <w:szCs w:val="32"/>
        </w:rPr>
        <w:t xml:space="preserve">   </w:t>
      </w:r>
      <w:r w:rsidRPr="00F3704A">
        <w:rPr>
          <w:rFonts w:ascii="標楷體" w:eastAsia="標楷體" w:hAnsi="標楷體" w:hint="eastAsia"/>
          <w:sz w:val="32"/>
          <w:szCs w:val="32"/>
        </w:rPr>
        <w:t>整</w:t>
      </w:r>
      <w:r w:rsidR="00B96D8D">
        <w:rPr>
          <w:rFonts w:ascii="標楷體" w:eastAsia="標楷體" w:hAnsi="標楷體" w:hint="eastAsia"/>
          <w:sz w:val="32"/>
          <w:szCs w:val="32"/>
        </w:rPr>
        <w:t>本</w:t>
      </w:r>
      <w:r w:rsidRPr="00F3704A">
        <w:rPr>
          <w:rFonts w:ascii="標楷體" w:eastAsia="標楷體" w:hAnsi="標楷體" w:hint="eastAsia"/>
          <w:sz w:val="32"/>
          <w:szCs w:val="32"/>
        </w:rPr>
        <w:t>法所稱「公營事業總、分支機構」之認定。</w:t>
      </w:r>
    </w:p>
    <w:p w:rsidR="00F3704A" w:rsidRPr="00F3704A" w:rsidRDefault="00797F22" w:rsidP="00F3704A">
      <w:pPr>
        <w:spacing w:line="500" w:lineRule="exact"/>
        <w:jc w:val="both"/>
        <w:rPr>
          <w:rFonts w:ascii="標楷體" w:eastAsia="標楷體" w:hAnsi="標楷體"/>
          <w:sz w:val="32"/>
          <w:szCs w:val="32"/>
        </w:rPr>
      </w:pPr>
      <w:r>
        <w:rPr>
          <w:rFonts w:ascii="標楷體" w:eastAsia="標楷體" w:hAnsi="標楷體" w:hint="eastAsia"/>
          <w:sz w:val="32"/>
          <w:szCs w:val="32"/>
        </w:rPr>
        <w:t xml:space="preserve">說    </w:t>
      </w:r>
      <w:r w:rsidR="00306302">
        <w:rPr>
          <w:rFonts w:ascii="標楷體" w:eastAsia="標楷體" w:hAnsi="標楷體" w:hint="eastAsia"/>
          <w:sz w:val="32"/>
          <w:szCs w:val="32"/>
        </w:rPr>
        <w:t xml:space="preserve"> </w:t>
      </w:r>
      <w:r>
        <w:rPr>
          <w:rFonts w:ascii="標楷體" w:eastAsia="標楷體" w:hAnsi="標楷體" w:hint="eastAsia"/>
          <w:sz w:val="32"/>
          <w:szCs w:val="32"/>
        </w:rPr>
        <w:t>明</w:t>
      </w:r>
      <w:r w:rsidR="00F3704A" w:rsidRPr="00F3704A">
        <w:rPr>
          <w:rFonts w:ascii="標楷體" w:eastAsia="標楷體" w:hAnsi="標楷體" w:hint="eastAsia"/>
          <w:sz w:val="32"/>
          <w:szCs w:val="32"/>
        </w:rPr>
        <w:t>：</w:t>
      </w:r>
    </w:p>
    <w:p w:rsidR="00F3704A" w:rsidRPr="00F3704A" w:rsidRDefault="00F3704A" w:rsidP="00F3704A">
      <w:pPr>
        <w:spacing w:line="500" w:lineRule="exact"/>
        <w:ind w:left="992" w:hangingChars="310" w:hanging="992"/>
        <w:jc w:val="both"/>
        <w:rPr>
          <w:rFonts w:ascii="標楷體" w:eastAsia="標楷體" w:hAnsi="標楷體"/>
          <w:sz w:val="32"/>
          <w:szCs w:val="32"/>
        </w:rPr>
      </w:pPr>
      <w:r w:rsidRPr="00F3704A">
        <w:rPr>
          <w:rFonts w:ascii="標楷體" w:eastAsia="標楷體" w:hAnsi="標楷體" w:hint="eastAsia"/>
          <w:sz w:val="32"/>
          <w:szCs w:val="32"/>
        </w:rPr>
        <w:t xml:space="preserve">    1.</w:t>
      </w:r>
      <w:r w:rsidR="00CA18A5">
        <w:rPr>
          <w:rFonts w:ascii="標楷體" w:eastAsia="標楷體" w:hAnsi="標楷體" w:hint="eastAsia"/>
          <w:sz w:val="32"/>
          <w:szCs w:val="32"/>
        </w:rPr>
        <w:t>臺</w:t>
      </w:r>
      <w:r w:rsidRPr="00F3704A">
        <w:rPr>
          <w:rFonts w:ascii="標楷體" w:eastAsia="標楷體" w:hAnsi="標楷體" w:hint="eastAsia"/>
          <w:sz w:val="32"/>
          <w:szCs w:val="32"/>
        </w:rPr>
        <w:t>電公司訂於105年1月1日起實施事業部制，新設水火力發電、核能發電、輸供電、配售電等4個事業部，其執行長、副執行長認定為「公營事業分支機構」之首長及副首長；該4個事業部所轄各處、廠則調整為各事業部之內部單位，該公司業將相關組織修正案報經濟部同意備查在案。</w:t>
      </w:r>
    </w:p>
    <w:p w:rsidR="00F3704A" w:rsidRPr="00F3704A" w:rsidRDefault="00F3704A" w:rsidP="00F3704A">
      <w:pPr>
        <w:spacing w:line="500" w:lineRule="exact"/>
        <w:ind w:left="992" w:hangingChars="310" w:hanging="992"/>
        <w:jc w:val="both"/>
        <w:rPr>
          <w:rFonts w:ascii="標楷體" w:eastAsia="標楷體" w:hAnsi="標楷體"/>
          <w:sz w:val="32"/>
          <w:szCs w:val="32"/>
        </w:rPr>
      </w:pPr>
      <w:r w:rsidRPr="00F3704A">
        <w:rPr>
          <w:rFonts w:ascii="標楷體" w:eastAsia="標楷體" w:hAnsi="標楷體" w:hint="eastAsia"/>
          <w:sz w:val="32"/>
          <w:szCs w:val="32"/>
        </w:rPr>
        <w:t xml:space="preserve">    2.爰</w:t>
      </w:r>
      <w:r w:rsidR="00CA18A5">
        <w:rPr>
          <w:rFonts w:ascii="標楷體" w:eastAsia="標楷體" w:hAnsi="標楷體" w:hint="eastAsia"/>
          <w:sz w:val="32"/>
          <w:szCs w:val="32"/>
        </w:rPr>
        <w:t>臺</w:t>
      </w:r>
      <w:r w:rsidRPr="00F3704A">
        <w:rPr>
          <w:rFonts w:ascii="標楷體" w:eastAsia="標楷體" w:hAnsi="標楷體" w:hint="eastAsia"/>
          <w:sz w:val="32"/>
          <w:szCs w:val="32"/>
        </w:rPr>
        <w:t>電公司自105年1月1日起，除總機構首長、副首長計10個職務，各分支機構首長、副首長計34個職務，總計44個職務應向本院辦理財產及信託申報外，其餘158個職務改向所屬單位政風部門辦理財產申報，並免辦理強制信託。</w:t>
      </w:r>
    </w:p>
    <w:p w:rsidR="00F3704A" w:rsidRDefault="00F3704A" w:rsidP="00F3704A">
      <w:pPr>
        <w:spacing w:line="500" w:lineRule="exact"/>
        <w:ind w:leftChars="-10" w:left="952" w:hangingChars="305" w:hanging="976"/>
        <w:jc w:val="both"/>
        <w:rPr>
          <w:rFonts w:ascii="標楷體" w:eastAsia="標楷體" w:hAnsi="標楷體"/>
          <w:sz w:val="32"/>
          <w:szCs w:val="32"/>
        </w:rPr>
      </w:pPr>
      <w:r w:rsidRPr="00F3704A">
        <w:rPr>
          <w:rFonts w:ascii="標楷體" w:eastAsia="標楷體" w:hAnsi="標楷體" w:hint="eastAsia"/>
          <w:sz w:val="32"/>
          <w:szCs w:val="32"/>
        </w:rPr>
        <w:t xml:space="preserve">    3.另其餘核能火力發電工程處暨轄屬之北部、中部、南部、龍門、深澳及青山施工處，因未在</w:t>
      </w:r>
      <w:r w:rsidR="00CA18A5">
        <w:rPr>
          <w:rFonts w:ascii="標楷體" w:eastAsia="標楷體" w:hAnsi="標楷體" w:hint="eastAsia"/>
          <w:sz w:val="32"/>
          <w:szCs w:val="32"/>
        </w:rPr>
        <w:t>臺</w:t>
      </w:r>
      <w:r w:rsidRPr="00F3704A">
        <w:rPr>
          <w:rFonts w:ascii="標楷體" w:eastAsia="標楷體" w:hAnsi="標楷體" w:hint="eastAsia"/>
          <w:sz w:val="32"/>
          <w:szCs w:val="32"/>
        </w:rPr>
        <w:t>電公司此次組織修訂範圍內，仍維持原認定之「公營事業分支機構」。</w:t>
      </w:r>
    </w:p>
    <w:p w:rsidR="00F3704A" w:rsidRPr="00F3704A" w:rsidRDefault="00F3704A" w:rsidP="00F3704A">
      <w:pPr>
        <w:spacing w:line="500" w:lineRule="exact"/>
        <w:jc w:val="both"/>
        <w:rPr>
          <w:rFonts w:ascii="標楷體" w:eastAsia="標楷體" w:hAnsi="標楷體"/>
          <w:sz w:val="32"/>
          <w:szCs w:val="32"/>
        </w:rPr>
      </w:pPr>
    </w:p>
    <w:p w:rsidR="008100BB" w:rsidRPr="000722BE" w:rsidRDefault="009D7C3B" w:rsidP="00E0544B">
      <w:pPr>
        <w:pStyle w:val="3"/>
        <w:spacing w:line="500" w:lineRule="exact"/>
        <w:jc w:val="both"/>
        <w:rPr>
          <w:rFonts w:ascii="標楷體" w:eastAsia="標楷體" w:hAnsi="標楷體"/>
          <w:sz w:val="32"/>
          <w:szCs w:val="32"/>
        </w:rPr>
      </w:pPr>
      <w:bookmarkStart w:id="82" w:name="_Toc160448724"/>
      <w:r w:rsidRPr="000722BE">
        <w:rPr>
          <w:rFonts w:ascii="標楷體" w:eastAsia="標楷體" w:hAnsi="標楷體" w:hint="eastAsia"/>
          <w:sz w:val="32"/>
          <w:szCs w:val="32"/>
        </w:rPr>
        <w:t>(</w:t>
      </w:r>
      <w:r w:rsidR="00086069" w:rsidRPr="000722BE">
        <w:rPr>
          <w:rFonts w:ascii="標楷體" w:eastAsia="標楷體" w:hAnsi="標楷體" w:hint="eastAsia"/>
          <w:sz w:val="32"/>
          <w:szCs w:val="32"/>
        </w:rPr>
        <w:t>十</w:t>
      </w:r>
      <w:r w:rsidRPr="000722BE">
        <w:rPr>
          <w:rFonts w:ascii="標楷體" w:eastAsia="標楷體" w:hAnsi="標楷體" w:hint="eastAsia"/>
          <w:sz w:val="32"/>
          <w:szCs w:val="32"/>
        </w:rPr>
        <w:t>)</w:t>
      </w:r>
      <w:bookmarkStart w:id="83" w:name="A39"/>
      <w:r w:rsidR="008100BB" w:rsidRPr="000722BE">
        <w:rPr>
          <w:rFonts w:ascii="標楷體" w:eastAsia="標楷體" w:hAnsi="標楷體" w:hint="eastAsia"/>
          <w:sz w:val="32"/>
          <w:szCs w:val="32"/>
        </w:rPr>
        <w:t>有關</w:t>
      </w:r>
      <w:bookmarkEnd w:id="83"/>
      <w:r w:rsidR="008100BB" w:rsidRPr="000722BE">
        <w:rPr>
          <w:rFonts w:ascii="標楷體" w:eastAsia="標楷體" w:hAnsi="標楷體" w:hint="eastAsia"/>
          <w:sz w:val="32"/>
          <w:szCs w:val="32"/>
        </w:rPr>
        <w:t>農產品運銷公司總經理應否依法申報財產疑義。</w:t>
      </w:r>
      <w:bookmarkEnd w:id="82"/>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法務部98年1月1</w:t>
      </w:r>
      <w:r>
        <w:rPr>
          <w:rFonts w:ascii="標楷體" w:eastAsia="標楷體" w:hAnsi="標楷體" w:hint="eastAsia"/>
          <w:sz w:val="32"/>
          <w:szCs w:val="32"/>
        </w:rPr>
        <w:t>9</w:t>
      </w:r>
      <w:r w:rsidRPr="0081664E">
        <w:rPr>
          <w:rFonts w:ascii="標楷體" w:eastAsia="標楷體" w:hAnsi="標楷體" w:hint="eastAsia"/>
          <w:sz w:val="32"/>
          <w:szCs w:val="32"/>
        </w:rPr>
        <w:t>日法政決字第</w:t>
      </w:r>
      <w:hyperlink r:id="rId134" w:history="1">
        <w:r w:rsidRPr="001A1CA3">
          <w:rPr>
            <w:rStyle w:val="aa"/>
            <w:rFonts w:ascii="標楷體" w:eastAsia="標楷體" w:hAnsi="標楷體" w:hint="eastAsia"/>
            <w:sz w:val="32"/>
            <w:szCs w:val="32"/>
          </w:rPr>
          <w:t>0981100188</w:t>
        </w:r>
      </w:hyperlink>
      <w:r w:rsidRPr="0081664E">
        <w:rPr>
          <w:rFonts w:ascii="標楷體" w:eastAsia="標楷體" w:hAnsi="標楷體" w:hint="eastAsia"/>
          <w:sz w:val="32"/>
          <w:szCs w:val="32"/>
        </w:rPr>
        <w:t>號函</w:t>
      </w:r>
      <w:r>
        <w:rPr>
          <w:rFonts w:ascii="標楷體" w:eastAsia="標楷體" w:hAnsi="標楷體" w:hint="eastAsia"/>
          <w:sz w:val="32"/>
          <w:szCs w:val="32"/>
        </w:rPr>
        <w:t>釋</w:t>
      </w:r>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主    旨：有關農產品運銷公司總經理應否依法申報財產疑義</w:t>
      </w:r>
      <w:r>
        <w:rPr>
          <w:rFonts w:ascii="標楷體" w:eastAsia="標楷體" w:hAnsi="標楷體" w:hint="eastAsia"/>
          <w:sz w:val="32"/>
          <w:szCs w:val="32"/>
        </w:rPr>
        <w:t>。</w:t>
      </w:r>
    </w:p>
    <w:p w:rsidR="008100BB" w:rsidRPr="0081664E" w:rsidRDefault="008100BB" w:rsidP="000722BE">
      <w:pPr>
        <w:spacing w:line="500" w:lineRule="exact"/>
        <w:ind w:left="1558" w:hangingChars="487" w:hanging="1558"/>
        <w:jc w:val="both"/>
        <w:rPr>
          <w:rFonts w:ascii="標楷體" w:eastAsia="標楷體" w:hAnsi="標楷體"/>
          <w:sz w:val="32"/>
          <w:szCs w:val="32"/>
        </w:rPr>
      </w:pPr>
      <w:r w:rsidRPr="0081664E">
        <w:rPr>
          <w:rFonts w:ascii="標楷體" w:eastAsia="標楷體" w:hAnsi="標楷體" w:hint="eastAsia"/>
          <w:sz w:val="32"/>
          <w:szCs w:val="32"/>
        </w:rPr>
        <w:t>函釋意旨：本法所稱之公職人員，與公務員服務法或公務人員任用</w:t>
      </w:r>
      <w:r w:rsidRPr="0081664E">
        <w:rPr>
          <w:rFonts w:ascii="標楷體" w:eastAsia="標楷體" w:hAnsi="標楷體" w:hint="eastAsia"/>
          <w:sz w:val="32"/>
          <w:szCs w:val="32"/>
        </w:rPr>
        <w:lastRenderedPageBreak/>
        <w:t>法所規範之對象有間，故自不以於政府機關任職之公務(人)員為限。倘來文所稱之農產品公司係屬各級政府獨資，或政府資本超過百分之五十之公營事業，則該公司總經理縱無公務(人)員身分，揆諸前開說明，仍應依據公營事業首長之身分，依法申報財產。</w:t>
      </w:r>
    </w:p>
    <w:p w:rsidR="008100BB" w:rsidRPr="0081664E" w:rsidRDefault="008100BB" w:rsidP="00E0544B">
      <w:pPr>
        <w:spacing w:line="500" w:lineRule="exact"/>
        <w:jc w:val="both"/>
        <w:rPr>
          <w:rFonts w:ascii="標楷體" w:eastAsia="標楷體" w:hAnsi="標楷體"/>
          <w:sz w:val="32"/>
          <w:szCs w:val="32"/>
        </w:rPr>
      </w:pPr>
    </w:p>
    <w:p w:rsidR="008100BB" w:rsidRPr="000722BE" w:rsidRDefault="009D7C3B" w:rsidP="00086069">
      <w:pPr>
        <w:pStyle w:val="3"/>
        <w:spacing w:line="500" w:lineRule="exact"/>
        <w:ind w:left="993" w:hangingChars="310" w:hanging="993"/>
        <w:jc w:val="both"/>
        <w:rPr>
          <w:rFonts w:ascii="標楷體" w:eastAsia="標楷體" w:hAnsi="標楷體"/>
          <w:sz w:val="32"/>
          <w:szCs w:val="32"/>
        </w:rPr>
      </w:pPr>
      <w:bookmarkStart w:id="84" w:name="_Toc160448725"/>
      <w:r w:rsidRPr="000722BE">
        <w:rPr>
          <w:rFonts w:ascii="標楷體" w:eastAsia="標楷體" w:hAnsi="標楷體" w:hint="eastAsia"/>
          <w:sz w:val="32"/>
          <w:szCs w:val="32"/>
        </w:rPr>
        <w:t>(十</w:t>
      </w:r>
      <w:r w:rsidR="00086069" w:rsidRPr="000722BE">
        <w:rPr>
          <w:rFonts w:ascii="標楷體" w:eastAsia="標楷體" w:hAnsi="標楷體" w:hint="eastAsia"/>
          <w:sz w:val="32"/>
          <w:szCs w:val="32"/>
        </w:rPr>
        <w:t>一</w:t>
      </w:r>
      <w:r w:rsidRPr="000722BE">
        <w:rPr>
          <w:rFonts w:ascii="標楷體" w:eastAsia="標楷體" w:hAnsi="標楷體" w:hint="eastAsia"/>
          <w:sz w:val="32"/>
          <w:szCs w:val="32"/>
        </w:rPr>
        <w:t>)</w:t>
      </w:r>
      <w:bookmarkStart w:id="85" w:name="A310"/>
      <w:r w:rsidR="008100BB" w:rsidRPr="000722BE">
        <w:rPr>
          <w:rFonts w:ascii="標楷體" w:eastAsia="標楷體" w:hAnsi="標楷體" w:hint="eastAsia"/>
          <w:sz w:val="32"/>
          <w:szCs w:val="32"/>
        </w:rPr>
        <w:t>南投縣</w:t>
      </w:r>
      <w:bookmarkEnd w:id="85"/>
      <w:r w:rsidR="008100BB" w:rsidRPr="000722BE">
        <w:rPr>
          <w:rFonts w:ascii="標楷體" w:eastAsia="標楷體" w:hAnsi="標楷體" w:hint="eastAsia"/>
          <w:sz w:val="32"/>
          <w:szCs w:val="32"/>
        </w:rPr>
        <w:t>竹山果菜市場股份有限公司之經理是否須申報財產</w:t>
      </w:r>
      <w:r w:rsidR="007C26BE" w:rsidRPr="000722BE">
        <w:rPr>
          <w:rFonts w:ascii="標楷體" w:eastAsia="標楷體" w:hAnsi="標楷體" w:hint="eastAsia"/>
          <w:sz w:val="32"/>
          <w:szCs w:val="32"/>
        </w:rPr>
        <w:t>疑義</w:t>
      </w:r>
      <w:r w:rsidR="008100BB" w:rsidRPr="000722BE">
        <w:rPr>
          <w:rFonts w:ascii="標楷體" w:eastAsia="標楷體" w:hAnsi="標楷體" w:hint="eastAsia"/>
          <w:sz w:val="32"/>
          <w:szCs w:val="32"/>
        </w:rPr>
        <w:t>。</w:t>
      </w:r>
      <w:bookmarkEnd w:id="84"/>
    </w:p>
    <w:p w:rsidR="008100BB" w:rsidRPr="0081664E" w:rsidRDefault="008100BB"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法務部99年8月20日法政字第</w:t>
      </w:r>
      <w:hyperlink r:id="rId135" w:history="1">
        <w:r w:rsidRPr="00495E4C">
          <w:rPr>
            <w:rStyle w:val="aa"/>
            <w:rFonts w:ascii="標楷體" w:eastAsia="標楷體" w:hAnsi="標楷體" w:hint="eastAsia"/>
            <w:sz w:val="32"/>
            <w:szCs w:val="32"/>
          </w:rPr>
          <w:t>0991108661</w:t>
        </w:r>
      </w:hyperlink>
      <w:r w:rsidRPr="0081664E">
        <w:rPr>
          <w:rFonts w:ascii="標楷體" w:eastAsia="標楷體" w:hAnsi="標楷體" w:hint="eastAsia"/>
          <w:sz w:val="32"/>
          <w:szCs w:val="32"/>
        </w:rPr>
        <w:t>號函</w:t>
      </w:r>
      <w:r w:rsidR="009D7C3B" w:rsidRPr="009D7C3B">
        <w:rPr>
          <w:rFonts w:ascii="標楷體" w:eastAsia="標楷體" w:hAnsi="標楷體" w:hint="eastAsia"/>
          <w:sz w:val="32"/>
          <w:szCs w:val="32"/>
        </w:rPr>
        <w:t>釋</w:t>
      </w:r>
    </w:p>
    <w:p w:rsidR="008100BB" w:rsidRPr="0081664E" w:rsidRDefault="008100BB" w:rsidP="000722BE">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w:t>
      </w:r>
      <w:r w:rsidR="00B96D8D">
        <w:rPr>
          <w:rFonts w:ascii="標楷體" w:eastAsia="標楷體" w:hAnsi="標楷體" w:hint="eastAsia"/>
          <w:sz w:val="32"/>
          <w:szCs w:val="32"/>
        </w:rPr>
        <w:t>本</w:t>
      </w:r>
      <w:r w:rsidRPr="0081664E">
        <w:rPr>
          <w:rFonts w:ascii="標楷體" w:eastAsia="標楷體" w:hAnsi="標楷體" w:hint="eastAsia"/>
          <w:sz w:val="32"/>
          <w:szCs w:val="32"/>
        </w:rPr>
        <w:t>法第2條第1項第5款及公職人員利益衝突迴避法</w:t>
      </w:r>
      <w:r w:rsidR="00515A0D">
        <w:rPr>
          <w:rFonts w:ascii="標楷體" w:eastAsia="標楷體" w:hAnsi="標楷體" w:hint="eastAsia"/>
          <w:sz w:val="32"/>
          <w:szCs w:val="32"/>
        </w:rPr>
        <w:t>(</w:t>
      </w:r>
      <w:r w:rsidRPr="0081664E">
        <w:rPr>
          <w:rFonts w:ascii="標楷體" w:eastAsia="標楷體" w:hAnsi="標楷體" w:hint="eastAsia"/>
          <w:sz w:val="32"/>
          <w:szCs w:val="32"/>
        </w:rPr>
        <w:t>下稱利衝法</w:t>
      </w:r>
      <w:r w:rsidR="00515A0D">
        <w:rPr>
          <w:rFonts w:ascii="標楷體" w:eastAsia="標楷體" w:hAnsi="標楷體" w:hint="eastAsia"/>
          <w:sz w:val="32"/>
          <w:szCs w:val="32"/>
        </w:rPr>
        <w:t>)</w:t>
      </w:r>
      <w:r w:rsidRPr="0081664E">
        <w:rPr>
          <w:rFonts w:ascii="標楷體" w:eastAsia="標楷體" w:hAnsi="標楷體" w:hint="eastAsia"/>
          <w:sz w:val="32"/>
          <w:szCs w:val="32"/>
        </w:rPr>
        <w:t>第2條適用疑義</w:t>
      </w:r>
      <w:r>
        <w:rPr>
          <w:rFonts w:ascii="標楷體" w:eastAsia="標楷體" w:hAnsi="標楷體" w:hint="eastAsia"/>
          <w:sz w:val="32"/>
          <w:szCs w:val="32"/>
        </w:rPr>
        <w:t>。</w:t>
      </w:r>
    </w:p>
    <w:p w:rsidR="008100BB" w:rsidRPr="0081664E" w:rsidRDefault="008100BB" w:rsidP="002147B6">
      <w:pPr>
        <w:spacing w:line="500" w:lineRule="exact"/>
        <w:ind w:left="1635" w:hangingChars="511" w:hanging="1635"/>
        <w:jc w:val="both"/>
        <w:rPr>
          <w:rFonts w:ascii="標楷體" w:eastAsia="標楷體" w:hAnsi="標楷體"/>
          <w:sz w:val="32"/>
          <w:szCs w:val="32"/>
        </w:rPr>
      </w:pPr>
      <w:r w:rsidRPr="0081664E">
        <w:rPr>
          <w:rFonts w:ascii="標楷體" w:eastAsia="標楷體" w:hAnsi="標楷體" w:hint="eastAsia"/>
          <w:sz w:val="32"/>
          <w:szCs w:val="32"/>
        </w:rPr>
        <w:t>函釋意旨：本件南投縣竹山果菜市場股份有限公司之經理是否須申報財產，自應由所屬政風機構協同相關權責機關及受理申報機關，依前開函釋意旨及該公司之組織、經營型態判斷，究否符合</w:t>
      </w:r>
      <w:r w:rsidR="00B96D8D">
        <w:rPr>
          <w:rFonts w:ascii="標楷體" w:eastAsia="標楷體" w:hAnsi="標楷體" w:hint="eastAsia"/>
          <w:sz w:val="32"/>
          <w:szCs w:val="32"/>
        </w:rPr>
        <w:t>本法</w:t>
      </w:r>
      <w:r w:rsidRPr="0081664E">
        <w:rPr>
          <w:rFonts w:ascii="標楷體" w:eastAsia="標楷體" w:hAnsi="標楷體" w:hint="eastAsia"/>
          <w:sz w:val="32"/>
          <w:szCs w:val="32"/>
        </w:rPr>
        <w:t>第2條第1項第5款所規範「公營事業總、分支機構之首長、副首長及相當簡任十職等以上主管」之要件，而與其職稱是否為「總經理」無關。</w:t>
      </w:r>
    </w:p>
    <w:p w:rsidR="0005289E" w:rsidRDefault="0005289E" w:rsidP="00E0544B">
      <w:pPr>
        <w:widowControl/>
        <w:spacing w:line="500" w:lineRule="exact"/>
        <w:jc w:val="both"/>
        <w:rPr>
          <w:rFonts w:ascii="標楷體" w:eastAsia="標楷體" w:hAnsi="標楷體"/>
          <w:sz w:val="48"/>
          <w:szCs w:val="48"/>
        </w:rPr>
      </w:pPr>
    </w:p>
    <w:p w:rsidR="00885D9F" w:rsidRDefault="00280A6A" w:rsidP="00306302">
      <w:pPr>
        <w:pStyle w:val="3"/>
        <w:spacing w:line="500" w:lineRule="exact"/>
        <w:ind w:leftChars="5" w:left="963" w:hangingChars="297" w:hanging="951"/>
        <w:rPr>
          <w:rFonts w:ascii="標楷體" w:eastAsia="標楷體" w:hAnsi="標楷體"/>
          <w:sz w:val="48"/>
          <w:szCs w:val="48"/>
        </w:rPr>
      </w:pPr>
      <w:bookmarkStart w:id="86" w:name="_Toc160448726"/>
      <w:r w:rsidRPr="000722BE">
        <w:rPr>
          <w:rFonts w:ascii="標楷體" w:eastAsia="標楷體" w:hAnsi="標楷體" w:hint="eastAsia"/>
          <w:sz w:val="32"/>
          <w:szCs w:val="32"/>
        </w:rPr>
        <w:t>(十二)</w:t>
      </w:r>
      <w:r w:rsidRPr="00280A6A">
        <w:rPr>
          <w:rFonts w:ascii="標楷體" w:eastAsia="標楷體" w:hAnsi="標楷體" w:hint="eastAsia"/>
          <w:sz w:val="32"/>
          <w:szCs w:val="32"/>
        </w:rPr>
        <w:t>有關西螺農產品市場股份有限公司副理一職是否屬公營事業機構副首長而須適用本法疑義案。</w:t>
      </w:r>
      <w:bookmarkEnd w:id="86"/>
    </w:p>
    <w:p w:rsidR="00885D9F" w:rsidRPr="00280A6A" w:rsidRDefault="00280A6A" w:rsidP="00306302">
      <w:pPr>
        <w:widowControl/>
        <w:spacing w:line="500" w:lineRule="exact"/>
        <w:jc w:val="both"/>
        <w:rPr>
          <w:rFonts w:ascii="標楷體" w:eastAsia="標楷體" w:hAnsi="標楷體"/>
          <w:sz w:val="48"/>
          <w:szCs w:val="48"/>
        </w:rPr>
      </w:pPr>
      <w:r w:rsidRPr="007541F5">
        <w:rPr>
          <w:rFonts w:ascii="標楷體" w:eastAsia="標楷體" w:hAnsi="標楷體" w:cs="Times New Roman" w:hint="eastAsia"/>
          <w:sz w:val="32"/>
          <w:szCs w:val="32"/>
        </w:rPr>
        <w:t>法務部111年7月11日法授廉利字第11105003570號函釋</w:t>
      </w:r>
    </w:p>
    <w:p w:rsidR="00885D9F" w:rsidRDefault="00280A6A" w:rsidP="00306302">
      <w:pPr>
        <w:widowControl/>
        <w:spacing w:line="500" w:lineRule="exact"/>
        <w:ind w:left="1840" w:hangingChars="575" w:hanging="1840"/>
        <w:jc w:val="both"/>
        <w:rPr>
          <w:rFonts w:ascii="標楷體" w:eastAsia="標楷體" w:hAnsi="標楷體"/>
          <w:sz w:val="48"/>
          <w:szCs w:val="48"/>
        </w:rPr>
      </w:pPr>
      <w:r w:rsidRPr="007541F5">
        <w:rPr>
          <w:rFonts w:ascii="標楷體" w:eastAsia="標楷體" w:hAnsi="標楷體" w:cs="Times New Roman" w:hint="eastAsia"/>
          <w:sz w:val="32"/>
          <w:szCs w:val="32"/>
        </w:rPr>
        <w:t>主</w:t>
      </w:r>
      <w:r>
        <w:rPr>
          <w:rFonts w:ascii="標楷體" w:eastAsia="標楷體" w:hAnsi="標楷體" w:cs="Times New Roman" w:hint="eastAsia"/>
          <w:sz w:val="32"/>
          <w:szCs w:val="32"/>
        </w:rPr>
        <w:t xml:space="preserve">    </w:t>
      </w:r>
      <w:r w:rsidRPr="007541F5">
        <w:rPr>
          <w:rFonts w:ascii="標楷體" w:eastAsia="標楷體" w:hAnsi="標楷體" w:cs="Times New Roman" w:hint="eastAsia"/>
          <w:sz w:val="32"/>
          <w:szCs w:val="32"/>
        </w:rPr>
        <w:t>旨：</w:t>
      </w:r>
      <w:r w:rsidRPr="007541F5">
        <w:rPr>
          <w:rFonts w:ascii="MS Gothic" w:eastAsia="MS Gothic" w:hAnsi="MS Gothic" w:cs="Times New Roman" w:hint="eastAsia"/>
          <w:sz w:val="32"/>
          <w:szCs w:val="32"/>
        </w:rPr>
        <w:t>​</w:t>
      </w:r>
      <w:r w:rsidRPr="007541F5">
        <w:rPr>
          <w:rFonts w:ascii="標楷體" w:eastAsia="標楷體" w:hAnsi="標楷體" w:cs="Times New Roman" w:hint="eastAsia"/>
          <w:sz w:val="32"/>
          <w:szCs w:val="32"/>
        </w:rPr>
        <w:t>有關西螺農產品市場股份有限公司(下稱西螺農產公司)副理一職是否屬公營事業機構副首長而須適用本法疑義案。</w:t>
      </w:r>
    </w:p>
    <w:p w:rsidR="00280A6A" w:rsidRDefault="00280A6A" w:rsidP="00306302">
      <w:pPr>
        <w:widowControl/>
        <w:spacing w:line="500" w:lineRule="exact"/>
        <w:jc w:val="both"/>
        <w:rPr>
          <w:rFonts w:ascii="標楷體" w:eastAsia="標楷體" w:hAnsi="標楷體"/>
          <w:sz w:val="48"/>
          <w:szCs w:val="48"/>
        </w:rPr>
      </w:pPr>
      <w:r w:rsidRPr="007541F5">
        <w:rPr>
          <w:rFonts w:ascii="標楷體" w:eastAsia="標楷體" w:hAnsi="標楷體" w:cs="Times New Roman" w:hint="eastAsia"/>
          <w:sz w:val="32"/>
          <w:szCs w:val="32"/>
        </w:rPr>
        <w:t>函釋意旨：</w:t>
      </w:r>
    </w:p>
    <w:p w:rsidR="00280A6A" w:rsidRDefault="00306302" w:rsidP="00306302">
      <w:pPr>
        <w:widowControl/>
        <w:spacing w:line="500" w:lineRule="exact"/>
        <w:ind w:left="1133" w:hangingChars="354" w:hanging="1133"/>
        <w:jc w:val="both"/>
        <w:rPr>
          <w:rFonts w:ascii="標楷體" w:eastAsia="標楷體" w:hAnsi="標楷體"/>
          <w:sz w:val="48"/>
          <w:szCs w:val="48"/>
        </w:rPr>
      </w:pPr>
      <w:r>
        <w:rPr>
          <w:rFonts w:ascii="標楷體" w:eastAsia="標楷體" w:hAnsi="標楷體" w:cs="Times New Roman" w:hint="eastAsia"/>
          <w:sz w:val="32"/>
          <w:szCs w:val="32"/>
        </w:rPr>
        <w:t xml:space="preserve">     </w:t>
      </w:r>
      <w:r w:rsidRPr="00306302">
        <w:rPr>
          <w:rFonts w:ascii="標楷體" w:eastAsia="標楷體" w:hAnsi="標楷體" w:cs="Times New Roman" w:hint="eastAsia"/>
          <w:sz w:val="32"/>
          <w:szCs w:val="32"/>
        </w:rPr>
        <w:t>1.</w:t>
      </w:r>
      <w:r w:rsidRPr="007541F5">
        <w:rPr>
          <w:rFonts w:ascii="標楷體" w:eastAsia="標楷體" w:hAnsi="標楷體" w:cs="Times New Roman" w:hint="eastAsia"/>
          <w:sz w:val="32"/>
          <w:szCs w:val="32"/>
        </w:rPr>
        <w:t>按本部97年11月19日法政決字第0971117901號函意旨略以，公營事業總、分支機構之首長、副首長除應依法申</w:t>
      </w:r>
      <w:r w:rsidRPr="007541F5">
        <w:rPr>
          <w:rFonts w:ascii="標楷體" w:eastAsia="標楷體" w:hAnsi="標楷體" w:cs="Times New Roman" w:hint="eastAsia"/>
          <w:sz w:val="32"/>
          <w:szCs w:val="32"/>
        </w:rPr>
        <w:lastRenderedPageBreak/>
        <w:t>報財產外，尚須將本人、配偶及未成年子女財產強制信託，本法第2條第1項第5款、第7條第1項分別定有明文。查「行政院屬國營事業機構負責人經理人董監事遴聘要點」第3點規定，董事長係決定事業機構經營政策之最高首長，總經理係實際負責執行事業機構之股東會或董事會決策之執行首長。又「公營事業機構員工待遇授權訂定基本原則」第1點第2項規定，各事業機構主持人係指董事長及總經理。準此以言，本法所定公營事業機構之首長係指董事長及總經理。又如該公營事業機構置有副董事長或副總經理，襄助董事長或總經理遂行其職權者，則均屬本法所定公營事業機構之副首長。</w:t>
      </w:r>
    </w:p>
    <w:p w:rsidR="00280A6A" w:rsidRDefault="00306302" w:rsidP="00306302">
      <w:pPr>
        <w:widowControl/>
        <w:spacing w:line="500" w:lineRule="exact"/>
        <w:ind w:left="1133" w:hangingChars="354" w:hanging="1133"/>
        <w:jc w:val="both"/>
        <w:rPr>
          <w:rFonts w:ascii="標楷體" w:eastAsia="標楷體" w:hAnsi="標楷體"/>
          <w:sz w:val="48"/>
          <w:szCs w:val="48"/>
        </w:rPr>
      </w:pPr>
      <w:r>
        <w:rPr>
          <w:rFonts w:ascii="標楷體" w:eastAsia="標楷體" w:hAnsi="標楷體" w:cs="Times New Roman" w:hint="eastAsia"/>
          <w:sz w:val="32"/>
          <w:szCs w:val="32"/>
        </w:rPr>
        <w:t xml:space="preserve">     </w:t>
      </w:r>
      <w:r w:rsidRPr="00306302">
        <w:rPr>
          <w:rFonts w:ascii="標楷體" w:eastAsia="標楷體" w:hAnsi="標楷體" w:cs="Times New Roman" w:hint="eastAsia"/>
          <w:sz w:val="32"/>
          <w:szCs w:val="32"/>
        </w:rPr>
        <w:t>2.查西螺農產公司章程第15條規定：「本公司設經理一人綜理公司業務，副經理一人，協助經理處理公司業務，其委任解任須有全體董事過半數之同意。」，西螺農產公司副理一職是否屬公營事業機構副首長而須依本法規定申報及信託財產，仍請大院參酌本部函釋意旨及西螺農產公司章程、分層負責明細表等綜合判斷。</w:t>
      </w:r>
    </w:p>
    <w:p w:rsidR="00885D9F" w:rsidRPr="00885D9F" w:rsidRDefault="00885D9F" w:rsidP="00E0544B">
      <w:pPr>
        <w:widowControl/>
        <w:spacing w:line="500" w:lineRule="exact"/>
        <w:jc w:val="both"/>
        <w:rPr>
          <w:rFonts w:ascii="標楷體" w:eastAsia="標楷體" w:hAnsi="標楷體"/>
          <w:sz w:val="48"/>
          <w:szCs w:val="48"/>
        </w:rPr>
      </w:pPr>
    </w:p>
    <w:p w:rsidR="000B304C" w:rsidRPr="000722BE" w:rsidRDefault="000B304C" w:rsidP="000722BE">
      <w:pPr>
        <w:pStyle w:val="3"/>
        <w:spacing w:line="500" w:lineRule="exact"/>
        <w:ind w:left="993" w:hangingChars="310" w:hanging="993"/>
        <w:jc w:val="both"/>
        <w:rPr>
          <w:rFonts w:ascii="標楷體" w:eastAsia="標楷體" w:hAnsi="標楷體"/>
          <w:sz w:val="32"/>
          <w:szCs w:val="32"/>
        </w:rPr>
      </w:pPr>
      <w:bookmarkStart w:id="87" w:name="_Toc160448727"/>
      <w:r w:rsidRPr="000722BE">
        <w:rPr>
          <w:rFonts w:ascii="標楷體" w:eastAsia="標楷體" w:hAnsi="標楷體" w:hint="eastAsia"/>
          <w:sz w:val="32"/>
          <w:szCs w:val="32"/>
        </w:rPr>
        <w:t>(十</w:t>
      </w:r>
      <w:r w:rsidR="00306302">
        <w:rPr>
          <w:rFonts w:ascii="標楷體" w:eastAsia="標楷體" w:hAnsi="標楷體" w:hint="eastAsia"/>
          <w:sz w:val="32"/>
          <w:szCs w:val="32"/>
        </w:rPr>
        <w:t>三</w:t>
      </w:r>
      <w:r w:rsidRPr="000722BE">
        <w:rPr>
          <w:rFonts w:ascii="標楷體" w:eastAsia="標楷體" w:hAnsi="標楷體" w:hint="eastAsia"/>
          <w:sz w:val="32"/>
          <w:szCs w:val="32"/>
        </w:rPr>
        <w:t>)</w:t>
      </w:r>
      <w:bookmarkStart w:id="88" w:name="A311"/>
      <w:r w:rsidRPr="000722BE">
        <w:rPr>
          <w:rFonts w:ascii="標楷體" w:eastAsia="標楷體" w:hAnsi="標楷體" w:hint="eastAsia"/>
          <w:sz w:val="32"/>
          <w:szCs w:val="32"/>
        </w:rPr>
        <w:t>臺北大眾</w:t>
      </w:r>
      <w:bookmarkEnd w:id="88"/>
      <w:r w:rsidRPr="000722BE">
        <w:rPr>
          <w:rFonts w:ascii="標楷體" w:eastAsia="標楷體" w:hAnsi="標楷體" w:hint="eastAsia"/>
          <w:sz w:val="32"/>
          <w:szCs w:val="32"/>
        </w:rPr>
        <w:t>捷運股份有限公司原依規定需申報財產人員，在公營大眾捷運股份有限公司設置條例通過後，由該公司重新進用者，如不具公務員身分，即無</w:t>
      </w:r>
      <w:r w:rsidR="00B96D8D">
        <w:rPr>
          <w:rFonts w:ascii="標楷體" w:eastAsia="標楷體" w:hAnsi="標楷體" w:hint="eastAsia"/>
          <w:sz w:val="32"/>
          <w:szCs w:val="32"/>
        </w:rPr>
        <w:t>本</w:t>
      </w:r>
      <w:r w:rsidRPr="000722BE">
        <w:rPr>
          <w:rFonts w:ascii="標楷體" w:eastAsia="標楷體" w:hAnsi="標楷體" w:hint="eastAsia"/>
          <w:sz w:val="32"/>
          <w:szCs w:val="32"/>
        </w:rPr>
        <w:t>法及其相關規定之適用，自無需再行申報財產。</w:t>
      </w:r>
      <w:bookmarkEnd w:id="87"/>
    </w:p>
    <w:p w:rsidR="000B304C" w:rsidRPr="0081664E" w:rsidRDefault="000B304C"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法務部87年11月7日法87政字第</w:t>
      </w:r>
      <w:hyperlink r:id="rId136" w:history="1">
        <w:r w:rsidRPr="001A1CA3">
          <w:rPr>
            <w:rStyle w:val="aa"/>
            <w:rFonts w:ascii="標楷體" w:eastAsia="標楷體" w:hAnsi="標楷體" w:hint="eastAsia"/>
            <w:sz w:val="32"/>
            <w:szCs w:val="32"/>
          </w:rPr>
          <w:t>015555</w:t>
        </w:r>
      </w:hyperlink>
      <w:r w:rsidRPr="0081664E">
        <w:rPr>
          <w:rFonts w:ascii="標楷體" w:eastAsia="標楷體" w:hAnsi="標楷體" w:hint="eastAsia"/>
          <w:sz w:val="32"/>
          <w:szCs w:val="32"/>
        </w:rPr>
        <w:t>號</w:t>
      </w:r>
      <w:r w:rsidR="005D5CAB" w:rsidRPr="005D5CAB">
        <w:rPr>
          <w:rFonts w:ascii="標楷體" w:eastAsia="標楷體" w:hAnsi="標楷體" w:hint="eastAsia"/>
          <w:sz w:val="32"/>
          <w:szCs w:val="32"/>
        </w:rPr>
        <w:t>函釋</w:t>
      </w:r>
    </w:p>
    <w:p w:rsidR="000B304C" w:rsidRPr="0081664E" w:rsidRDefault="000B304C" w:rsidP="00E0544B">
      <w:pPr>
        <w:spacing w:line="500" w:lineRule="exact"/>
        <w:ind w:left="1411" w:hangingChars="441" w:hanging="1411"/>
        <w:jc w:val="both"/>
        <w:rPr>
          <w:rFonts w:ascii="標楷體" w:eastAsia="標楷體" w:hAnsi="標楷體"/>
          <w:sz w:val="32"/>
          <w:szCs w:val="32"/>
        </w:rPr>
      </w:pPr>
      <w:r w:rsidRPr="0081664E">
        <w:rPr>
          <w:rFonts w:ascii="標楷體" w:eastAsia="標楷體" w:hAnsi="標楷體" w:hint="eastAsia"/>
          <w:sz w:val="32"/>
          <w:szCs w:val="32"/>
        </w:rPr>
        <w:t>主    旨：</w:t>
      </w:r>
      <w:r w:rsidR="00CA18A5">
        <w:rPr>
          <w:rFonts w:ascii="標楷體" w:eastAsia="標楷體" w:hAnsi="標楷體" w:hint="eastAsia"/>
          <w:sz w:val="32"/>
          <w:szCs w:val="32"/>
        </w:rPr>
        <w:t>臺</w:t>
      </w:r>
      <w:r w:rsidRPr="0081664E">
        <w:rPr>
          <w:rFonts w:ascii="標楷體" w:eastAsia="標楷體" w:hAnsi="標楷體" w:hint="eastAsia"/>
          <w:sz w:val="32"/>
          <w:szCs w:val="32"/>
        </w:rPr>
        <w:t>北大眾捷運股份有限公司原依規定需申報財產人員，在公營大眾捷運股份有限公司設置條例通過後，由該公司重新進用者，如不具公務員身分，無需再行申報財產。</w:t>
      </w:r>
    </w:p>
    <w:p w:rsidR="000B304C" w:rsidRPr="0081664E" w:rsidRDefault="000B304C" w:rsidP="00E0544B">
      <w:pPr>
        <w:spacing w:line="500" w:lineRule="exact"/>
        <w:ind w:left="1581" w:hangingChars="494" w:hanging="1581"/>
        <w:jc w:val="both"/>
        <w:rPr>
          <w:rFonts w:ascii="標楷體" w:eastAsia="標楷體" w:hAnsi="標楷體"/>
          <w:sz w:val="32"/>
          <w:szCs w:val="32"/>
        </w:rPr>
      </w:pPr>
      <w:r w:rsidRPr="0081664E">
        <w:rPr>
          <w:rFonts w:ascii="標楷體" w:eastAsia="標楷體" w:hAnsi="標楷體" w:hint="eastAsia"/>
          <w:sz w:val="32"/>
          <w:szCs w:val="32"/>
        </w:rPr>
        <w:t>函釋意旨：公營大眾捷運股份有限公司設置管理條例第九條第一項規定：「捷運公司董事長、監察人及代表公股之董事，</w:t>
      </w:r>
      <w:r w:rsidRPr="0081664E">
        <w:rPr>
          <w:rFonts w:ascii="標楷體" w:eastAsia="標楷體" w:hAnsi="標楷體" w:hint="eastAsia"/>
          <w:sz w:val="32"/>
          <w:szCs w:val="32"/>
        </w:rPr>
        <w:lastRenderedPageBreak/>
        <w:t>具公務員身分；總經理及其餘董事，得不具公務員身分。」同條第二項規定：「捷運公司副總經理以下之從業人員，除第十二條規定外，依公司人事規章辦理，不適用公務員有關法令之規定。」顯係有意以立法方式排除司法院大法官釋字第八號解釋之適用。本件臺北大眾捷運股份有限公司原依規定需申報財產人員，在公營大眾捷運股份有限公司設置條例通過後，由該公司重新進用者，如不具公務員身分，即無</w:t>
      </w:r>
      <w:r w:rsidR="00B96D8D">
        <w:rPr>
          <w:rFonts w:ascii="標楷體" w:eastAsia="標楷體" w:hAnsi="標楷體" w:hint="eastAsia"/>
          <w:sz w:val="32"/>
          <w:szCs w:val="32"/>
        </w:rPr>
        <w:t>本</w:t>
      </w:r>
      <w:r w:rsidRPr="0081664E">
        <w:rPr>
          <w:rFonts w:ascii="標楷體" w:eastAsia="標楷體" w:hAnsi="標楷體" w:hint="eastAsia"/>
          <w:sz w:val="32"/>
          <w:szCs w:val="32"/>
        </w:rPr>
        <w:t>法及其相關規定之適用，自無需再行申報財產。</w:t>
      </w:r>
    </w:p>
    <w:p w:rsidR="000B304C" w:rsidRDefault="000B304C" w:rsidP="00E0544B">
      <w:pPr>
        <w:widowControl/>
        <w:spacing w:line="500" w:lineRule="exact"/>
        <w:jc w:val="both"/>
        <w:rPr>
          <w:rFonts w:ascii="標楷體" w:eastAsia="標楷體" w:hAnsi="標楷體"/>
          <w:sz w:val="48"/>
          <w:szCs w:val="48"/>
        </w:rPr>
      </w:pPr>
    </w:p>
    <w:p w:rsidR="002B7B9B" w:rsidRPr="000722BE" w:rsidRDefault="002B7B9B" w:rsidP="00E0544B">
      <w:pPr>
        <w:pStyle w:val="3"/>
        <w:spacing w:line="500" w:lineRule="exact"/>
        <w:jc w:val="both"/>
        <w:rPr>
          <w:rFonts w:ascii="標楷體" w:eastAsia="標楷體" w:hAnsi="標楷體"/>
          <w:sz w:val="32"/>
          <w:szCs w:val="32"/>
        </w:rPr>
      </w:pPr>
      <w:bookmarkStart w:id="89" w:name="_Toc160448728"/>
      <w:r w:rsidRPr="000722BE">
        <w:rPr>
          <w:rFonts w:ascii="標楷體" w:eastAsia="標楷體" w:hAnsi="標楷體" w:hint="eastAsia"/>
          <w:sz w:val="32"/>
          <w:szCs w:val="32"/>
        </w:rPr>
        <w:t>(十</w:t>
      </w:r>
      <w:r w:rsidR="00306302">
        <w:rPr>
          <w:rFonts w:ascii="標楷體" w:eastAsia="標楷體" w:hAnsi="標楷體" w:hint="eastAsia"/>
          <w:sz w:val="32"/>
          <w:szCs w:val="32"/>
        </w:rPr>
        <w:t>四</w:t>
      </w:r>
      <w:r w:rsidRPr="000722BE">
        <w:rPr>
          <w:rFonts w:ascii="標楷體" w:eastAsia="標楷體" w:hAnsi="標楷體" w:hint="eastAsia"/>
          <w:sz w:val="32"/>
          <w:szCs w:val="32"/>
        </w:rPr>
        <w:t>)</w:t>
      </w:r>
      <w:bookmarkStart w:id="90" w:name="A312"/>
      <w:r w:rsidRPr="000722BE">
        <w:rPr>
          <w:rFonts w:ascii="標楷體" w:eastAsia="標楷體" w:hAnsi="標楷體" w:hint="eastAsia"/>
          <w:sz w:val="32"/>
          <w:szCs w:val="32"/>
        </w:rPr>
        <w:t>港勤</w:t>
      </w:r>
      <w:bookmarkEnd w:id="90"/>
      <w:r w:rsidRPr="000722BE">
        <w:rPr>
          <w:rFonts w:ascii="標楷體" w:eastAsia="標楷體" w:hAnsi="標楷體" w:hint="eastAsia"/>
          <w:sz w:val="32"/>
          <w:szCs w:val="32"/>
        </w:rPr>
        <w:t>公司之副總經理屬本法所定公營事業機構副首長。</w:t>
      </w:r>
      <w:bookmarkEnd w:id="89"/>
    </w:p>
    <w:p w:rsidR="002B7B9B" w:rsidRPr="008A52AD" w:rsidRDefault="002B7B9B" w:rsidP="00E0544B">
      <w:pPr>
        <w:spacing w:line="500" w:lineRule="exact"/>
        <w:ind w:leftChars="443" w:left="1063"/>
        <w:jc w:val="both"/>
        <w:rPr>
          <w:rFonts w:ascii="標楷體" w:eastAsia="標楷體" w:hAnsi="標楷體"/>
          <w:sz w:val="32"/>
          <w:szCs w:val="32"/>
        </w:rPr>
      </w:pPr>
      <w:r w:rsidRPr="008A52AD">
        <w:rPr>
          <w:rFonts w:ascii="標楷體" w:eastAsia="標楷體" w:hAnsi="標楷體" w:hint="eastAsia"/>
          <w:sz w:val="32"/>
          <w:szCs w:val="32"/>
        </w:rPr>
        <w:t>法務部</w:t>
      </w:r>
      <w:r w:rsidR="001B6E7A" w:rsidRPr="001B6E7A">
        <w:rPr>
          <w:rFonts w:ascii="標楷體" w:eastAsia="標楷體" w:hAnsi="標楷體" w:hint="eastAsia"/>
          <w:sz w:val="32"/>
          <w:szCs w:val="32"/>
        </w:rPr>
        <w:t>廉政署</w:t>
      </w:r>
      <w:r w:rsidRPr="008A52AD">
        <w:rPr>
          <w:rFonts w:ascii="標楷體" w:eastAsia="標楷體" w:hAnsi="標楷體" w:hint="eastAsia"/>
          <w:sz w:val="32"/>
          <w:szCs w:val="32"/>
        </w:rPr>
        <w:t>104年2月24日廉財字第</w:t>
      </w:r>
      <w:hyperlink r:id="rId137" w:history="1">
        <w:r w:rsidRPr="001A1CA3">
          <w:rPr>
            <w:rStyle w:val="aa"/>
            <w:rFonts w:ascii="標楷體" w:eastAsia="標楷體" w:hAnsi="標楷體" w:hint="eastAsia"/>
            <w:sz w:val="32"/>
            <w:szCs w:val="32"/>
          </w:rPr>
          <w:t>10405002640</w:t>
        </w:r>
      </w:hyperlink>
      <w:r w:rsidRPr="008A52AD">
        <w:rPr>
          <w:rFonts w:ascii="標楷體" w:eastAsia="標楷體" w:hAnsi="標楷體" w:hint="eastAsia"/>
          <w:sz w:val="32"/>
          <w:szCs w:val="32"/>
        </w:rPr>
        <w:t>號</w:t>
      </w:r>
      <w:r w:rsidR="005008A1" w:rsidRPr="005008A1">
        <w:rPr>
          <w:rFonts w:ascii="標楷體" w:eastAsia="標楷體" w:hAnsi="標楷體" w:hint="eastAsia"/>
          <w:sz w:val="32"/>
          <w:szCs w:val="32"/>
        </w:rPr>
        <w:t>函釋</w:t>
      </w:r>
    </w:p>
    <w:p w:rsidR="002B7B9B" w:rsidRPr="008A52AD" w:rsidRDefault="002B7B9B" w:rsidP="00E0544B">
      <w:pPr>
        <w:spacing w:line="500" w:lineRule="exact"/>
        <w:ind w:left="1418" w:hangingChars="443" w:hanging="1418"/>
        <w:jc w:val="both"/>
        <w:rPr>
          <w:rFonts w:ascii="標楷體" w:eastAsia="標楷體" w:hAnsi="標楷體"/>
          <w:sz w:val="32"/>
          <w:szCs w:val="32"/>
        </w:rPr>
      </w:pPr>
      <w:r w:rsidRPr="008A52AD">
        <w:rPr>
          <w:rFonts w:ascii="標楷體" w:eastAsia="標楷體" w:hAnsi="標楷體" w:hint="eastAsia"/>
          <w:sz w:val="32"/>
          <w:szCs w:val="32"/>
        </w:rPr>
        <w:t>主    旨：各公營事業機構如置有副總經理襄助總經理遂行職權，屬公營事業機構副首長，亦應申報財產；另職務本無固定專任人員擔任，而係由各該領域從業人員擔任者，即與「代理」、「兼任」有別，應自就任後3個月內辦理就</w:t>
      </w:r>
      <w:r w:rsidR="00515A0D">
        <w:rPr>
          <w:rFonts w:ascii="標楷體" w:eastAsia="標楷體" w:hAnsi="標楷體" w:hint="eastAsia"/>
          <w:sz w:val="32"/>
          <w:szCs w:val="32"/>
        </w:rPr>
        <w:t>(</w:t>
      </w:r>
      <w:r w:rsidRPr="008A52AD">
        <w:rPr>
          <w:rFonts w:ascii="標楷體" w:eastAsia="標楷體" w:hAnsi="標楷體" w:hint="eastAsia"/>
          <w:sz w:val="32"/>
          <w:szCs w:val="32"/>
        </w:rPr>
        <w:t>到</w:t>
      </w:r>
      <w:r w:rsidR="00515A0D">
        <w:rPr>
          <w:rFonts w:ascii="標楷體" w:eastAsia="標楷體" w:hAnsi="標楷體" w:hint="eastAsia"/>
          <w:sz w:val="32"/>
          <w:szCs w:val="32"/>
        </w:rPr>
        <w:t>)</w:t>
      </w:r>
      <w:r w:rsidRPr="008A52AD">
        <w:rPr>
          <w:rFonts w:ascii="標楷體" w:eastAsia="標楷體" w:hAnsi="標楷體" w:hint="eastAsia"/>
          <w:sz w:val="32"/>
          <w:szCs w:val="32"/>
        </w:rPr>
        <w:t>職申報</w:t>
      </w:r>
      <w:r w:rsidR="007A7FB1">
        <w:rPr>
          <w:rFonts w:ascii="標楷體" w:eastAsia="標楷體" w:hAnsi="標楷體" w:hint="eastAsia"/>
          <w:sz w:val="32"/>
          <w:szCs w:val="32"/>
        </w:rPr>
        <w:t>。</w:t>
      </w:r>
    </w:p>
    <w:p w:rsidR="002B7B9B" w:rsidRPr="008A52AD" w:rsidRDefault="002B7B9B"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函釋意旨：</w:t>
      </w:r>
    </w:p>
    <w:p w:rsidR="002B7B9B" w:rsidRPr="008A52AD" w:rsidRDefault="002B7B9B" w:rsidP="00E0544B">
      <w:pPr>
        <w:spacing w:line="500" w:lineRule="exact"/>
        <w:ind w:leftChars="291" w:left="1034" w:hangingChars="105" w:hanging="336"/>
        <w:jc w:val="both"/>
        <w:rPr>
          <w:rFonts w:ascii="標楷體" w:eastAsia="標楷體" w:hAnsi="標楷體"/>
          <w:sz w:val="32"/>
          <w:szCs w:val="32"/>
        </w:rPr>
      </w:pPr>
      <w:r w:rsidRPr="008A52AD">
        <w:rPr>
          <w:rFonts w:ascii="標楷體" w:eastAsia="標楷體" w:hAnsi="標楷體" w:hint="eastAsia"/>
          <w:sz w:val="32"/>
          <w:szCs w:val="32"/>
        </w:rPr>
        <w:t>1.經查，○○港務股份有限公司</w:t>
      </w:r>
      <w:r w:rsidR="00515A0D">
        <w:rPr>
          <w:rFonts w:ascii="標楷體" w:eastAsia="標楷體" w:hAnsi="標楷體" w:hint="eastAsia"/>
          <w:sz w:val="32"/>
          <w:szCs w:val="32"/>
        </w:rPr>
        <w:t>(</w:t>
      </w:r>
      <w:r w:rsidRPr="008A52AD">
        <w:rPr>
          <w:rFonts w:ascii="標楷體" w:eastAsia="標楷體" w:hAnsi="標楷體" w:hint="eastAsia"/>
          <w:sz w:val="32"/>
          <w:szCs w:val="32"/>
        </w:rPr>
        <w:t>下稱港務公司</w:t>
      </w:r>
      <w:r w:rsidR="00515A0D">
        <w:rPr>
          <w:rFonts w:ascii="標楷體" w:eastAsia="標楷體" w:hAnsi="標楷體" w:hint="eastAsia"/>
          <w:sz w:val="32"/>
          <w:szCs w:val="32"/>
        </w:rPr>
        <w:t>)</w:t>
      </w:r>
      <w:r w:rsidRPr="008A52AD">
        <w:rPr>
          <w:rFonts w:ascii="標楷體" w:eastAsia="標楷體" w:hAnsi="標楷體" w:hint="eastAsia"/>
          <w:sz w:val="32"/>
          <w:szCs w:val="32"/>
        </w:rPr>
        <w:t>指派執行副總經理黃○○及助理副總經理盧○○出任○○港務港勤股份有限公司</w:t>
      </w:r>
      <w:r w:rsidR="00515A0D">
        <w:rPr>
          <w:rFonts w:ascii="標楷體" w:eastAsia="標楷體" w:hAnsi="標楷體" w:hint="eastAsia"/>
          <w:sz w:val="32"/>
          <w:szCs w:val="32"/>
        </w:rPr>
        <w:t>(</w:t>
      </w:r>
      <w:r w:rsidRPr="008A52AD">
        <w:rPr>
          <w:rFonts w:ascii="標楷體" w:eastAsia="標楷體" w:hAnsi="標楷體" w:hint="eastAsia"/>
          <w:sz w:val="32"/>
          <w:szCs w:val="32"/>
        </w:rPr>
        <w:t>下稱港勤公司</w:t>
      </w:r>
      <w:r w:rsidR="00515A0D">
        <w:rPr>
          <w:rFonts w:ascii="標楷體" w:eastAsia="標楷體" w:hAnsi="標楷體" w:hint="eastAsia"/>
          <w:sz w:val="32"/>
          <w:szCs w:val="32"/>
        </w:rPr>
        <w:t>)</w:t>
      </w:r>
      <w:r w:rsidRPr="008A52AD">
        <w:rPr>
          <w:rFonts w:ascii="標楷體" w:eastAsia="標楷體" w:hAnsi="標楷體" w:hint="eastAsia"/>
          <w:sz w:val="32"/>
          <w:szCs w:val="32"/>
        </w:rPr>
        <w:t>董事，並分別兼代港勤公司董事長及總經理。則依本部前揭函釋意旨，黃員及盧員既代表港務公司擔任港勤公司董事，前開二員均非本法所謂之「兼任」，應適用本法第2條第1項第5款規定申報財產，並於就</w:t>
      </w:r>
      <w:r w:rsidR="00515A0D">
        <w:rPr>
          <w:rFonts w:ascii="標楷體" w:eastAsia="標楷體" w:hAnsi="標楷體" w:hint="eastAsia"/>
          <w:sz w:val="32"/>
          <w:szCs w:val="32"/>
        </w:rPr>
        <w:t>(</w:t>
      </w:r>
      <w:r w:rsidRPr="008A52AD">
        <w:rPr>
          <w:rFonts w:ascii="標楷體" w:eastAsia="標楷體" w:hAnsi="標楷體" w:hint="eastAsia"/>
          <w:sz w:val="32"/>
          <w:szCs w:val="32"/>
        </w:rPr>
        <w:t>到</w:t>
      </w:r>
      <w:r w:rsidR="00515A0D">
        <w:rPr>
          <w:rFonts w:ascii="標楷體" w:eastAsia="標楷體" w:hAnsi="標楷體" w:hint="eastAsia"/>
          <w:sz w:val="32"/>
          <w:szCs w:val="32"/>
        </w:rPr>
        <w:t>)</w:t>
      </w:r>
      <w:r w:rsidRPr="008A52AD">
        <w:rPr>
          <w:rFonts w:ascii="標楷體" w:eastAsia="標楷體" w:hAnsi="標楷體" w:hint="eastAsia"/>
          <w:sz w:val="32"/>
          <w:szCs w:val="32"/>
        </w:rPr>
        <w:t>職之日起3個月內完成申報，始符規定。</w:t>
      </w:r>
    </w:p>
    <w:p w:rsidR="002B7B9B" w:rsidRPr="008A52AD" w:rsidRDefault="002B7B9B" w:rsidP="00E0544B">
      <w:pPr>
        <w:spacing w:line="500" w:lineRule="exact"/>
        <w:ind w:leftChars="290" w:left="1032" w:hangingChars="105" w:hanging="336"/>
        <w:jc w:val="both"/>
        <w:rPr>
          <w:rFonts w:ascii="標楷體" w:eastAsia="標楷體" w:hAnsi="標楷體"/>
          <w:sz w:val="32"/>
          <w:szCs w:val="32"/>
        </w:rPr>
      </w:pPr>
      <w:r w:rsidRPr="008A52AD">
        <w:rPr>
          <w:rFonts w:ascii="標楷體" w:eastAsia="標楷體" w:hAnsi="標楷體" w:hint="eastAsia"/>
          <w:sz w:val="32"/>
          <w:szCs w:val="32"/>
        </w:rPr>
        <w:t>2.次按</w:t>
      </w:r>
      <w:r w:rsidRPr="007A488E">
        <w:rPr>
          <w:rFonts w:ascii="標楷體" w:eastAsia="標楷體" w:hAnsi="標楷體" w:hint="eastAsia"/>
          <w:sz w:val="32"/>
          <w:szCs w:val="32"/>
        </w:rPr>
        <w:t>各公營事業機構如置有副總經理襄助總經理遂行其職權者，係屬公營事業機構之副首長，應依本法第2條第1</w:t>
      </w:r>
      <w:r w:rsidRPr="007A488E">
        <w:rPr>
          <w:rFonts w:ascii="標楷體" w:eastAsia="標楷體" w:hAnsi="標楷體" w:hint="eastAsia"/>
          <w:sz w:val="32"/>
          <w:szCs w:val="32"/>
        </w:rPr>
        <w:lastRenderedPageBreak/>
        <w:t>項第5款之規定申報財產。</w:t>
      </w:r>
      <w:r w:rsidRPr="008A52AD">
        <w:rPr>
          <w:rFonts w:ascii="標楷體" w:eastAsia="標楷體" w:hAnsi="標楷體" w:hint="eastAsia"/>
          <w:sz w:val="32"/>
          <w:szCs w:val="32"/>
        </w:rPr>
        <w:t>另本法所稱之「代理」、「兼任」，應指各級政府機關或公營事業機構為因應職務出缺未經遴員遞補、現職人員因故必須離開職務或其他特定事由，而指定適當人員代理或兼任該職務，俾免業務中斷之暫時性權宜措施，且該職務本有固定之專任人員擔任者，始足當之，方得享有代理或兼任滿3個月始需申報財產之期限利益。至職務本無固定之專任人員擔任，而係由各該領域從業人員擔任者，即與本法所稱之「代理」、「兼任」有別，應自就任後3個月內辦理就</w:t>
      </w:r>
      <w:r w:rsidR="00515A0D">
        <w:rPr>
          <w:rFonts w:ascii="標楷體" w:eastAsia="標楷體" w:hAnsi="標楷體" w:hint="eastAsia"/>
          <w:sz w:val="32"/>
          <w:szCs w:val="32"/>
        </w:rPr>
        <w:t>(</w:t>
      </w:r>
      <w:r w:rsidRPr="008A52AD">
        <w:rPr>
          <w:rFonts w:ascii="標楷體" w:eastAsia="標楷體" w:hAnsi="標楷體" w:hint="eastAsia"/>
          <w:sz w:val="32"/>
          <w:szCs w:val="32"/>
        </w:rPr>
        <w:t>到</w:t>
      </w:r>
      <w:r w:rsidR="00515A0D">
        <w:rPr>
          <w:rFonts w:ascii="標楷體" w:eastAsia="標楷體" w:hAnsi="標楷體" w:hint="eastAsia"/>
          <w:sz w:val="32"/>
          <w:szCs w:val="32"/>
        </w:rPr>
        <w:t>)</w:t>
      </w:r>
      <w:r w:rsidRPr="008A52AD">
        <w:rPr>
          <w:rFonts w:ascii="標楷體" w:eastAsia="標楷體" w:hAnsi="標楷體" w:hint="eastAsia"/>
          <w:sz w:val="32"/>
          <w:szCs w:val="32"/>
        </w:rPr>
        <w:t>職申報，除經本部97年11月19日法政決字第</w:t>
      </w:r>
      <w:hyperlink r:id="rId138" w:history="1">
        <w:r w:rsidRPr="00F13C43">
          <w:rPr>
            <w:rStyle w:val="aa"/>
            <w:rFonts w:ascii="標楷體" w:eastAsia="標楷體" w:hAnsi="標楷體" w:hint="eastAsia"/>
            <w:sz w:val="32"/>
            <w:szCs w:val="32"/>
          </w:rPr>
          <w:t>0971117901</w:t>
        </w:r>
      </w:hyperlink>
      <w:r w:rsidRPr="008A52AD">
        <w:rPr>
          <w:rFonts w:ascii="標楷體" w:eastAsia="標楷體" w:hAnsi="標楷體" w:hint="eastAsia"/>
          <w:sz w:val="32"/>
          <w:szCs w:val="32"/>
        </w:rPr>
        <w:t>號函及99年11月26日法政決字第</w:t>
      </w:r>
      <w:hyperlink r:id="rId139" w:history="1">
        <w:r w:rsidRPr="004430D1">
          <w:rPr>
            <w:rStyle w:val="aa"/>
            <w:rFonts w:ascii="標楷體" w:eastAsia="標楷體" w:hAnsi="標楷體" w:hint="eastAsia"/>
            <w:sz w:val="32"/>
            <w:szCs w:val="32"/>
          </w:rPr>
          <w:t>0991113648</w:t>
        </w:r>
      </w:hyperlink>
      <w:r w:rsidRPr="008A52AD">
        <w:rPr>
          <w:rFonts w:ascii="標楷體" w:eastAsia="標楷體" w:hAnsi="標楷體" w:hint="eastAsia"/>
          <w:sz w:val="32"/>
          <w:szCs w:val="32"/>
        </w:rPr>
        <w:t>號函釋明在案外，並有「各機關職務代理應行注意事項」及銓敘部 95年6月9日部銓三字第0952655168號函釋意旨可參照。至具體個案是否符合本法所稱「代理」、「兼任」而可享有前述期限利益，則應由各用人機關</w:t>
      </w:r>
      <w:r w:rsidR="00515A0D">
        <w:rPr>
          <w:rFonts w:ascii="標楷體" w:eastAsia="標楷體" w:hAnsi="標楷體" w:hint="eastAsia"/>
          <w:sz w:val="32"/>
          <w:szCs w:val="32"/>
        </w:rPr>
        <w:t>(</w:t>
      </w:r>
      <w:r w:rsidRPr="008A52AD">
        <w:rPr>
          <w:rFonts w:ascii="標楷體" w:eastAsia="標楷體" w:hAnsi="標楷體" w:hint="eastAsia"/>
          <w:sz w:val="32"/>
          <w:szCs w:val="32"/>
        </w:rPr>
        <w:t>構</w:t>
      </w:r>
      <w:r w:rsidR="00515A0D">
        <w:rPr>
          <w:rFonts w:ascii="標楷體" w:eastAsia="標楷體" w:hAnsi="標楷體" w:hint="eastAsia"/>
          <w:sz w:val="32"/>
          <w:szCs w:val="32"/>
        </w:rPr>
        <w:t>)</w:t>
      </w:r>
      <w:r w:rsidRPr="008A52AD">
        <w:rPr>
          <w:rFonts w:ascii="標楷體" w:eastAsia="標楷體" w:hAnsi="標楷體" w:hint="eastAsia"/>
          <w:sz w:val="32"/>
          <w:szCs w:val="32"/>
        </w:rPr>
        <w:t>依據人力實際運用情形本於權責自行判斷。</w:t>
      </w:r>
    </w:p>
    <w:p w:rsidR="002B7B9B" w:rsidRDefault="002B7B9B" w:rsidP="000722BE">
      <w:pPr>
        <w:spacing w:line="500" w:lineRule="exact"/>
        <w:ind w:leftChars="290" w:left="1032" w:hangingChars="105" w:hanging="336"/>
        <w:jc w:val="both"/>
        <w:rPr>
          <w:rFonts w:ascii="標楷體" w:eastAsia="標楷體" w:hAnsi="標楷體"/>
          <w:sz w:val="32"/>
          <w:szCs w:val="32"/>
        </w:rPr>
      </w:pPr>
      <w:r w:rsidRPr="008A52AD">
        <w:rPr>
          <w:rFonts w:ascii="標楷體" w:eastAsia="標楷體" w:hAnsi="標楷體" w:hint="eastAsia"/>
          <w:sz w:val="32"/>
          <w:szCs w:val="32"/>
        </w:rPr>
        <w:t>3.經查，</w:t>
      </w:r>
      <w:r w:rsidRPr="007A488E">
        <w:rPr>
          <w:rFonts w:ascii="標楷體" w:eastAsia="標楷體" w:hAnsi="標楷體" w:hint="eastAsia"/>
          <w:sz w:val="32"/>
          <w:szCs w:val="32"/>
        </w:rPr>
        <w:t>港勤公司為港務公司所設立，係屬本法第2條第1項第5款及本法施行細則第4條第2款所稱公營事業機構，則港勤公司之副總經理即屬本法所定公營事業機構副首長</w:t>
      </w:r>
      <w:r w:rsidRPr="008A52AD">
        <w:rPr>
          <w:rFonts w:ascii="標楷體" w:eastAsia="標楷體" w:hAnsi="標楷體" w:hint="eastAsia"/>
          <w:sz w:val="32"/>
          <w:szCs w:val="32"/>
        </w:rPr>
        <w:t>。又前開職務係由港務公司指派資深處長陳○○兼代，則其性質是否屬暫時性權宜措施，而符合本法所稱「兼任」或「代理」之規定，係屬事實認定，應由港務公司參酌前揭說明內容，依據該公司人力實際運用情形本於權責逕行認定。</w:t>
      </w:r>
    </w:p>
    <w:p w:rsidR="002B7B9B" w:rsidRPr="001A1CA3" w:rsidRDefault="002B7B9B" w:rsidP="00E0544B">
      <w:pPr>
        <w:widowControl/>
        <w:spacing w:line="500" w:lineRule="exact"/>
        <w:jc w:val="both"/>
        <w:rPr>
          <w:rFonts w:ascii="標楷體" w:eastAsia="標楷體" w:hAnsi="標楷體"/>
          <w:sz w:val="48"/>
          <w:szCs w:val="48"/>
        </w:rPr>
      </w:pPr>
    </w:p>
    <w:p w:rsidR="002258E5" w:rsidRPr="000722BE" w:rsidRDefault="002258E5" w:rsidP="00E0544B">
      <w:pPr>
        <w:pStyle w:val="3"/>
        <w:spacing w:line="500" w:lineRule="exact"/>
        <w:ind w:left="1035" w:hangingChars="323" w:hanging="1035"/>
        <w:jc w:val="both"/>
        <w:rPr>
          <w:rFonts w:ascii="標楷體" w:eastAsia="標楷體" w:hAnsi="標楷體"/>
          <w:sz w:val="32"/>
          <w:szCs w:val="32"/>
        </w:rPr>
      </w:pPr>
      <w:bookmarkStart w:id="91" w:name="_Toc160448729"/>
      <w:r w:rsidRPr="000722BE">
        <w:rPr>
          <w:rFonts w:ascii="標楷體" w:eastAsia="標楷體" w:hAnsi="標楷體" w:hint="eastAsia"/>
          <w:sz w:val="32"/>
          <w:szCs w:val="32"/>
        </w:rPr>
        <w:t>(十</w:t>
      </w:r>
      <w:r w:rsidR="00306302">
        <w:rPr>
          <w:rFonts w:ascii="標楷體" w:eastAsia="標楷體" w:hAnsi="標楷體" w:hint="eastAsia"/>
          <w:sz w:val="32"/>
          <w:szCs w:val="32"/>
        </w:rPr>
        <w:t>五</w:t>
      </w:r>
      <w:r w:rsidRPr="000722BE">
        <w:rPr>
          <w:rFonts w:ascii="標楷體" w:eastAsia="標楷體" w:hAnsi="標楷體" w:hint="eastAsia"/>
          <w:sz w:val="32"/>
          <w:szCs w:val="32"/>
        </w:rPr>
        <w:t>)</w:t>
      </w:r>
      <w:bookmarkStart w:id="92" w:name="A313"/>
      <w:r w:rsidRPr="000722BE">
        <w:rPr>
          <w:rFonts w:ascii="標楷體" w:eastAsia="標楷體" w:hAnsi="標楷體"/>
          <w:sz w:val="32"/>
          <w:szCs w:val="32"/>
        </w:rPr>
        <w:t>澎湖縣</w:t>
      </w:r>
      <w:bookmarkEnd w:id="92"/>
      <w:r w:rsidRPr="000722BE">
        <w:rPr>
          <w:rFonts w:ascii="標楷體" w:eastAsia="標楷體" w:hAnsi="標楷體"/>
          <w:sz w:val="32"/>
          <w:szCs w:val="32"/>
        </w:rPr>
        <w:t>肉品市場股份有限公司屬公營事業，董事長及總經理應</w:t>
      </w:r>
      <w:r w:rsidRPr="000722BE">
        <w:rPr>
          <w:rFonts w:ascii="標楷體" w:eastAsia="標楷體" w:hAnsi="標楷體" w:hint="eastAsia"/>
          <w:sz w:val="32"/>
          <w:szCs w:val="32"/>
        </w:rPr>
        <w:t>辦理財產申報及</w:t>
      </w:r>
      <w:r w:rsidRPr="000722BE">
        <w:rPr>
          <w:rFonts w:ascii="標楷體" w:eastAsia="標楷體" w:hAnsi="標楷體"/>
          <w:sz w:val="32"/>
          <w:szCs w:val="32"/>
        </w:rPr>
        <w:t>信託</w:t>
      </w:r>
      <w:r w:rsidRPr="000722BE">
        <w:rPr>
          <w:rFonts w:ascii="標楷體" w:eastAsia="標楷體" w:hAnsi="標楷體" w:hint="eastAsia"/>
          <w:sz w:val="32"/>
          <w:szCs w:val="32"/>
        </w:rPr>
        <w:t>申報。</w:t>
      </w:r>
      <w:bookmarkEnd w:id="91"/>
    </w:p>
    <w:p w:rsidR="002258E5" w:rsidRPr="00D22AD4" w:rsidRDefault="002258E5" w:rsidP="00E0544B">
      <w:pPr>
        <w:spacing w:line="500" w:lineRule="exact"/>
        <w:jc w:val="both"/>
        <w:rPr>
          <w:rFonts w:ascii="標楷體" w:eastAsia="標楷體" w:hAnsi="標楷體"/>
          <w:sz w:val="32"/>
          <w:szCs w:val="32"/>
        </w:rPr>
      </w:pPr>
      <w:r w:rsidRPr="00D22AD4">
        <w:rPr>
          <w:rFonts w:ascii="標楷體" w:eastAsia="標楷體" w:hAnsi="標楷體"/>
          <w:sz w:val="32"/>
          <w:szCs w:val="32"/>
        </w:rPr>
        <w:t>法務部98年10月14日法政決字第</w:t>
      </w:r>
      <w:hyperlink r:id="rId140" w:history="1">
        <w:r w:rsidRPr="0054446D">
          <w:rPr>
            <w:rStyle w:val="aa"/>
            <w:rFonts w:ascii="標楷體" w:eastAsia="標楷體" w:hAnsi="標楷體"/>
            <w:sz w:val="32"/>
            <w:szCs w:val="32"/>
          </w:rPr>
          <w:t>0981111584</w:t>
        </w:r>
      </w:hyperlink>
      <w:r w:rsidRPr="00D22AD4">
        <w:rPr>
          <w:rFonts w:ascii="標楷體" w:eastAsia="標楷體" w:hAnsi="標楷體"/>
          <w:sz w:val="32"/>
          <w:szCs w:val="32"/>
        </w:rPr>
        <w:t>號</w:t>
      </w:r>
      <w:r w:rsidRPr="00D22AD4">
        <w:rPr>
          <w:rFonts w:ascii="標楷體" w:eastAsia="標楷體" w:hAnsi="標楷體" w:hint="eastAsia"/>
          <w:sz w:val="32"/>
          <w:szCs w:val="32"/>
        </w:rPr>
        <w:t>函釋</w:t>
      </w:r>
    </w:p>
    <w:p w:rsidR="002258E5" w:rsidRPr="00EE1359" w:rsidRDefault="002258E5"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lastRenderedPageBreak/>
        <w:t>主　　旨：</w:t>
      </w:r>
      <w:r w:rsidRPr="00EE1359">
        <w:rPr>
          <w:rFonts w:ascii="標楷體" w:eastAsia="標楷體" w:hAnsi="標楷體"/>
          <w:sz w:val="32"/>
          <w:szCs w:val="32"/>
        </w:rPr>
        <w:t>澎湖縣肉品市場股份有限公司屬公營事業，董事長及總經理應</w:t>
      </w:r>
      <w:r w:rsidRPr="00EE1359">
        <w:rPr>
          <w:rFonts w:ascii="標楷體" w:eastAsia="標楷體" w:hAnsi="標楷體" w:hint="eastAsia"/>
          <w:sz w:val="32"/>
          <w:szCs w:val="32"/>
        </w:rPr>
        <w:t>辦理財產申報及</w:t>
      </w:r>
      <w:r w:rsidRPr="00EE1359">
        <w:rPr>
          <w:rFonts w:ascii="標楷體" w:eastAsia="標楷體" w:hAnsi="標楷體"/>
          <w:sz w:val="32"/>
          <w:szCs w:val="32"/>
        </w:rPr>
        <w:t>信託</w:t>
      </w:r>
      <w:r w:rsidRPr="00EE1359">
        <w:rPr>
          <w:rFonts w:ascii="標楷體" w:eastAsia="標楷體" w:hAnsi="標楷體" w:hint="eastAsia"/>
          <w:sz w:val="32"/>
          <w:szCs w:val="32"/>
        </w:rPr>
        <w:t>申報</w:t>
      </w:r>
      <w:r>
        <w:rPr>
          <w:rFonts w:ascii="標楷體" w:eastAsia="標楷體" w:hAnsi="標楷體" w:hint="eastAsia"/>
          <w:sz w:val="32"/>
          <w:szCs w:val="32"/>
        </w:rPr>
        <w:t>。</w:t>
      </w:r>
    </w:p>
    <w:p w:rsidR="002258E5" w:rsidRPr="00D22AD4" w:rsidRDefault="002258E5"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函釋意旨：</w:t>
      </w:r>
      <w:r w:rsidRPr="00210F6A">
        <w:rPr>
          <w:rFonts w:ascii="標楷體" w:eastAsia="標楷體" w:hAnsi="標楷體"/>
          <w:sz w:val="32"/>
          <w:szCs w:val="32"/>
        </w:rPr>
        <w:t>澎湖縣肉品市場股份有限公司</w:t>
      </w:r>
      <w:r w:rsidRPr="00D22AD4">
        <w:rPr>
          <w:rFonts w:ascii="標楷體" w:eastAsia="標楷體" w:hAnsi="標楷體"/>
          <w:sz w:val="32"/>
          <w:szCs w:val="32"/>
        </w:rPr>
        <w:t>既由澎湖縣政府所出資設立，符合前開公營事業移轉民營條例第3條之規定，而屬公營事業，是其副縣長及農漁局副局長分別兼任該公營事業機構首長</w:t>
      </w:r>
      <w:r w:rsidR="00515A0D">
        <w:rPr>
          <w:rFonts w:ascii="標楷體" w:eastAsia="標楷體" w:hAnsi="標楷體"/>
          <w:sz w:val="32"/>
          <w:szCs w:val="32"/>
        </w:rPr>
        <w:t>(</w:t>
      </w:r>
      <w:r w:rsidRPr="00D22AD4">
        <w:rPr>
          <w:rFonts w:ascii="標楷體" w:eastAsia="標楷體" w:hAnsi="標楷體"/>
          <w:sz w:val="32"/>
          <w:szCs w:val="32"/>
        </w:rPr>
        <w:t>即董事長及總經理</w:t>
      </w:r>
      <w:r w:rsidR="00515A0D">
        <w:rPr>
          <w:rFonts w:ascii="標楷體" w:eastAsia="標楷體" w:hAnsi="標楷體"/>
          <w:sz w:val="32"/>
          <w:szCs w:val="32"/>
        </w:rPr>
        <w:t>)</w:t>
      </w:r>
      <w:r w:rsidRPr="00D22AD4">
        <w:rPr>
          <w:rFonts w:ascii="標楷體" w:eastAsia="標楷體" w:hAnsi="標楷體"/>
          <w:sz w:val="32"/>
          <w:szCs w:val="32"/>
        </w:rPr>
        <w:t>，除應依本法第 4條第1款規定向監察院申報財產外，並須依第7條規定強制信託其財產</w:t>
      </w:r>
      <w:r w:rsidRPr="00D22AD4">
        <w:rPr>
          <w:rFonts w:ascii="標楷體" w:eastAsia="標楷體" w:hAnsi="標楷體" w:hint="eastAsia"/>
          <w:sz w:val="32"/>
          <w:szCs w:val="32"/>
        </w:rPr>
        <w:t>。</w:t>
      </w:r>
    </w:p>
    <w:p w:rsidR="002258E5" w:rsidRDefault="002258E5" w:rsidP="00E0544B">
      <w:pPr>
        <w:widowControl/>
        <w:spacing w:line="500" w:lineRule="exact"/>
        <w:jc w:val="both"/>
        <w:rPr>
          <w:rFonts w:ascii="標楷體" w:eastAsia="標楷體" w:hAnsi="標楷體"/>
          <w:sz w:val="48"/>
          <w:szCs w:val="48"/>
        </w:rPr>
      </w:pPr>
    </w:p>
    <w:p w:rsidR="00FC04B3" w:rsidRPr="000722BE" w:rsidRDefault="00FC04B3" w:rsidP="00E0544B">
      <w:pPr>
        <w:pStyle w:val="3"/>
        <w:spacing w:line="500" w:lineRule="exact"/>
        <w:ind w:left="964" w:hangingChars="301" w:hanging="964"/>
        <w:jc w:val="both"/>
        <w:rPr>
          <w:rFonts w:ascii="標楷體" w:eastAsia="標楷體" w:hAnsi="標楷體"/>
          <w:sz w:val="32"/>
          <w:szCs w:val="32"/>
        </w:rPr>
      </w:pPr>
      <w:bookmarkStart w:id="93" w:name="_Toc160448730"/>
      <w:r w:rsidRPr="000722BE">
        <w:rPr>
          <w:rFonts w:ascii="標楷體" w:eastAsia="標楷體" w:hAnsi="標楷體" w:hint="eastAsia"/>
          <w:sz w:val="32"/>
          <w:szCs w:val="32"/>
        </w:rPr>
        <w:t>(十</w:t>
      </w:r>
      <w:r w:rsidR="00306302">
        <w:rPr>
          <w:rFonts w:ascii="標楷體" w:eastAsia="標楷體" w:hAnsi="標楷體" w:hint="eastAsia"/>
          <w:sz w:val="32"/>
          <w:szCs w:val="32"/>
        </w:rPr>
        <w:t>六</w:t>
      </w:r>
      <w:r w:rsidRPr="000722BE">
        <w:rPr>
          <w:rFonts w:ascii="標楷體" w:eastAsia="標楷體" w:hAnsi="標楷體" w:hint="eastAsia"/>
          <w:sz w:val="32"/>
          <w:szCs w:val="32"/>
        </w:rPr>
        <w:t>)</w:t>
      </w:r>
      <w:bookmarkStart w:id="94" w:name="A314"/>
      <w:r w:rsidRPr="000722BE">
        <w:rPr>
          <w:rFonts w:ascii="標楷體" w:eastAsia="標楷體" w:hAnsi="標楷體"/>
          <w:sz w:val="32"/>
          <w:szCs w:val="32"/>
        </w:rPr>
        <w:t>郵局副理</w:t>
      </w:r>
      <w:bookmarkEnd w:id="94"/>
      <w:r w:rsidRPr="000722BE">
        <w:rPr>
          <w:rFonts w:ascii="標楷體" w:eastAsia="標楷體" w:hAnsi="標楷體"/>
          <w:sz w:val="32"/>
          <w:szCs w:val="32"/>
        </w:rPr>
        <w:t>雖同時具有本法第2條第1項第5款及第12款之申報身分，惟既係同一職務，依據法條競合之法理，其僅須向監察院申報財產即可，毋須再向所屬機構之政風單位辦理申報。</w:t>
      </w:r>
      <w:bookmarkEnd w:id="93"/>
    </w:p>
    <w:p w:rsidR="00FC04B3" w:rsidRPr="00D22AD4" w:rsidRDefault="00FC04B3" w:rsidP="00E0544B">
      <w:pPr>
        <w:spacing w:line="500" w:lineRule="exact"/>
        <w:jc w:val="both"/>
        <w:rPr>
          <w:rFonts w:ascii="標楷體" w:eastAsia="標楷體" w:hAnsi="標楷體"/>
          <w:sz w:val="32"/>
          <w:szCs w:val="32"/>
        </w:rPr>
      </w:pPr>
      <w:r w:rsidRPr="00D22AD4">
        <w:rPr>
          <w:rFonts w:ascii="標楷體" w:eastAsia="標楷體" w:hAnsi="標楷體"/>
          <w:sz w:val="32"/>
          <w:szCs w:val="32"/>
        </w:rPr>
        <w:t>法務部</w:t>
      </w:r>
      <w:r>
        <w:rPr>
          <w:rFonts w:ascii="標楷體" w:eastAsia="標楷體" w:hAnsi="標楷體" w:hint="eastAsia"/>
          <w:sz w:val="32"/>
          <w:szCs w:val="32"/>
        </w:rPr>
        <w:t>101</w:t>
      </w:r>
      <w:r w:rsidRPr="00D22AD4">
        <w:rPr>
          <w:rFonts w:ascii="標楷體" w:eastAsia="標楷體" w:hAnsi="標楷體"/>
          <w:sz w:val="32"/>
          <w:szCs w:val="32"/>
        </w:rPr>
        <w:t>年</w:t>
      </w:r>
      <w:r>
        <w:rPr>
          <w:rFonts w:ascii="標楷體" w:eastAsia="標楷體" w:hAnsi="標楷體" w:hint="eastAsia"/>
          <w:sz w:val="32"/>
          <w:szCs w:val="32"/>
        </w:rPr>
        <w:t>11</w:t>
      </w:r>
      <w:r w:rsidRPr="00D22AD4">
        <w:rPr>
          <w:rFonts w:ascii="標楷體" w:eastAsia="標楷體" w:hAnsi="標楷體"/>
          <w:sz w:val="32"/>
          <w:szCs w:val="32"/>
        </w:rPr>
        <w:t>月</w:t>
      </w:r>
      <w:r>
        <w:rPr>
          <w:rFonts w:ascii="標楷體" w:eastAsia="標楷體" w:hAnsi="標楷體" w:hint="eastAsia"/>
          <w:sz w:val="32"/>
          <w:szCs w:val="32"/>
        </w:rPr>
        <w:t>21</w:t>
      </w:r>
      <w:r w:rsidRPr="00D22AD4">
        <w:rPr>
          <w:rFonts w:ascii="標楷體" w:eastAsia="標楷體" w:hAnsi="標楷體"/>
          <w:sz w:val="32"/>
          <w:szCs w:val="32"/>
        </w:rPr>
        <w:t>日</w:t>
      </w:r>
      <w:r w:rsidRPr="00941B92">
        <w:rPr>
          <w:rFonts w:ascii="標楷體" w:eastAsia="標楷體" w:hAnsi="標楷體"/>
          <w:sz w:val="32"/>
          <w:szCs w:val="32"/>
        </w:rPr>
        <w:t>法授廉財字</w:t>
      </w:r>
      <w:r w:rsidRPr="00D22AD4">
        <w:rPr>
          <w:rFonts w:ascii="標楷體" w:eastAsia="標楷體" w:hAnsi="標楷體"/>
          <w:sz w:val="32"/>
          <w:szCs w:val="32"/>
        </w:rPr>
        <w:t>第</w:t>
      </w:r>
      <w:hyperlink r:id="rId141" w:history="1">
        <w:r w:rsidRPr="0054446D">
          <w:rPr>
            <w:rStyle w:val="aa"/>
            <w:rFonts w:ascii="標楷體" w:eastAsia="標楷體" w:hAnsi="標楷體"/>
            <w:sz w:val="32"/>
            <w:szCs w:val="32"/>
          </w:rPr>
          <w:t>10105023590</w:t>
        </w:r>
      </w:hyperlink>
      <w:r w:rsidRPr="00D22AD4">
        <w:rPr>
          <w:rFonts w:ascii="標楷體" w:eastAsia="標楷體" w:hAnsi="標楷體"/>
          <w:sz w:val="32"/>
          <w:szCs w:val="32"/>
        </w:rPr>
        <w:t>號</w:t>
      </w:r>
      <w:r w:rsidRPr="00D22AD4">
        <w:rPr>
          <w:rFonts w:ascii="標楷體" w:eastAsia="標楷體" w:hAnsi="標楷體" w:hint="eastAsia"/>
          <w:sz w:val="32"/>
          <w:szCs w:val="32"/>
        </w:rPr>
        <w:t>函釋</w:t>
      </w:r>
    </w:p>
    <w:p w:rsidR="00FC04B3" w:rsidRPr="00EE1359" w:rsidRDefault="00FC04B3"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主　　旨：</w:t>
      </w:r>
      <w:r w:rsidRPr="00941B92">
        <w:rPr>
          <w:rFonts w:ascii="標楷體" w:eastAsia="標楷體" w:hAnsi="標楷體"/>
          <w:sz w:val="32"/>
          <w:szCs w:val="32"/>
        </w:rPr>
        <w:t>郵局副理雖同時具有本法第2條第1項第5款及第12款之申報身分，惟既係同一職務，依據法條競合之法理，其僅須向監察院申報財產即可，毋須再向所屬機構之政風單位辦理申報。</w:t>
      </w:r>
    </w:p>
    <w:p w:rsidR="00FC04B3" w:rsidRDefault="00FC04B3"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sz w:val="32"/>
          <w:szCs w:val="32"/>
        </w:rPr>
      </w:pPr>
      <w:r w:rsidRPr="00D22AD4">
        <w:rPr>
          <w:rFonts w:ascii="標楷體" w:eastAsia="標楷體" w:hAnsi="標楷體" w:hint="eastAsia"/>
          <w:sz w:val="32"/>
          <w:szCs w:val="32"/>
        </w:rPr>
        <w:t>函釋意旨：</w:t>
      </w:r>
    </w:p>
    <w:p w:rsidR="00FC04B3" w:rsidRPr="00941B92" w:rsidRDefault="00FC04B3"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74" w:left="994" w:hangingChars="105" w:hanging="336"/>
        <w:jc w:val="both"/>
        <w:rPr>
          <w:rFonts w:ascii="標楷體" w:eastAsia="標楷體" w:hAnsi="標楷體"/>
          <w:sz w:val="32"/>
          <w:szCs w:val="32"/>
        </w:rPr>
      </w:pPr>
      <w:r w:rsidRPr="00941B92">
        <w:rPr>
          <w:rFonts w:ascii="標楷體" w:eastAsia="標楷體" w:hAnsi="標楷體" w:hint="eastAsia"/>
          <w:sz w:val="32"/>
          <w:szCs w:val="32"/>
        </w:rPr>
        <w:t>1.</w:t>
      </w:r>
      <w:r w:rsidRPr="00941B92">
        <w:rPr>
          <w:rFonts w:ascii="標楷體" w:eastAsia="標楷體" w:hAnsi="標楷體"/>
          <w:sz w:val="32"/>
          <w:szCs w:val="32"/>
        </w:rPr>
        <w:t>本法施行細則第10條第1項規定所稱「公職人員具有本法第2條第1項各款所列二種以上身分者，應分別向各該受理申報機關</w:t>
      </w:r>
      <w:r w:rsidR="00515A0D">
        <w:rPr>
          <w:rFonts w:ascii="標楷體" w:eastAsia="標楷體" w:hAnsi="標楷體"/>
          <w:sz w:val="32"/>
          <w:szCs w:val="32"/>
        </w:rPr>
        <w:t>(</w:t>
      </w:r>
      <w:r w:rsidRPr="00941B92">
        <w:rPr>
          <w:rFonts w:ascii="標楷體" w:eastAsia="標楷體" w:hAnsi="標楷體"/>
          <w:sz w:val="32"/>
          <w:szCs w:val="32"/>
        </w:rPr>
        <w:t>構</w:t>
      </w:r>
      <w:r w:rsidR="00515A0D">
        <w:rPr>
          <w:rFonts w:ascii="標楷體" w:eastAsia="標楷體" w:hAnsi="標楷體"/>
          <w:sz w:val="32"/>
          <w:szCs w:val="32"/>
        </w:rPr>
        <w:t>)</w:t>
      </w:r>
      <w:r w:rsidRPr="00941B92">
        <w:rPr>
          <w:rFonts w:ascii="標楷體" w:eastAsia="標楷體" w:hAnsi="標楷體"/>
          <w:sz w:val="32"/>
          <w:szCs w:val="32"/>
        </w:rPr>
        <w:t>申報」，應係指同一公職人員因其本職與兼職而同時具有二種以上性質不同身分而言。如係同一職務，而符合本法第2條第1項第5款及第12款規定之申報身分，應係法條競合之關係，非屬前開規定所稱「二種以上身分」，此有本部84年4月6日法84政字第007483號函可稽。</w:t>
      </w:r>
    </w:p>
    <w:p w:rsidR="00CD6305" w:rsidRPr="000722BE" w:rsidRDefault="00FC04B3" w:rsidP="000722BE">
      <w:pPr>
        <w:spacing w:line="500" w:lineRule="exact"/>
        <w:ind w:leftChars="274" w:left="994" w:hangingChars="105" w:hanging="336"/>
        <w:jc w:val="both"/>
        <w:rPr>
          <w:rFonts w:ascii="標楷體" w:eastAsia="標楷體" w:hAnsi="標楷體"/>
          <w:sz w:val="32"/>
          <w:szCs w:val="32"/>
        </w:rPr>
      </w:pPr>
      <w:r w:rsidRPr="00941B92">
        <w:rPr>
          <w:rFonts w:ascii="標楷體" w:eastAsia="標楷體" w:hAnsi="標楷體" w:hint="eastAsia"/>
          <w:sz w:val="32"/>
          <w:szCs w:val="32"/>
        </w:rPr>
        <w:t>2.</w:t>
      </w:r>
      <w:r w:rsidRPr="00941B92">
        <w:rPr>
          <w:rFonts w:ascii="標楷體" w:eastAsia="標楷體" w:hAnsi="標楷體"/>
          <w:sz w:val="32"/>
          <w:szCs w:val="32"/>
        </w:rPr>
        <w:t>是以，○○公司各等郵局副理雖同時具有本法第2條第 1</w:t>
      </w:r>
      <w:r w:rsidRPr="00941B92">
        <w:rPr>
          <w:rFonts w:ascii="標楷體" w:eastAsia="標楷體" w:hAnsi="標楷體"/>
          <w:sz w:val="32"/>
          <w:szCs w:val="32"/>
        </w:rPr>
        <w:lastRenderedPageBreak/>
        <w:t>項第5款及第12款之申報身分，惟既係同一職務，依據法條競合之法理，其僅須向監察院申報財產即可，毋須再向所屬機構之政風單位辦理申報。</w:t>
      </w:r>
      <w:r w:rsidRPr="00D22AD4">
        <w:rPr>
          <w:rFonts w:ascii="標楷體" w:eastAsia="標楷體" w:hAnsi="標楷體"/>
          <w:sz w:val="32"/>
          <w:szCs w:val="32"/>
        </w:rPr>
        <w:t xml:space="preserve"> </w:t>
      </w:r>
    </w:p>
    <w:p w:rsidR="00CD6305" w:rsidRPr="002B7B9B" w:rsidRDefault="00CD6305" w:rsidP="00E0544B">
      <w:pPr>
        <w:widowControl/>
        <w:spacing w:line="500" w:lineRule="exact"/>
        <w:jc w:val="both"/>
        <w:rPr>
          <w:rFonts w:ascii="標楷體" w:eastAsia="標楷體" w:hAnsi="標楷體"/>
          <w:sz w:val="48"/>
          <w:szCs w:val="48"/>
        </w:rPr>
      </w:pPr>
    </w:p>
    <w:p w:rsidR="00430E58" w:rsidRPr="000722BE" w:rsidRDefault="000C74F4" w:rsidP="00E0544B">
      <w:pPr>
        <w:pStyle w:val="2"/>
        <w:spacing w:line="500" w:lineRule="exact"/>
        <w:jc w:val="both"/>
        <w:rPr>
          <w:rFonts w:ascii="標楷體" w:eastAsia="標楷體" w:hAnsi="標楷體"/>
          <w:color w:val="FF0000"/>
          <w:sz w:val="36"/>
          <w:szCs w:val="36"/>
        </w:rPr>
      </w:pPr>
      <w:bookmarkStart w:id="95" w:name="_Toc160448731"/>
      <w:r w:rsidRPr="00162C80">
        <w:rPr>
          <w:rFonts w:ascii="標楷體" w:eastAsia="標楷體" w:hAnsi="標楷體" w:hint="eastAsia"/>
          <w:sz w:val="36"/>
          <w:szCs w:val="36"/>
        </w:rPr>
        <w:t>四</w:t>
      </w:r>
      <w:r w:rsidR="00FC42AE" w:rsidRPr="00162C80">
        <w:rPr>
          <w:rFonts w:ascii="標楷體" w:eastAsia="標楷體" w:hAnsi="標楷體" w:hint="eastAsia"/>
          <w:sz w:val="36"/>
          <w:szCs w:val="36"/>
        </w:rPr>
        <w:t>、</w:t>
      </w:r>
      <w:bookmarkStart w:id="96" w:name="A4"/>
      <w:r w:rsidR="00430E58" w:rsidRPr="00162C80">
        <w:rPr>
          <w:rFonts w:ascii="標楷體" w:eastAsia="標楷體" w:hAnsi="標楷體" w:hint="eastAsia"/>
          <w:sz w:val="36"/>
          <w:szCs w:val="36"/>
        </w:rPr>
        <w:t>董事、監察人</w:t>
      </w:r>
      <w:bookmarkEnd w:id="95"/>
      <w:bookmarkEnd w:id="96"/>
    </w:p>
    <w:p w:rsidR="00430E58" w:rsidRPr="000722BE" w:rsidRDefault="00FC42AE" w:rsidP="00E0544B">
      <w:pPr>
        <w:pStyle w:val="3"/>
        <w:spacing w:line="500" w:lineRule="exact"/>
        <w:jc w:val="both"/>
        <w:rPr>
          <w:rFonts w:ascii="標楷體" w:eastAsia="標楷體" w:hAnsi="標楷體"/>
        </w:rPr>
      </w:pPr>
      <w:bookmarkStart w:id="97" w:name="_Toc160448732"/>
      <w:r w:rsidRPr="000722BE">
        <w:rPr>
          <w:rFonts w:ascii="標楷體" w:eastAsia="標楷體" w:hAnsi="標楷體" w:hint="eastAsia"/>
        </w:rPr>
        <w:t>(一)</w:t>
      </w:r>
      <w:r w:rsidR="00A07BD7" w:rsidRPr="000722BE">
        <w:rPr>
          <w:rFonts w:ascii="標楷體" w:eastAsia="標楷體" w:hAnsi="標楷體" w:hint="eastAsia"/>
        </w:rPr>
        <w:t>董事及監察人應申報身分之認定原則</w:t>
      </w:r>
      <w:bookmarkEnd w:id="97"/>
    </w:p>
    <w:p w:rsidR="00430E58" w:rsidRPr="003D0895" w:rsidRDefault="00FC42AE" w:rsidP="00A07BD7">
      <w:pPr>
        <w:pStyle w:val="4"/>
        <w:spacing w:line="500" w:lineRule="exact"/>
        <w:ind w:left="320" w:hangingChars="100" w:hanging="320"/>
        <w:jc w:val="both"/>
        <w:rPr>
          <w:rFonts w:ascii="標楷體" w:eastAsia="標楷體" w:hAnsi="標楷體"/>
          <w:b/>
          <w:sz w:val="32"/>
          <w:szCs w:val="32"/>
        </w:rPr>
      </w:pPr>
      <w:bookmarkStart w:id="98" w:name="_Toc160448733"/>
      <w:r>
        <w:rPr>
          <w:rFonts w:ascii="標楷體" w:eastAsia="標楷體" w:hAnsi="標楷體" w:hint="eastAsia"/>
          <w:b/>
          <w:sz w:val="32"/>
          <w:szCs w:val="32"/>
        </w:rPr>
        <w:t>1.</w:t>
      </w:r>
      <w:r w:rsidR="00B96D8D">
        <w:rPr>
          <w:rFonts w:ascii="標楷體" w:eastAsia="標楷體" w:hAnsi="標楷體" w:hint="eastAsia"/>
          <w:b/>
          <w:sz w:val="32"/>
          <w:szCs w:val="32"/>
        </w:rPr>
        <w:t>本</w:t>
      </w:r>
      <w:r w:rsidR="0050150A" w:rsidRPr="0050150A">
        <w:rPr>
          <w:rFonts w:ascii="標楷體" w:eastAsia="標楷體" w:hAnsi="標楷體" w:hint="eastAsia"/>
          <w:b/>
          <w:sz w:val="32"/>
          <w:szCs w:val="32"/>
        </w:rPr>
        <w:t>法所稱「代表政府或公股出任私法人之董事及監察人」，係指「代表政府或公營事業機構出任依私法成立之社團</w:t>
      </w:r>
      <w:r w:rsidR="00515A0D">
        <w:rPr>
          <w:rFonts w:ascii="標楷體" w:eastAsia="標楷體" w:hAnsi="標楷體" w:hint="eastAsia"/>
          <w:b/>
          <w:sz w:val="32"/>
          <w:szCs w:val="32"/>
        </w:rPr>
        <w:t>(</w:t>
      </w:r>
      <w:r w:rsidR="0050150A" w:rsidRPr="0050150A">
        <w:rPr>
          <w:rFonts w:ascii="標楷體" w:eastAsia="標楷體" w:hAnsi="標楷體" w:hint="eastAsia"/>
          <w:b/>
          <w:sz w:val="32"/>
          <w:szCs w:val="32"/>
        </w:rPr>
        <w:t>包括公益性及營利性社團</w:t>
      </w:r>
      <w:r w:rsidR="00515A0D">
        <w:rPr>
          <w:rFonts w:ascii="標楷體" w:eastAsia="標楷體" w:hAnsi="標楷體" w:hint="eastAsia"/>
          <w:b/>
          <w:sz w:val="32"/>
          <w:szCs w:val="32"/>
        </w:rPr>
        <w:t>)</w:t>
      </w:r>
      <w:r w:rsidR="0050150A" w:rsidRPr="0050150A">
        <w:rPr>
          <w:rFonts w:ascii="標楷體" w:eastAsia="標楷體" w:hAnsi="標楷體" w:hint="eastAsia"/>
          <w:b/>
          <w:sz w:val="32"/>
          <w:szCs w:val="32"/>
        </w:rPr>
        <w:t>及財團之董事及監察人」。</w:t>
      </w:r>
      <w:bookmarkEnd w:id="98"/>
    </w:p>
    <w:p w:rsidR="00430E58" w:rsidRPr="000760FA" w:rsidRDefault="00430E58" w:rsidP="00E0544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法務部97年7月9日法政字第</w:t>
      </w:r>
      <w:hyperlink r:id="rId142" w:history="1">
        <w:r w:rsidRPr="00C55E89">
          <w:rPr>
            <w:rStyle w:val="aa"/>
            <w:rFonts w:ascii="標楷體" w:eastAsia="標楷體" w:hAnsi="標楷體" w:hint="eastAsia"/>
            <w:sz w:val="32"/>
            <w:szCs w:val="32"/>
          </w:rPr>
          <w:t>0970019603</w:t>
        </w:r>
      </w:hyperlink>
      <w:r w:rsidRPr="000760FA">
        <w:rPr>
          <w:rFonts w:ascii="標楷體" w:eastAsia="標楷體" w:hAnsi="標楷體" w:hint="eastAsia"/>
          <w:sz w:val="32"/>
          <w:szCs w:val="32"/>
        </w:rPr>
        <w:t>號函釋</w:t>
      </w:r>
    </w:p>
    <w:p w:rsidR="0050150A" w:rsidRPr="000760FA" w:rsidRDefault="0050150A" w:rsidP="00B96D8D">
      <w:pPr>
        <w:spacing w:line="500" w:lineRule="exact"/>
        <w:ind w:left="1760" w:hangingChars="550" w:hanging="1760"/>
        <w:jc w:val="both"/>
        <w:rPr>
          <w:rFonts w:ascii="標楷體" w:eastAsia="標楷體" w:hAnsi="標楷體"/>
          <w:sz w:val="32"/>
          <w:szCs w:val="32"/>
        </w:rPr>
      </w:pPr>
      <w:r w:rsidRPr="000760FA">
        <w:rPr>
          <w:rFonts w:ascii="標楷體" w:eastAsia="標楷體" w:hAnsi="標楷體" w:hint="eastAsia"/>
          <w:sz w:val="32"/>
          <w:szCs w:val="32"/>
        </w:rPr>
        <w:t>主    旨：</w:t>
      </w:r>
      <w:r w:rsidR="00B96D8D">
        <w:rPr>
          <w:rFonts w:ascii="標楷體" w:eastAsia="標楷體" w:hAnsi="標楷體" w:hint="eastAsia"/>
          <w:sz w:val="32"/>
          <w:szCs w:val="32"/>
        </w:rPr>
        <w:t>本</w:t>
      </w:r>
      <w:r w:rsidRPr="000760FA">
        <w:rPr>
          <w:rFonts w:ascii="標楷體" w:eastAsia="標楷體" w:hAnsi="標楷體" w:hint="eastAsia"/>
          <w:sz w:val="32"/>
          <w:szCs w:val="32"/>
        </w:rPr>
        <w:t>法修正條文第2條第1項第5款所稱代表公股出任私法人之董事及監察人適用疑義</w:t>
      </w:r>
      <w:r>
        <w:rPr>
          <w:rFonts w:ascii="標楷體" w:eastAsia="標楷體" w:hAnsi="標楷體" w:hint="eastAsia"/>
          <w:sz w:val="32"/>
          <w:szCs w:val="32"/>
        </w:rPr>
        <w:t>。</w:t>
      </w:r>
    </w:p>
    <w:p w:rsidR="00430E58" w:rsidRDefault="0050150A" w:rsidP="000722BE">
      <w:pPr>
        <w:spacing w:line="500" w:lineRule="exact"/>
        <w:ind w:left="1594" w:hangingChars="498" w:hanging="1594"/>
        <w:jc w:val="both"/>
        <w:rPr>
          <w:rFonts w:ascii="標楷體" w:eastAsia="標楷體" w:hAnsi="標楷體"/>
          <w:sz w:val="32"/>
          <w:szCs w:val="32"/>
        </w:rPr>
      </w:pPr>
      <w:r w:rsidRPr="000760FA">
        <w:rPr>
          <w:rFonts w:ascii="標楷體" w:eastAsia="標楷體" w:hAnsi="標楷體" w:hint="eastAsia"/>
          <w:sz w:val="32"/>
          <w:szCs w:val="32"/>
        </w:rPr>
        <w:t>函釋意旨：</w:t>
      </w:r>
      <w:r>
        <w:rPr>
          <w:rFonts w:ascii="標楷體" w:eastAsia="標楷體" w:hAnsi="標楷體" w:hint="eastAsia"/>
          <w:sz w:val="32"/>
          <w:szCs w:val="32"/>
        </w:rPr>
        <w:t>所</w:t>
      </w:r>
      <w:r w:rsidRPr="000760FA">
        <w:rPr>
          <w:rFonts w:ascii="標楷體" w:eastAsia="標楷體" w:hAnsi="標楷體" w:hint="eastAsia"/>
          <w:sz w:val="32"/>
          <w:szCs w:val="32"/>
        </w:rPr>
        <w:t>謂「法人」，包括社團及財團，民法第45條、第46條、第59條、第60條亦有明文。是以，</w:t>
      </w:r>
      <w:r w:rsidR="00B96D8D">
        <w:rPr>
          <w:rFonts w:ascii="標楷體" w:eastAsia="標楷體" w:hAnsi="標楷體" w:hint="eastAsia"/>
          <w:sz w:val="32"/>
          <w:szCs w:val="32"/>
        </w:rPr>
        <w:t>本</w:t>
      </w:r>
      <w:r w:rsidRPr="000760FA">
        <w:rPr>
          <w:rFonts w:ascii="標楷體" w:eastAsia="標楷體" w:hAnsi="標楷體" w:hint="eastAsia"/>
          <w:sz w:val="32"/>
          <w:szCs w:val="32"/>
        </w:rPr>
        <w:t>法第2條第1項第5款所稱「代表政府或公股出任私法人之董事及監察人」，係指「代表政府或公營事業機構出任依私法成立之社團</w:t>
      </w:r>
      <w:r w:rsidR="00515A0D">
        <w:rPr>
          <w:rFonts w:ascii="標楷體" w:eastAsia="標楷體" w:hAnsi="標楷體" w:hint="eastAsia"/>
          <w:sz w:val="32"/>
          <w:szCs w:val="32"/>
        </w:rPr>
        <w:t>(</w:t>
      </w:r>
      <w:r w:rsidRPr="000760FA">
        <w:rPr>
          <w:rFonts w:ascii="標楷體" w:eastAsia="標楷體" w:hAnsi="標楷體" w:hint="eastAsia"/>
          <w:sz w:val="32"/>
          <w:szCs w:val="32"/>
        </w:rPr>
        <w:t>包括公益性及營利性社團</w:t>
      </w:r>
      <w:r w:rsidR="00515A0D">
        <w:rPr>
          <w:rFonts w:ascii="標楷體" w:eastAsia="標楷體" w:hAnsi="標楷體" w:hint="eastAsia"/>
          <w:sz w:val="32"/>
          <w:szCs w:val="32"/>
        </w:rPr>
        <w:t>)</w:t>
      </w:r>
      <w:r w:rsidRPr="000760FA">
        <w:rPr>
          <w:rFonts w:ascii="標楷體" w:eastAsia="標楷體" w:hAnsi="標楷體" w:hint="eastAsia"/>
          <w:sz w:val="32"/>
          <w:szCs w:val="32"/>
        </w:rPr>
        <w:t>及財團之董事及監察人」。</w:t>
      </w:r>
    </w:p>
    <w:p w:rsidR="00B40074" w:rsidRPr="00FD0B51" w:rsidRDefault="00B40074" w:rsidP="00B40074">
      <w:pPr>
        <w:spacing w:line="500" w:lineRule="exact"/>
        <w:jc w:val="both"/>
        <w:rPr>
          <w:rFonts w:ascii="標楷體" w:eastAsia="標楷體" w:hAnsi="標楷體"/>
          <w:sz w:val="32"/>
          <w:szCs w:val="32"/>
        </w:rPr>
      </w:pPr>
    </w:p>
    <w:p w:rsidR="00430E58" w:rsidRPr="00A21C2D" w:rsidRDefault="00FC42AE" w:rsidP="00C3219A">
      <w:pPr>
        <w:pStyle w:val="4"/>
        <w:spacing w:line="500" w:lineRule="exact"/>
        <w:ind w:left="320" w:hangingChars="100" w:hanging="320"/>
        <w:jc w:val="both"/>
        <w:rPr>
          <w:rFonts w:ascii="標楷體" w:eastAsia="標楷體" w:hAnsi="標楷體"/>
          <w:b/>
          <w:sz w:val="32"/>
          <w:szCs w:val="32"/>
        </w:rPr>
      </w:pPr>
      <w:bookmarkStart w:id="99" w:name="_Toc160448734"/>
      <w:r>
        <w:rPr>
          <w:rFonts w:ascii="標楷體" w:eastAsia="標楷體" w:hAnsi="標楷體" w:hint="eastAsia"/>
          <w:b/>
          <w:sz w:val="32"/>
          <w:szCs w:val="32"/>
        </w:rPr>
        <w:t>2.</w:t>
      </w:r>
      <w:r w:rsidR="00B40074" w:rsidRPr="00B40074">
        <w:rPr>
          <w:rFonts w:ascii="標楷體" w:eastAsia="標楷體" w:hAnsi="標楷體" w:hint="eastAsia"/>
          <w:b/>
          <w:sz w:val="32"/>
          <w:szCs w:val="32"/>
        </w:rPr>
        <w:t>「代表政府或公股出任該私法人之董事及監察人」之適用範圍，應以「政府或公營事業機構對該私法人曾出資或捐助」，並「代表政府或公營事業機構擔任董事及監察人者」，始足當之。</w:t>
      </w:r>
      <w:bookmarkEnd w:id="99"/>
    </w:p>
    <w:p w:rsidR="00B40074" w:rsidRPr="000760FA" w:rsidRDefault="00B40074" w:rsidP="00B40074">
      <w:pPr>
        <w:widowControl/>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法務部97年10月1日法政字第</w:t>
      </w:r>
      <w:hyperlink r:id="rId143" w:history="1">
        <w:r w:rsidRPr="00CE4CBA">
          <w:rPr>
            <w:rStyle w:val="aa"/>
            <w:rFonts w:ascii="標楷體" w:eastAsia="標楷體" w:hAnsi="標楷體" w:hint="eastAsia"/>
            <w:sz w:val="32"/>
            <w:szCs w:val="32"/>
          </w:rPr>
          <w:t>0970034424</w:t>
        </w:r>
      </w:hyperlink>
      <w:r w:rsidRPr="000760FA">
        <w:rPr>
          <w:rFonts w:ascii="標楷體" w:eastAsia="標楷體" w:hAnsi="標楷體" w:hint="eastAsia"/>
          <w:sz w:val="32"/>
          <w:szCs w:val="32"/>
        </w:rPr>
        <w:t>號</w:t>
      </w:r>
      <w:r>
        <w:rPr>
          <w:rFonts w:ascii="標楷體" w:eastAsia="標楷體" w:hAnsi="標楷體" w:hint="eastAsia"/>
          <w:sz w:val="32"/>
          <w:szCs w:val="32"/>
        </w:rPr>
        <w:t>函釋</w:t>
      </w:r>
    </w:p>
    <w:p w:rsidR="00B40074" w:rsidRPr="000760FA" w:rsidRDefault="00B40074" w:rsidP="000722BE">
      <w:pPr>
        <w:widowControl/>
        <w:spacing w:line="500" w:lineRule="exact"/>
        <w:ind w:left="1696" w:hangingChars="530" w:hanging="1696"/>
        <w:jc w:val="both"/>
        <w:rPr>
          <w:rFonts w:ascii="標楷體" w:eastAsia="標楷體" w:hAnsi="標楷體"/>
          <w:sz w:val="32"/>
          <w:szCs w:val="32"/>
        </w:rPr>
      </w:pPr>
      <w:r w:rsidRPr="000760FA">
        <w:rPr>
          <w:rFonts w:ascii="標楷體" w:eastAsia="標楷體" w:hAnsi="標楷體" w:hint="eastAsia"/>
          <w:sz w:val="32"/>
          <w:szCs w:val="32"/>
        </w:rPr>
        <w:t>主    旨：政府或公營事業出資或捐助私法人，其代表政府或公股出任該私法人之董事及監察人，應依法申報財產，如非代表政府或公股，或由董事會自行選任者，則非</w:t>
      </w:r>
      <w:r w:rsidR="00B96D8D">
        <w:rPr>
          <w:rFonts w:ascii="標楷體" w:eastAsia="標楷體" w:hAnsi="標楷體" w:hint="eastAsia"/>
          <w:sz w:val="32"/>
          <w:szCs w:val="32"/>
        </w:rPr>
        <w:t>本</w:t>
      </w:r>
      <w:r w:rsidRPr="000760FA">
        <w:rPr>
          <w:rFonts w:ascii="標楷體" w:eastAsia="標楷體" w:hAnsi="標楷體" w:hint="eastAsia"/>
          <w:sz w:val="32"/>
          <w:szCs w:val="32"/>
        </w:rPr>
        <w:t>法之適用對象</w:t>
      </w:r>
      <w:r>
        <w:rPr>
          <w:rFonts w:ascii="標楷體" w:eastAsia="標楷體" w:hAnsi="標楷體" w:hint="eastAsia"/>
          <w:sz w:val="32"/>
          <w:szCs w:val="32"/>
        </w:rPr>
        <w:t>。</w:t>
      </w:r>
    </w:p>
    <w:p w:rsidR="00B40074" w:rsidRPr="000760FA" w:rsidRDefault="00B40074" w:rsidP="000722BE">
      <w:pPr>
        <w:widowControl/>
        <w:spacing w:line="500" w:lineRule="exact"/>
        <w:ind w:left="1558" w:hangingChars="487" w:hanging="1558"/>
        <w:jc w:val="both"/>
        <w:rPr>
          <w:rFonts w:ascii="標楷體" w:eastAsia="標楷體" w:hAnsi="標楷體"/>
          <w:sz w:val="32"/>
          <w:szCs w:val="32"/>
        </w:rPr>
      </w:pPr>
      <w:r w:rsidRPr="000760FA">
        <w:rPr>
          <w:rFonts w:ascii="標楷體" w:eastAsia="標楷體" w:hAnsi="標楷體" w:hint="eastAsia"/>
          <w:sz w:val="32"/>
          <w:szCs w:val="32"/>
        </w:rPr>
        <w:lastRenderedPageBreak/>
        <w:t>函釋意旨：</w:t>
      </w:r>
      <w:r w:rsidR="00044DA8" w:rsidRPr="000760FA">
        <w:rPr>
          <w:rFonts w:ascii="標楷體" w:eastAsia="標楷體" w:hAnsi="標楷體" w:hint="eastAsia"/>
          <w:sz w:val="32"/>
          <w:szCs w:val="32"/>
        </w:rPr>
        <w:t>揆諸本款立法目的，係基於國家、其他公法人或公營事業機構業已出資或捐助，則代表國家或其他公法人出任私法人</w:t>
      </w:r>
      <w:r w:rsidR="00515A0D">
        <w:rPr>
          <w:rFonts w:ascii="標楷體" w:eastAsia="標楷體" w:hAnsi="標楷體" w:hint="eastAsia"/>
          <w:sz w:val="32"/>
          <w:szCs w:val="32"/>
        </w:rPr>
        <w:t>(</w:t>
      </w:r>
      <w:r w:rsidR="00044DA8" w:rsidRPr="000760FA">
        <w:rPr>
          <w:rFonts w:ascii="標楷體" w:eastAsia="標楷體" w:hAnsi="標楷體" w:hint="eastAsia"/>
          <w:sz w:val="32"/>
          <w:szCs w:val="32"/>
        </w:rPr>
        <w:t>包括社團、財團</w:t>
      </w:r>
      <w:r w:rsidR="00515A0D">
        <w:rPr>
          <w:rFonts w:ascii="標楷體" w:eastAsia="標楷體" w:hAnsi="標楷體" w:hint="eastAsia"/>
          <w:sz w:val="32"/>
          <w:szCs w:val="32"/>
        </w:rPr>
        <w:t>)</w:t>
      </w:r>
      <w:r w:rsidR="00044DA8" w:rsidRPr="000760FA">
        <w:rPr>
          <w:rFonts w:ascii="標楷體" w:eastAsia="標楷體" w:hAnsi="標楷體" w:hint="eastAsia"/>
          <w:sz w:val="32"/>
          <w:szCs w:val="32"/>
        </w:rPr>
        <w:t>之董事、監察人，實質上對於私法人均有影響力，亦應納入規範。則依據前開意旨，本款適用範圍，應以政府或公營事業機構</w:t>
      </w:r>
      <w:r w:rsidR="00044DA8" w:rsidRPr="00EF0717">
        <w:rPr>
          <w:rFonts w:ascii="標楷體" w:eastAsia="標楷體" w:hAnsi="標楷體" w:hint="eastAsia"/>
          <w:sz w:val="31"/>
          <w:szCs w:val="31"/>
        </w:rPr>
        <w:t>對該私法人曾出資或捐助，並代表政府或公營事業機構擔任董事及監察人者，始足當之，至該董事及監察人係專任或兼任，有無領有薪酬，或係由指派、核定、遴選、聘任等何種方式產生，在所不論。反之，倘</w:t>
      </w:r>
      <w:r w:rsidR="00044DA8" w:rsidRPr="00802ADD">
        <w:rPr>
          <w:rFonts w:ascii="標楷體" w:eastAsia="標楷體" w:hAnsi="標楷體" w:hint="eastAsia"/>
          <w:sz w:val="31"/>
          <w:szCs w:val="31"/>
        </w:rPr>
        <w:t>政府或公營事業機構對該私法人並無出資或捐助，或由董事會自行選任董事及監察人者，則非本法規範主體</w:t>
      </w:r>
      <w:r w:rsidRPr="000760FA">
        <w:rPr>
          <w:rFonts w:ascii="標楷體" w:eastAsia="標楷體" w:hAnsi="標楷體" w:hint="eastAsia"/>
          <w:sz w:val="32"/>
          <w:szCs w:val="32"/>
        </w:rPr>
        <w:t>。</w:t>
      </w:r>
    </w:p>
    <w:p w:rsidR="00733068" w:rsidRDefault="00733068" w:rsidP="00E0544B">
      <w:pPr>
        <w:spacing w:line="500" w:lineRule="exact"/>
        <w:jc w:val="both"/>
        <w:rPr>
          <w:rFonts w:ascii="標楷體" w:eastAsia="標楷體" w:hAnsi="標楷體"/>
          <w:sz w:val="32"/>
          <w:szCs w:val="32"/>
        </w:rPr>
      </w:pPr>
    </w:p>
    <w:p w:rsidR="00727896" w:rsidRPr="002C21A5" w:rsidRDefault="00FC42AE" w:rsidP="00C3219A">
      <w:pPr>
        <w:pStyle w:val="4"/>
        <w:spacing w:line="500" w:lineRule="exact"/>
        <w:ind w:left="320" w:hangingChars="100" w:hanging="320"/>
        <w:jc w:val="both"/>
        <w:rPr>
          <w:rFonts w:ascii="標楷體" w:eastAsia="標楷體" w:hAnsi="標楷體"/>
          <w:b/>
          <w:sz w:val="32"/>
          <w:szCs w:val="32"/>
        </w:rPr>
      </w:pPr>
      <w:bookmarkStart w:id="100" w:name="_Toc160448735"/>
      <w:r>
        <w:rPr>
          <w:rFonts w:ascii="標楷體" w:eastAsia="標楷體" w:hAnsi="標楷體" w:hint="eastAsia"/>
          <w:b/>
          <w:sz w:val="32"/>
          <w:szCs w:val="32"/>
        </w:rPr>
        <w:t>3.</w:t>
      </w:r>
      <w:r w:rsidR="006536BD" w:rsidRPr="006536BD">
        <w:rPr>
          <w:rFonts w:ascii="標楷體" w:eastAsia="標楷體" w:hAnsi="標楷體" w:hint="eastAsia"/>
          <w:b/>
          <w:sz w:val="32"/>
          <w:szCs w:val="32"/>
        </w:rPr>
        <w:t>考量代表政府或公股出任私法人之董事及監察人可能係民間之專家、學者，本不具公務人員身分，財產申報又涉及申報人隱私基本權利，是法務部97年12月25日法政字第0970048718號函釋所示「代表政府或公營事業機構擔任該私法人董事及監察人者」要件，解釋上應予限縮，應限於「代表政府或公股利益行使董事或監察人職權」，方為本法申報義務人。</w:t>
      </w:r>
      <w:bookmarkEnd w:id="100"/>
    </w:p>
    <w:p w:rsidR="006536BD" w:rsidRPr="00D24235" w:rsidRDefault="006536BD" w:rsidP="006536BD">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法務部104年8月 28日法廉字第</w:t>
      </w:r>
      <w:hyperlink r:id="rId144" w:history="1">
        <w:r w:rsidRPr="00806035">
          <w:rPr>
            <w:rStyle w:val="aa"/>
            <w:rFonts w:ascii="標楷體" w:eastAsia="標楷體" w:hAnsi="標楷體" w:hint="eastAsia"/>
            <w:sz w:val="32"/>
            <w:szCs w:val="32"/>
          </w:rPr>
          <w:t>10405012230</w:t>
        </w:r>
      </w:hyperlink>
      <w:r w:rsidRPr="00D24235">
        <w:rPr>
          <w:rFonts w:ascii="標楷體" w:eastAsia="標楷體" w:hAnsi="標楷體" w:hint="eastAsia"/>
          <w:sz w:val="32"/>
          <w:szCs w:val="32"/>
        </w:rPr>
        <w:t>號函釋</w:t>
      </w:r>
    </w:p>
    <w:p w:rsidR="006536BD" w:rsidRPr="00D24235" w:rsidRDefault="006536BD" w:rsidP="006536BD">
      <w:pPr>
        <w:spacing w:line="500" w:lineRule="exact"/>
        <w:ind w:left="1622" w:hangingChars="507" w:hanging="1622"/>
        <w:jc w:val="both"/>
        <w:rPr>
          <w:rFonts w:ascii="標楷體" w:eastAsia="標楷體" w:hAnsi="標楷體"/>
          <w:sz w:val="32"/>
          <w:szCs w:val="32"/>
        </w:rPr>
      </w:pPr>
      <w:r w:rsidRPr="00D24235">
        <w:rPr>
          <w:rFonts w:ascii="標楷體" w:eastAsia="標楷體" w:hAnsi="標楷體" w:hint="eastAsia"/>
          <w:sz w:val="32"/>
          <w:szCs w:val="32"/>
        </w:rPr>
        <w:t>主    旨：有關</w:t>
      </w:r>
      <w:r>
        <w:rPr>
          <w:rFonts w:ascii="標楷體" w:eastAsia="標楷體" w:hAnsi="標楷體" w:hint="eastAsia"/>
          <w:sz w:val="32"/>
          <w:szCs w:val="32"/>
        </w:rPr>
        <w:t>監察</w:t>
      </w:r>
      <w:r w:rsidRPr="00D24235">
        <w:rPr>
          <w:rFonts w:ascii="標楷體" w:eastAsia="標楷體" w:hAnsi="標楷體" w:hint="eastAsia"/>
          <w:sz w:val="32"/>
          <w:szCs w:val="32"/>
        </w:rPr>
        <w:t>院函請</w:t>
      </w:r>
      <w:r>
        <w:rPr>
          <w:rFonts w:ascii="標楷體" w:eastAsia="標楷體" w:hAnsi="標楷體" w:hint="eastAsia"/>
          <w:sz w:val="32"/>
          <w:szCs w:val="32"/>
        </w:rPr>
        <w:t>法務</w:t>
      </w:r>
      <w:r w:rsidRPr="00D24235">
        <w:rPr>
          <w:rFonts w:ascii="標楷體" w:eastAsia="標楷體" w:hAnsi="標楷體" w:hint="eastAsia"/>
          <w:sz w:val="32"/>
          <w:szCs w:val="32"/>
        </w:rPr>
        <w:t>部就本法「代表政府或公股出任私法人之董事及監察人」認定疑義，通案考量後函復乙案</w:t>
      </w:r>
      <w:r>
        <w:rPr>
          <w:rFonts w:ascii="標楷體" w:eastAsia="標楷體" w:hAnsi="標楷體" w:hint="eastAsia"/>
          <w:sz w:val="32"/>
          <w:szCs w:val="32"/>
        </w:rPr>
        <w:t>。</w:t>
      </w:r>
    </w:p>
    <w:p w:rsidR="006536BD" w:rsidRPr="00D24235" w:rsidRDefault="006536BD" w:rsidP="006536BD">
      <w:pPr>
        <w:spacing w:line="500" w:lineRule="exact"/>
        <w:jc w:val="both"/>
        <w:rPr>
          <w:rFonts w:ascii="標楷體" w:eastAsia="標楷體" w:hAnsi="標楷體"/>
          <w:sz w:val="32"/>
          <w:szCs w:val="32"/>
        </w:rPr>
      </w:pPr>
      <w:r w:rsidRPr="00D24235">
        <w:rPr>
          <w:rFonts w:ascii="標楷體" w:eastAsia="標楷體" w:hAnsi="標楷體" w:hint="eastAsia"/>
          <w:sz w:val="32"/>
          <w:szCs w:val="32"/>
        </w:rPr>
        <w:t>函釋意旨：</w:t>
      </w:r>
    </w:p>
    <w:p w:rsidR="006536BD" w:rsidRPr="00D24235" w:rsidRDefault="006536BD" w:rsidP="006536BD">
      <w:pPr>
        <w:spacing w:line="500" w:lineRule="exact"/>
        <w:ind w:leftChars="274" w:left="1202" w:hangingChars="170" w:hanging="544"/>
        <w:jc w:val="both"/>
        <w:rPr>
          <w:rFonts w:ascii="標楷體" w:eastAsia="標楷體" w:hAnsi="標楷體"/>
          <w:sz w:val="32"/>
          <w:szCs w:val="32"/>
        </w:rPr>
      </w:pPr>
      <w:r>
        <w:rPr>
          <w:rFonts w:ascii="標楷體" w:eastAsia="標楷體" w:hAnsi="標楷體" w:hint="eastAsia"/>
          <w:sz w:val="32"/>
          <w:szCs w:val="32"/>
        </w:rPr>
        <w:t>(1)</w:t>
      </w:r>
      <w:r w:rsidRPr="00D24235">
        <w:rPr>
          <w:rFonts w:ascii="標楷體" w:eastAsia="標楷體" w:hAnsi="標楷體" w:hint="eastAsia"/>
          <w:sz w:val="32"/>
          <w:szCs w:val="32"/>
        </w:rPr>
        <w:t>旨揭案由，大院曾以102年7月8日秘台申參字第</w:t>
      </w:r>
      <w:hyperlink r:id="rId145" w:history="1">
        <w:r w:rsidRPr="00806035">
          <w:rPr>
            <w:rStyle w:val="aa"/>
            <w:rFonts w:ascii="標楷體" w:eastAsia="標楷體" w:hAnsi="標楷體" w:hint="eastAsia"/>
            <w:sz w:val="32"/>
            <w:szCs w:val="32"/>
          </w:rPr>
          <w:t>1021832281</w:t>
        </w:r>
      </w:hyperlink>
      <w:r w:rsidRPr="00D24235">
        <w:rPr>
          <w:rFonts w:ascii="標楷體" w:eastAsia="標楷體" w:hAnsi="標楷體" w:hint="eastAsia"/>
          <w:sz w:val="32"/>
          <w:szCs w:val="32"/>
        </w:rPr>
        <w:t>號函請本部釋示，另103年大院各委員會至行政院巡察座談會亦列為專案檢討議題之一，本部均復以</w:t>
      </w:r>
      <w:r w:rsidR="00515A0D">
        <w:rPr>
          <w:rFonts w:ascii="標楷體" w:eastAsia="標楷體" w:hAnsi="標楷體" w:hint="eastAsia"/>
          <w:sz w:val="32"/>
          <w:szCs w:val="32"/>
        </w:rPr>
        <w:t>(</w:t>
      </w:r>
      <w:r w:rsidRPr="00D24235">
        <w:rPr>
          <w:rFonts w:ascii="標楷體" w:eastAsia="標楷體" w:hAnsi="標楷體" w:hint="eastAsia"/>
          <w:sz w:val="32"/>
          <w:szCs w:val="32"/>
        </w:rPr>
        <w:t>本部102年12月12日法授廉財字第</w:t>
      </w:r>
      <w:hyperlink r:id="rId146" w:history="1">
        <w:r w:rsidRPr="00806035">
          <w:rPr>
            <w:rStyle w:val="aa"/>
            <w:rFonts w:ascii="標楷體" w:eastAsia="標楷體" w:hAnsi="標楷體" w:hint="eastAsia"/>
            <w:sz w:val="32"/>
            <w:szCs w:val="32"/>
          </w:rPr>
          <w:t>10205032600</w:t>
        </w:r>
      </w:hyperlink>
      <w:r w:rsidRPr="00D24235">
        <w:rPr>
          <w:rFonts w:ascii="標楷體" w:eastAsia="標楷體" w:hAnsi="標楷體" w:hint="eastAsia"/>
          <w:sz w:val="32"/>
          <w:szCs w:val="32"/>
        </w:rPr>
        <w:t>號函參照</w:t>
      </w:r>
      <w:r w:rsidR="00515A0D">
        <w:rPr>
          <w:rFonts w:ascii="標楷體" w:eastAsia="標楷體" w:hAnsi="標楷體" w:hint="eastAsia"/>
          <w:sz w:val="32"/>
          <w:szCs w:val="32"/>
        </w:rPr>
        <w:t>)</w:t>
      </w:r>
      <w:r w:rsidRPr="00D24235">
        <w:rPr>
          <w:rFonts w:ascii="標楷體" w:eastAsia="標楷體" w:hAnsi="標楷體" w:hint="eastAsia"/>
          <w:sz w:val="32"/>
          <w:szCs w:val="32"/>
        </w:rPr>
        <w:t>：「本法第2條第1項第5款後段規定：『代表政府</w:t>
      </w:r>
      <w:r w:rsidRPr="00D24235">
        <w:rPr>
          <w:rFonts w:ascii="標楷體" w:eastAsia="標楷體" w:hAnsi="標楷體" w:hint="eastAsia"/>
          <w:sz w:val="32"/>
          <w:szCs w:val="32"/>
        </w:rPr>
        <w:lastRenderedPageBreak/>
        <w:t>或公股出任私法人之董事及監察人』亦應申報財產，於96年3月5日立法院三讀通過後，迄97年10月1日修正施行至同年12月間迭生爭議，案經本部函詢大院、內政部、交通部、經濟部、金融監督管理委員會、國軍退除役官兵輔導委員會與行政院農業委員會等部會意見，另於97年12月24日邀集</w:t>
      </w:r>
      <w:r>
        <w:rPr>
          <w:rFonts w:ascii="標楷體" w:eastAsia="標楷體" w:hAnsi="標楷體" w:hint="eastAsia"/>
          <w:sz w:val="32"/>
          <w:szCs w:val="32"/>
        </w:rPr>
        <w:t xml:space="preserve"> </w:t>
      </w:r>
      <w:r w:rsidRPr="00D24235">
        <w:rPr>
          <w:rFonts w:ascii="標楷體" w:eastAsia="標楷體" w:hAnsi="標楷體" w:hint="eastAsia"/>
          <w:sz w:val="32"/>
          <w:szCs w:val="32"/>
        </w:rPr>
        <w:t>大院、行政院、考試院、交通部、經濟部、財政部、內政部、國軍退除役官兵輔導委員會、行政院新聞局</w:t>
      </w:r>
      <w:r w:rsidR="00515A0D">
        <w:rPr>
          <w:rFonts w:ascii="標楷體" w:eastAsia="標楷體" w:hAnsi="標楷體" w:hint="eastAsia"/>
          <w:sz w:val="32"/>
          <w:szCs w:val="32"/>
        </w:rPr>
        <w:t>(</w:t>
      </w:r>
      <w:r w:rsidRPr="00D24235">
        <w:rPr>
          <w:rFonts w:ascii="標楷體" w:eastAsia="標楷體" w:hAnsi="標楷體" w:hint="eastAsia"/>
          <w:sz w:val="32"/>
          <w:szCs w:val="32"/>
        </w:rPr>
        <w:t>已裁撤</w:t>
      </w:r>
      <w:r w:rsidR="00515A0D">
        <w:rPr>
          <w:rFonts w:ascii="標楷體" w:eastAsia="標楷體" w:hAnsi="標楷體" w:hint="eastAsia"/>
          <w:sz w:val="32"/>
          <w:szCs w:val="32"/>
        </w:rPr>
        <w:t>)</w:t>
      </w:r>
      <w:r w:rsidRPr="00D24235">
        <w:rPr>
          <w:rFonts w:ascii="標楷體" w:eastAsia="標楷體" w:hAnsi="標楷體" w:hint="eastAsia"/>
          <w:sz w:val="32"/>
          <w:szCs w:val="32"/>
        </w:rPr>
        <w:t>、行政院農業委員會及行政院衛生署</w:t>
      </w:r>
      <w:r w:rsidR="00515A0D">
        <w:rPr>
          <w:rFonts w:ascii="標楷體" w:eastAsia="標楷體" w:hAnsi="標楷體" w:hint="eastAsia"/>
          <w:sz w:val="32"/>
          <w:szCs w:val="32"/>
        </w:rPr>
        <w:t>(</w:t>
      </w:r>
      <w:r w:rsidRPr="00D24235">
        <w:rPr>
          <w:rFonts w:ascii="標楷體" w:eastAsia="標楷體" w:hAnsi="標楷體" w:hint="eastAsia"/>
          <w:sz w:val="32"/>
          <w:szCs w:val="32"/>
        </w:rPr>
        <w:t>已改制衛生福利部</w:t>
      </w:r>
      <w:r w:rsidR="00515A0D">
        <w:rPr>
          <w:rFonts w:ascii="標楷體" w:eastAsia="標楷體" w:hAnsi="標楷體" w:hint="eastAsia"/>
          <w:sz w:val="32"/>
          <w:szCs w:val="32"/>
        </w:rPr>
        <w:t>)</w:t>
      </w:r>
      <w:r w:rsidRPr="00D24235">
        <w:rPr>
          <w:rFonts w:ascii="標楷體" w:eastAsia="標楷體" w:hAnsi="標楷體" w:hint="eastAsia"/>
          <w:sz w:val="32"/>
          <w:szCs w:val="32"/>
        </w:rPr>
        <w:t>等機關研商並獲致共識：『就上開規定所謂代表政府或公股出任私法人之董事及監察人，應以政府或公營事業機構曾出資或捐助，並代表政府或公營事業機構擔任董事及監察人者，始足當之，排除政府或公營事業機構未曾出資或捐助，或由私法人董事會自行選任之情形；至具體個案，是否代表政府或公股出任私法人之董事及監察人，攸關事實認定，應由各該業務主管機關依其選派董事及監察人所依據之法規或業務性質，本於職權認定之。』本部並於97年12月25日以法政字第</w:t>
      </w:r>
      <w:hyperlink r:id="rId147" w:history="1">
        <w:r w:rsidRPr="00806035">
          <w:rPr>
            <w:rStyle w:val="aa"/>
            <w:rFonts w:ascii="標楷體" w:eastAsia="標楷體" w:hAnsi="標楷體" w:hint="eastAsia"/>
            <w:sz w:val="32"/>
            <w:szCs w:val="32"/>
          </w:rPr>
          <w:t>0970048718</w:t>
        </w:r>
      </w:hyperlink>
      <w:r w:rsidRPr="00D24235">
        <w:rPr>
          <w:rFonts w:ascii="標楷體" w:eastAsia="標楷體" w:hAnsi="標楷體" w:hint="eastAsia"/>
          <w:sz w:val="32"/>
          <w:szCs w:val="32"/>
        </w:rPr>
        <w:t>號函大院秘書長、行政院秘書長、司法院秘書長、考試院秘書長及行政院各部會與各縣市政府參辦，此另有行政院98年1月20日院臺專字第</w:t>
      </w:r>
      <w:hyperlink r:id="rId148" w:history="1">
        <w:r w:rsidRPr="00001814">
          <w:rPr>
            <w:rStyle w:val="aa"/>
            <w:rFonts w:ascii="標楷體" w:eastAsia="標楷體" w:hAnsi="標楷體" w:hint="eastAsia"/>
            <w:sz w:val="32"/>
            <w:szCs w:val="32"/>
          </w:rPr>
          <w:t>0980000419</w:t>
        </w:r>
      </w:hyperlink>
      <w:r w:rsidRPr="00D24235">
        <w:rPr>
          <w:rFonts w:ascii="標楷體" w:eastAsia="標楷體" w:hAnsi="標楷體" w:hint="eastAsia"/>
          <w:sz w:val="32"/>
          <w:szCs w:val="32"/>
        </w:rPr>
        <w:t>號函可稽。」</w:t>
      </w:r>
    </w:p>
    <w:p w:rsidR="006536BD" w:rsidRPr="00D24235" w:rsidRDefault="006536BD" w:rsidP="006536BD">
      <w:pPr>
        <w:spacing w:line="500" w:lineRule="exact"/>
        <w:ind w:leftChars="274" w:left="1132" w:hangingChars="148" w:hanging="474"/>
        <w:jc w:val="both"/>
        <w:rPr>
          <w:rFonts w:ascii="標楷體" w:eastAsia="標楷體" w:hAnsi="標楷體"/>
          <w:sz w:val="32"/>
          <w:szCs w:val="32"/>
        </w:rPr>
      </w:pPr>
      <w:r>
        <w:rPr>
          <w:rFonts w:ascii="標楷體" w:eastAsia="標楷體" w:hAnsi="標楷體" w:hint="eastAsia"/>
          <w:sz w:val="32"/>
          <w:szCs w:val="32"/>
        </w:rPr>
        <w:t>(2)</w:t>
      </w:r>
      <w:r w:rsidRPr="00D24235">
        <w:rPr>
          <w:rFonts w:ascii="標楷體" w:eastAsia="標楷體" w:hAnsi="標楷體" w:hint="eastAsia"/>
          <w:sz w:val="32"/>
          <w:szCs w:val="32"/>
        </w:rPr>
        <w:t>上開所列本部97年12月25日法政字第</w:t>
      </w:r>
      <w:hyperlink r:id="rId149" w:history="1">
        <w:r w:rsidRPr="005665AF">
          <w:rPr>
            <w:rStyle w:val="aa"/>
            <w:rFonts w:ascii="標楷體" w:eastAsia="標楷體" w:hAnsi="標楷體" w:hint="eastAsia"/>
            <w:sz w:val="32"/>
            <w:szCs w:val="32"/>
          </w:rPr>
          <w:t>0970048718</w:t>
        </w:r>
      </w:hyperlink>
      <w:r w:rsidRPr="00D24235">
        <w:rPr>
          <w:rFonts w:ascii="標楷體" w:eastAsia="標楷體" w:hAnsi="標楷體" w:hint="eastAsia"/>
          <w:sz w:val="32"/>
          <w:szCs w:val="32"/>
        </w:rPr>
        <w:t>號函釋作成前，曾多次函詢及電詢大院，經貴秘書長以97年9月18日</w:t>
      </w:r>
      <w:r w:rsidR="00515A0D">
        <w:rPr>
          <w:rFonts w:ascii="標楷體" w:eastAsia="標楷體" w:hAnsi="標楷體" w:hint="eastAsia"/>
          <w:sz w:val="32"/>
          <w:szCs w:val="32"/>
        </w:rPr>
        <w:t>(</w:t>
      </w:r>
      <w:r w:rsidRPr="00D24235">
        <w:rPr>
          <w:rFonts w:ascii="標楷體" w:eastAsia="標楷體" w:hAnsi="標楷體" w:hint="eastAsia"/>
          <w:sz w:val="32"/>
          <w:szCs w:val="32"/>
        </w:rPr>
        <w:t>97</w:t>
      </w:r>
      <w:r w:rsidR="00515A0D">
        <w:rPr>
          <w:rFonts w:ascii="標楷體" w:eastAsia="標楷體" w:hAnsi="標楷體" w:hint="eastAsia"/>
          <w:sz w:val="32"/>
          <w:szCs w:val="32"/>
        </w:rPr>
        <w:t>)</w:t>
      </w:r>
      <w:r w:rsidRPr="00D24235">
        <w:rPr>
          <w:rFonts w:ascii="標楷體" w:eastAsia="標楷體" w:hAnsi="標楷體" w:hint="eastAsia"/>
          <w:sz w:val="32"/>
          <w:szCs w:val="32"/>
        </w:rPr>
        <w:t>秘台申參字第0971806435號函復略以：「代表政府或公股出任私法人之董事及監察人」應申報財產，「至其定義及範圍如何，請參酌立法意旨，並考量有關機關執行困難與建議，還請貴部本於權責逕為適當解釋」；另所列行政院98年1月20日院臺專字第</w:t>
      </w:r>
      <w:hyperlink r:id="rId150" w:history="1">
        <w:r w:rsidRPr="00001814">
          <w:rPr>
            <w:rStyle w:val="aa"/>
            <w:rFonts w:ascii="標楷體" w:eastAsia="標楷體" w:hAnsi="標楷體" w:hint="eastAsia"/>
            <w:sz w:val="32"/>
            <w:szCs w:val="32"/>
          </w:rPr>
          <w:t>0980000419</w:t>
        </w:r>
      </w:hyperlink>
      <w:r w:rsidRPr="00D24235">
        <w:rPr>
          <w:rFonts w:ascii="標楷體" w:eastAsia="標楷體" w:hAnsi="標楷體" w:hint="eastAsia"/>
          <w:sz w:val="32"/>
          <w:szCs w:val="32"/>
        </w:rPr>
        <w:t>號函，</w:t>
      </w:r>
      <w:r w:rsidRPr="00D24235">
        <w:rPr>
          <w:rFonts w:ascii="標楷體" w:eastAsia="標楷體" w:hAnsi="標楷體" w:hint="eastAsia"/>
          <w:sz w:val="32"/>
          <w:szCs w:val="32"/>
        </w:rPr>
        <w:lastRenderedPageBreak/>
        <w:t>除與上開本部函釋內容相同外，另例示：</w:t>
      </w:r>
    </w:p>
    <w:p w:rsidR="006536BD" w:rsidRPr="00D24235" w:rsidRDefault="006536BD" w:rsidP="006536BD">
      <w:pPr>
        <w:spacing w:line="500" w:lineRule="exact"/>
        <w:ind w:leftChars="432" w:left="1639" w:hangingChars="188" w:hanging="602"/>
        <w:jc w:val="both"/>
        <w:rPr>
          <w:rFonts w:ascii="標楷體" w:eastAsia="標楷體" w:hAnsi="標楷體"/>
          <w:sz w:val="32"/>
          <w:szCs w:val="32"/>
        </w:rPr>
      </w:pPr>
      <w:r w:rsidRPr="005008A1">
        <w:rPr>
          <w:rFonts w:ascii="新細明體" w:eastAsia="新細明體" w:hAnsi="新細明體" w:cs="新細明體" w:hint="eastAsia"/>
          <w:sz w:val="32"/>
          <w:szCs w:val="32"/>
        </w:rPr>
        <w:t>①</w:t>
      </w:r>
      <w:r w:rsidRPr="00D24235">
        <w:rPr>
          <w:rFonts w:ascii="標楷體" w:eastAsia="標楷體" w:hAnsi="標楷體" w:hint="eastAsia"/>
          <w:sz w:val="32"/>
          <w:szCs w:val="32"/>
        </w:rPr>
        <w:t>「針對財團法人國家電影資料館、財團法人中華民國電影事業發展基金會之董監事究否應依法申報財產，行政院新聞局業依法務部之函釋，並分別依該2館會之捐助章程相關規定，認定以電影學者專家、電影業界及社會公正人士身分出任之民間董事及監事並非該局</w:t>
      </w:r>
      <w:r w:rsidR="00515A0D">
        <w:rPr>
          <w:rFonts w:ascii="標楷體" w:eastAsia="標楷體" w:hAnsi="標楷體" w:hint="eastAsia"/>
          <w:sz w:val="32"/>
          <w:szCs w:val="32"/>
        </w:rPr>
        <w:t>(</w:t>
      </w:r>
      <w:r w:rsidRPr="00D24235">
        <w:rPr>
          <w:rFonts w:ascii="標楷體" w:eastAsia="標楷體" w:hAnsi="標楷體" w:hint="eastAsia"/>
          <w:sz w:val="32"/>
          <w:szCs w:val="32"/>
        </w:rPr>
        <w:t>政府</w:t>
      </w:r>
      <w:r w:rsidR="00515A0D">
        <w:rPr>
          <w:rFonts w:ascii="標楷體" w:eastAsia="標楷體" w:hAnsi="標楷體" w:hint="eastAsia"/>
          <w:sz w:val="32"/>
          <w:szCs w:val="32"/>
        </w:rPr>
        <w:t>)</w:t>
      </w:r>
      <w:r w:rsidRPr="00D24235">
        <w:rPr>
          <w:rFonts w:ascii="標楷體" w:eastAsia="標楷體" w:hAnsi="標楷體" w:hint="eastAsia"/>
          <w:sz w:val="32"/>
          <w:szCs w:val="32"/>
        </w:rPr>
        <w:t>代表，不須申報財產。」</w:t>
      </w:r>
    </w:p>
    <w:p w:rsidR="006536BD" w:rsidRPr="00D24235" w:rsidRDefault="006536BD" w:rsidP="006536BD">
      <w:pPr>
        <w:spacing w:line="500" w:lineRule="exact"/>
        <w:ind w:leftChars="432" w:left="1639" w:hangingChars="188" w:hanging="602"/>
        <w:jc w:val="both"/>
        <w:rPr>
          <w:rFonts w:ascii="標楷體" w:eastAsia="標楷體" w:hAnsi="標楷體"/>
          <w:sz w:val="32"/>
          <w:szCs w:val="32"/>
        </w:rPr>
      </w:pPr>
      <w:r w:rsidRPr="005008A1">
        <w:rPr>
          <w:rFonts w:ascii="新細明體" w:eastAsia="新細明體" w:hAnsi="新細明體" w:cs="新細明體" w:hint="eastAsia"/>
          <w:sz w:val="32"/>
          <w:szCs w:val="32"/>
        </w:rPr>
        <w:t>②</w:t>
      </w:r>
      <w:r w:rsidRPr="00D24235">
        <w:rPr>
          <w:rFonts w:ascii="標楷體" w:eastAsia="標楷體" w:hAnsi="標楷體" w:hint="eastAsia"/>
          <w:sz w:val="32"/>
          <w:szCs w:val="32"/>
        </w:rPr>
        <w:t>「其中『財團法人國家電影資料館捐助章程』第8條及第14條有關董事、監事遴聘規定，已區分由主管機關就『政府有關機關代表』及『電影學者專家及社會公正人士』遴聘之，是以該館須申報財產之董事及監事，係指由該局指派擔任董事及監事之該局公職人員；另依『財團法人中華民國電影事業發展基金會捐助章程』第10條有關董事、監事遴聘規定，已區分由捐助人</w:t>
      </w:r>
      <w:r w:rsidR="00515A0D">
        <w:rPr>
          <w:rFonts w:ascii="標楷體" w:eastAsia="標楷體" w:hAnsi="標楷體" w:hint="eastAsia"/>
          <w:sz w:val="32"/>
          <w:szCs w:val="32"/>
        </w:rPr>
        <w:t>(</w:t>
      </w:r>
      <w:r w:rsidRPr="00D24235">
        <w:rPr>
          <w:rFonts w:ascii="標楷體" w:eastAsia="標楷體" w:hAnsi="標楷體" w:hint="eastAsia"/>
          <w:sz w:val="32"/>
          <w:szCs w:val="32"/>
        </w:rPr>
        <w:t>新聞局及臺北市影片商業同業公會</w:t>
      </w:r>
      <w:r w:rsidR="00515A0D">
        <w:rPr>
          <w:rFonts w:ascii="標楷體" w:eastAsia="標楷體" w:hAnsi="標楷體" w:hint="eastAsia"/>
          <w:sz w:val="32"/>
          <w:szCs w:val="32"/>
        </w:rPr>
        <w:t>)</w:t>
      </w:r>
      <w:r w:rsidRPr="00D24235">
        <w:rPr>
          <w:rFonts w:ascii="標楷體" w:eastAsia="標楷體" w:hAnsi="標楷體" w:hint="eastAsia"/>
          <w:sz w:val="32"/>
          <w:szCs w:val="32"/>
        </w:rPr>
        <w:t>就『中央目的事業主管機關代表』及『對電影事業具有研究之學者專家』及『電影業者代表』遴聘之，是以該會須申報財產之董事及監事，僅限於中央目的事業主管機關之代表。」</w:t>
      </w:r>
    </w:p>
    <w:p w:rsidR="006536BD" w:rsidRPr="00D24235" w:rsidRDefault="006536BD" w:rsidP="006536BD">
      <w:pPr>
        <w:spacing w:line="500" w:lineRule="exact"/>
        <w:ind w:leftChars="438" w:left="1653" w:hangingChars="188" w:hanging="602"/>
        <w:jc w:val="both"/>
        <w:rPr>
          <w:rFonts w:ascii="標楷體" w:eastAsia="標楷體" w:hAnsi="標楷體"/>
          <w:sz w:val="32"/>
          <w:szCs w:val="32"/>
        </w:rPr>
      </w:pPr>
      <w:r w:rsidRPr="005008A1">
        <w:rPr>
          <w:rFonts w:ascii="新細明體" w:eastAsia="新細明體" w:hAnsi="新細明體" w:cs="新細明體" w:hint="eastAsia"/>
          <w:sz w:val="32"/>
          <w:szCs w:val="32"/>
        </w:rPr>
        <w:t>③</w:t>
      </w:r>
      <w:r w:rsidRPr="00D24235">
        <w:rPr>
          <w:rFonts w:ascii="標楷體" w:eastAsia="標楷體" w:hAnsi="標楷體" w:hint="eastAsia"/>
          <w:sz w:val="32"/>
          <w:szCs w:val="32"/>
        </w:rPr>
        <w:t>「惟查財團法人之董事長因在該法人之實際經營管理、財產分配運用、設備採購及人事派遣等方面，具有一定程度之決策權，符合</w:t>
      </w:r>
      <w:r w:rsidR="00B96D8D">
        <w:rPr>
          <w:rFonts w:ascii="標楷體" w:eastAsia="標楷體" w:hAnsi="標楷體" w:hint="eastAsia"/>
          <w:sz w:val="32"/>
          <w:szCs w:val="32"/>
        </w:rPr>
        <w:t>本</w:t>
      </w:r>
      <w:r w:rsidRPr="00D24235">
        <w:rPr>
          <w:rFonts w:ascii="標楷體" w:eastAsia="標楷體" w:hAnsi="標楷體" w:hint="eastAsia"/>
          <w:sz w:val="32"/>
          <w:szCs w:val="32"/>
        </w:rPr>
        <w:t>法規定應依法辦理財產申報。」</w:t>
      </w:r>
    </w:p>
    <w:p w:rsidR="006536BD" w:rsidRPr="00D24235" w:rsidRDefault="006536BD" w:rsidP="006536BD">
      <w:pPr>
        <w:spacing w:line="500" w:lineRule="exact"/>
        <w:ind w:leftChars="261" w:left="1132" w:hangingChars="158" w:hanging="506"/>
        <w:jc w:val="both"/>
        <w:rPr>
          <w:rFonts w:ascii="標楷體" w:eastAsia="標楷體" w:hAnsi="標楷體"/>
          <w:sz w:val="32"/>
          <w:szCs w:val="32"/>
        </w:rPr>
      </w:pPr>
      <w:r>
        <w:rPr>
          <w:rFonts w:ascii="標楷體" w:eastAsia="標楷體" w:hAnsi="標楷體" w:hint="eastAsia"/>
          <w:sz w:val="32"/>
          <w:szCs w:val="32"/>
        </w:rPr>
        <w:t>(3)</w:t>
      </w:r>
      <w:r w:rsidRPr="00D24235">
        <w:rPr>
          <w:rFonts w:ascii="標楷體" w:eastAsia="標楷體" w:hAnsi="標楷體" w:hint="eastAsia"/>
          <w:sz w:val="32"/>
          <w:szCs w:val="32"/>
        </w:rPr>
        <w:t>據上所述，本法第2條第1項第5款後段規定：「代表政府或公股出任私法人之董事及監察人」應申報財產，其適用範圍依上開本部97年12月25日以法政字第</w:t>
      </w:r>
      <w:hyperlink r:id="rId151" w:history="1">
        <w:r w:rsidRPr="005665AF">
          <w:rPr>
            <w:rStyle w:val="aa"/>
            <w:rFonts w:ascii="標楷體" w:eastAsia="標楷體" w:hAnsi="標楷體" w:hint="eastAsia"/>
            <w:sz w:val="32"/>
            <w:szCs w:val="32"/>
          </w:rPr>
          <w:t>0970048718</w:t>
        </w:r>
      </w:hyperlink>
      <w:r w:rsidRPr="00D24235">
        <w:rPr>
          <w:rFonts w:ascii="標楷體" w:eastAsia="標楷體" w:hAnsi="標楷體" w:hint="eastAsia"/>
          <w:sz w:val="32"/>
          <w:szCs w:val="32"/>
        </w:rPr>
        <w:t>號及行政院98年1月20日院臺專字第</w:t>
      </w:r>
      <w:hyperlink r:id="rId152" w:history="1">
        <w:r w:rsidRPr="00001814">
          <w:rPr>
            <w:rStyle w:val="aa"/>
            <w:rFonts w:ascii="標楷體" w:eastAsia="標楷體" w:hAnsi="標楷體" w:hint="eastAsia"/>
            <w:sz w:val="32"/>
            <w:szCs w:val="32"/>
          </w:rPr>
          <w:t>0980000419</w:t>
        </w:r>
      </w:hyperlink>
      <w:r w:rsidRPr="00D24235">
        <w:rPr>
          <w:rFonts w:ascii="標楷體" w:eastAsia="標楷體" w:hAnsi="標楷體" w:hint="eastAsia"/>
          <w:sz w:val="32"/>
          <w:szCs w:val="32"/>
        </w:rPr>
        <w:t>號等函釋，要件有二，即「政府或公營事業機構曾出資或捐助之私法人」及「代表政府或公營事業機構擔任該私法人董事及監察人者」始足當之，惟考量全國各</w:t>
      </w:r>
      <w:r w:rsidRPr="00D24235">
        <w:rPr>
          <w:rFonts w:ascii="標楷體" w:eastAsia="標楷體" w:hAnsi="標楷體" w:hint="eastAsia"/>
          <w:sz w:val="32"/>
          <w:szCs w:val="32"/>
        </w:rPr>
        <w:lastRenderedPageBreak/>
        <w:t>政府機關或公營事業機構指派或遴聘之公股董事、監察人人數眾多，本部無法就具體個案逐一認定，是併釋示：「至具體個案，是否代表政府或公股出任私法人之董事及監察人，攸關事實之認定，應由各該業務主管機關依其選派董事及監察人所依據之法規或業務性質，本於職權認定之。」</w:t>
      </w:r>
    </w:p>
    <w:p w:rsidR="006536BD" w:rsidRPr="00D24235" w:rsidRDefault="006536BD" w:rsidP="006536BD">
      <w:pPr>
        <w:spacing w:line="500" w:lineRule="exact"/>
        <w:ind w:leftChars="261" w:left="1132" w:hangingChars="158" w:hanging="506"/>
        <w:jc w:val="both"/>
        <w:rPr>
          <w:rFonts w:ascii="標楷體" w:eastAsia="標楷體" w:hAnsi="標楷體"/>
          <w:sz w:val="32"/>
          <w:szCs w:val="32"/>
        </w:rPr>
      </w:pPr>
      <w:r>
        <w:rPr>
          <w:rFonts w:ascii="標楷體" w:eastAsia="標楷體" w:hAnsi="標楷體" w:hint="eastAsia"/>
          <w:sz w:val="32"/>
          <w:szCs w:val="32"/>
        </w:rPr>
        <w:t>(4)</w:t>
      </w:r>
      <w:r w:rsidRPr="00D24235">
        <w:rPr>
          <w:rFonts w:ascii="標楷體" w:eastAsia="標楷體" w:hAnsi="標楷體" w:hint="eastAsia"/>
          <w:sz w:val="32"/>
          <w:szCs w:val="32"/>
        </w:rPr>
        <w:t>惟考量代表政府或公股出任私法人之董事及監察人可能係民間之專家、學者，本不具公務人員身分，財產申報又涉及申報人隱私基本權利，是前開函釋所示「代表政府或公營事業機構擔任該私法人董事及監察人者」要件，解釋上應予限縮，應限於「代表政府或公股利益行使董事或監察人職權」，方為本法申報義務人；是以，如具體個案私法人之董事、監察人雖經政府指派，惟其非代表政府或公股利益行使董事或監察人職權，而係基於其自身專業獨立行使職權者，應非本法所定申報義務人。上開本部97年12月25日以法政字第</w:t>
      </w:r>
      <w:hyperlink r:id="rId153" w:history="1">
        <w:r w:rsidRPr="005665AF">
          <w:rPr>
            <w:rStyle w:val="aa"/>
            <w:rFonts w:ascii="標楷體" w:eastAsia="標楷體" w:hAnsi="標楷體" w:hint="eastAsia"/>
            <w:sz w:val="32"/>
            <w:szCs w:val="32"/>
          </w:rPr>
          <w:t>0970048718</w:t>
        </w:r>
      </w:hyperlink>
      <w:r w:rsidRPr="00D24235">
        <w:rPr>
          <w:rFonts w:ascii="標楷體" w:eastAsia="標楷體" w:hAnsi="標楷體" w:hint="eastAsia"/>
          <w:sz w:val="32"/>
          <w:szCs w:val="32"/>
        </w:rPr>
        <w:t>號及行政院98年1月20日院臺專字第</w:t>
      </w:r>
      <w:hyperlink r:id="rId154" w:history="1">
        <w:r w:rsidRPr="00001814">
          <w:rPr>
            <w:rStyle w:val="aa"/>
            <w:rFonts w:ascii="標楷體" w:eastAsia="標楷體" w:hAnsi="標楷體" w:hint="eastAsia"/>
            <w:sz w:val="32"/>
            <w:szCs w:val="32"/>
          </w:rPr>
          <w:t>0980000419</w:t>
        </w:r>
      </w:hyperlink>
      <w:r w:rsidRPr="00D24235">
        <w:rPr>
          <w:rFonts w:ascii="標楷體" w:eastAsia="標楷體" w:hAnsi="標楷體" w:hint="eastAsia"/>
          <w:sz w:val="32"/>
          <w:szCs w:val="32"/>
        </w:rPr>
        <w:t>號等函釋應予補充。</w:t>
      </w:r>
    </w:p>
    <w:p w:rsidR="006536BD" w:rsidRPr="00D24235" w:rsidRDefault="006536BD" w:rsidP="006536BD">
      <w:pPr>
        <w:spacing w:line="500" w:lineRule="exact"/>
        <w:ind w:leftChars="261" w:left="1132" w:hangingChars="158" w:hanging="506"/>
        <w:jc w:val="both"/>
        <w:rPr>
          <w:rFonts w:ascii="標楷體" w:eastAsia="標楷體" w:hAnsi="標楷體"/>
          <w:sz w:val="32"/>
          <w:szCs w:val="32"/>
        </w:rPr>
      </w:pPr>
      <w:r>
        <w:rPr>
          <w:rFonts w:ascii="標楷體" w:eastAsia="標楷體" w:hAnsi="標楷體" w:hint="eastAsia"/>
          <w:sz w:val="32"/>
          <w:szCs w:val="32"/>
        </w:rPr>
        <w:t>(5)</w:t>
      </w:r>
      <w:r w:rsidRPr="00D24235">
        <w:rPr>
          <w:rFonts w:ascii="標楷體" w:eastAsia="標楷體" w:hAnsi="標楷體" w:hint="eastAsia"/>
          <w:sz w:val="32"/>
          <w:szCs w:val="32"/>
        </w:rPr>
        <w:t>至本部101年11月2日法授廉財字第</w:t>
      </w:r>
      <w:hyperlink r:id="rId155" w:history="1">
        <w:r w:rsidRPr="005665AF">
          <w:rPr>
            <w:rStyle w:val="aa"/>
            <w:rFonts w:ascii="標楷體" w:eastAsia="標楷體" w:hAnsi="標楷體" w:hint="eastAsia"/>
            <w:sz w:val="32"/>
            <w:szCs w:val="32"/>
          </w:rPr>
          <w:t>10105021150</w:t>
        </w:r>
      </w:hyperlink>
      <w:r w:rsidRPr="00D24235">
        <w:rPr>
          <w:rFonts w:ascii="標楷體" w:eastAsia="標楷體" w:hAnsi="標楷體" w:hint="eastAsia"/>
          <w:sz w:val="32"/>
          <w:szCs w:val="32"/>
        </w:rPr>
        <w:t>號函及103年3月17日法授廉財字第</w:t>
      </w:r>
      <w:hyperlink r:id="rId156" w:history="1">
        <w:r w:rsidRPr="005665AF">
          <w:rPr>
            <w:rStyle w:val="aa"/>
            <w:rFonts w:ascii="標楷體" w:eastAsia="標楷體" w:hAnsi="標楷體" w:hint="eastAsia"/>
            <w:sz w:val="32"/>
            <w:szCs w:val="32"/>
          </w:rPr>
          <w:t>10305007220</w:t>
        </w:r>
      </w:hyperlink>
      <w:r w:rsidRPr="00D24235">
        <w:rPr>
          <w:rFonts w:ascii="標楷體" w:eastAsia="標楷體" w:hAnsi="標楷體" w:hint="eastAsia"/>
          <w:sz w:val="32"/>
          <w:szCs w:val="32"/>
        </w:rPr>
        <w:t>號函等函釋所稱「如政府或公營事業機構雖對於私法人之董事、監察人具推薦權，惟私法人如對該人事案有最後決定權者，則是類董事、監察人亦毋庸依法申報財產」部分，以具體個案私法人對董事、監察人有無「人事最後決定權」為判斷依據，與前開說明意旨不符，是類解釋應予停止適用，併予敘明。</w:t>
      </w:r>
    </w:p>
    <w:p w:rsidR="006536BD" w:rsidRPr="00D24235" w:rsidRDefault="006536BD" w:rsidP="006536BD">
      <w:pPr>
        <w:spacing w:line="500" w:lineRule="exact"/>
        <w:ind w:leftChars="261" w:left="1132" w:hangingChars="158" w:hanging="506"/>
        <w:jc w:val="both"/>
        <w:rPr>
          <w:rFonts w:ascii="標楷體" w:eastAsia="標楷體" w:hAnsi="標楷體"/>
          <w:sz w:val="32"/>
          <w:szCs w:val="32"/>
        </w:rPr>
      </w:pPr>
      <w:r>
        <w:rPr>
          <w:rFonts w:ascii="標楷體" w:eastAsia="標楷體" w:hAnsi="標楷體" w:hint="eastAsia"/>
          <w:sz w:val="32"/>
          <w:szCs w:val="32"/>
        </w:rPr>
        <w:t>(6)</w:t>
      </w:r>
      <w:r w:rsidRPr="00D24235">
        <w:rPr>
          <w:rFonts w:ascii="標楷體" w:eastAsia="標楷體" w:hAnsi="標楷體" w:hint="eastAsia"/>
          <w:sz w:val="32"/>
          <w:szCs w:val="32"/>
        </w:rPr>
        <w:t>又本法第2條第1項第5款規定於96年3月21日修正時，雖有提議應訂定一定出資比例為要件，惟該次修正並未採納</w:t>
      </w:r>
      <w:r w:rsidR="00515A0D">
        <w:rPr>
          <w:rFonts w:ascii="標楷體" w:eastAsia="標楷體" w:hAnsi="標楷體" w:hint="eastAsia"/>
          <w:sz w:val="32"/>
          <w:szCs w:val="32"/>
        </w:rPr>
        <w:t>(</w:t>
      </w:r>
      <w:r w:rsidRPr="00D24235">
        <w:rPr>
          <w:rFonts w:ascii="標楷體" w:eastAsia="標楷體" w:hAnsi="標楷體" w:hint="eastAsia"/>
          <w:sz w:val="32"/>
          <w:szCs w:val="32"/>
        </w:rPr>
        <w:t>立法院公報第96卷第13期第407頁至第420頁參照</w:t>
      </w:r>
      <w:r w:rsidR="00515A0D">
        <w:rPr>
          <w:rFonts w:ascii="標楷體" w:eastAsia="標楷體" w:hAnsi="標楷體" w:hint="eastAsia"/>
          <w:sz w:val="32"/>
          <w:szCs w:val="32"/>
        </w:rPr>
        <w:t>)</w:t>
      </w:r>
      <w:r w:rsidRPr="00D24235">
        <w:rPr>
          <w:rFonts w:ascii="標楷體" w:eastAsia="標楷體" w:hAnsi="標楷體" w:hint="eastAsia"/>
          <w:sz w:val="32"/>
          <w:szCs w:val="32"/>
        </w:rPr>
        <w:t>，則以現行規定，似無從以函釋方式增加此一要件，</w:t>
      </w:r>
      <w:r w:rsidRPr="00D24235">
        <w:rPr>
          <w:rFonts w:ascii="標楷體" w:eastAsia="標楷體" w:hAnsi="標楷體" w:hint="eastAsia"/>
          <w:sz w:val="32"/>
          <w:szCs w:val="32"/>
        </w:rPr>
        <w:lastRenderedPageBreak/>
        <w:t>是大院建議增列政府捐助</w:t>
      </w:r>
      <w:r w:rsidR="00515A0D">
        <w:rPr>
          <w:rFonts w:ascii="標楷體" w:eastAsia="標楷體" w:hAnsi="標楷體" w:hint="eastAsia"/>
          <w:sz w:val="32"/>
          <w:szCs w:val="32"/>
        </w:rPr>
        <w:t>(</w:t>
      </w:r>
      <w:r w:rsidRPr="00D24235">
        <w:rPr>
          <w:rFonts w:ascii="標楷體" w:eastAsia="標楷體" w:hAnsi="標楷體" w:hint="eastAsia"/>
          <w:sz w:val="32"/>
          <w:szCs w:val="32"/>
        </w:rPr>
        <w:t>出資</w:t>
      </w:r>
      <w:r w:rsidR="00515A0D">
        <w:rPr>
          <w:rFonts w:ascii="標楷體" w:eastAsia="標楷體" w:hAnsi="標楷體" w:hint="eastAsia"/>
          <w:sz w:val="32"/>
          <w:szCs w:val="32"/>
        </w:rPr>
        <w:t>)</w:t>
      </w:r>
      <w:r w:rsidRPr="00D24235">
        <w:rPr>
          <w:rFonts w:ascii="標楷體" w:eastAsia="標楷體" w:hAnsi="標楷體" w:hint="eastAsia"/>
          <w:sz w:val="32"/>
          <w:szCs w:val="32"/>
        </w:rPr>
        <w:t>比例，及代表政府擔任董事及監察人席次為適用要件之一，尚非可採。</w:t>
      </w:r>
    </w:p>
    <w:p w:rsidR="006536BD" w:rsidRPr="00D24235" w:rsidRDefault="006536BD" w:rsidP="006536BD">
      <w:pPr>
        <w:spacing w:line="500" w:lineRule="exact"/>
        <w:ind w:leftChars="261" w:left="1132" w:hangingChars="158" w:hanging="506"/>
        <w:jc w:val="both"/>
        <w:rPr>
          <w:rFonts w:ascii="標楷體" w:eastAsia="標楷體" w:hAnsi="標楷體"/>
          <w:sz w:val="32"/>
          <w:szCs w:val="32"/>
        </w:rPr>
      </w:pPr>
      <w:r>
        <w:rPr>
          <w:rFonts w:ascii="標楷體" w:eastAsia="標楷體" w:hAnsi="標楷體" w:hint="eastAsia"/>
          <w:sz w:val="32"/>
          <w:szCs w:val="32"/>
        </w:rPr>
        <w:t>(7)</w:t>
      </w:r>
      <w:r w:rsidRPr="00D24235">
        <w:rPr>
          <w:rFonts w:ascii="標楷體" w:eastAsia="標楷體" w:hAnsi="標楷體" w:hint="eastAsia"/>
          <w:sz w:val="32"/>
          <w:szCs w:val="32"/>
        </w:rPr>
        <w:t>另各業務主管機關對於個案認定結果，不符本法規定，受理申報機關如何處理乙節：原則上各業務主管機關如已依上開本部、行政院函釋辦理，受理申報機關當予尊重，如有疑義，自得函請本部釋疑。</w:t>
      </w:r>
    </w:p>
    <w:p w:rsidR="00044DA8" w:rsidRPr="00044DA8" w:rsidRDefault="00044DA8" w:rsidP="00044DA8">
      <w:pPr>
        <w:spacing w:line="500" w:lineRule="exact"/>
        <w:ind w:leftChars="273" w:left="1132" w:hangingChars="149" w:hanging="477"/>
        <w:rPr>
          <w:rFonts w:ascii="標楷體" w:eastAsia="標楷體" w:hAnsi="標楷體"/>
          <w:sz w:val="32"/>
          <w:szCs w:val="32"/>
        </w:rPr>
      </w:pPr>
      <w:r w:rsidRPr="00044DA8">
        <w:rPr>
          <w:rFonts w:ascii="標楷體" w:eastAsia="標楷體" w:hAnsi="標楷體" w:hint="eastAsia"/>
          <w:sz w:val="32"/>
          <w:szCs w:val="32"/>
        </w:rPr>
        <w:t>(8)財團法人榮民榮眷基金會具「榮民身分代表」之董事及監察人，國軍退除役官兵輔導委員會</w:t>
      </w:r>
      <w:r w:rsidR="00515A0D">
        <w:rPr>
          <w:rFonts w:ascii="標楷體" w:eastAsia="標楷體" w:hAnsi="標楷體" w:hint="eastAsia"/>
          <w:sz w:val="32"/>
          <w:szCs w:val="32"/>
        </w:rPr>
        <w:t>(</w:t>
      </w:r>
      <w:r w:rsidRPr="00044DA8">
        <w:rPr>
          <w:rFonts w:ascii="標楷體" w:eastAsia="標楷體" w:hAnsi="標楷體" w:hint="eastAsia"/>
          <w:sz w:val="32"/>
          <w:szCs w:val="32"/>
        </w:rPr>
        <w:t>下稱輔導會</w:t>
      </w:r>
      <w:r w:rsidR="00515A0D">
        <w:rPr>
          <w:rFonts w:ascii="標楷體" w:eastAsia="標楷體" w:hAnsi="標楷體" w:hint="eastAsia"/>
          <w:sz w:val="32"/>
          <w:szCs w:val="32"/>
        </w:rPr>
        <w:t>)</w:t>
      </w:r>
      <w:r w:rsidRPr="00044DA8">
        <w:rPr>
          <w:rFonts w:ascii="標楷體" w:eastAsia="標楷體" w:hAnsi="標楷體" w:hint="eastAsia"/>
          <w:sz w:val="32"/>
          <w:szCs w:val="32"/>
        </w:rPr>
        <w:t>認定毋庸申報財產，與財團法人原住民族文化事業基金會，原住民族委員會</w:t>
      </w:r>
      <w:r w:rsidR="00515A0D">
        <w:rPr>
          <w:rFonts w:ascii="標楷體" w:eastAsia="標楷體" w:hAnsi="標楷體" w:hint="eastAsia"/>
          <w:sz w:val="32"/>
          <w:szCs w:val="32"/>
        </w:rPr>
        <w:t>(</w:t>
      </w:r>
      <w:r w:rsidRPr="00044DA8">
        <w:rPr>
          <w:rFonts w:ascii="標楷體" w:eastAsia="標楷體" w:hAnsi="標楷體" w:hint="eastAsia"/>
          <w:sz w:val="32"/>
          <w:szCs w:val="32"/>
        </w:rPr>
        <w:t>下稱原民會</w:t>
      </w:r>
      <w:r w:rsidR="00515A0D">
        <w:rPr>
          <w:rFonts w:ascii="標楷體" w:eastAsia="標楷體" w:hAnsi="標楷體" w:hint="eastAsia"/>
          <w:sz w:val="32"/>
          <w:szCs w:val="32"/>
        </w:rPr>
        <w:t>)</w:t>
      </w:r>
      <w:r w:rsidRPr="00044DA8">
        <w:rPr>
          <w:rFonts w:ascii="標楷體" w:eastAsia="標楷體" w:hAnsi="標楷體" w:hint="eastAsia"/>
          <w:sz w:val="32"/>
          <w:szCs w:val="32"/>
        </w:rPr>
        <w:t>認定僅董事長1人應申報財產等2案，是否允當乙節，攸關事實認定，應請輔導會及原民會依前開說明意旨重行認定。</w:t>
      </w:r>
    </w:p>
    <w:p w:rsidR="00727896" w:rsidRPr="006536BD" w:rsidRDefault="00727896" w:rsidP="00C62F47">
      <w:pPr>
        <w:widowControl/>
        <w:spacing w:line="500" w:lineRule="exact"/>
        <w:jc w:val="both"/>
        <w:rPr>
          <w:rFonts w:ascii="標楷體" w:eastAsia="標楷體" w:hAnsi="標楷體"/>
          <w:sz w:val="32"/>
          <w:szCs w:val="32"/>
        </w:rPr>
      </w:pPr>
    </w:p>
    <w:p w:rsidR="006536BD" w:rsidRPr="00947B9B" w:rsidRDefault="00FC42AE" w:rsidP="006536BD">
      <w:pPr>
        <w:pStyle w:val="4"/>
        <w:spacing w:line="500" w:lineRule="exact"/>
        <w:ind w:left="362" w:hangingChars="113" w:hanging="362"/>
        <w:jc w:val="both"/>
        <w:rPr>
          <w:rFonts w:ascii="標楷體" w:eastAsia="標楷體" w:hAnsi="標楷體"/>
          <w:b/>
          <w:sz w:val="32"/>
          <w:szCs w:val="32"/>
        </w:rPr>
      </w:pPr>
      <w:bookmarkStart w:id="101" w:name="_Toc160448736"/>
      <w:r>
        <w:rPr>
          <w:rFonts w:ascii="標楷體" w:eastAsia="標楷體" w:hAnsi="標楷體" w:hint="eastAsia"/>
          <w:b/>
          <w:sz w:val="32"/>
          <w:szCs w:val="32"/>
        </w:rPr>
        <w:t>4.</w:t>
      </w:r>
      <w:r w:rsidR="006536BD">
        <w:rPr>
          <w:rFonts w:ascii="標楷體" w:eastAsia="標楷體" w:hAnsi="標楷體" w:hint="eastAsia"/>
          <w:b/>
          <w:sz w:val="32"/>
          <w:szCs w:val="32"/>
        </w:rPr>
        <w:t>具體個案，</w:t>
      </w:r>
      <w:r w:rsidR="006536BD" w:rsidRPr="00947B9B">
        <w:rPr>
          <w:rFonts w:ascii="標楷體" w:eastAsia="標楷體" w:hAnsi="標楷體" w:hint="eastAsia"/>
          <w:b/>
          <w:sz w:val="32"/>
          <w:szCs w:val="32"/>
        </w:rPr>
        <w:t>是否代表政府或公股出任私法人之董事及監察人，事關事實之認定，應由各該業務主管機關依其選派董事及監察人所依據之法規或業務性質，本於職權認定之。</w:t>
      </w:r>
      <w:bookmarkEnd w:id="101"/>
    </w:p>
    <w:p w:rsidR="006536BD" w:rsidRPr="00947B9B" w:rsidRDefault="006536BD" w:rsidP="006536BD">
      <w:pPr>
        <w:spacing w:line="500" w:lineRule="exact"/>
        <w:jc w:val="both"/>
        <w:rPr>
          <w:rFonts w:ascii="標楷體" w:eastAsia="標楷體" w:hAnsi="標楷體"/>
          <w:sz w:val="32"/>
          <w:szCs w:val="32"/>
        </w:rPr>
      </w:pPr>
      <w:r w:rsidRPr="00947B9B">
        <w:rPr>
          <w:rFonts w:ascii="標楷體" w:eastAsia="標楷體" w:hAnsi="標楷體" w:hint="eastAsia"/>
          <w:sz w:val="32"/>
          <w:szCs w:val="32"/>
        </w:rPr>
        <w:t>法務部97年12月25日法政決字第</w:t>
      </w:r>
      <w:hyperlink r:id="rId157" w:history="1">
        <w:r w:rsidRPr="00947B9B">
          <w:rPr>
            <w:rFonts w:ascii="標楷體" w:eastAsia="標楷體" w:hAnsi="標楷體" w:hint="eastAsia"/>
            <w:color w:val="0000FF" w:themeColor="hyperlink"/>
            <w:sz w:val="32"/>
            <w:szCs w:val="32"/>
            <w:u w:val="single"/>
          </w:rPr>
          <w:t>0970048718</w:t>
        </w:r>
      </w:hyperlink>
      <w:r w:rsidRPr="00947B9B">
        <w:rPr>
          <w:rFonts w:ascii="標楷體" w:eastAsia="標楷體" w:hAnsi="標楷體" w:hint="eastAsia"/>
          <w:sz w:val="32"/>
          <w:szCs w:val="32"/>
        </w:rPr>
        <w:t>號函釋</w:t>
      </w:r>
    </w:p>
    <w:p w:rsidR="006536BD" w:rsidRPr="00947B9B" w:rsidRDefault="006536BD" w:rsidP="000722BE">
      <w:pPr>
        <w:spacing w:line="500" w:lineRule="exact"/>
        <w:ind w:left="1699" w:hangingChars="531" w:hanging="1699"/>
        <w:jc w:val="both"/>
        <w:rPr>
          <w:rFonts w:ascii="標楷體" w:eastAsia="標楷體" w:hAnsi="標楷體"/>
          <w:sz w:val="32"/>
          <w:szCs w:val="32"/>
        </w:rPr>
      </w:pPr>
      <w:r w:rsidRPr="00947B9B">
        <w:rPr>
          <w:rFonts w:ascii="標楷體" w:eastAsia="標楷體" w:hAnsi="標楷體" w:hint="eastAsia"/>
          <w:sz w:val="32"/>
          <w:szCs w:val="32"/>
        </w:rPr>
        <w:t>主    旨：政府或公營事業機構如曾出資或捐助私法人，其代表政府或公股出任該私法人之董事及監察人應依法辦理公職人員財產申報。</w:t>
      </w:r>
    </w:p>
    <w:p w:rsidR="00635DE3" w:rsidRDefault="006536BD" w:rsidP="000722BE">
      <w:pPr>
        <w:spacing w:line="500" w:lineRule="exact"/>
        <w:ind w:left="1558" w:hangingChars="487" w:hanging="1558"/>
        <w:jc w:val="both"/>
        <w:rPr>
          <w:rFonts w:ascii="標楷體" w:eastAsia="標楷體" w:hAnsi="標楷體"/>
          <w:sz w:val="32"/>
          <w:szCs w:val="32"/>
        </w:rPr>
      </w:pPr>
      <w:r w:rsidRPr="00947B9B">
        <w:rPr>
          <w:rFonts w:ascii="標楷體" w:eastAsia="標楷體" w:hAnsi="標楷體" w:hint="eastAsia"/>
          <w:sz w:val="32"/>
          <w:szCs w:val="32"/>
        </w:rPr>
        <w:t>函釋意旨：至於具體個案，是否代表政府或公股出任私法人之董事及監察人，事關事實之認定，應由各該業務主管機關依其選派董事及監察人所依據之法規或業務性質，本於職權認定之。</w:t>
      </w:r>
    </w:p>
    <w:p w:rsidR="000722BE" w:rsidRDefault="000722BE" w:rsidP="000722BE">
      <w:pPr>
        <w:spacing w:line="500" w:lineRule="exact"/>
        <w:ind w:left="1558" w:hangingChars="487" w:hanging="1558"/>
        <w:jc w:val="both"/>
        <w:rPr>
          <w:rFonts w:ascii="標楷體" w:eastAsia="標楷體" w:hAnsi="標楷體"/>
          <w:sz w:val="32"/>
          <w:szCs w:val="32"/>
        </w:rPr>
      </w:pPr>
    </w:p>
    <w:p w:rsidR="00C779CE" w:rsidRPr="00C779CE" w:rsidRDefault="00C779CE" w:rsidP="004A3012">
      <w:pPr>
        <w:pStyle w:val="HTML"/>
        <w:shd w:val="clear" w:color="auto" w:fill="FFFFFF"/>
        <w:spacing w:line="500" w:lineRule="exact"/>
        <w:ind w:left="320" w:hangingChars="100" w:hanging="320"/>
        <w:jc w:val="both"/>
        <w:outlineLvl w:val="3"/>
        <w:rPr>
          <w:rFonts w:ascii="標楷體" w:eastAsia="標楷體" w:hAnsi="標楷體" w:cstheme="minorBidi"/>
          <w:b/>
          <w:kern w:val="2"/>
          <w:sz w:val="32"/>
          <w:szCs w:val="32"/>
        </w:rPr>
      </w:pPr>
      <w:bookmarkStart w:id="102" w:name="_Toc160448737"/>
      <w:r w:rsidRPr="00C779CE">
        <w:rPr>
          <w:rFonts w:ascii="標楷體" w:eastAsia="標楷體" w:hAnsi="標楷體" w:hint="eastAsia"/>
          <w:b/>
          <w:color w:val="FF0000"/>
          <w:sz w:val="32"/>
          <w:szCs w:val="32"/>
        </w:rPr>
        <w:t>5.</w:t>
      </w:r>
      <w:r w:rsidR="00B96D8D">
        <w:rPr>
          <w:rFonts w:ascii="標楷體" w:eastAsia="標楷體" w:hAnsi="標楷體" w:hint="eastAsia"/>
          <w:b/>
          <w:color w:val="FF0000"/>
          <w:sz w:val="32"/>
          <w:szCs w:val="32"/>
        </w:rPr>
        <w:t>本</w:t>
      </w:r>
      <w:r w:rsidRPr="00C779CE">
        <w:rPr>
          <w:rFonts w:ascii="標楷體" w:eastAsia="標楷體" w:hAnsi="標楷體" w:cstheme="minorBidi" w:hint="eastAsia"/>
          <w:b/>
          <w:color w:val="FF0000"/>
          <w:kern w:val="2"/>
          <w:sz w:val="32"/>
          <w:szCs w:val="32"/>
        </w:rPr>
        <w:t>法第2條第1項第5款代表政府或公股出任私法人董事及監察人，其可能不具公務人員身分，財產申報又涉及隱私基本權利，解釋上應限縮於「代表政府或公股利益行使董事或監察人職</w:t>
      </w:r>
      <w:r w:rsidRPr="00C779CE">
        <w:rPr>
          <w:rFonts w:ascii="標楷體" w:eastAsia="標楷體" w:hAnsi="標楷體" w:cstheme="minorBidi" w:hint="eastAsia"/>
          <w:b/>
          <w:color w:val="FF0000"/>
          <w:kern w:val="2"/>
          <w:sz w:val="32"/>
          <w:szCs w:val="32"/>
        </w:rPr>
        <w:lastRenderedPageBreak/>
        <w:t>權」，方為申報義務人，如具體個案私法人董事、監察人雖經政府指派，惟其係基於自身專業獨立行使職權，應非</w:t>
      </w:r>
      <w:r w:rsidR="005C667A">
        <w:rPr>
          <w:rFonts w:ascii="標楷體" w:eastAsia="標楷體" w:hAnsi="標楷體" w:cstheme="minorBidi" w:hint="eastAsia"/>
          <w:b/>
          <w:color w:val="FF0000"/>
          <w:kern w:val="2"/>
          <w:sz w:val="32"/>
          <w:szCs w:val="32"/>
        </w:rPr>
        <w:t>前述</w:t>
      </w:r>
      <w:r w:rsidRPr="00C779CE">
        <w:rPr>
          <w:rFonts w:ascii="標楷體" w:eastAsia="標楷體" w:hAnsi="標楷體" w:cstheme="minorBidi" w:hint="eastAsia"/>
          <w:b/>
          <w:color w:val="FF0000"/>
          <w:kern w:val="2"/>
          <w:sz w:val="32"/>
          <w:szCs w:val="32"/>
        </w:rPr>
        <w:t>申報義務人。</w:t>
      </w:r>
      <w:bookmarkEnd w:id="102"/>
    </w:p>
    <w:p w:rsidR="00C779CE" w:rsidRPr="007867AB" w:rsidRDefault="00991F92" w:rsidP="000722BE">
      <w:pPr>
        <w:spacing w:line="500" w:lineRule="exact"/>
        <w:ind w:left="1558" w:hangingChars="487" w:hanging="1558"/>
        <w:jc w:val="both"/>
        <w:rPr>
          <w:rFonts w:ascii="標楷體" w:eastAsia="標楷體" w:hAnsi="標楷體"/>
          <w:color w:val="FF0000"/>
          <w:sz w:val="32"/>
        </w:rPr>
      </w:pPr>
      <w:r w:rsidRPr="007867AB">
        <w:rPr>
          <w:rFonts w:ascii="標楷體" w:eastAsia="標楷體" w:hAnsi="標楷體" w:hint="eastAsia"/>
          <w:color w:val="FF0000"/>
          <w:sz w:val="32"/>
        </w:rPr>
        <w:t xml:space="preserve">法務部104年9月18日法授廉財字第 </w:t>
      </w:r>
      <w:r w:rsidRPr="007867AB">
        <w:rPr>
          <w:rStyle w:val="aa"/>
          <w:rFonts w:ascii="標楷體" w:eastAsia="標楷體" w:hAnsi="標楷體" w:hint="eastAsia"/>
          <w:color w:val="FF0000"/>
          <w:sz w:val="32"/>
        </w:rPr>
        <w:t>10405013360</w:t>
      </w:r>
      <w:r w:rsidRPr="007867AB">
        <w:rPr>
          <w:rFonts w:ascii="標楷體" w:eastAsia="標楷體" w:hAnsi="標楷體" w:hint="eastAsia"/>
          <w:color w:val="FF0000"/>
          <w:sz w:val="32"/>
        </w:rPr>
        <w:t xml:space="preserve"> 號函釋</w:t>
      </w:r>
    </w:p>
    <w:p w:rsidR="00991F92" w:rsidRPr="00991F92" w:rsidRDefault="00991F92" w:rsidP="004A3012">
      <w:pPr>
        <w:pStyle w:val="HTML"/>
        <w:shd w:val="clear" w:color="auto" w:fill="FFFFFF"/>
        <w:spacing w:line="500" w:lineRule="exact"/>
        <w:ind w:left="960" w:hangingChars="300" w:hanging="960"/>
        <w:jc w:val="both"/>
        <w:rPr>
          <w:rFonts w:ascii="標楷體" w:eastAsia="標楷體" w:hAnsi="標楷體" w:cstheme="minorBidi"/>
          <w:color w:val="FF0000"/>
          <w:kern w:val="2"/>
          <w:sz w:val="32"/>
          <w:szCs w:val="32"/>
        </w:rPr>
      </w:pPr>
      <w:r w:rsidRPr="007867AB">
        <w:rPr>
          <w:rFonts w:ascii="標楷體" w:eastAsia="標楷體" w:hAnsi="標楷體" w:hint="eastAsia"/>
          <w:color w:val="FF0000"/>
          <w:sz w:val="32"/>
          <w:szCs w:val="32"/>
        </w:rPr>
        <w:t>主旨：</w:t>
      </w:r>
      <w:r w:rsidRPr="007867AB">
        <w:rPr>
          <w:rFonts w:ascii="標楷體" w:eastAsia="標楷體" w:hAnsi="標楷體" w:cstheme="minorBidi" w:hint="eastAsia"/>
          <w:color w:val="FF0000"/>
          <w:kern w:val="2"/>
          <w:sz w:val="32"/>
          <w:szCs w:val="32"/>
        </w:rPr>
        <w:t>有關</w:t>
      </w:r>
      <w:r w:rsidR="00B96D8D">
        <w:rPr>
          <w:rFonts w:ascii="標楷體" w:eastAsia="標楷體" w:hAnsi="標楷體" w:cstheme="minorBidi" w:hint="eastAsia"/>
          <w:color w:val="FF0000"/>
          <w:kern w:val="2"/>
          <w:sz w:val="32"/>
          <w:szCs w:val="32"/>
        </w:rPr>
        <w:t>本</w:t>
      </w:r>
      <w:r w:rsidRPr="007867AB">
        <w:rPr>
          <w:rFonts w:ascii="標楷體" w:eastAsia="標楷體" w:hAnsi="標楷體" w:cstheme="minorBidi" w:hint="eastAsia"/>
          <w:color w:val="FF0000"/>
          <w:kern w:val="2"/>
          <w:sz w:val="32"/>
          <w:szCs w:val="32"/>
        </w:rPr>
        <w:t>法第2條第1項第5款「代表政府或公股出任私法人之董事及監察人」應予申報財產認定標準乙案</w:t>
      </w:r>
      <w:r w:rsidRPr="00991F92">
        <w:rPr>
          <w:rFonts w:ascii="標楷體" w:eastAsia="標楷體" w:hAnsi="標楷體" w:cstheme="minorBidi" w:hint="eastAsia"/>
          <w:color w:val="FF0000"/>
          <w:kern w:val="2"/>
          <w:sz w:val="32"/>
          <w:szCs w:val="32"/>
        </w:rPr>
        <w:t>。</w:t>
      </w:r>
    </w:p>
    <w:p w:rsidR="00991F92" w:rsidRPr="00991F92" w:rsidRDefault="00991F92" w:rsidP="00991F92">
      <w:pPr>
        <w:pStyle w:val="HTML"/>
        <w:shd w:val="clear" w:color="auto" w:fill="FFFFFF"/>
        <w:wordWrap w:val="0"/>
        <w:spacing w:line="408" w:lineRule="atLeast"/>
        <w:rPr>
          <w:color w:val="000000"/>
          <w:sz w:val="27"/>
          <w:szCs w:val="27"/>
        </w:rPr>
      </w:pPr>
      <w:r w:rsidRPr="007867AB">
        <w:rPr>
          <w:rFonts w:ascii="標楷體" w:eastAsia="標楷體" w:hAnsi="標楷體" w:hint="eastAsia"/>
          <w:color w:val="FF0000"/>
          <w:sz w:val="32"/>
        </w:rPr>
        <w:t>函釋意旨：</w:t>
      </w:r>
    </w:p>
    <w:p w:rsidR="00991F92" w:rsidRPr="00991F92" w:rsidRDefault="00991F92" w:rsidP="00991F92">
      <w:pPr>
        <w:pStyle w:val="HTML"/>
        <w:shd w:val="clear" w:color="auto" w:fill="FFFFFF"/>
        <w:spacing w:line="500" w:lineRule="exact"/>
        <w:ind w:left="800" w:hangingChars="250" w:hanging="800"/>
        <w:jc w:val="both"/>
        <w:rPr>
          <w:rFonts w:ascii="標楷體" w:eastAsia="標楷體" w:hAnsi="標楷體" w:cstheme="minorBidi"/>
          <w:color w:val="FF0000"/>
          <w:kern w:val="2"/>
          <w:sz w:val="32"/>
          <w:szCs w:val="22"/>
        </w:rPr>
      </w:pPr>
      <w:r>
        <w:rPr>
          <w:rFonts w:ascii="標楷體" w:eastAsia="標楷體" w:hAnsi="標楷體" w:cstheme="minorBidi" w:hint="eastAsia"/>
          <w:color w:val="FF0000"/>
          <w:kern w:val="2"/>
          <w:sz w:val="32"/>
          <w:szCs w:val="22"/>
        </w:rPr>
        <w:t xml:space="preserve">　(1)</w:t>
      </w:r>
      <w:r w:rsidRPr="00991F92">
        <w:rPr>
          <w:rFonts w:ascii="標楷體" w:eastAsia="標楷體" w:hAnsi="標楷體" w:cstheme="minorBidi" w:hint="eastAsia"/>
          <w:color w:val="FF0000"/>
          <w:kern w:val="2"/>
          <w:sz w:val="32"/>
          <w:szCs w:val="22"/>
        </w:rPr>
        <w:t>緣監察院以104年3月5日院台申壹字第1030138751號函，請本部就本法第2條第1項第5款「代表政府或公股出任私法人之董事及監察人」應予申報財產認定標準通案考量後釋明，經本部重新檢視後，以104年8月28日法廉字第10405012230號函答覆該院在案。</w:t>
      </w:r>
    </w:p>
    <w:p w:rsidR="00991F92" w:rsidRPr="00991F92" w:rsidRDefault="00991F92" w:rsidP="00991F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00" w:hangingChars="250" w:hanging="800"/>
        <w:jc w:val="both"/>
        <w:rPr>
          <w:rFonts w:ascii="標楷體" w:eastAsia="標楷體" w:hAnsi="標楷體"/>
          <w:color w:val="FF0000"/>
          <w:sz w:val="32"/>
        </w:rPr>
      </w:pPr>
      <w:r>
        <w:rPr>
          <w:rFonts w:ascii="標楷體" w:eastAsia="標楷體" w:hAnsi="標楷體" w:hint="eastAsia"/>
          <w:color w:val="FF0000"/>
          <w:sz w:val="32"/>
        </w:rPr>
        <w:t xml:space="preserve">　(2)</w:t>
      </w:r>
      <w:r w:rsidRPr="00991F92">
        <w:rPr>
          <w:rFonts w:ascii="標楷體" w:eastAsia="標楷體" w:hAnsi="標楷體" w:hint="eastAsia"/>
          <w:color w:val="FF0000"/>
          <w:sz w:val="32"/>
        </w:rPr>
        <w:t>按本法第2條第1項第5款後段規定：「代表政府或公股出任私法人之董事及監察人」應申報財產，其適用範圍依本部97年12月25 日以法政字第 0970048718 號及行政院98年1月20日院臺專字第 0980000419號等函釋，要件有二，即「政府或公營事業機構曾出資或捐助之私法人」及「代表政府或公營事業機構擔任該私法人董事及監察人者」始足當之，惟考量全國各政府機關或公營事業機構指派或遴聘之公股董事、監察人人數眾多，本部無法就具體個案逐一認定，是併釋示：「至具體個案，是否代表政府或公股出任私法人之董事及監察人，攸關事實之認定，應由各該業務主管機關依其選派董事及監察人所依據之法規或業務性質，本於職權認定之。」</w:t>
      </w:r>
    </w:p>
    <w:p w:rsidR="00991F92" w:rsidRPr="00991F92" w:rsidRDefault="00991F92" w:rsidP="00991F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00" w:hangingChars="250" w:hanging="800"/>
        <w:jc w:val="both"/>
        <w:rPr>
          <w:rFonts w:ascii="標楷體" w:eastAsia="標楷體" w:hAnsi="標楷體"/>
          <w:color w:val="FF0000"/>
          <w:sz w:val="32"/>
        </w:rPr>
      </w:pPr>
      <w:r w:rsidRPr="00991F92">
        <w:rPr>
          <w:rFonts w:ascii="標楷體" w:eastAsia="標楷體" w:hAnsi="標楷體" w:hint="eastAsia"/>
          <w:color w:val="FF0000"/>
          <w:sz w:val="32"/>
        </w:rPr>
        <w:t xml:space="preserve">  </w:t>
      </w:r>
      <w:r>
        <w:rPr>
          <w:rFonts w:ascii="標楷體" w:eastAsia="標楷體" w:hAnsi="標楷體" w:hint="eastAsia"/>
          <w:color w:val="FF0000"/>
          <w:sz w:val="32"/>
        </w:rPr>
        <w:t>(3)</w:t>
      </w:r>
      <w:r w:rsidRPr="00991F92">
        <w:rPr>
          <w:rFonts w:ascii="標楷體" w:eastAsia="標楷體" w:hAnsi="標楷體" w:hint="eastAsia"/>
          <w:color w:val="FF0000"/>
          <w:sz w:val="32"/>
        </w:rPr>
        <w:t>惟考量代表政府或公股出任私法人之董事及監察人可能係民間之專家、學者，本不具公務人員身分，財產申報又涉及申報人隱私基本權利，是前開函釋所示「代表政府或公營事業機構擔任該私法人董事及監察人者」要件，解釋上應予限</w:t>
      </w:r>
      <w:r w:rsidRPr="00991F92">
        <w:rPr>
          <w:rFonts w:ascii="標楷體" w:eastAsia="標楷體" w:hAnsi="標楷體" w:hint="eastAsia"/>
          <w:color w:val="FF0000"/>
          <w:sz w:val="32"/>
        </w:rPr>
        <w:lastRenderedPageBreak/>
        <w:t>縮，應限於「代表政府或公股利益行使董事或監察人職權」，方為本法申報義務人；是以，如具體個案私法人之董事、監察人雖經政府指派，惟其非代表政府或公股利益行使董事或監察人職權，而係基於其自身專業獨立行使職權者，應非本法所定申報義務人。本部97年12月25日以法政字第</w:t>
      </w:r>
      <w:r w:rsidR="005C667A">
        <w:rPr>
          <w:rFonts w:ascii="標楷體" w:eastAsia="標楷體" w:hAnsi="標楷體" w:hint="eastAsia"/>
          <w:color w:val="FF0000"/>
          <w:sz w:val="32"/>
        </w:rPr>
        <w:t>0</w:t>
      </w:r>
      <w:r w:rsidRPr="00991F92">
        <w:rPr>
          <w:rFonts w:ascii="標楷體" w:eastAsia="標楷體" w:hAnsi="標楷體" w:hint="eastAsia"/>
          <w:color w:val="FF0000"/>
          <w:sz w:val="32"/>
        </w:rPr>
        <w:t>970048718號及行政院98年1月20日院臺專字第0980000419號等函釋應予補充。</w:t>
      </w:r>
    </w:p>
    <w:p w:rsidR="000856E2" w:rsidRPr="009C2615" w:rsidRDefault="00991F92" w:rsidP="009C26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00" w:hangingChars="250" w:hanging="800"/>
        <w:jc w:val="both"/>
        <w:rPr>
          <w:rFonts w:ascii="標楷體" w:eastAsia="標楷體" w:hAnsi="標楷體"/>
          <w:color w:val="FF0000"/>
          <w:sz w:val="32"/>
        </w:rPr>
      </w:pPr>
      <w:r w:rsidRPr="00991F92">
        <w:rPr>
          <w:rFonts w:ascii="標楷體" w:eastAsia="標楷體" w:hAnsi="標楷體" w:hint="eastAsia"/>
          <w:color w:val="FF0000"/>
          <w:sz w:val="32"/>
        </w:rPr>
        <w:t xml:space="preserve">  </w:t>
      </w:r>
      <w:r>
        <w:rPr>
          <w:rFonts w:ascii="標楷體" w:eastAsia="標楷體" w:hAnsi="標楷體" w:hint="eastAsia"/>
          <w:color w:val="FF0000"/>
          <w:sz w:val="32"/>
        </w:rPr>
        <w:t>(4)</w:t>
      </w:r>
      <w:r w:rsidRPr="00991F92">
        <w:rPr>
          <w:rFonts w:ascii="標楷體" w:eastAsia="標楷體" w:hAnsi="標楷體" w:hint="eastAsia"/>
          <w:color w:val="FF0000"/>
          <w:sz w:val="32"/>
        </w:rPr>
        <w:t>至本部101年11月2日法授廉財字第10105021150號函及103年3月17日法授廉財字第10305007220號函等函釋所稱「如政府或公營事業機構雖對於私法人之董事、監察人具推薦權，惟私法人如對該人事案有最後決定權者，則是類董事、監察人亦毋庸依法申報財產」部分，以具體個案私法人對董事、監察人有無「人事最後決定權」為判斷依據，與前開說明意旨不符，是類解釋停止適用，併予敘明。</w:t>
      </w:r>
    </w:p>
    <w:p w:rsidR="000856E2" w:rsidRDefault="000856E2" w:rsidP="000722BE">
      <w:pPr>
        <w:spacing w:line="500" w:lineRule="exact"/>
        <w:ind w:left="1558" w:hangingChars="487" w:hanging="1558"/>
        <w:jc w:val="both"/>
        <w:rPr>
          <w:rFonts w:ascii="標楷體" w:eastAsia="標楷體" w:hAnsi="標楷體"/>
          <w:sz w:val="32"/>
          <w:szCs w:val="32"/>
        </w:rPr>
      </w:pPr>
    </w:p>
    <w:p w:rsidR="003F2D02" w:rsidRPr="004C5655" w:rsidRDefault="009C2615" w:rsidP="003F2D02">
      <w:pPr>
        <w:spacing w:line="500" w:lineRule="exact"/>
        <w:ind w:left="426" w:hangingChars="133" w:hanging="426"/>
        <w:jc w:val="both"/>
        <w:outlineLvl w:val="3"/>
        <w:rPr>
          <w:rFonts w:ascii="標楷體" w:eastAsia="標楷體" w:hAnsi="標楷體"/>
          <w:b/>
          <w:sz w:val="32"/>
          <w:szCs w:val="32"/>
        </w:rPr>
      </w:pPr>
      <w:bookmarkStart w:id="103" w:name="_Toc160448738"/>
      <w:r>
        <w:rPr>
          <w:rFonts w:ascii="標楷體" w:eastAsia="標楷體" w:hAnsi="標楷體" w:hint="eastAsia"/>
          <w:b/>
          <w:sz w:val="32"/>
          <w:szCs w:val="32"/>
        </w:rPr>
        <w:t>6</w:t>
      </w:r>
      <w:r w:rsidRPr="004C5655">
        <w:rPr>
          <w:rFonts w:ascii="標楷體" w:eastAsia="標楷體" w:hAnsi="標楷體" w:hint="eastAsia"/>
          <w:b/>
          <w:sz w:val="32"/>
          <w:szCs w:val="32"/>
        </w:rPr>
        <w:t>.</w:t>
      </w:r>
      <w:r w:rsidRPr="00481710">
        <w:rPr>
          <w:rFonts w:ascii="標楷體" w:eastAsia="標楷體" w:hAnsi="標楷體" w:hint="eastAsia"/>
          <w:b/>
          <w:sz w:val="32"/>
          <w:szCs w:val="32"/>
        </w:rPr>
        <w:t>教育部指派任職於科技部之公職人員B擔任教育部出資捐助之A基金會董事，如教育部指派B係基於B個人專業知能，其應非本法所定申報義務人；反之，如係依法須徵詢相關業務主管機關科技部意見所為指派，則B因屬行政機關意志之延伸，應認其職權行使有代表政府利益性質，而須依法辦理財產申報。</w:t>
      </w:r>
      <w:bookmarkEnd w:id="103"/>
    </w:p>
    <w:p w:rsidR="003F2D02" w:rsidRPr="006B0A7A" w:rsidRDefault="003F2D02" w:rsidP="003F2D02">
      <w:pPr>
        <w:spacing w:line="500" w:lineRule="exact"/>
        <w:ind w:left="640" w:hangingChars="200" w:hanging="640"/>
        <w:jc w:val="both"/>
        <w:rPr>
          <w:rFonts w:ascii="標楷體" w:eastAsia="標楷體" w:hAnsi="標楷體"/>
          <w:sz w:val="32"/>
        </w:rPr>
      </w:pPr>
      <w:r w:rsidRPr="006B0A7A">
        <w:rPr>
          <w:rFonts w:ascii="標楷體" w:eastAsia="標楷體" w:hAnsi="標楷體" w:hint="eastAsia"/>
          <w:sz w:val="32"/>
        </w:rPr>
        <w:t>法務部105年12月8日法授廉財字第</w:t>
      </w:r>
      <w:hyperlink r:id="rId158" w:history="1">
        <w:r w:rsidRPr="005755AE">
          <w:rPr>
            <w:rStyle w:val="aa"/>
            <w:rFonts w:ascii="標楷體" w:eastAsia="標楷體" w:hAnsi="標楷體" w:hint="eastAsia"/>
            <w:sz w:val="32"/>
          </w:rPr>
          <w:t>10505016160</w:t>
        </w:r>
      </w:hyperlink>
      <w:r w:rsidRPr="006B0A7A">
        <w:rPr>
          <w:rFonts w:ascii="標楷體" w:eastAsia="標楷體" w:hAnsi="標楷體" w:hint="eastAsia"/>
          <w:sz w:val="32"/>
        </w:rPr>
        <w:t>號函釋</w:t>
      </w:r>
    </w:p>
    <w:p w:rsidR="003F2D02" w:rsidRPr="006B0A7A" w:rsidRDefault="003F2D02" w:rsidP="003F2D02">
      <w:pPr>
        <w:spacing w:line="500" w:lineRule="exact"/>
        <w:ind w:left="640" w:hangingChars="200" w:hanging="640"/>
        <w:jc w:val="both"/>
        <w:rPr>
          <w:rFonts w:ascii="標楷體" w:eastAsia="標楷體" w:hAnsi="標楷體"/>
          <w:sz w:val="32"/>
        </w:rPr>
      </w:pPr>
      <w:r w:rsidRPr="006B0A7A">
        <w:rPr>
          <w:rFonts w:ascii="標楷體" w:eastAsia="標楷體" w:hAnsi="標楷體" w:hint="eastAsia"/>
          <w:sz w:val="32"/>
        </w:rPr>
        <w:t>主    旨：教育部所管政府捐助之財團法人董事財產申報疑義。</w:t>
      </w:r>
    </w:p>
    <w:p w:rsidR="003F2D02" w:rsidRPr="006B0A7A" w:rsidRDefault="003F2D02" w:rsidP="003F2D02">
      <w:pPr>
        <w:spacing w:line="500" w:lineRule="exact"/>
        <w:ind w:left="640" w:hangingChars="200" w:hanging="640"/>
        <w:jc w:val="both"/>
        <w:rPr>
          <w:rFonts w:ascii="標楷體" w:eastAsia="標楷體" w:hAnsi="標楷體"/>
          <w:sz w:val="32"/>
        </w:rPr>
      </w:pPr>
      <w:r w:rsidRPr="006B0A7A">
        <w:rPr>
          <w:rFonts w:ascii="標楷體" w:eastAsia="標楷體" w:hAnsi="標楷體" w:hint="eastAsia"/>
          <w:sz w:val="32"/>
        </w:rPr>
        <w:t>函釋意旨：</w:t>
      </w:r>
    </w:p>
    <w:p w:rsidR="003F2D02" w:rsidRPr="006B0A7A" w:rsidRDefault="003F2D02" w:rsidP="003F2D02">
      <w:pPr>
        <w:spacing w:line="500" w:lineRule="exact"/>
        <w:ind w:left="1133" w:hangingChars="354" w:hanging="1133"/>
        <w:jc w:val="both"/>
        <w:rPr>
          <w:rFonts w:ascii="標楷體" w:eastAsia="標楷體" w:hAnsi="標楷體"/>
          <w:sz w:val="32"/>
        </w:rPr>
      </w:pPr>
      <w:r>
        <w:rPr>
          <w:rFonts w:ascii="標楷體" w:eastAsia="標楷體" w:hAnsi="標楷體" w:hint="eastAsia"/>
          <w:sz w:val="32"/>
        </w:rPr>
        <w:t xml:space="preserve">    </w:t>
      </w:r>
      <w:r w:rsidRPr="006B0A7A">
        <w:rPr>
          <w:rFonts w:ascii="標楷體" w:eastAsia="標楷體" w:hAnsi="標楷體" w:hint="eastAsia"/>
          <w:sz w:val="32"/>
        </w:rPr>
        <w:t>(1)</w:t>
      </w:r>
      <w:r>
        <w:rPr>
          <w:rFonts w:ascii="標楷體" w:eastAsia="標楷體" w:hAnsi="標楷體" w:hint="eastAsia"/>
          <w:sz w:val="32"/>
        </w:rPr>
        <w:t>「</w:t>
      </w:r>
      <w:r w:rsidRPr="006B0A7A">
        <w:rPr>
          <w:rFonts w:ascii="標楷體" w:eastAsia="標楷體" w:hAnsi="標楷體" w:hint="eastAsia"/>
          <w:sz w:val="32"/>
        </w:rPr>
        <w:t>代表政府或公股出任私法人之董事及監察人」應申報財產，其適用範圍依法務部97年12月25日法政決字第0970048718號及行政院98年1月20日院臺專字第0980000419號等函釋，要件有二，即「政府或公營事業機構曾出資或捐助之私法人」及「代表政府或公營事業機構</w:t>
      </w:r>
      <w:r w:rsidRPr="006B0A7A">
        <w:rPr>
          <w:rFonts w:ascii="標楷體" w:eastAsia="標楷體" w:hAnsi="標楷體" w:hint="eastAsia"/>
          <w:sz w:val="32"/>
        </w:rPr>
        <w:lastRenderedPageBreak/>
        <w:t>擔任該私法人董事及監察人者」。前開函釋所示「代表政府或公營事業機構擔任該私法人董事及監察人者」要件，應限於「代表政府或公股利益行使董事或監察人職權」，方為本法申報義務人；其非代表政府或公股利益行使董事或監察人職權，而係基於其自身專業獨立行使職權者，應非本法所定申報義務人。具體個案應由各該業務主管機關依其選派董事及監察人所依據之法規或業務性質，本於職權認定。</w:t>
      </w:r>
    </w:p>
    <w:p w:rsidR="003F2D02" w:rsidRPr="006B0A7A" w:rsidRDefault="003F2D02" w:rsidP="003F2D02">
      <w:pPr>
        <w:spacing w:line="500" w:lineRule="exact"/>
        <w:ind w:left="1133" w:hangingChars="354" w:hanging="1133"/>
        <w:jc w:val="both"/>
        <w:rPr>
          <w:rFonts w:ascii="標楷體" w:eastAsia="標楷體" w:hAnsi="標楷體"/>
          <w:sz w:val="32"/>
        </w:rPr>
      </w:pPr>
      <w:r>
        <w:rPr>
          <w:rFonts w:ascii="標楷體" w:eastAsia="標楷體" w:hAnsi="標楷體" w:hint="eastAsia"/>
          <w:sz w:val="32"/>
        </w:rPr>
        <w:t xml:space="preserve">    </w:t>
      </w:r>
      <w:r w:rsidRPr="006B0A7A">
        <w:rPr>
          <w:rFonts w:ascii="標楷體" w:eastAsia="標楷體" w:hAnsi="標楷體" w:hint="eastAsia"/>
          <w:sz w:val="32"/>
        </w:rPr>
        <w:t>(2)法務部前揭104年8月28日法廉字第10405012230號函及104年9月18日法授廉財字第10405013360號函釋，應以具體個案就相關業管法規、業務性質、指派目的及各該董事或監察人實際執行職務情形等綜合判斷之，與當事人是否為民間人士或其他政府機關公務人員並無必然關聯。舉例言之，教育部指派任職於科技部之公職人員B擔任教育部出資捐助之A基金會董事，如教育部指派B係基於B個人專業知能，其應非本法所定申報義務人；反之，如係依法須徵詢相關業務主管機關科技部意見所為指派，則B因屬行政機關意志之延伸，應認其職權行使有代表政府利益性質，而須依法辦理財產申報。</w:t>
      </w:r>
    </w:p>
    <w:p w:rsidR="003F2D02" w:rsidRDefault="003F2D02" w:rsidP="003F2D02">
      <w:pPr>
        <w:spacing w:line="500" w:lineRule="exact"/>
        <w:ind w:left="1133" w:hangingChars="354" w:hanging="1133"/>
        <w:jc w:val="both"/>
        <w:rPr>
          <w:rFonts w:ascii="標楷體" w:eastAsia="標楷體" w:hAnsi="標楷體"/>
          <w:sz w:val="32"/>
        </w:rPr>
      </w:pPr>
      <w:r>
        <w:rPr>
          <w:rFonts w:ascii="標楷體" w:eastAsia="標楷體" w:hAnsi="標楷體" w:hint="eastAsia"/>
          <w:sz w:val="32"/>
        </w:rPr>
        <w:t xml:space="preserve">    </w:t>
      </w:r>
      <w:r w:rsidRPr="006B0A7A">
        <w:rPr>
          <w:rFonts w:ascii="標楷體" w:eastAsia="標楷體" w:hAnsi="標楷體" w:hint="eastAsia"/>
          <w:sz w:val="32"/>
        </w:rPr>
        <w:t>(3)法務部104年8月28日法廉字第10405012230號函</w:t>
      </w:r>
      <w:r w:rsidRPr="00481710">
        <w:rPr>
          <w:rFonts w:ascii="標楷體" w:eastAsia="標楷體" w:hAnsi="標楷體" w:hint="eastAsia"/>
          <w:sz w:val="32"/>
        </w:rPr>
        <w:t>及104年9月18日法授廉財字第10405013360號函，</w:t>
      </w:r>
      <w:r w:rsidRPr="006B0A7A">
        <w:rPr>
          <w:rFonts w:ascii="標楷體" w:eastAsia="標楷體" w:hAnsi="標楷體" w:hint="eastAsia"/>
          <w:sz w:val="32"/>
        </w:rPr>
        <w:t>業停止適用「如政府或公營事業機構雖對於私法人之董事、監察人具推薦權，惟私法人如對該人事案有最後決定權者，則是類董事、監察人亦毋庸依法申報財產」之判斷依據，故專家學者代表經由私法人之董事會選任為董事及監察人，尚非免申報財產之必要條件。</w:t>
      </w:r>
    </w:p>
    <w:p w:rsidR="001106FE" w:rsidRDefault="003F2D02" w:rsidP="001106FE">
      <w:pPr>
        <w:spacing w:line="500" w:lineRule="exact"/>
        <w:ind w:left="1133" w:hangingChars="354" w:hanging="1133"/>
        <w:jc w:val="both"/>
        <w:rPr>
          <w:rFonts w:ascii="標楷體" w:eastAsia="標楷體" w:hAnsi="標楷體"/>
          <w:sz w:val="32"/>
          <w:szCs w:val="32"/>
        </w:rPr>
      </w:pPr>
      <w:r>
        <w:rPr>
          <w:rFonts w:ascii="標楷體" w:eastAsia="標楷體" w:hAnsi="標楷體" w:hint="eastAsia"/>
          <w:sz w:val="32"/>
        </w:rPr>
        <w:t xml:space="preserve">    </w:t>
      </w:r>
      <w:r w:rsidRPr="006B0A7A">
        <w:rPr>
          <w:rFonts w:ascii="標楷體" w:eastAsia="標楷體" w:hAnsi="標楷體" w:hint="eastAsia"/>
          <w:sz w:val="32"/>
        </w:rPr>
        <w:t>(4)業務主管機關如實質認定其指派某學者專家擔任董事係基於專業而毋須申報財產，現行法令並無明文規範免申報</w:t>
      </w:r>
      <w:r w:rsidRPr="006B0A7A">
        <w:rPr>
          <w:rFonts w:ascii="標楷體" w:eastAsia="標楷體" w:hAnsi="標楷體" w:hint="eastAsia"/>
          <w:sz w:val="32"/>
        </w:rPr>
        <w:lastRenderedPageBreak/>
        <w:t>財產之行政作業，亦無規定須於指派法人董事之公函載明區分董事性質以作為認定依據。惟為求慎重，各業務主管機關就具體個案判斷是否符合申報身分時，允宜敘明具體意見，俾杜絕爭議。</w:t>
      </w:r>
    </w:p>
    <w:p w:rsidR="001106FE" w:rsidRPr="001106FE" w:rsidRDefault="001106FE" w:rsidP="003F2D02">
      <w:pPr>
        <w:spacing w:line="500" w:lineRule="exact"/>
        <w:rPr>
          <w:rFonts w:ascii="標楷體" w:eastAsia="標楷體" w:hAnsi="標楷體"/>
          <w:sz w:val="32"/>
          <w:szCs w:val="32"/>
        </w:rPr>
      </w:pPr>
    </w:p>
    <w:p w:rsidR="008377E5" w:rsidRPr="00384DE7" w:rsidRDefault="009C2615" w:rsidP="00912511">
      <w:pPr>
        <w:pStyle w:val="4"/>
        <w:spacing w:line="500" w:lineRule="exact"/>
        <w:ind w:left="567" w:hangingChars="177" w:hanging="567"/>
        <w:rPr>
          <w:rFonts w:ascii="標楷體" w:eastAsia="標楷體" w:hAnsi="標楷體"/>
          <w:b/>
          <w:color w:val="FF0000"/>
          <w:sz w:val="32"/>
          <w:szCs w:val="32"/>
        </w:rPr>
      </w:pPr>
      <w:bookmarkStart w:id="104" w:name="_Toc160448739"/>
      <w:r w:rsidRPr="00384DE7">
        <w:rPr>
          <w:rFonts w:ascii="標楷體" w:eastAsia="標楷體" w:hAnsi="標楷體" w:hint="eastAsia"/>
          <w:b/>
          <w:color w:val="FF0000"/>
          <w:sz w:val="32"/>
          <w:szCs w:val="32"/>
        </w:rPr>
        <w:t>7.「</w:t>
      </w:r>
      <w:r w:rsidRPr="00384DE7">
        <w:rPr>
          <w:rFonts w:ascii="標楷體" w:eastAsia="標楷體" w:hAnsi="標楷體" w:cs="Times New Roman" w:hint="eastAsia"/>
          <w:b/>
          <w:color w:val="FF0000"/>
          <w:sz w:val="32"/>
          <w:szCs w:val="32"/>
        </w:rPr>
        <w:t>財團法人桃園農田水利研究發展基金會</w:t>
      </w:r>
      <w:r w:rsidRPr="00384DE7">
        <w:rPr>
          <w:rFonts w:ascii="標楷體" w:eastAsia="標楷體" w:hAnsi="標楷體" w:hint="eastAsia"/>
          <w:b/>
          <w:color w:val="FF0000"/>
          <w:sz w:val="32"/>
          <w:szCs w:val="32"/>
        </w:rPr>
        <w:t>」董事是否可免除申報財產疑義。</w:t>
      </w:r>
      <w:bookmarkEnd w:id="104"/>
    </w:p>
    <w:p w:rsidR="008377E5" w:rsidRPr="00384DE7" w:rsidRDefault="008377E5" w:rsidP="008377E5">
      <w:pPr>
        <w:spacing w:line="500" w:lineRule="exact"/>
        <w:ind w:left="755" w:hangingChars="236" w:hanging="755"/>
        <w:rPr>
          <w:rFonts w:ascii="標楷體" w:eastAsia="標楷體" w:hAnsi="標楷體"/>
          <w:color w:val="FF0000"/>
          <w:sz w:val="32"/>
          <w:szCs w:val="32"/>
        </w:rPr>
      </w:pPr>
      <w:r w:rsidRPr="00384DE7">
        <w:rPr>
          <w:rFonts w:ascii="標楷體" w:eastAsia="標楷體" w:hAnsi="標楷體" w:hint="eastAsia"/>
          <w:color w:val="FF0000"/>
          <w:sz w:val="32"/>
          <w:szCs w:val="32"/>
        </w:rPr>
        <w:t>法務部</w:t>
      </w:r>
      <w:r w:rsidRPr="00384DE7">
        <w:rPr>
          <w:rFonts w:ascii="標楷體" w:eastAsia="標楷體" w:hAnsi="標楷體"/>
          <w:color w:val="FF0000"/>
          <w:sz w:val="32"/>
          <w:szCs w:val="32"/>
        </w:rPr>
        <w:t>108</w:t>
      </w:r>
      <w:r w:rsidRPr="00384DE7">
        <w:rPr>
          <w:rFonts w:ascii="標楷體" w:eastAsia="標楷體" w:hAnsi="標楷體" w:hint="eastAsia"/>
          <w:color w:val="FF0000"/>
          <w:sz w:val="32"/>
          <w:szCs w:val="32"/>
        </w:rPr>
        <w:t>年</w:t>
      </w:r>
      <w:r w:rsidRPr="00384DE7">
        <w:rPr>
          <w:rFonts w:ascii="標楷體" w:eastAsia="標楷體" w:hAnsi="標楷體"/>
          <w:color w:val="FF0000"/>
          <w:sz w:val="32"/>
          <w:szCs w:val="32"/>
        </w:rPr>
        <w:t>11</w:t>
      </w:r>
      <w:r w:rsidRPr="00384DE7">
        <w:rPr>
          <w:rFonts w:ascii="標楷體" w:eastAsia="標楷體" w:hAnsi="標楷體" w:hint="eastAsia"/>
          <w:color w:val="FF0000"/>
          <w:sz w:val="32"/>
          <w:szCs w:val="32"/>
        </w:rPr>
        <w:t>月</w:t>
      </w:r>
      <w:r w:rsidRPr="00384DE7">
        <w:rPr>
          <w:rFonts w:ascii="標楷體" w:eastAsia="標楷體" w:hAnsi="標楷體"/>
          <w:color w:val="FF0000"/>
          <w:sz w:val="32"/>
          <w:szCs w:val="32"/>
        </w:rPr>
        <w:t>18</w:t>
      </w:r>
      <w:r w:rsidRPr="00384DE7">
        <w:rPr>
          <w:rFonts w:ascii="標楷體" w:eastAsia="標楷體" w:hAnsi="標楷體" w:hint="eastAsia"/>
          <w:color w:val="FF0000"/>
          <w:sz w:val="32"/>
          <w:szCs w:val="32"/>
        </w:rPr>
        <w:t>日法廉字第</w:t>
      </w:r>
      <w:hyperlink r:id="rId159" w:history="1">
        <w:r w:rsidR="009C5121" w:rsidRPr="00384DE7">
          <w:rPr>
            <w:rFonts w:ascii="標楷體" w:eastAsia="標楷體" w:hAnsi="標楷體" w:hint="eastAsia"/>
            <w:color w:val="FF0000"/>
            <w:sz w:val="32"/>
          </w:rPr>
          <w:t>10</w:t>
        </w:r>
        <w:r w:rsidR="00384DE7" w:rsidRPr="00384DE7">
          <w:rPr>
            <w:rFonts w:ascii="標楷體" w:eastAsia="標楷體" w:hAnsi="標楷體" w:hint="eastAsia"/>
            <w:color w:val="FF0000"/>
            <w:sz w:val="32"/>
          </w:rPr>
          <w:t>805008710</w:t>
        </w:r>
      </w:hyperlink>
      <w:r w:rsidRPr="00384DE7">
        <w:rPr>
          <w:rFonts w:ascii="標楷體" w:eastAsia="標楷體" w:hAnsi="標楷體" w:hint="eastAsia"/>
          <w:color w:val="FF0000"/>
          <w:sz w:val="32"/>
          <w:szCs w:val="32"/>
        </w:rPr>
        <w:t>號函釋</w:t>
      </w:r>
    </w:p>
    <w:p w:rsidR="008377E5" w:rsidRPr="00384DE7" w:rsidRDefault="008377E5" w:rsidP="003D1643">
      <w:pPr>
        <w:spacing w:line="500" w:lineRule="exact"/>
        <w:ind w:left="1696" w:hangingChars="530" w:hanging="1696"/>
        <w:jc w:val="both"/>
        <w:rPr>
          <w:rFonts w:ascii="標楷體" w:eastAsia="標楷體" w:hAnsi="標楷體"/>
          <w:color w:val="FF0000"/>
          <w:sz w:val="32"/>
          <w:szCs w:val="32"/>
        </w:rPr>
      </w:pPr>
      <w:r w:rsidRPr="00384DE7">
        <w:rPr>
          <w:rFonts w:ascii="標楷體" w:eastAsia="標楷體" w:hAnsi="標楷體" w:hint="eastAsia"/>
          <w:color w:val="FF0000"/>
          <w:sz w:val="32"/>
          <w:szCs w:val="32"/>
        </w:rPr>
        <w:t>主    旨：有關財團法人桃園農田水利研究發展基金會董事因公職人員財產申報事件向監察院提出異議乙案，請查照。</w:t>
      </w:r>
    </w:p>
    <w:p w:rsidR="008377E5" w:rsidRPr="00384DE7" w:rsidRDefault="008377E5" w:rsidP="008377E5">
      <w:pPr>
        <w:spacing w:line="500" w:lineRule="exact"/>
        <w:ind w:left="1622" w:hangingChars="507" w:hanging="1622"/>
        <w:rPr>
          <w:rFonts w:ascii="標楷體" w:eastAsia="標楷體" w:hAnsi="標楷體"/>
          <w:color w:val="FF0000"/>
          <w:sz w:val="32"/>
          <w:szCs w:val="32"/>
        </w:rPr>
      </w:pPr>
      <w:r w:rsidRPr="00384DE7">
        <w:rPr>
          <w:rFonts w:ascii="標楷體" w:eastAsia="標楷體" w:hAnsi="標楷體" w:hint="eastAsia"/>
          <w:color w:val="FF0000"/>
          <w:sz w:val="32"/>
          <w:szCs w:val="32"/>
        </w:rPr>
        <w:t>函釋意旨：</w:t>
      </w:r>
    </w:p>
    <w:p w:rsidR="008377E5" w:rsidRPr="00384DE7" w:rsidRDefault="008377E5" w:rsidP="0038414D">
      <w:pPr>
        <w:pStyle w:val="a4"/>
        <w:numPr>
          <w:ilvl w:val="0"/>
          <w:numId w:val="3"/>
        </w:numPr>
        <w:spacing w:line="500" w:lineRule="exact"/>
        <w:ind w:leftChars="0"/>
        <w:jc w:val="both"/>
        <w:rPr>
          <w:rFonts w:ascii="標楷體" w:eastAsia="標楷體" w:hAnsi="標楷體"/>
          <w:color w:val="FF0000"/>
          <w:sz w:val="32"/>
        </w:rPr>
      </w:pPr>
      <w:r w:rsidRPr="00384DE7">
        <w:rPr>
          <w:rFonts w:ascii="標楷體" w:eastAsia="標楷體" w:hAnsi="標楷體" w:hint="eastAsia"/>
          <w:color w:val="FF0000"/>
          <w:sz w:val="32"/>
        </w:rPr>
        <w:t>復貴會</w:t>
      </w:r>
      <w:r w:rsidRPr="00384DE7">
        <w:rPr>
          <w:rFonts w:ascii="標楷體" w:eastAsia="標楷體" w:hAnsi="標楷體"/>
          <w:color w:val="FF0000"/>
          <w:sz w:val="32"/>
        </w:rPr>
        <w:t>108</w:t>
      </w:r>
      <w:r w:rsidRPr="00384DE7">
        <w:rPr>
          <w:rFonts w:ascii="標楷體" w:eastAsia="標楷體" w:hAnsi="標楷體" w:hint="eastAsia"/>
          <w:color w:val="FF0000"/>
          <w:sz w:val="32"/>
        </w:rPr>
        <w:t>年</w:t>
      </w:r>
      <w:r w:rsidRPr="00384DE7">
        <w:rPr>
          <w:rFonts w:ascii="標楷體" w:eastAsia="標楷體" w:hAnsi="標楷體"/>
          <w:color w:val="FF0000"/>
          <w:sz w:val="32"/>
        </w:rPr>
        <w:t>10</w:t>
      </w:r>
      <w:r w:rsidRPr="00384DE7">
        <w:rPr>
          <w:rFonts w:ascii="標楷體" w:eastAsia="標楷體" w:hAnsi="標楷體" w:hint="eastAsia"/>
          <w:color w:val="FF0000"/>
          <w:sz w:val="32"/>
        </w:rPr>
        <w:t>月</w:t>
      </w:r>
      <w:r w:rsidRPr="00384DE7">
        <w:rPr>
          <w:rFonts w:ascii="標楷體" w:eastAsia="標楷體" w:hAnsi="標楷體"/>
          <w:color w:val="FF0000"/>
          <w:sz w:val="32"/>
        </w:rPr>
        <w:t>18</w:t>
      </w:r>
      <w:r w:rsidRPr="00384DE7">
        <w:rPr>
          <w:rFonts w:ascii="標楷體" w:eastAsia="標楷體" w:hAnsi="標楷體" w:hint="eastAsia"/>
          <w:color w:val="FF0000"/>
          <w:sz w:val="32"/>
        </w:rPr>
        <w:t>日農水字第</w:t>
      </w:r>
      <w:r w:rsidRPr="00384DE7">
        <w:rPr>
          <w:rFonts w:ascii="標楷體" w:eastAsia="標楷體" w:hAnsi="標楷體"/>
          <w:color w:val="FF0000"/>
          <w:sz w:val="32"/>
        </w:rPr>
        <w:t>1080243505</w:t>
      </w:r>
      <w:r w:rsidRPr="00384DE7">
        <w:rPr>
          <w:rFonts w:ascii="標楷體" w:eastAsia="標楷體" w:hAnsi="標楷體" w:hint="eastAsia"/>
          <w:color w:val="FF0000"/>
          <w:sz w:val="32"/>
        </w:rPr>
        <w:t>號函。</w:t>
      </w:r>
    </w:p>
    <w:p w:rsidR="008377E5" w:rsidRPr="00384DE7" w:rsidRDefault="008377E5" w:rsidP="0038414D">
      <w:pPr>
        <w:pStyle w:val="a4"/>
        <w:numPr>
          <w:ilvl w:val="0"/>
          <w:numId w:val="3"/>
        </w:numPr>
        <w:spacing w:line="500" w:lineRule="exact"/>
        <w:ind w:leftChars="0"/>
        <w:jc w:val="both"/>
        <w:rPr>
          <w:rFonts w:ascii="標楷體" w:eastAsia="標楷體" w:hAnsi="標楷體"/>
          <w:color w:val="FF0000"/>
          <w:sz w:val="32"/>
        </w:rPr>
      </w:pPr>
      <w:r w:rsidRPr="00384DE7">
        <w:rPr>
          <w:rFonts w:ascii="標楷體" w:eastAsia="標楷體" w:hAnsi="標楷體" w:hint="eastAsia"/>
          <w:color w:val="FF0000"/>
          <w:sz w:val="32"/>
        </w:rPr>
        <w:t>按本法第</w:t>
      </w:r>
      <w:r w:rsidRPr="00384DE7">
        <w:rPr>
          <w:rFonts w:ascii="標楷體" w:eastAsia="標楷體" w:hAnsi="標楷體"/>
          <w:color w:val="FF0000"/>
          <w:sz w:val="32"/>
        </w:rPr>
        <w:t>2</w:t>
      </w:r>
      <w:r w:rsidRPr="00384DE7">
        <w:rPr>
          <w:rFonts w:ascii="標楷體" w:eastAsia="標楷體" w:hAnsi="標楷體" w:hint="eastAsia"/>
          <w:color w:val="FF0000"/>
          <w:sz w:val="32"/>
        </w:rPr>
        <w:t>條第</w:t>
      </w:r>
      <w:r w:rsidRPr="00384DE7">
        <w:rPr>
          <w:rFonts w:ascii="標楷體" w:eastAsia="標楷體" w:hAnsi="標楷體"/>
          <w:color w:val="FF0000"/>
          <w:sz w:val="32"/>
        </w:rPr>
        <w:t>1</w:t>
      </w:r>
      <w:r w:rsidRPr="00384DE7">
        <w:rPr>
          <w:rFonts w:ascii="標楷體" w:eastAsia="標楷體" w:hAnsi="標楷體" w:hint="eastAsia"/>
          <w:color w:val="FF0000"/>
          <w:sz w:val="32"/>
        </w:rPr>
        <w:t>項第</w:t>
      </w:r>
      <w:r w:rsidRPr="00384DE7">
        <w:rPr>
          <w:rFonts w:ascii="標楷體" w:eastAsia="標楷體" w:hAnsi="標楷體"/>
          <w:color w:val="FF0000"/>
          <w:sz w:val="32"/>
        </w:rPr>
        <w:t>5</w:t>
      </w:r>
      <w:r w:rsidRPr="00384DE7">
        <w:rPr>
          <w:rFonts w:ascii="標楷體" w:eastAsia="標楷體" w:hAnsi="標楷體" w:hint="eastAsia"/>
          <w:color w:val="FF0000"/>
          <w:sz w:val="32"/>
        </w:rPr>
        <w:t>款後段「代表政府或公股出任私法人之董事及監察人」為財產申報義務人，參照本部</w:t>
      </w:r>
      <w:r w:rsidRPr="00384DE7">
        <w:rPr>
          <w:rFonts w:ascii="標楷體" w:eastAsia="標楷體" w:hAnsi="標楷體"/>
          <w:color w:val="FF0000"/>
          <w:sz w:val="32"/>
        </w:rPr>
        <w:t>104</w:t>
      </w:r>
      <w:r w:rsidRPr="00384DE7">
        <w:rPr>
          <w:rFonts w:ascii="標楷體" w:eastAsia="標楷體" w:hAnsi="標楷體" w:hint="eastAsia"/>
          <w:color w:val="FF0000"/>
          <w:sz w:val="32"/>
        </w:rPr>
        <w:t>年</w:t>
      </w:r>
      <w:r w:rsidRPr="00384DE7">
        <w:rPr>
          <w:rFonts w:ascii="標楷體" w:eastAsia="標楷體" w:hAnsi="標楷體"/>
          <w:color w:val="FF0000"/>
          <w:sz w:val="32"/>
        </w:rPr>
        <w:t>9</w:t>
      </w:r>
      <w:r w:rsidRPr="00384DE7">
        <w:rPr>
          <w:rFonts w:ascii="標楷體" w:eastAsia="標楷體" w:hAnsi="標楷體" w:hint="eastAsia"/>
          <w:color w:val="FF0000"/>
          <w:sz w:val="32"/>
        </w:rPr>
        <w:t>月</w:t>
      </w:r>
      <w:r w:rsidRPr="00384DE7">
        <w:rPr>
          <w:rFonts w:ascii="標楷體" w:eastAsia="標楷體" w:hAnsi="標楷體"/>
          <w:color w:val="FF0000"/>
          <w:sz w:val="32"/>
        </w:rPr>
        <w:t>18</w:t>
      </w:r>
      <w:r w:rsidRPr="00384DE7">
        <w:rPr>
          <w:rFonts w:ascii="標楷體" w:eastAsia="標楷體" w:hAnsi="標楷體" w:hint="eastAsia"/>
          <w:color w:val="FF0000"/>
          <w:sz w:val="32"/>
        </w:rPr>
        <w:t>日法授廉財字第</w:t>
      </w:r>
      <w:r w:rsidRPr="00384DE7">
        <w:rPr>
          <w:rFonts w:ascii="標楷體" w:eastAsia="標楷體" w:hAnsi="標楷體"/>
          <w:color w:val="FF0000"/>
          <w:sz w:val="32"/>
        </w:rPr>
        <w:t>10405013360</w:t>
      </w:r>
      <w:r w:rsidRPr="00384DE7">
        <w:rPr>
          <w:rFonts w:ascii="標楷體" w:eastAsia="標楷體" w:hAnsi="標楷體" w:hint="eastAsia"/>
          <w:color w:val="FF0000"/>
          <w:sz w:val="32"/>
        </w:rPr>
        <w:t>號函意旨，上開申報義務人之要件有二，即「政府或公營事業機構曾出資或捐助之私法人」及「代表政府或公營事業機構擔任該私法人董事及監察人者」始足當之，而「代表政府或公營事業機構擔任該私法人董事及監察人者」解釋上應予限縮，應限於「代表政府或公股利益行使董事或監察人職權」方為本法申報義務人；是以如具體個案私法人之董事、監察人雖經政府指派，惟其非代表政府或公股利益行使董事或監察人職權，而係基於其自身專業獨立行使職權者，應非本法所定申報義務人。</w:t>
      </w:r>
    </w:p>
    <w:p w:rsidR="008377E5" w:rsidRPr="00384DE7" w:rsidRDefault="008377E5" w:rsidP="0038414D">
      <w:pPr>
        <w:pStyle w:val="a4"/>
        <w:numPr>
          <w:ilvl w:val="0"/>
          <w:numId w:val="3"/>
        </w:numPr>
        <w:spacing w:line="500" w:lineRule="exact"/>
        <w:ind w:leftChars="0"/>
        <w:jc w:val="both"/>
        <w:rPr>
          <w:rFonts w:ascii="標楷體" w:eastAsia="標楷體" w:hAnsi="標楷體"/>
          <w:color w:val="FF0000"/>
          <w:sz w:val="32"/>
        </w:rPr>
      </w:pPr>
      <w:r w:rsidRPr="00384DE7">
        <w:rPr>
          <w:rFonts w:ascii="標楷體" w:eastAsia="標楷體" w:hAnsi="標楷體" w:hint="eastAsia"/>
          <w:color w:val="FF0000"/>
          <w:sz w:val="32"/>
        </w:rPr>
        <w:t>次按前開「政府或公營事業機構曾出資或捐助之私法人」、「代表政府或公股利益行使董事或監察人職權」，其中所稱「政府或公股」係指含政府機關、公法人及公營事業機構等在內，依「財團法人桃園農田水利研究發展基金會捐</w:t>
      </w:r>
      <w:r w:rsidRPr="00384DE7">
        <w:rPr>
          <w:rFonts w:ascii="標楷體" w:eastAsia="標楷體" w:hAnsi="標楷體" w:hint="eastAsia"/>
          <w:color w:val="FF0000"/>
          <w:sz w:val="32"/>
        </w:rPr>
        <w:lastRenderedPageBreak/>
        <w:t>助暨組織章程」第</w:t>
      </w:r>
      <w:r w:rsidRPr="00384DE7">
        <w:rPr>
          <w:rFonts w:ascii="標楷體" w:eastAsia="標楷體" w:hAnsi="標楷體"/>
          <w:color w:val="FF0000"/>
          <w:sz w:val="32"/>
        </w:rPr>
        <w:t>12</w:t>
      </w:r>
      <w:r w:rsidRPr="00384DE7">
        <w:rPr>
          <w:rFonts w:ascii="標楷體" w:eastAsia="標楷體" w:hAnsi="標楷體" w:hint="eastAsia"/>
          <w:color w:val="FF0000"/>
          <w:sz w:val="32"/>
        </w:rPr>
        <w:t>條規定「本法人置董事十五人組成董事會，其中七人由本法人聘任之，八人由主管機關聘任之」、「前項所定主管機關聘任之董事八人，…其中董事四人由原始捐助人推薦代表擔任之。」，查該基金會係由公法人臺灣桃園農田水利會全額捐助成立，且黃</w:t>
      </w:r>
      <w:r w:rsidR="00384DE7" w:rsidRPr="00384DE7">
        <w:rPr>
          <w:rFonts w:ascii="標楷體" w:eastAsia="標楷體" w:hAnsi="標楷體" w:hint="eastAsia"/>
          <w:color w:val="FF0000"/>
          <w:sz w:val="32"/>
          <w:szCs w:val="32"/>
        </w:rPr>
        <w:t>○○</w:t>
      </w:r>
      <w:r w:rsidRPr="00384DE7">
        <w:rPr>
          <w:rFonts w:ascii="標楷體" w:eastAsia="標楷體" w:hAnsi="標楷體" w:hint="eastAsia"/>
          <w:color w:val="FF0000"/>
          <w:sz w:val="32"/>
        </w:rPr>
        <w:t>等</w:t>
      </w:r>
      <w:r w:rsidRPr="00384DE7">
        <w:rPr>
          <w:rFonts w:ascii="標楷體" w:eastAsia="標楷體" w:hAnsi="標楷體"/>
          <w:color w:val="FF0000"/>
          <w:sz w:val="32"/>
        </w:rPr>
        <w:t>4</w:t>
      </w:r>
      <w:r w:rsidRPr="00384DE7">
        <w:rPr>
          <w:rFonts w:ascii="標楷體" w:eastAsia="標楷體" w:hAnsi="標楷體" w:hint="eastAsia"/>
          <w:color w:val="FF0000"/>
          <w:sz w:val="32"/>
        </w:rPr>
        <w:t>名董事係由臺灣桃園農田水利會推薦並代表該公法人擔任董事，自屬代表政府或公股出任私法人之董事，而有申報財產之義務。</w:t>
      </w:r>
    </w:p>
    <w:p w:rsidR="003E266D" w:rsidRDefault="008377E5" w:rsidP="003D1643">
      <w:pPr>
        <w:pStyle w:val="a4"/>
        <w:numPr>
          <w:ilvl w:val="0"/>
          <w:numId w:val="3"/>
        </w:numPr>
        <w:spacing w:line="500" w:lineRule="exact"/>
        <w:ind w:leftChars="0"/>
        <w:jc w:val="both"/>
        <w:rPr>
          <w:rFonts w:ascii="標楷體" w:eastAsia="標楷體" w:hAnsi="標楷體"/>
          <w:color w:val="FF0000"/>
          <w:sz w:val="32"/>
        </w:rPr>
      </w:pPr>
      <w:r w:rsidRPr="00384DE7">
        <w:rPr>
          <w:rFonts w:ascii="標楷體" w:eastAsia="標楷體" w:hAnsi="標楷體" w:hint="eastAsia"/>
          <w:color w:val="FF0000"/>
          <w:sz w:val="32"/>
        </w:rPr>
        <w:t>至於代表政府或公股出任私法人之董事及監察人，不論係由原有財產申報義務之公務員、原無財產申報義務之公務員、專家學者或社會人士擔任者，均應適用本法第</w:t>
      </w:r>
      <w:r w:rsidRPr="00384DE7">
        <w:rPr>
          <w:rFonts w:ascii="標楷體" w:eastAsia="標楷體" w:hAnsi="標楷體"/>
          <w:color w:val="FF0000"/>
          <w:sz w:val="32"/>
        </w:rPr>
        <w:t>2</w:t>
      </w:r>
      <w:r w:rsidRPr="00384DE7">
        <w:rPr>
          <w:rFonts w:ascii="標楷體" w:eastAsia="標楷體" w:hAnsi="標楷體" w:hint="eastAsia"/>
          <w:color w:val="FF0000"/>
          <w:sz w:val="32"/>
        </w:rPr>
        <w:t>條第</w:t>
      </w:r>
      <w:r w:rsidRPr="00384DE7">
        <w:rPr>
          <w:rFonts w:ascii="標楷體" w:eastAsia="標楷體" w:hAnsi="標楷體"/>
          <w:color w:val="FF0000"/>
          <w:sz w:val="32"/>
        </w:rPr>
        <w:t>1</w:t>
      </w:r>
      <w:r w:rsidRPr="00384DE7">
        <w:rPr>
          <w:rFonts w:ascii="標楷體" w:eastAsia="標楷體" w:hAnsi="標楷體" w:hint="eastAsia"/>
          <w:color w:val="FF0000"/>
          <w:sz w:val="32"/>
        </w:rPr>
        <w:t>項第</w:t>
      </w:r>
      <w:r w:rsidRPr="00384DE7">
        <w:rPr>
          <w:rFonts w:ascii="標楷體" w:eastAsia="標楷體" w:hAnsi="標楷體"/>
          <w:color w:val="FF0000"/>
          <w:sz w:val="32"/>
        </w:rPr>
        <w:t>5</w:t>
      </w:r>
      <w:r w:rsidRPr="00384DE7">
        <w:rPr>
          <w:rFonts w:ascii="標楷體" w:eastAsia="標楷體" w:hAnsi="標楷體" w:hint="eastAsia"/>
          <w:color w:val="FF0000"/>
          <w:sz w:val="32"/>
        </w:rPr>
        <w:t>款之規定依法申報財產，此有本部</w:t>
      </w:r>
      <w:r w:rsidRPr="00384DE7">
        <w:rPr>
          <w:rFonts w:ascii="標楷體" w:eastAsia="標楷體" w:hAnsi="標楷體"/>
          <w:color w:val="FF0000"/>
          <w:sz w:val="32"/>
        </w:rPr>
        <w:t>97</w:t>
      </w:r>
      <w:r w:rsidRPr="00384DE7">
        <w:rPr>
          <w:rFonts w:ascii="標楷體" w:eastAsia="標楷體" w:hAnsi="標楷體" w:hint="eastAsia"/>
          <w:color w:val="FF0000"/>
          <w:sz w:val="32"/>
        </w:rPr>
        <w:t>年</w:t>
      </w:r>
      <w:r w:rsidRPr="00384DE7">
        <w:rPr>
          <w:rFonts w:ascii="標楷體" w:eastAsia="標楷體" w:hAnsi="標楷體"/>
          <w:color w:val="FF0000"/>
          <w:sz w:val="32"/>
        </w:rPr>
        <w:t>11</w:t>
      </w:r>
      <w:r w:rsidRPr="00384DE7">
        <w:rPr>
          <w:rFonts w:ascii="標楷體" w:eastAsia="標楷體" w:hAnsi="標楷體" w:hint="eastAsia"/>
          <w:color w:val="FF0000"/>
          <w:sz w:val="32"/>
        </w:rPr>
        <w:t>月</w:t>
      </w:r>
      <w:r w:rsidRPr="00384DE7">
        <w:rPr>
          <w:rFonts w:ascii="標楷體" w:eastAsia="標楷體" w:hAnsi="標楷體"/>
          <w:color w:val="FF0000"/>
          <w:sz w:val="32"/>
        </w:rPr>
        <w:t>19</w:t>
      </w:r>
      <w:r w:rsidRPr="00384DE7">
        <w:rPr>
          <w:rFonts w:ascii="標楷體" w:eastAsia="標楷體" w:hAnsi="標楷體" w:hint="eastAsia"/>
          <w:color w:val="FF0000"/>
          <w:sz w:val="32"/>
        </w:rPr>
        <w:t>日法政決字第</w:t>
      </w:r>
      <w:r w:rsidRPr="00384DE7">
        <w:rPr>
          <w:rFonts w:ascii="標楷體" w:eastAsia="標楷體" w:hAnsi="標楷體"/>
          <w:color w:val="FF0000"/>
          <w:sz w:val="32"/>
        </w:rPr>
        <w:t>0971117901</w:t>
      </w:r>
      <w:r w:rsidRPr="00384DE7">
        <w:rPr>
          <w:rFonts w:ascii="標楷體" w:eastAsia="標楷體" w:hAnsi="標楷體" w:hint="eastAsia"/>
          <w:color w:val="FF0000"/>
          <w:sz w:val="32"/>
        </w:rPr>
        <w:t>號函釋可資參照，併予敘明。</w:t>
      </w:r>
    </w:p>
    <w:p w:rsidR="003D1643" w:rsidRPr="003D1643" w:rsidRDefault="003D1643" w:rsidP="003D1643">
      <w:pPr>
        <w:pStyle w:val="a4"/>
        <w:spacing w:line="500" w:lineRule="exact"/>
        <w:ind w:leftChars="-27" w:left="-1" w:hangingChars="20" w:hanging="64"/>
        <w:jc w:val="both"/>
        <w:rPr>
          <w:rFonts w:ascii="標楷體" w:eastAsia="標楷體" w:hAnsi="標楷體"/>
          <w:color w:val="FF0000"/>
          <w:sz w:val="32"/>
        </w:rPr>
      </w:pPr>
    </w:p>
    <w:p w:rsidR="006536BD" w:rsidRDefault="003D1643" w:rsidP="00C558D7">
      <w:pPr>
        <w:pStyle w:val="4"/>
        <w:spacing w:line="500" w:lineRule="exact"/>
        <w:ind w:left="320" w:hangingChars="100" w:hanging="320"/>
        <w:jc w:val="both"/>
        <w:rPr>
          <w:rFonts w:ascii="標楷體" w:eastAsia="標楷體" w:hAnsi="標楷體"/>
          <w:b/>
          <w:sz w:val="32"/>
          <w:szCs w:val="32"/>
        </w:rPr>
      </w:pPr>
      <w:bookmarkStart w:id="105" w:name="_Toc160448740"/>
      <w:r>
        <w:rPr>
          <w:rFonts w:ascii="標楷體" w:eastAsia="標楷體" w:hAnsi="標楷體" w:hint="eastAsia"/>
          <w:b/>
          <w:sz w:val="32"/>
          <w:szCs w:val="32"/>
        </w:rPr>
        <w:t>8</w:t>
      </w:r>
      <w:r w:rsidR="003E266D">
        <w:rPr>
          <w:rFonts w:ascii="標楷體" w:eastAsia="標楷體" w:hAnsi="標楷體" w:hint="eastAsia"/>
          <w:b/>
          <w:sz w:val="32"/>
          <w:szCs w:val="32"/>
        </w:rPr>
        <w:t>.</w:t>
      </w:r>
      <w:r w:rsidR="009C2615" w:rsidRPr="00C3219A">
        <w:rPr>
          <w:rFonts w:ascii="標楷體" w:eastAsia="標楷體" w:hAnsi="標楷體" w:hint="eastAsia"/>
          <w:b/>
          <w:sz w:val="32"/>
          <w:szCs w:val="32"/>
        </w:rPr>
        <w:t>國、公營事業或政府資本合計超過20%</w:t>
      </w:r>
      <w:r w:rsidR="009C2615">
        <w:rPr>
          <w:rFonts w:ascii="標楷體" w:eastAsia="標楷體" w:hAnsi="標楷體" w:hint="eastAsia"/>
          <w:b/>
          <w:sz w:val="32"/>
          <w:szCs w:val="32"/>
        </w:rPr>
        <w:t>以上之國、公營事業移轉民營後之事業，依相關規定及</w:t>
      </w:r>
      <w:r w:rsidR="009C2615" w:rsidRPr="00C3219A">
        <w:rPr>
          <w:rFonts w:ascii="標楷體" w:eastAsia="標楷體" w:hAnsi="標楷體" w:hint="eastAsia"/>
          <w:b/>
          <w:sz w:val="32"/>
          <w:szCs w:val="32"/>
        </w:rPr>
        <w:t>立法院決議所設置代表政府股份之勞工董事，是否為</w:t>
      </w:r>
      <w:r w:rsidR="00384DE7">
        <w:rPr>
          <w:rFonts w:ascii="標楷體" w:eastAsia="標楷體" w:hAnsi="標楷體" w:hint="eastAsia"/>
          <w:b/>
          <w:sz w:val="32"/>
          <w:szCs w:val="32"/>
        </w:rPr>
        <w:t>本</w:t>
      </w:r>
      <w:r w:rsidR="009C2615" w:rsidRPr="00F43E6B">
        <w:rPr>
          <w:rFonts w:ascii="標楷體" w:eastAsia="標楷體" w:hAnsi="標楷體" w:hint="eastAsia"/>
          <w:b/>
          <w:sz w:val="32"/>
          <w:szCs w:val="32"/>
        </w:rPr>
        <w:t>法</w:t>
      </w:r>
      <w:r w:rsidR="009C2615" w:rsidRPr="00C3219A">
        <w:rPr>
          <w:rFonts w:ascii="標楷體" w:eastAsia="標楷體" w:hAnsi="標楷體" w:hint="eastAsia"/>
          <w:b/>
          <w:sz w:val="32"/>
          <w:szCs w:val="32"/>
        </w:rPr>
        <w:t>規範對象？應視具體個案是否符合</w:t>
      </w:r>
      <w:r w:rsidR="009C2615">
        <w:rPr>
          <w:rFonts w:ascii="標楷體" w:eastAsia="標楷體" w:hAnsi="標楷體" w:hint="eastAsia"/>
          <w:b/>
          <w:sz w:val="32"/>
          <w:szCs w:val="32"/>
        </w:rPr>
        <w:t>法務</w:t>
      </w:r>
      <w:r w:rsidR="009C2615" w:rsidRPr="00C3219A">
        <w:rPr>
          <w:rFonts w:ascii="標楷體" w:eastAsia="標楷體" w:hAnsi="標楷體" w:hint="eastAsia"/>
          <w:b/>
          <w:sz w:val="32"/>
          <w:szCs w:val="32"/>
        </w:rPr>
        <w:t>部97年12月25日法政決字第0970048718號</w:t>
      </w:r>
      <w:r w:rsidR="009C2615">
        <w:rPr>
          <w:rFonts w:ascii="標楷體" w:eastAsia="標楷體" w:hAnsi="標楷體" w:hint="eastAsia"/>
          <w:b/>
          <w:sz w:val="32"/>
          <w:szCs w:val="32"/>
        </w:rPr>
        <w:t>函、</w:t>
      </w:r>
      <w:r w:rsidR="009C2615" w:rsidRPr="00511589">
        <w:rPr>
          <w:rFonts w:ascii="標楷體" w:eastAsia="標楷體" w:hAnsi="標楷體" w:hint="eastAsia"/>
          <w:b/>
          <w:sz w:val="32"/>
          <w:szCs w:val="32"/>
        </w:rPr>
        <w:t>行政院98年1月20日院臺專字第</w:t>
      </w:r>
      <w:hyperlink r:id="rId160" w:history="1">
        <w:r w:rsidR="009C2615" w:rsidRPr="000D674A">
          <w:rPr>
            <w:rFonts w:ascii="標楷體" w:eastAsia="標楷體" w:hAnsi="標楷體" w:hint="eastAsia"/>
            <w:b/>
            <w:sz w:val="32"/>
            <w:szCs w:val="32"/>
          </w:rPr>
          <w:t>0980000419</w:t>
        </w:r>
      </w:hyperlink>
      <w:r w:rsidR="009C2615" w:rsidRPr="00511589">
        <w:rPr>
          <w:rFonts w:ascii="標楷體" w:eastAsia="標楷體" w:hAnsi="標楷體" w:hint="eastAsia"/>
          <w:b/>
          <w:sz w:val="32"/>
          <w:szCs w:val="32"/>
        </w:rPr>
        <w:t>號函及</w:t>
      </w:r>
      <w:r w:rsidR="009C2615">
        <w:rPr>
          <w:rFonts w:ascii="標楷體" w:eastAsia="標楷體" w:hAnsi="標楷體" w:hint="eastAsia"/>
          <w:b/>
          <w:sz w:val="32"/>
          <w:szCs w:val="32"/>
        </w:rPr>
        <w:t>法務</w:t>
      </w:r>
      <w:r w:rsidR="009C2615" w:rsidRPr="00511589">
        <w:rPr>
          <w:rFonts w:ascii="標楷體" w:eastAsia="標楷體" w:hAnsi="標楷體" w:hint="eastAsia"/>
          <w:b/>
          <w:sz w:val="32"/>
          <w:szCs w:val="32"/>
        </w:rPr>
        <w:t>部104年8月28日法廉字第10405012230號函</w:t>
      </w:r>
      <w:r w:rsidR="009C2615" w:rsidRPr="00C3219A">
        <w:rPr>
          <w:rFonts w:ascii="標楷體" w:eastAsia="標楷體" w:hAnsi="標楷體" w:hint="eastAsia"/>
          <w:b/>
          <w:sz w:val="32"/>
          <w:szCs w:val="32"/>
        </w:rPr>
        <w:t>所示要件定之，尚難一概而論</w:t>
      </w:r>
      <w:r w:rsidR="009C2615">
        <w:rPr>
          <w:rFonts w:ascii="標楷體" w:eastAsia="標楷體" w:hAnsi="標楷體" w:hint="eastAsia"/>
          <w:b/>
          <w:sz w:val="32"/>
          <w:szCs w:val="32"/>
        </w:rPr>
        <w:t>。</w:t>
      </w:r>
      <w:bookmarkEnd w:id="105"/>
    </w:p>
    <w:p w:rsidR="006536BD" w:rsidRPr="00C3219A" w:rsidRDefault="006536BD" w:rsidP="006536BD">
      <w:pPr>
        <w:widowControl/>
        <w:spacing w:line="500" w:lineRule="exact"/>
        <w:jc w:val="both"/>
        <w:rPr>
          <w:rFonts w:ascii="標楷體" w:eastAsia="標楷體" w:hAnsi="標楷體"/>
          <w:sz w:val="32"/>
          <w:szCs w:val="32"/>
        </w:rPr>
      </w:pPr>
      <w:r w:rsidRPr="00C3219A">
        <w:rPr>
          <w:rFonts w:ascii="標楷體" w:eastAsia="標楷體" w:hAnsi="標楷體" w:hint="eastAsia"/>
          <w:sz w:val="32"/>
          <w:szCs w:val="32"/>
        </w:rPr>
        <w:t>法務部104年9月11日法授廉財字第</w:t>
      </w:r>
      <w:hyperlink r:id="rId161" w:history="1">
        <w:r w:rsidRPr="0048682A">
          <w:rPr>
            <w:rStyle w:val="aa"/>
            <w:rFonts w:ascii="標楷體" w:eastAsia="標楷體" w:hAnsi="標楷體" w:hint="eastAsia"/>
            <w:sz w:val="32"/>
            <w:szCs w:val="32"/>
          </w:rPr>
          <w:t>10400077630</w:t>
        </w:r>
      </w:hyperlink>
      <w:r w:rsidRPr="00C3219A">
        <w:rPr>
          <w:rFonts w:ascii="標楷體" w:eastAsia="標楷體" w:hAnsi="標楷體" w:hint="eastAsia"/>
          <w:sz w:val="32"/>
          <w:szCs w:val="32"/>
        </w:rPr>
        <w:t>號函釋</w:t>
      </w:r>
    </w:p>
    <w:p w:rsidR="006536BD" w:rsidRPr="00C3219A" w:rsidRDefault="006536BD" w:rsidP="00912511">
      <w:pPr>
        <w:widowControl/>
        <w:spacing w:line="500" w:lineRule="exact"/>
        <w:ind w:left="1696" w:hangingChars="530" w:hanging="1696"/>
        <w:jc w:val="both"/>
        <w:rPr>
          <w:rFonts w:ascii="標楷體" w:eastAsia="標楷體" w:hAnsi="標楷體"/>
          <w:sz w:val="32"/>
          <w:szCs w:val="32"/>
        </w:rPr>
      </w:pPr>
      <w:r w:rsidRPr="00C3219A">
        <w:rPr>
          <w:rFonts w:ascii="標楷體" w:eastAsia="標楷體" w:hAnsi="標楷體" w:hint="eastAsia"/>
          <w:sz w:val="32"/>
          <w:szCs w:val="32"/>
        </w:rPr>
        <w:t>主    旨：有關代表經濟部股權出任漢翔航空工業股份有限公司之勞工董事應否申報財產疑義乙案，復如說明，請查照。</w:t>
      </w:r>
    </w:p>
    <w:p w:rsidR="006536BD" w:rsidRPr="00C3219A" w:rsidRDefault="006536BD" w:rsidP="006536BD">
      <w:pPr>
        <w:widowControl/>
        <w:spacing w:line="500" w:lineRule="exact"/>
        <w:jc w:val="both"/>
        <w:rPr>
          <w:rFonts w:ascii="標楷體" w:eastAsia="標楷體" w:hAnsi="標楷體"/>
          <w:sz w:val="32"/>
          <w:szCs w:val="32"/>
        </w:rPr>
      </w:pPr>
      <w:r w:rsidRPr="00C3219A">
        <w:rPr>
          <w:rFonts w:ascii="標楷體" w:eastAsia="標楷體" w:hAnsi="標楷體" w:hint="eastAsia"/>
          <w:sz w:val="32"/>
          <w:szCs w:val="32"/>
        </w:rPr>
        <w:t>函釋意旨：</w:t>
      </w:r>
    </w:p>
    <w:p w:rsidR="006536BD" w:rsidRPr="00C3219A" w:rsidRDefault="006536BD" w:rsidP="00912511">
      <w:pPr>
        <w:widowControl/>
        <w:spacing w:line="500" w:lineRule="exact"/>
        <w:ind w:leftChars="135" w:left="1134" w:hangingChars="253" w:hanging="810"/>
        <w:jc w:val="both"/>
        <w:rPr>
          <w:rFonts w:ascii="標楷體" w:eastAsia="標楷體" w:hAnsi="標楷體"/>
          <w:sz w:val="32"/>
          <w:szCs w:val="32"/>
        </w:rPr>
      </w:pPr>
      <w:r>
        <w:rPr>
          <w:rFonts w:ascii="標楷體" w:eastAsia="標楷體" w:hAnsi="標楷體" w:hint="eastAsia"/>
          <w:sz w:val="32"/>
          <w:szCs w:val="32"/>
        </w:rPr>
        <w:t xml:space="preserve">  (1)</w:t>
      </w:r>
      <w:r w:rsidRPr="00C3219A">
        <w:rPr>
          <w:rFonts w:ascii="標楷體" w:eastAsia="標楷體" w:hAnsi="標楷體" w:hint="eastAsia"/>
          <w:sz w:val="32"/>
          <w:szCs w:val="32"/>
        </w:rPr>
        <w:t>按本法第2條第1項第5款後段規定：「代表政府或公股出任私法人之董事及監察人」應依本法申報財產，其適用範圍應以政府或公營事業機構曾出資或捐助，並代表政府</w:t>
      </w:r>
      <w:r w:rsidRPr="00C3219A">
        <w:rPr>
          <w:rFonts w:ascii="標楷體" w:eastAsia="標楷體" w:hAnsi="標楷體" w:hint="eastAsia"/>
          <w:sz w:val="32"/>
          <w:szCs w:val="32"/>
        </w:rPr>
        <w:lastRenderedPageBreak/>
        <w:t>或公營事業機構擔任董事及監察人者，始足當之。倘政府或公營事業機構對該私法人並無出資或捐助，或由董事會自行選任董事或監察人者，則非本法規範主體；至具體個案，是否代表政府或公股出任私法人之董事及監察人，攸關事實之認定，應由各該業務主管機關依其選派董事及監察人所依據之法規或業務性質，本於職權認定。又所謂「代表政府或公營事業機構擔任該私法人董事及監察人者」要件，解釋上應予限縮，應限於「代表政府或公股利益行使董事或監察人職權」，方為本法申報義務人，業經本部97年12月25日法政決字第0970048718號函、行政院98年1月20日院臺專字第</w:t>
      </w:r>
      <w:hyperlink r:id="rId162" w:history="1">
        <w:r w:rsidRPr="00001814">
          <w:rPr>
            <w:rStyle w:val="aa"/>
            <w:rFonts w:ascii="標楷體" w:eastAsia="標楷體" w:hAnsi="標楷體" w:hint="eastAsia"/>
            <w:sz w:val="32"/>
            <w:szCs w:val="32"/>
          </w:rPr>
          <w:t>0980000419</w:t>
        </w:r>
      </w:hyperlink>
      <w:r w:rsidRPr="00C3219A">
        <w:rPr>
          <w:rFonts w:ascii="標楷體" w:eastAsia="標楷體" w:hAnsi="標楷體" w:hint="eastAsia"/>
          <w:sz w:val="32"/>
          <w:szCs w:val="32"/>
        </w:rPr>
        <w:t>號函及本部104年8月28日法廉字第10405012230號函等函釋示在案。準此，本案系爭人員是否應依本法申報財產，事涉事實認定，自應由業務主管機關</w:t>
      </w:r>
      <w:r w:rsidR="00515A0D">
        <w:rPr>
          <w:rFonts w:ascii="標楷體" w:eastAsia="標楷體" w:hAnsi="標楷體" w:hint="eastAsia"/>
          <w:sz w:val="32"/>
          <w:szCs w:val="32"/>
        </w:rPr>
        <w:t>(</w:t>
      </w:r>
      <w:r w:rsidRPr="00C3219A">
        <w:rPr>
          <w:rFonts w:ascii="標楷體" w:eastAsia="標楷體" w:hAnsi="標楷體" w:hint="eastAsia"/>
          <w:sz w:val="32"/>
          <w:szCs w:val="32"/>
        </w:rPr>
        <w:t>經濟部</w:t>
      </w:r>
      <w:r w:rsidR="00515A0D">
        <w:rPr>
          <w:rFonts w:ascii="標楷體" w:eastAsia="標楷體" w:hAnsi="標楷體" w:hint="eastAsia"/>
          <w:sz w:val="32"/>
          <w:szCs w:val="32"/>
        </w:rPr>
        <w:t>)</w:t>
      </w:r>
      <w:r w:rsidRPr="00C3219A">
        <w:rPr>
          <w:rFonts w:ascii="標楷體" w:eastAsia="標楷體" w:hAnsi="標楷體" w:hint="eastAsia"/>
          <w:sz w:val="32"/>
          <w:szCs w:val="32"/>
        </w:rPr>
        <w:t>依其選派董事及監察人所依據之法規或業務性質，並參照本部歷來函釋意旨，本於職權認定，方屬妥適。</w:t>
      </w:r>
    </w:p>
    <w:p w:rsidR="006536BD" w:rsidRDefault="006536BD" w:rsidP="000856E2">
      <w:pPr>
        <w:spacing w:line="500" w:lineRule="exact"/>
        <w:ind w:leftChars="178" w:left="1067" w:hangingChars="200" w:hanging="640"/>
        <w:rPr>
          <w:rFonts w:ascii="標楷體" w:eastAsia="標楷體" w:hAnsi="標楷體"/>
          <w:sz w:val="32"/>
          <w:szCs w:val="32"/>
        </w:rPr>
      </w:pPr>
      <w:r>
        <w:rPr>
          <w:rFonts w:ascii="標楷體" w:eastAsia="標楷體" w:hAnsi="標楷體" w:hint="eastAsia"/>
          <w:sz w:val="32"/>
          <w:szCs w:val="32"/>
        </w:rPr>
        <w:t xml:space="preserve"> (2)</w:t>
      </w:r>
      <w:r w:rsidRPr="00C3219A">
        <w:rPr>
          <w:rFonts w:ascii="標楷體" w:eastAsia="標楷體" w:hAnsi="標楷體" w:hint="eastAsia"/>
          <w:sz w:val="32"/>
          <w:szCs w:val="32"/>
        </w:rPr>
        <w:t>又來函所述國、公營事業或政府資本合計超過20%以上之國、公營事業移轉民營後之事業，依相關規定及前述立法院決議所設置代表政府股份之勞工董事，是否為本法規範對象？應視具體個案是否符合前開本部97年12月25日法政決字第</w:t>
      </w:r>
      <w:hyperlink r:id="rId163" w:history="1">
        <w:r w:rsidRPr="0048682A">
          <w:rPr>
            <w:rStyle w:val="aa"/>
            <w:rFonts w:ascii="標楷體" w:eastAsia="標楷體" w:hAnsi="標楷體" w:hint="eastAsia"/>
            <w:sz w:val="32"/>
            <w:szCs w:val="32"/>
          </w:rPr>
          <w:t>0970048718</w:t>
        </w:r>
      </w:hyperlink>
      <w:r w:rsidRPr="00C3219A">
        <w:rPr>
          <w:rFonts w:ascii="標楷體" w:eastAsia="標楷體" w:hAnsi="標楷體" w:hint="eastAsia"/>
          <w:sz w:val="32"/>
          <w:szCs w:val="32"/>
        </w:rPr>
        <w:t>號函、行政院98年1月20日院臺專字第</w:t>
      </w:r>
      <w:hyperlink r:id="rId164" w:history="1">
        <w:r w:rsidRPr="0048682A">
          <w:rPr>
            <w:rStyle w:val="aa"/>
            <w:rFonts w:ascii="標楷體" w:eastAsia="標楷體" w:hAnsi="標楷體" w:hint="eastAsia"/>
            <w:sz w:val="32"/>
            <w:szCs w:val="32"/>
          </w:rPr>
          <w:t>0980000419</w:t>
        </w:r>
      </w:hyperlink>
      <w:r w:rsidRPr="00C3219A">
        <w:rPr>
          <w:rFonts w:ascii="標楷體" w:eastAsia="標楷體" w:hAnsi="標楷體" w:hint="eastAsia"/>
          <w:sz w:val="32"/>
          <w:szCs w:val="32"/>
        </w:rPr>
        <w:t>號函及本部104年8月28日法廉字第</w:t>
      </w:r>
      <w:hyperlink r:id="rId165" w:history="1">
        <w:r w:rsidRPr="0048682A">
          <w:rPr>
            <w:rStyle w:val="aa"/>
            <w:rFonts w:ascii="標楷體" w:eastAsia="標楷體" w:hAnsi="標楷體" w:hint="eastAsia"/>
            <w:sz w:val="32"/>
            <w:szCs w:val="32"/>
          </w:rPr>
          <w:t>10405012230</w:t>
        </w:r>
      </w:hyperlink>
      <w:r w:rsidRPr="00C3219A">
        <w:rPr>
          <w:rFonts w:ascii="標楷體" w:eastAsia="標楷體" w:hAnsi="標楷體" w:hint="eastAsia"/>
          <w:sz w:val="32"/>
          <w:szCs w:val="32"/>
        </w:rPr>
        <w:t>號函等函所示要件定之，尚難一概而論，併予敘明。</w:t>
      </w:r>
    </w:p>
    <w:p w:rsidR="000D674A" w:rsidRDefault="000D674A" w:rsidP="00912511">
      <w:pPr>
        <w:spacing w:line="500" w:lineRule="exact"/>
        <w:ind w:leftChars="178" w:left="1275" w:hangingChars="265" w:hanging="848"/>
        <w:rPr>
          <w:rFonts w:ascii="標楷體" w:eastAsia="標楷體" w:hAnsi="標楷體"/>
          <w:sz w:val="32"/>
          <w:szCs w:val="32"/>
        </w:rPr>
      </w:pPr>
    </w:p>
    <w:p w:rsidR="000D674A" w:rsidRPr="00C0783E" w:rsidRDefault="003D1643" w:rsidP="003D1643">
      <w:pPr>
        <w:pStyle w:val="4"/>
        <w:spacing w:line="500" w:lineRule="exact"/>
        <w:ind w:leftChars="-1" w:left="283" w:hangingChars="89" w:hanging="285"/>
        <w:jc w:val="both"/>
        <w:rPr>
          <w:rFonts w:ascii="標楷體" w:eastAsia="標楷體" w:hAnsi="標楷體"/>
          <w:b/>
          <w:color w:val="FF0000"/>
          <w:sz w:val="32"/>
          <w:szCs w:val="32"/>
        </w:rPr>
      </w:pPr>
      <w:bookmarkStart w:id="106" w:name="_Toc160448741"/>
      <w:r>
        <w:rPr>
          <w:rFonts w:ascii="標楷體" w:eastAsia="標楷體" w:hAnsi="標楷體" w:hint="eastAsia"/>
          <w:b/>
          <w:color w:val="FF0000"/>
          <w:sz w:val="32"/>
          <w:szCs w:val="32"/>
        </w:rPr>
        <w:t>9</w:t>
      </w:r>
      <w:r w:rsidR="009C2615" w:rsidRPr="00991F92">
        <w:rPr>
          <w:rFonts w:ascii="標楷體" w:eastAsia="標楷體" w:hAnsi="標楷體" w:hint="eastAsia"/>
          <w:b/>
          <w:color w:val="FF0000"/>
          <w:sz w:val="32"/>
          <w:szCs w:val="32"/>
        </w:rPr>
        <w:t>.</w:t>
      </w:r>
      <w:r w:rsidR="009C2615" w:rsidRPr="00C0783E">
        <w:rPr>
          <w:rFonts w:ascii="標楷體" w:eastAsia="標楷體" w:hAnsi="標楷體" w:hint="eastAsia"/>
          <w:b/>
          <w:color w:val="FF0000"/>
          <w:sz w:val="32"/>
          <w:szCs w:val="32"/>
        </w:rPr>
        <w:t>國營事業民營化後，由工會推薦擔任政府公股股權之勞工董事，係依立法院第5屆第3會期第15次會議之決議辦理，並無「國營事業管理法」之適用，因此本部原所屬事業民營化後之勞工董</w:t>
      </w:r>
      <w:r w:rsidR="009C2615" w:rsidRPr="00C0783E">
        <w:rPr>
          <w:rFonts w:ascii="標楷體" w:eastAsia="標楷體" w:hAnsi="標楷體" w:hint="eastAsia"/>
          <w:b/>
          <w:color w:val="FF0000"/>
          <w:sz w:val="32"/>
          <w:szCs w:val="32"/>
        </w:rPr>
        <w:lastRenderedPageBreak/>
        <w:t>事和其他公股代表董事係共同代表本部行使職權，二者與本部之權利義務關係並無二致。</w:t>
      </w:r>
      <w:bookmarkEnd w:id="106"/>
    </w:p>
    <w:p w:rsidR="000D674A" w:rsidRPr="00991F92" w:rsidRDefault="000D674A" w:rsidP="000D674A">
      <w:pPr>
        <w:widowControl/>
        <w:spacing w:line="500" w:lineRule="exact"/>
        <w:jc w:val="both"/>
        <w:rPr>
          <w:rFonts w:ascii="標楷體" w:eastAsia="標楷體" w:hAnsi="標楷體"/>
          <w:color w:val="FF0000"/>
          <w:sz w:val="32"/>
          <w:szCs w:val="32"/>
        </w:rPr>
      </w:pPr>
      <w:r w:rsidRPr="00991F92">
        <w:rPr>
          <w:rFonts w:ascii="標楷體" w:eastAsia="標楷體" w:hAnsi="標楷體" w:hint="eastAsia"/>
          <w:color w:val="FF0000"/>
          <w:sz w:val="32"/>
          <w:szCs w:val="32"/>
        </w:rPr>
        <w:t>經濟部國營事業委員會105年5月13日經國四字第</w:t>
      </w:r>
      <w:hyperlink r:id="rId166" w:history="1">
        <w:r w:rsidRPr="00991F92">
          <w:rPr>
            <w:rStyle w:val="aa"/>
            <w:rFonts w:ascii="標楷體" w:eastAsia="標楷體" w:hAnsi="標楷體" w:hint="eastAsia"/>
            <w:color w:val="FF0000"/>
            <w:sz w:val="32"/>
            <w:szCs w:val="32"/>
          </w:rPr>
          <w:t>10500060640</w:t>
        </w:r>
      </w:hyperlink>
      <w:r w:rsidRPr="00991F92">
        <w:rPr>
          <w:rFonts w:ascii="標楷體" w:eastAsia="標楷體" w:hAnsi="標楷體" w:hint="eastAsia"/>
          <w:color w:val="FF0000"/>
          <w:sz w:val="32"/>
          <w:szCs w:val="32"/>
        </w:rPr>
        <w:t>號函釋</w:t>
      </w:r>
    </w:p>
    <w:p w:rsidR="001A68ED" w:rsidRDefault="000D674A" w:rsidP="000D674A">
      <w:pPr>
        <w:widowControl/>
        <w:spacing w:line="500" w:lineRule="exact"/>
        <w:jc w:val="both"/>
        <w:rPr>
          <w:rFonts w:ascii="標楷體" w:eastAsia="標楷體" w:hAnsi="標楷體"/>
          <w:color w:val="FF0000"/>
          <w:sz w:val="32"/>
          <w:szCs w:val="32"/>
        </w:rPr>
      </w:pPr>
      <w:r w:rsidRPr="00991F92">
        <w:rPr>
          <w:rFonts w:ascii="標楷體" w:eastAsia="標楷體" w:hAnsi="標楷體" w:hint="eastAsia"/>
          <w:color w:val="FF0000"/>
          <w:sz w:val="32"/>
          <w:szCs w:val="32"/>
        </w:rPr>
        <w:t>函釋意旨：</w:t>
      </w:r>
    </w:p>
    <w:p w:rsidR="000D674A" w:rsidRPr="001A68ED" w:rsidRDefault="001A68ED" w:rsidP="00D958E2">
      <w:pPr>
        <w:pStyle w:val="a4"/>
        <w:widowControl/>
        <w:numPr>
          <w:ilvl w:val="0"/>
          <w:numId w:val="39"/>
        </w:numPr>
        <w:spacing w:line="500" w:lineRule="exact"/>
        <w:ind w:leftChars="0" w:left="885" w:hanging="567"/>
        <w:jc w:val="both"/>
        <w:rPr>
          <w:rFonts w:ascii="標楷體" w:eastAsia="標楷體" w:hAnsi="標楷體"/>
          <w:color w:val="FF0000"/>
          <w:sz w:val="32"/>
          <w:szCs w:val="32"/>
        </w:rPr>
      </w:pPr>
      <w:r w:rsidRPr="001A68ED">
        <w:rPr>
          <w:rFonts w:ascii="標楷體" w:eastAsia="標楷體" w:hAnsi="標楷體" w:hint="eastAsia"/>
          <w:color w:val="FF0000"/>
          <w:sz w:val="32"/>
          <w:szCs w:val="32"/>
        </w:rPr>
        <w:t>查國營事業之勞工董事係依「國營事業管理法」第35條第2項規定擔任董事職務，法務部函釋該等勞工董事屬依法設置之獨立董事或勞工董事，因未必代表政府或公股之利益行使董事權限，故非屬</w:t>
      </w:r>
      <w:r w:rsidR="00384DE7">
        <w:rPr>
          <w:rFonts w:ascii="標楷體" w:eastAsia="標楷體" w:hAnsi="標楷體" w:hint="eastAsia"/>
          <w:color w:val="FF0000"/>
          <w:sz w:val="32"/>
          <w:szCs w:val="32"/>
        </w:rPr>
        <w:t>本</w:t>
      </w:r>
      <w:r w:rsidRPr="001A68ED">
        <w:rPr>
          <w:rFonts w:ascii="標楷體" w:eastAsia="標楷體" w:hAnsi="標楷體" w:hint="eastAsia"/>
          <w:color w:val="FF0000"/>
          <w:sz w:val="32"/>
          <w:szCs w:val="32"/>
        </w:rPr>
        <w:t>法之適用對象。</w:t>
      </w:r>
    </w:p>
    <w:p w:rsidR="001A68ED" w:rsidRDefault="001A68ED" w:rsidP="00D958E2">
      <w:pPr>
        <w:pStyle w:val="a4"/>
        <w:widowControl/>
        <w:numPr>
          <w:ilvl w:val="0"/>
          <w:numId w:val="39"/>
        </w:numPr>
        <w:spacing w:line="500" w:lineRule="exact"/>
        <w:ind w:leftChars="0" w:left="942" w:hanging="624"/>
        <w:jc w:val="both"/>
        <w:rPr>
          <w:rFonts w:ascii="標楷體" w:eastAsia="標楷體" w:hAnsi="標楷體"/>
          <w:color w:val="FF0000"/>
          <w:sz w:val="32"/>
          <w:szCs w:val="32"/>
        </w:rPr>
      </w:pPr>
      <w:r>
        <w:rPr>
          <w:rFonts w:ascii="標楷體" w:eastAsia="標楷體" w:hAnsi="標楷體" w:hint="eastAsia"/>
          <w:color w:val="FF0000"/>
          <w:sz w:val="32"/>
          <w:szCs w:val="32"/>
        </w:rPr>
        <w:t>國營事業民營化後，由工會推薦擔任政府公股股權之勞工董事，係依立法院第5屆第3會期第15次會議之決議辦理，並無</w:t>
      </w:r>
      <w:r w:rsidRPr="001A68ED">
        <w:rPr>
          <w:rFonts w:ascii="標楷體" w:eastAsia="標楷體" w:hAnsi="標楷體" w:hint="eastAsia"/>
          <w:color w:val="FF0000"/>
          <w:sz w:val="32"/>
          <w:szCs w:val="32"/>
        </w:rPr>
        <w:t>「國營事業管理法」</w:t>
      </w:r>
      <w:r>
        <w:rPr>
          <w:rFonts w:ascii="標楷體" w:eastAsia="標楷體" w:hAnsi="標楷體" w:hint="eastAsia"/>
          <w:color w:val="FF0000"/>
          <w:sz w:val="32"/>
          <w:szCs w:val="32"/>
        </w:rPr>
        <w:t>之適用，因此本部原所屬事業民營化後之勞工董事和其他公股代表董事係共同代表本部行使職權，二者與本部之權利義務關係並無二致。</w:t>
      </w:r>
    </w:p>
    <w:p w:rsidR="00C3219A" w:rsidRPr="00384DE7" w:rsidRDefault="001A68ED" w:rsidP="00D958E2">
      <w:pPr>
        <w:pStyle w:val="a4"/>
        <w:widowControl/>
        <w:numPr>
          <w:ilvl w:val="0"/>
          <w:numId w:val="39"/>
        </w:numPr>
        <w:spacing w:line="500" w:lineRule="exact"/>
        <w:ind w:leftChars="0" w:left="942" w:hanging="624"/>
        <w:jc w:val="both"/>
        <w:rPr>
          <w:rFonts w:ascii="標楷體" w:eastAsia="標楷體" w:hAnsi="標楷體"/>
          <w:color w:val="FF0000"/>
          <w:sz w:val="32"/>
          <w:szCs w:val="32"/>
        </w:rPr>
      </w:pPr>
      <w:r w:rsidRPr="00C0783E">
        <w:rPr>
          <w:rFonts w:ascii="標楷體" w:eastAsia="標楷體" w:hAnsi="標楷體" w:hint="eastAsia"/>
          <w:color w:val="FF0000"/>
          <w:sz w:val="32"/>
          <w:szCs w:val="32"/>
        </w:rPr>
        <w:t>本部原所屬已民營化之臺船公司及臺鹽公司，本部所派任之勞工董事均有申報財產，</w:t>
      </w:r>
      <w:r w:rsidR="00384DE7" w:rsidRPr="00384DE7">
        <w:rPr>
          <w:rFonts w:ascii="標楷體" w:eastAsia="標楷體" w:hAnsi="標楷體" w:hint="eastAsia"/>
          <w:color w:val="FF0000"/>
          <w:sz w:val="32"/>
          <w:szCs w:val="32"/>
        </w:rPr>
        <w:t>○○○</w:t>
      </w:r>
      <w:r w:rsidRPr="00C0783E">
        <w:rPr>
          <w:rFonts w:ascii="標楷體" w:eastAsia="標楷體" w:hAnsi="標楷體" w:hint="eastAsia"/>
          <w:color w:val="FF0000"/>
          <w:sz w:val="32"/>
          <w:szCs w:val="32"/>
        </w:rPr>
        <w:t>董事尚不宜例外，仍請</w:t>
      </w:r>
      <w:r w:rsidR="00384DE7" w:rsidRPr="00384DE7">
        <w:rPr>
          <w:rFonts w:ascii="標楷體" w:eastAsia="標楷體" w:hAnsi="標楷體" w:hint="eastAsia"/>
          <w:color w:val="FF0000"/>
          <w:sz w:val="32"/>
          <w:szCs w:val="32"/>
        </w:rPr>
        <w:t>○○○</w:t>
      </w:r>
      <w:r w:rsidR="00C0783E" w:rsidRPr="00384DE7">
        <w:rPr>
          <w:rFonts w:ascii="標楷體" w:eastAsia="標楷體" w:hAnsi="標楷體" w:hint="eastAsia"/>
          <w:color w:val="FF0000"/>
          <w:sz w:val="32"/>
          <w:szCs w:val="32"/>
        </w:rPr>
        <w:t>君</w:t>
      </w:r>
      <w:r w:rsidRPr="00384DE7">
        <w:rPr>
          <w:rFonts w:ascii="標楷體" w:eastAsia="標楷體" w:hAnsi="標楷體" w:hint="eastAsia"/>
          <w:color w:val="FF0000"/>
          <w:sz w:val="32"/>
          <w:szCs w:val="32"/>
        </w:rPr>
        <w:t>依監察院函示辦理財產申報。</w:t>
      </w:r>
    </w:p>
    <w:p w:rsidR="000D674A" w:rsidRDefault="000D674A" w:rsidP="00C3219A">
      <w:pPr>
        <w:widowControl/>
        <w:spacing w:line="500" w:lineRule="exact"/>
        <w:jc w:val="both"/>
        <w:rPr>
          <w:rFonts w:ascii="標楷體" w:eastAsia="標楷體" w:hAnsi="標楷體"/>
          <w:sz w:val="32"/>
          <w:szCs w:val="32"/>
        </w:rPr>
      </w:pPr>
    </w:p>
    <w:p w:rsidR="00E07052" w:rsidRPr="00BF78E3" w:rsidRDefault="00E07052" w:rsidP="00E07052">
      <w:pPr>
        <w:pStyle w:val="4"/>
        <w:spacing w:line="500" w:lineRule="exact"/>
        <w:ind w:left="480" w:hangingChars="150" w:hanging="480"/>
        <w:rPr>
          <w:rFonts w:ascii="標楷體" w:eastAsia="標楷體" w:hAnsi="標楷體"/>
          <w:b/>
          <w:sz w:val="32"/>
          <w:szCs w:val="32"/>
        </w:rPr>
      </w:pPr>
      <w:bookmarkStart w:id="107" w:name="_Toc160448742"/>
      <w:r>
        <w:rPr>
          <w:rFonts w:ascii="標楷體" w:eastAsia="標楷體" w:hAnsi="標楷體" w:hint="eastAsia"/>
          <w:b/>
          <w:sz w:val="32"/>
          <w:szCs w:val="32"/>
        </w:rPr>
        <w:t>1</w:t>
      </w:r>
      <w:r w:rsidR="003D1643">
        <w:rPr>
          <w:rFonts w:ascii="標楷體" w:eastAsia="標楷體" w:hAnsi="標楷體" w:hint="eastAsia"/>
          <w:b/>
          <w:sz w:val="32"/>
          <w:szCs w:val="32"/>
        </w:rPr>
        <w:t>0</w:t>
      </w:r>
      <w:r>
        <w:rPr>
          <w:rFonts w:ascii="標楷體" w:eastAsia="標楷體" w:hAnsi="標楷體" w:hint="eastAsia"/>
          <w:b/>
          <w:sz w:val="32"/>
          <w:szCs w:val="32"/>
        </w:rPr>
        <w:t>.</w:t>
      </w:r>
      <w:bookmarkStart w:id="108" w:name="A41d"/>
      <w:r w:rsidRPr="000B18E7">
        <w:rPr>
          <w:rFonts w:ascii="標楷體" w:eastAsia="標楷體" w:hAnsi="標楷體" w:hint="eastAsia"/>
          <w:b/>
          <w:sz w:val="32"/>
          <w:szCs w:val="32"/>
        </w:rPr>
        <w:t>獨立董事</w:t>
      </w:r>
      <w:bookmarkEnd w:id="108"/>
      <w:r>
        <w:rPr>
          <w:rFonts w:ascii="標楷體" w:eastAsia="標楷體" w:hAnsi="標楷體" w:hint="eastAsia"/>
          <w:b/>
          <w:sz w:val="32"/>
          <w:szCs w:val="32"/>
        </w:rPr>
        <w:t>或</w:t>
      </w:r>
      <w:r w:rsidRPr="000B18E7">
        <w:rPr>
          <w:rFonts w:ascii="標楷體" w:eastAsia="標楷體" w:hAnsi="標楷體" w:hint="eastAsia"/>
          <w:b/>
          <w:sz w:val="32"/>
          <w:szCs w:val="32"/>
        </w:rPr>
        <w:t>勞工董事</w:t>
      </w:r>
      <w:r>
        <w:rPr>
          <w:rFonts w:ascii="標楷體" w:eastAsia="標楷體" w:hAnsi="標楷體" w:hint="eastAsia"/>
          <w:b/>
          <w:sz w:val="32"/>
          <w:szCs w:val="32"/>
        </w:rPr>
        <w:t>，因未必代表政府或公股之利益行使董事權限，依據</w:t>
      </w:r>
      <w:r w:rsidRPr="003243B0">
        <w:rPr>
          <w:rFonts w:ascii="標楷體" w:eastAsia="標楷體" w:hAnsi="標楷體" w:hint="eastAsia"/>
          <w:b/>
          <w:sz w:val="32"/>
          <w:szCs w:val="32"/>
        </w:rPr>
        <w:t>立法目的，亦非本法適用對象。</w:t>
      </w:r>
      <w:bookmarkEnd w:id="107"/>
    </w:p>
    <w:p w:rsidR="00E07052" w:rsidRPr="000B18E7" w:rsidRDefault="00E07052" w:rsidP="00E07052">
      <w:pPr>
        <w:widowControl/>
        <w:spacing w:line="500" w:lineRule="exact"/>
        <w:jc w:val="both"/>
        <w:rPr>
          <w:rFonts w:ascii="標楷體" w:eastAsia="標楷體" w:hAnsi="標楷體"/>
          <w:sz w:val="32"/>
          <w:szCs w:val="32"/>
        </w:rPr>
      </w:pPr>
      <w:r w:rsidRPr="000B18E7">
        <w:rPr>
          <w:rFonts w:ascii="標楷體" w:eastAsia="標楷體" w:hAnsi="標楷體" w:hint="eastAsia"/>
          <w:sz w:val="32"/>
          <w:szCs w:val="32"/>
        </w:rPr>
        <w:t>法務部97年10月1日法政字第</w:t>
      </w:r>
      <w:hyperlink r:id="rId167" w:history="1">
        <w:r w:rsidRPr="000B18E7">
          <w:rPr>
            <w:rFonts w:ascii="標楷體" w:eastAsia="標楷體" w:hAnsi="標楷體" w:hint="eastAsia"/>
            <w:color w:val="0000FF" w:themeColor="hyperlink"/>
            <w:sz w:val="32"/>
            <w:szCs w:val="32"/>
            <w:u w:val="single"/>
          </w:rPr>
          <w:t>0970034424</w:t>
        </w:r>
      </w:hyperlink>
      <w:r w:rsidRPr="000B18E7">
        <w:rPr>
          <w:rFonts w:ascii="標楷體" w:eastAsia="標楷體" w:hAnsi="標楷體" w:hint="eastAsia"/>
          <w:sz w:val="32"/>
          <w:szCs w:val="32"/>
        </w:rPr>
        <w:t>號函釋</w:t>
      </w:r>
    </w:p>
    <w:p w:rsidR="00E07052" w:rsidRPr="000B18E7" w:rsidRDefault="00E07052" w:rsidP="00E07052">
      <w:pPr>
        <w:widowControl/>
        <w:spacing w:line="500" w:lineRule="exact"/>
        <w:ind w:left="1594" w:hangingChars="498" w:hanging="1594"/>
        <w:jc w:val="both"/>
        <w:rPr>
          <w:rFonts w:ascii="標楷體" w:eastAsia="標楷體" w:hAnsi="標楷體"/>
          <w:sz w:val="32"/>
          <w:szCs w:val="32"/>
        </w:rPr>
      </w:pPr>
      <w:r w:rsidRPr="000B18E7">
        <w:rPr>
          <w:rFonts w:ascii="標楷體" w:eastAsia="標楷體" w:hAnsi="標楷體" w:hint="eastAsia"/>
          <w:sz w:val="32"/>
          <w:szCs w:val="32"/>
        </w:rPr>
        <w:t>主    旨：獨立董事、勞工董事非本法適用對象。</w:t>
      </w:r>
    </w:p>
    <w:p w:rsidR="00E07052" w:rsidRPr="00E07052" w:rsidRDefault="00E07052" w:rsidP="00E07052">
      <w:pPr>
        <w:widowControl/>
        <w:spacing w:line="500" w:lineRule="exact"/>
        <w:ind w:left="1594" w:hangingChars="498" w:hanging="1594"/>
        <w:jc w:val="both"/>
        <w:rPr>
          <w:rFonts w:ascii="標楷體" w:eastAsia="標楷體" w:hAnsi="標楷體"/>
          <w:sz w:val="32"/>
          <w:szCs w:val="32"/>
        </w:rPr>
      </w:pPr>
      <w:r w:rsidRPr="000B18E7">
        <w:rPr>
          <w:rFonts w:ascii="標楷體" w:eastAsia="標楷體" w:hAnsi="標楷體" w:hint="eastAsia"/>
          <w:sz w:val="32"/>
          <w:szCs w:val="32"/>
        </w:rPr>
        <w:t>函釋意旨：依法設置之獨立董事或勞工董事，因未必代表政府或公股之利益行使董事權限，依據立法目的，亦非本法適用對象。</w:t>
      </w:r>
    </w:p>
    <w:p w:rsidR="00E07052" w:rsidRDefault="00E07052" w:rsidP="00C3219A">
      <w:pPr>
        <w:widowControl/>
        <w:spacing w:line="500" w:lineRule="exact"/>
        <w:jc w:val="both"/>
        <w:rPr>
          <w:rFonts w:ascii="標楷體" w:eastAsia="標楷體" w:hAnsi="標楷體"/>
          <w:sz w:val="32"/>
          <w:szCs w:val="32"/>
        </w:rPr>
      </w:pPr>
    </w:p>
    <w:p w:rsidR="0048682A" w:rsidRDefault="00991F92" w:rsidP="0048682A">
      <w:pPr>
        <w:pStyle w:val="4"/>
        <w:spacing w:line="500" w:lineRule="exact"/>
        <w:ind w:left="320" w:hangingChars="100" w:hanging="320"/>
        <w:jc w:val="both"/>
        <w:rPr>
          <w:rFonts w:ascii="標楷體" w:eastAsia="標楷體" w:hAnsi="標楷體"/>
          <w:b/>
          <w:sz w:val="32"/>
          <w:szCs w:val="32"/>
        </w:rPr>
      </w:pPr>
      <w:bookmarkStart w:id="109" w:name="_Toc160448743"/>
      <w:r>
        <w:rPr>
          <w:rFonts w:ascii="標楷體" w:eastAsia="標楷體" w:hAnsi="標楷體" w:hint="eastAsia"/>
          <w:b/>
          <w:sz w:val="32"/>
          <w:szCs w:val="32"/>
        </w:rPr>
        <w:t>1</w:t>
      </w:r>
      <w:r w:rsidR="003D1643">
        <w:rPr>
          <w:rFonts w:ascii="標楷體" w:eastAsia="標楷體" w:hAnsi="標楷體" w:hint="eastAsia"/>
          <w:b/>
          <w:sz w:val="32"/>
          <w:szCs w:val="32"/>
        </w:rPr>
        <w:t>1</w:t>
      </w:r>
      <w:r>
        <w:rPr>
          <w:rFonts w:ascii="標楷體" w:eastAsia="標楷體" w:hAnsi="標楷體" w:hint="eastAsia"/>
          <w:b/>
          <w:sz w:val="32"/>
          <w:szCs w:val="32"/>
        </w:rPr>
        <w:t>.</w:t>
      </w:r>
      <w:r w:rsidR="007F4CF5">
        <w:rPr>
          <w:rFonts w:ascii="標楷體" w:eastAsia="標楷體" w:hAnsi="標楷體" w:hint="eastAsia"/>
          <w:b/>
          <w:sz w:val="32"/>
          <w:szCs w:val="32"/>
        </w:rPr>
        <w:t>本</w:t>
      </w:r>
      <w:r w:rsidRPr="00BC1414">
        <w:rPr>
          <w:rFonts w:ascii="標楷體" w:eastAsia="標楷體" w:hAnsi="標楷體" w:hint="eastAsia"/>
          <w:b/>
          <w:sz w:val="32"/>
          <w:szCs w:val="32"/>
        </w:rPr>
        <w:t>法中「公股」之範圍尚無與其他法令等同之必要。</w:t>
      </w:r>
      <w:bookmarkEnd w:id="109"/>
    </w:p>
    <w:p w:rsidR="0048682A" w:rsidRPr="000760FA" w:rsidRDefault="0048682A" w:rsidP="0048682A">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法務部97年7月9日法政字第</w:t>
      </w:r>
      <w:hyperlink r:id="rId168" w:history="1">
        <w:r w:rsidRPr="00C55E89">
          <w:rPr>
            <w:rStyle w:val="aa"/>
            <w:rFonts w:ascii="標楷體" w:eastAsia="標楷體" w:hAnsi="標楷體" w:hint="eastAsia"/>
            <w:sz w:val="32"/>
            <w:szCs w:val="32"/>
          </w:rPr>
          <w:t>0970019603</w:t>
        </w:r>
      </w:hyperlink>
      <w:r w:rsidRPr="000760FA">
        <w:rPr>
          <w:rFonts w:ascii="標楷體" w:eastAsia="標楷體" w:hAnsi="標楷體" w:hint="eastAsia"/>
          <w:sz w:val="32"/>
          <w:szCs w:val="32"/>
        </w:rPr>
        <w:t>號函釋</w:t>
      </w:r>
    </w:p>
    <w:p w:rsidR="0048682A" w:rsidRPr="000760FA" w:rsidRDefault="0048682A" w:rsidP="0048682A">
      <w:pPr>
        <w:spacing w:line="500" w:lineRule="exact"/>
        <w:ind w:left="1610" w:hangingChars="503" w:hanging="1610"/>
        <w:jc w:val="both"/>
        <w:rPr>
          <w:rFonts w:ascii="標楷體" w:eastAsia="標楷體" w:hAnsi="標楷體"/>
          <w:sz w:val="32"/>
          <w:szCs w:val="32"/>
        </w:rPr>
      </w:pPr>
      <w:r w:rsidRPr="000760FA">
        <w:rPr>
          <w:rFonts w:ascii="標楷體" w:eastAsia="標楷體" w:hAnsi="標楷體" w:hint="eastAsia"/>
          <w:sz w:val="32"/>
          <w:szCs w:val="32"/>
        </w:rPr>
        <w:lastRenderedPageBreak/>
        <w:t>主    旨：本法中「公股」之範圍尚無與其他法令等同之必要</w:t>
      </w:r>
      <w:r>
        <w:rPr>
          <w:rFonts w:ascii="標楷體" w:eastAsia="標楷體" w:hAnsi="標楷體" w:hint="eastAsia"/>
          <w:sz w:val="32"/>
          <w:szCs w:val="32"/>
        </w:rPr>
        <w:t>。</w:t>
      </w:r>
    </w:p>
    <w:p w:rsidR="00EB00FA" w:rsidRDefault="0048682A" w:rsidP="00BF78E3">
      <w:pPr>
        <w:spacing w:line="500" w:lineRule="exact"/>
        <w:ind w:left="1610" w:hangingChars="503" w:hanging="1610"/>
        <w:jc w:val="both"/>
        <w:rPr>
          <w:rFonts w:ascii="標楷體" w:eastAsia="標楷體" w:hAnsi="標楷體"/>
          <w:sz w:val="32"/>
          <w:szCs w:val="32"/>
        </w:rPr>
      </w:pPr>
      <w:r w:rsidRPr="000760FA">
        <w:rPr>
          <w:rFonts w:ascii="標楷體" w:eastAsia="標楷體" w:hAnsi="標楷體" w:hint="eastAsia"/>
          <w:sz w:val="32"/>
          <w:szCs w:val="32"/>
        </w:rPr>
        <w:t>函釋意旨：所謂「公股」，雖無線電視事業公股處理條例第2條、公營事業移轉民營條例第14條、中央政府特種基金參加民營事業投資管理要點第6點各定有明文，然本法主要係藉由財產申報方式，將法定之公職人員財產攤在陽光下供公眾檢視，以達防貪成效，與前開數法令立法目的皆有不同，故本法中「公股」之範圍尚無與其他法令等同之必要</w:t>
      </w:r>
      <w:r>
        <w:rPr>
          <w:rFonts w:ascii="標楷體" w:eastAsia="標楷體" w:hAnsi="標楷體" w:hint="eastAsia"/>
          <w:sz w:val="32"/>
          <w:szCs w:val="32"/>
        </w:rPr>
        <w:t>。</w:t>
      </w:r>
    </w:p>
    <w:p w:rsidR="00727896" w:rsidRDefault="00727896" w:rsidP="00E0544B">
      <w:pPr>
        <w:widowControl/>
        <w:spacing w:line="500" w:lineRule="exact"/>
        <w:jc w:val="both"/>
        <w:rPr>
          <w:rFonts w:ascii="標楷體" w:eastAsia="標楷體" w:hAnsi="標楷體"/>
          <w:sz w:val="32"/>
          <w:szCs w:val="32"/>
        </w:rPr>
      </w:pPr>
    </w:p>
    <w:p w:rsidR="00EB00FA" w:rsidRPr="00EB00FA" w:rsidRDefault="00991F92" w:rsidP="00EB00FA">
      <w:pPr>
        <w:pStyle w:val="4"/>
        <w:spacing w:line="500" w:lineRule="exact"/>
        <w:ind w:left="362" w:hangingChars="113" w:hanging="362"/>
        <w:jc w:val="both"/>
        <w:rPr>
          <w:rFonts w:ascii="標楷體" w:eastAsia="標楷體" w:hAnsi="標楷體"/>
          <w:b/>
          <w:sz w:val="32"/>
          <w:szCs w:val="32"/>
        </w:rPr>
      </w:pPr>
      <w:bookmarkStart w:id="110" w:name="_Toc160448744"/>
      <w:r>
        <w:rPr>
          <w:rFonts w:ascii="標楷體" w:eastAsia="標楷體" w:hAnsi="標楷體" w:hint="eastAsia"/>
          <w:b/>
          <w:sz w:val="32"/>
          <w:szCs w:val="32"/>
        </w:rPr>
        <w:t>1</w:t>
      </w:r>
      <w:r w:rsidR="003D1643">
        <w:rPr>
          <w:rFonts w:ascii="標楷體" w:eastAsia="標楷體" w:hAnsi="標楷體" w:hint="eastAsia"/>
          <w:b/>
          <w:sz w:val="32"/>
          <w:szCs w:val="32"/>
        </w:rPr>
        <w:t>2</w:t>
      </w:r>
      <w:r>
        <w:rPr>
          <w:rFonts w:ascii="標楷體" w:eastAsia="標楷體" w:hAnsi="標楷體" w:hint="eastAsia"/>
          <w:b/>
          <w:sz w:val="32"/>
          <w:szCs w:val="32"/>
        </w:rPr>
        <w:t>.</w:t>
      </w:r>
      <w:r w:rsidRPr="00EB00FA">
        <w:rPr>
          <w:rFonts w:ascii="標楷體" w:eastAsia="標楷體" w:hAnsi="標楷體" w:hint="eastAsia"/>
          <w:b/>
          <w:sz w:val="32"/>
          <w:szCs w:val="32"/>
        </w:rPr>
        <w:t>代表政府或公股出任私法人之董事及監察人，非</w:t>
      </w:r>
      <w:r w:rsidR="00E82198">
        <w:rPr>
          <w:rFonts w:ascii="標楷體" w:eastAsia="標楷體" w:hAnsi="標楷體" w:hint="eastAsia"/>
          <w:b/>
          <w:sz w:val="32"/>
          <w:szCs w:val="32"/>
        </w:rPr>
        <w:t>本</w:t>
      </w:r>
      <w:r w:rsidRPr="00EB00FA">
        <w:rPr>
          <w:rFonts w:ascii="標楷體" w:eastAsia="標楷體" w:hAnsi="標楷體" w:hint="eastAsia"/>
          <w:b/>
          <w:sz w:val="32"/>
          <w:szCs w:val="32"/>
        </w:rPr>
        <w:t>法所謂之「兼任」。</w:t>
      </w:r>
      <w:bookmarkEnd w:id="110"/>
    </w:p>
    <w:p w:rsidR="00EB00FA" w:rsidRPr="00EB00FA" w:rsidRDefault="00EB00FA" w:rsidP="00EB00FA">
      <w:pPr>
        <w:widowControl/>
        <w:spacing w:line="500" w:lineRule="exact"/>
        <w:jc w:val="both"/>
        <w:rPr>
          <w:rFonts w:ascii="標楷體" w:eastAsia="標楷體" w:hAnsi="標楷體"/>
          <w:sz w:val="32"/>
          <w:szCs w:val="32"/>
        </w:rPr>
      </w:pPr>
      <w:r w:rsidRPr="00EB00FA">
        <w:rPr>
          <w:rFonts w:ascii="標楷體" w:eastAsia="標楷體" w:hAnsi="標楷體" w:hint="eastAsia"/>
          <w:sz w:val="32"/>
          <w:szCs w:val="32"/>
        </w:rPr>
        <w:t>法務部97年11月19日法政決字第</w:t>
      </w:r>
      <w:hyperlink r:id="rId169" w:history="1">
        <w:r w:rsidRPr="00EB00FA">
          <w:rPr>
            <w:rFonts w:ascii="標楷體" w:eastAsia="標楷體" w:hAnsi="標楷體" w:hint="eastAsia"/>
            <w:color w:val="0000FF" w:themeColor="hyperlink"/>
            <w:sz w:val="32"/>
            <w:szCs w:val="32"/>
            <w:u w:val="single"/>
          </w:rPr>
          <w:t>0971117901</w:t>
        </w:r>
      </w:hyperlink>
      <w:r w:rsidRPr="00EB00FA">
        <w:rPr>
          <w:rFonts w:ascii="標楷體" w:eastAsia="標楷體" w:hAnsi="標楷體" w:hint="eastAsia"/>
          <w:sz w:val="32"/>
          <w:szCs w:val="32"/>
        </w:rPr>
        <w:t>號函釋</w:t>
      </w:r>
    </w:p>
    <w:p w:rsidR="00EB00FA" w:rsidRPr="00EB00FA" w:rsidRDefault="00EB00FA" w:rsidP="00BF78E3">
      <w:pPr>
        <w:widowControl/>
        <w:spacing w:line="500" w:lineRule="exact"/>
        <w:ind w:left="1699" w:hangingChars="531" w:hanging="1699"/>
        <w:jc w:val="both"/>
        <w:rPr>
          <w:rFonts w:ascii="標楷體" w:eastAsia="標楷體" w:hAnsi="標楷體"/>
          <w:sz w:val="32"/>
          <w:szCs w:val="32"/>
        </w:rPr>
      </w:pPr>
      <w:r w:rsidRPr="00EB00FA">
        <w:rPr>
          <w:rFonts w:ascii="標楷體" w:eastAsia="標楷體" w:hAnsi="標楷體" w:hint="eastAsia"/>
          <w:sz w:val="32"/>
          <w:szCs w:val="32"/>
        </w:rPr>
        <w:t>主    旨：代表政府或公股出任私法人之董事及監察人，非本法所謂之「兼任」。</w:t>
      </w:r>
    </w:p>
    <w:p w:rsidR="00EB00FA" w:rsidRPr="00EB00FA" w:rsidRDefault="00EB00FA" w:rsidP="00EB00FA">
      <w:pPr>
        <w:widowControl/>
        <w:spacing w:line="500" w:lineRule="exact"/>
        <w:ind w:leftChars="46" w:left="110"/>
        <w:jc w:val="both"/>
        <w:rPr>
          <w:rFonts w:ascii="標楷體" w:eastAsia="標楷體" w:hAnsi="標楷體"/>
          <w:sz w:val="32"/>
          <w:szCs w:val="32"/>
        </w:rPr>
      </w:pPr>
      <w:r w:rsidRPr="00EB00FA">
        <w:rPr>
          <w:rFonts w:ascii="標楷體" w:eastAsia="標楷體" w:hAnsi="標楷體" w:hint="eastAsia"/>
          <w:sz w:val="32"/>
          <w:szCs w:val="32"/>
        </w:rPr>
        <w:t>函釋意旨：</w:t>
      </w:r>
    </w:p>
    <w:p w:rsidR="00EB00FA" w:rsidRPr="00EB00FA" w:rsidRDefault="00EB00FA" w:rsidP="00EB0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19" w:left="1272" w:hangingChars="158" w:hanging="506"/>
        <w:jc w:val="both"/>
        <w:rPr>
          <w:rFonts w:ascii="標楷體" w:eastAsia="標楷體" w:hAnsi="標楷體"/>
          <w:sz w:val="32"/>
          <w:szCs w:val="32"/>
        </w:rPr>
      </w:pPr>
      <w:r w:rsidRPr="00EB00FA">
        <w:rPr>
          <w:rFonts w:ascii="標楷體" w:eastAsia="標楷體" w:hAnsi="標楷體" w:hint="eastAsia"/>
          <w:sz w:val="32"/>
          <w:szCs w:val="32"/>
        </w:rPr>
        <w:t>(1)</w:t>
      </w:r>
      <w:r w:rsidRPr="00EB00FA">
        <w:rPr>
          <w:rFonts w:ascii="標楷體" w:eastAsia="標楷體" w:hAnsi="標楷體"/>
          <w:sz w:val="32"/>
          <w:szCs w:val="32"/>
        </w:rPr>
        <w:t>所謂「兼任」，係指公務員於其本職之外，復於政府機關內另擔任其他職務，且其所另擔任之職務本有固定之專任人員擔任，即與代理之性質類似，僅暫時性兼任者，始足當之</w:t>
      </w:r>
      <w:r w:rsidRPr="00EB00FA">
        <w:rPr>
          <w:rFonts w:ascii="標楷體" w:eastAsia="標楷體" w:hAnsi="標楷體" w:hint="eastAsia"/>
          <w:sz w:val="32"/>
          <w:szCs w:val="32"/>
        </w:rPr>
        <w:t>。</w:t>
      </w:r>
    </w:p>
    <w:p w:rsidR="00EB00FA" w:rsidRPr="00EB00FA" w:rsidRDefault="00EB00FA" w:rsidP="0057093C">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4" w:left="1132" w:hangingChars="133" w:hanging="426"/>
        <w:jc w:val="both"/>
        <w:rPr>
          <w:rFonts w:ascii="標楷體" w:eastAsia="標楷體" w:hAnsi="標楷體"/>
          <w:sz w:val="32"/>
          <w:szCs w:val="32"/>
        </w:rPr>
      </w:pPr>
      <w:r w:rsidRPr="00EB00FA">
        <w:rPr>
          <w:rFonts w:ascii="標楷體" w:eastAsia="標楷體" w:hAnsi="標楷體" w:hint="eastAsia"/>
          <w:sz w:val="32"/>
          <w:szCs w:val="32"/>
        </w:rPr>
        <w:t>(2)凡代表政府或公股出任私法人之董事及監察人，不論係由原有財產申報義務之公務員、原無財產申報義務之公務員、專家學者或社會人士擔任者，均非本法所謂之「兼任」。</w:t>
      </w:r>
    </w:p>
    <w:p w:rsidR="002B396B" w:rsidRPr="00727896" w:rsidRDefault="002B396B" w:rsidP="00E0544B">
      <w:pPr>
        <w:spacing w:line="500" w:lineRule="exact"/>
        <w:ind w:firstLineChars="240" w:firstLine="768"/>
        <w:jc w:val="both"/>
        <w:rPr>
          <w:rFonts w:ascii="標楷體" w:eastAsia="標楷體" w:hAnsi="標楷體"/>
          <w:sz w:val="32"/>
          <w:szCs w:val="32"/>
        </w:rPr>
      </w:pPr>
    </w:p>
    <w:p w:rsidR="00EB00FA" w:rsidRPr="00EB00FA" w:rsidRDefault="008377E5" w:rsidP="00EB00FA">
      <w:pPr>
        <w:keepNext/>
        <w:spacing w:line="500" w:lineRule="exact"/>
        <w:ind w:left="336" w:hangingChars="105" w:hanging="336"/>
        <w:jc w:val="both"/>
        <w:outlineLvl w:val="3"/>
        <w:rPr>
          <w:rFonts w:ascii="標楷體" w:eastAsia="標楷體" w:hAnsi="標楷體" w:cstheme="majorBidi"/>
          <w:b/>
          <w:sz w:val="32"/>
          <w:szCs w:val="32"/>
        </w:rPr>
      </w:pPr>
      <w:bookmarkStart w:id="111" w:name="_Toc160448745"/>
      <w:r>
        <w:rPr>
          <w:rFonts w:ascii="標楷體" w:eastAsia="標楷體" w:hAnsi="標楷體"/>
          <w:b/>
          <w:sz w:val="32"/>
          <w:szCs w:val="32"/>
        </w:rPr>
        <w:t>1</w:t>
      </w:r>
      <w:r w:rsidR="003D1643">
        <w:rPr>
          <w:rFonts w:ascii="標楷體" w:eastAsia="標楷體" w:hAnsi="標楷體" w:hint="eastAsia"/>
          <w:b/>
          <w:sz w:val="32"/>
          <w:szCs w:val="32"/>
        </w:rPr>
        <w:t>3</w:t>
      </w:r>
      <w:r w:rsidR="00AC2426">
        <w:rPr>
          <w:rFonts w:ascii="標楷體" w:eastAsia="標楷體" w:hAnsi="標楷體" w:hint="eastAsia"/>
          <w:b/>
          <w:sz w:val="32"/>
          <w:szCs w:val="32"/>
        </w:rPr>
        <w:t>.</w:t>
      </w:r>
      <w:r w:rsidR="00EB00FA" w:rsidRPr="00EB00FA">
        <w:rPr>
          <w:rFonts w:ascii="標楷體" w:eastAsia="標楷體" w:hAnsi="標楷體" w:cstheme="majorBidi" w:hint="eastAsia"/>
          <w:b/>
          <w:sz w:val="32"/>
          <w:szCs w:val="32"/>
        </w:rPr>
        <w:t>各財團法人董事長等相關人員若屬「代表政府或公股出任私法人之董事及監察人」，則應依法申報財產。另財團法人本無資本或營利之性質，而與公營事業機構迥然有別，爰各財團法人董事長等相關人員，均非屬「公營事業總、分支機構之首長、副首長及相當簡任第十職等以上之主管」之適用範圍，無庸辦理財</w:t>
      </w:r>
      <w:r w:rsidR="00EB00FA" w:rsidRPr="00EB00FA">
        <w:rPr>
          <w:rFonts w:ascii="標楷體" w:eastAsia="標楷體" w:hAnsi="標楷體" w:cstheme="majorBidi" w:hint="eastAsia"/>
          <w:b/>
          <w:sz w:val="32"/>
          <w:szCs w:val="32"/>
        </w:rPr>
        <w:lastRenderedPageBreak/>
        <w:t>產信託。</w:t>
      </w:r>
      <w:bookmarkEnd w:id="111"/>
    </w:p>
    <w:p w:rsidR="00EB00FA" w:rsidRPr="00EB00FA" w:rsidRDefault="00EB00FA" w:rsidP="00EB00FA">
      <w:pPr>
        <w:spacing w:line="500" w:lineRule="exact"/>
        <w:jc w:val="both"/>
        <w:rPr>
          <w:rFonts w:ascii="標楷體" w:eastAsia="標楷體" w:hAnsi="標楷體"/>
          <w:sz w:val="32"/>
          <w:szCs w:val="32"/>
        </w:rPr>
      </w:pPr>
      <w:r w:rsidRPr="00EB00FA">
        <w:rPr>
          <w:rFonts w:ascii="標楷體" w:eastAsia="標楷體" w:hAnsi="標楷體" w:hint="eastAsia"/>
          <w:sz w:val="32"/>
          <w:szCs w:val="32"/>
        </w:rPr>
        <w:t>法務部97年11月 10日法政決字第</w:t>
      </w:r>
      <w:hyperlink r:id="rId170" w:history="1">
        <w:r w:rsidRPr="00EB00FA">
          <w:rPr>
            <w:rFonts w:ascii="標楷體" w:eastAsia="標楷體" w:hAnsi="標楷體" w:hint="eastAsia"/>
            <w:color w:val="0000FF" w:themeColor="hyperlink"/>
            <w:sz w:val="32"/>
            <w:szCs w:val="32"/>
            <w:u w:val="single"/>
          </w:rPr>
          <w:t>0970037116</w:t>
        </w:r>
      </w:hyperlink>
      <w:r w:rsidRPr="00EB00FA">
        <w:rPr>
          <w:rFonts w:ascii="標楷體" w:eastAsia="標楷體" w:hAnsi="標楷體" w:hint="eastAsia"/>
          <w:sz w:val="32"/>
          <w:szCs w:val="32"/>
        </w:rPr>
        <w:t>號函釋</w:t>
      </w:r>
    </w:p>
    <w:p w:rsidR="00EB00FA" w:rsidRPr="00EB00FA" w:rsidRDefault="00EB00FA" w:rsidP="00BF78E3">
      <w:pPr>
        <w:spacing w:line="500" w:lineRule="exact"/>
        <w:ind w:left="1699" w:hangingChars="531" w:hanging="1699"/>
        <w:jc w:val="both"/>
        <w:rPr>
          <w:rFonts w:ascii="標楷體" w:eastAsia="標楷體" w:hAnsi="標楷體"/>
          <w:sz w:val="32"/>
          <w:szCs w:val="32"/>
        </w:rPr>
      </w:pPr>
      <w:r w:rsidRPr="00EB00FA">
        <w:rPr>
          <w:rFonts w:ascii="標楷體" w:eastAsia="標楷體" w:hAnsi="標楷體" w:hint="eastAsia"/>
          <w:sz w:val="32"/>
          <w:szCs w:val="32"/>
        </w:rPr>
        <w:t>主    旨：財團法人本無資本或營利之性質，而與公營事業機構迥然有別，各財團法人董事長等相關人員，均非屬「公營事業總、分支機構之首長、副首長及相當簡任第十職等以上之主管」之適用範圍。</w:t>
      </w:r>
    </w:p>
    <w:p w:rsidR="00EB00FA" w:rsidRPr="00EB00FA" w:rsidRDefault="00EB00FA" w:rsidP="00EB00FA">
      <w:pPr>
        <w:spacing w:line="500" w:lineRule="exact"/>
        <w:ind w:left="1622" w:hangingChars="507" w:hanging="1622"/>
        <w:jc w:val="both"/>
        <w:rPr>
          <w:rFonts w:ascii="標楷體" w:eastAsia="標楷體" w:hAnsi="標楷體"/>
          <w:sz w:val="32"/>
          <w:szCs w:val="32"/>
        </w:rPr>
      </w:pPr>
      <w:r w:rsidRPr="00EB00FA">
        <w:rPr>
          <w:rFonts w:ascii="標楷體" w:eastAsia="標楷體" w:hAnsi="標楷體" w:hint="eastAsia"/>
          <w:sz w:val="32"/>
          <w:szCs w:val="32"/>
        </w:rPr>
        <w:t>函釋意旨：</w:t>
      </w:r>
      <w:r w:rsidRPr="00EB00FA">
        <w:rPr>
          <w:rFonts w:ascii="標楷體" w:eastAsia="標楷體" w:hAnsi="標楷體"/>
          <w:sz w:val="32"/>
          <w:szCs w:val="32"/>
        </w:rPr>
        <w:t xml:space="preserve"> </w:t>
      </w:r>
    </w:p>
    <w:p w:rsidR="00BF78E3" w:rsidRDefault="00EB00FA" w:rsidP="0038414D">
      <w:pPr>
        <w:numPr>
          <w:ilvl w:val="0"/>
          <w:numId w:val="1"/>
        </w:numPr>
        <w:spacing w:line="500" w:lineRule="exact"/>
        <w:ind w:left="1134"/>
        <w:jc w:val="both"/>
        <w:rPr>
          <w:rFonts w:ascii="標楷體" w:eastAsia="標楷體" w:hAnsi="標楷體"/>
          <w:sz w:val="32"/>
          <w:szCs w:val="32"/>
        </w:rPr>
      </w:pPr>
      <w:r w:rsidRPr="00EB00FA">
        <w:rPr>
          <w:rFonts w:ascii="標楷體" w:eastAsia="標楷體" w:hAnsi="標楷體" w:hint="eastAsia"/>
          <w:sz w:val="32"/>
          <w:szCs w:val="32"/>
        </w:rPr>
        <w:t>按本法所稱公營事業機構，係指各級政府獨資或合營者、政府與人民合資經營，且政府資本超過百分之</w:t>
      </w:r>
      <w:r w:rsidR="00384DE7">
        <w:rPr>
          <w:rFonts w:ascii="標楷體" w:eastAsia="標楷體" w:hAnsi="標楷體" w:hint="eastAsia"/>
          <w:sz w:val="32"/>
          <w:szCs w:val="32"/>
        </w:rPr>
        <w:t>50</w:t>
      </w:r>
      <w:r w:rsidRPr="00EB00FA">
        <w:rPr>
          <w:rFonts w:ascii="標楷體" w:eastAsia="標楷體" w:hAnsi="標楷體" w:hint="eastAsia"/>
          <w:sz w:val="32"/>
          <w:szCs w:val="32"/>
        </w:rPr>
        <w:t>者及政府與前</w:t>
      </w:r>
      <w:r w:rsidR="00384DE7">
        <w:rPr>
          <w:rFonts w:ascii="標楷體" w:eastAsia="標楷體" w:hAnsi="標楷體" w:hint="eastAsia"/>
          <w:sz w:val="32"/>
          <w:szCs w:val="32"/>
        </w:rPr>
        <w:t>2</w:t>
      </w:r>
      <w:r w:rsidRPr="00EB00FA">
        <w:rPr>
          <w:rFonts w:ascii="標楷體" w:eastAsia="標楷體" w:hAnsi="標楷體" w:hint="eastAsia"/>
          <w:sz w:val="32"/>
          <w:szCs w:val="32"/>
        </w:rPr>
        <w:t>款公營事業或前</w:t>
      </w:r>
      <w:r w:rsidR="00384DE7">
        <w:rPr>
          <w:rFonts w:ascii="標楷體" w:eastAsia="標楷體" w:hAnsi="標楷體" w:hint="eastAsia"/>
          <w:sz w:val="32"/>
          <w:szCs w:val="32"/>
        </w:rPr>
        <w:t>2</w:t>
      </w:r>
      <w:r w:rsidRPr="00EB00FA">
        <w:rPr>
          <w:rFonts w:ascii="標楷體" w:eastAsia="標楷體" w:hAnsi="標楷體" w:hint="eastAsia"/>
          <w:sz w:val="32"/>
          <w:szCs w:val="32"/>
        </w:rPr>
        <w:t>款公營事業投資於其他事業，其投資之資本合計超過該投資事業資本百分之</w:t>
      </w:r>
      <w:r w:rsidR="00384DE7">
        <w:rPr>
          <w:rFonts w:ascii="標楷體" w:eastAsia="標楷體" w:hAnsi="標楷體" w:hint="eastAsia"/>
          <w:sz w:val="32"/>
          <w:szCs w:val="32"/>
        </w:rPr>
        <w:t>50</w:t>
      </w:r>
      <w:r w:rsidRPr="00EB00FA">
        <w:rPr>
          <w:rFonts w:ascii="標楷體" w:eastAsia="標楷體" w:hAnsi="標楷體" w:hint="eastAsia"/>
          <w:sz w:val="32"/>
          <w:szCs w:val="32"/>
        </w:rPr>
        <w:t>者，本法施行細則第4條第2項定有明文。次按民法第60條規定：設立財團者，應訂立捐助章程，並訂明法人目的及所捐財產。準此，財團法人本無資本或營利之性質，而與公營事業機構迥然有別，貴局來文提及各財團法人董事長等相關人員，均非屬本法第2條第1項第5款「公營事業總、分支機構之首長、副首長及相當簡任第十職等以上之主管」之適用範圍。至○○電視股份有限公司雖由財團法人○○電視文化事業基金會持有股權達 71.16％，然政府或公營事業持股未超過 50％ ，亦非屬公營事業機構，併此敘明。</w:t>
      </w:r>
    </w:p>
    <w:p w:rsidR="00EB00FA" w:rsidRPr="00BF78E3" w:rsidRDefault="00EB00FA" w:rsidP="0038414D">
      <w:pPr>
        <w:numPr>
          <w:ilvl w:val="0"/>
          <w:numId w:val="1"/>
        </w:numPr>
        <w:spacing w:line="500" w:lineRule="exact"/>
        <w:ind w:left="1134"/>
        <w:jc w:val="both"/>
        <w:rPr>
          <w:rFonts w:ascii="標楷體" w:eastAsia="標楷體" w:hAnsi="標楷體"/>
          <w:sz w:val="32"/>
          <w:szCs w:val="32"/>
        </w:rPr>
      </w:pPr>
      <w:r w:rsidRPr="00BF78E3">
        <w:rPr>
          <w:rFonts w:ascii="標楷體" w:eastAsia="標楷體" w:hAnsi="標楷體" w:hint="eastAsia"/>
          <w:sz w:val="32"/>
          <w:szCs w:val="32"/>
        </w:rPr>
        <w:t>次按代表政府或公股出任私法人之董事及監察人應依法申報財產，本法第2條第1項第5款定有明文。揆諸本款立法目的，係基於國家、其他公法人或公營事業機構業已出資或捐助，則代表國家或其他公法人出任私法人</w:t>
      </w:r>
      <w:r w:rsidR="00515A0D" w:rsidRPr="00BF78E3">
        <w:rPr>
          <w:rFonts w:ascii="標楷體" w:eastAsia="標楷體" w:hAnsi="標楷體" w:hint="eastAsia"/>
          <w:sz w:val="32"/>
          <w:szCs w:val="32"/>
        </w:rPr>
        <w:t>(</w:t>
      </w:r>
      <w:r w:rsidRPr="00BF78E3">
        <w:rPr>
          <w:rFonts w:ascii="標楷體" w:eastAsia="標楷體" w:hAnsi="標楷體" w:hint="eastAsia"/>
          <w:sz w:val="32"/>
          <w:szCs w:val="32"/>
        </w:rPr>
        <w:t>包括社團、財團</w:t>
      </w:r>
      <w:r w:rsidR="00515A0D" w:rsidRPr="00BF78E3">
        <w:rPr>
          <w:rFonts w:ascii="標楷體" w:eastAsia="標楷體" w:hAnsi="標楷體" w:hint="eastAsia"/>
          <w:sz w:val="32"/>
          <w:szCs w:val="32"/>
        </w:rPr>
        <w:t>)</w:t>
      </w:r>
      <w:r w:rsidRPr="00BF78E3">
        <w:rPr>
          <w:rFonts w:ascii="標楷體" w:eastAsia="標楷體" w:hAnsi="標楷體" w:hint="eastAsia"/>
          <w:sz w:val="32"/>
          <w:szCs w:val="32"/>
        </w:rPr>
        <w:t>之董事、監察人，實質上對於私法人均有影響力，亦應納入規範。則依據前開意旨，本款適用範圍，應以政府或公營事業機構對該私法人曾出資或捐助，並代表政府或公營事業機構擔任董事及監察人者，始足當之，至</w:t>
      </w:r>
      <w:r w:rsidRPr="00BF78E3">
        <w:rPr>
          <w:rFonts w:ascii="標楷體" w:eastAsia="標楷體" w:hAnsi="標楷體" w:hint="eastAsia"/>
          <w:sz w:val="32"/>
          <w:szCs w:val="32"/>
        </w:rPr>
        <w:lastRenderedPageBreak/>
        <w:t>該董事及監察人係專任或兼任，有無領有薪酬，或係由指派、核定、遴選、聘任等何種方式產生，在所不論。反之，倘政府或公營事業機構對該私法人並無出資或捐助，或由董事會自行選任董事及監察人者，則非本法規範主體，本部97年10月1日法政字第0970034424號函足資參照。至貴局來文提及由貴局主管並每年編列預算捐助之財團法人○○電視文化事業基金會、財團法人○○廣播電臺、財團法人○○通訊社、財團法人○○電影資料館、財團法人中華民國○○事業基金會及○○電視股份有限公司，如其董事或監察人之產生方式係由政府所主導而非由各該法人之董事會自行選任者，縱非具公務員身分，仍應依法申報財產。</w:t>
      </w:r>
    </w:p>
    <w:p w:rsidR="00430E58" w:rsidRPr="00EB00FA" w:rsidRDefault="00430E58" w:rsidP="00E0544B">
      <w:pPr>
        <w:spacing w:line="500" w:lineRule="exact"/>
        <w:jc w:val="both"/>
        <w:rPr>
          <w:rFonts w:ascii="標楷體" w:eastAsia="標楷體" w:hAnsi="標楷體"/>
          <w:sz w:val="32"/>
          <w:szCs w:val="32"/>
        </w:rPr>
      </w:pPr>
    </w:p>
    <w:p w:rsidR="00EB00FA" w:rsidRPr="00EB00FA" w:rsidRDefault="008377E5" w:rsidP="00EB00FA">
      <w:pPr>
        <w:keepNext/>
        <w:spacing w:line="500" w:lineRule="exact"/>
        <w:ind w:left="362" w:hangingChars="113" w:hanging="362"/>
        <w:jc w:val="both"/>
        <w:outlineLvl w:val="3"/>
        <w:rPr>
          <w:rFonts w:ascii="標楷體" w:eastAsia="標楷體" w:hAnsi="標楷體" w:cstheme="majorBidi"/>
          <w:b/>
          <w:sz w:val="32"/>
          <w:szCs w:val="32"/>
        </w:rPr>
      </w:pPr>
      <w:bookmarkStart w:id="112" w:name="_Toc160448746"/>
      <w:r>
        <w:rPr>
          <w:rFonts w:ascii="標楷體" w:eastAsia="標楷體" w:hAnsi="標楷體" w:hint="eastAsia"/>
          <w:b/>
          <w:sz w:val="32"/>
          <w:szCs w:val="32"/>
        </w:rPr>
        <w:t>1</w:t>
      </w:r>
      <w:r w:rsidR="003D1643">
        <w:rPr>
          <w:rFonts w:ascii="標楷體" w:eastAsia="標楷體" w:hAnsi="標楷體" w:hint="eastAsia"/>
          <w:b/>
          <w:sz w:val="32"/>
          <w:szCs w:val="32"/>
        </w:rPr>
        <w:t>4</w:t>
      </w:r>
      <w:r w:rsidR="00AC2426">
        <w:rPr>
          <w:rFonts w:ascii="標楷體" w:eastAsia="標楷體" w:hAnsi="標楷體" w:hint="eastAsia"/>
          <w:b/>
          <w:sz w:val="32"/>
          <w:szCs w:val="32"/>
        </w:rPr>
        <w:t>.</w:t>
      </w:r>
      <w:bookmarkStart w:id="113" w:name="A41f"/>
      <w:r w:rsidR="00EB00FA" w:rsidRPr="00EB00FA">
        <w:rPr>
          <w:rFonts w:ascii="標楷體" w:eastAsia="標楷體" w:hAnsi="標楷體" w:cstheme="majorBidi" w:hint="eastAsia"/>
          <w:b/>
          <w:sz w:val="32"/>
          <w:szCs w:val="32"/>
        </w:rPr>
        <w:t>代表政府</w:t>
      </w:r>
      <w:bookmarkEnd w:id="113"/>
      <w:r w:rsidR="00EB00FA" w:rsidRPr="00EB00FA">
        <w:rPr>
          <w:rFonts w:ascii="標楷體" w:eastAsia="標楷體" w:hAnsi="標楷體" w:cstheme="majorBidi" w:hint="eastAsia"/>
          <w:b/>
          <w:sz w:val="32"/>
          <w:szCs w:val="32"/>
        </w:rPr>
        <w:t>或公股出任私法人之理事及監事，亦應依</w:t>
      </w:r>
      <w:r w:rsidR="00E82198">
        <w:rPr>
          <w:rFonts w:ascii="標楷體" w:eastAsia="標楷體" w:hAnsi="標楷體" w:cstheme="majorBidi" w:hint="eastAsia"/>
          <w:b/>
          <w:sz w:val="32"/>
          <w:szCs w:val="32"/>
        </w:rPr>
        <w:t>本</w:t>
      </w:r>
      <w:r w:rsidR="00EB00FA" w:rsidRPr="00EB00FA">
        <w:rPr>
          <w:rFonts w:ascii="標楷體" w:eastAsia="標楷體" w:hAnsi="標楷體" w:cstheme="majorBidi" w:hint="eastAsia"/>
          <w:b/>
          <w:sz w:val="32"/>
          <w:szCs w:val="32"/>
        </w:rPr>
        <w:t>法規定申報財產。</w:t>
      </w:r>
      <w:bookmarkEnd w:id="112"/>
    </w:p>
    <w:p w:rsidR="00EB00FA" w:rsidRPr="00EB00FA" w:rsidRDefault="00EB00FA" w:rsidP="00EB00FA">
      <w:pPr>
        <w:widowControl/>
        <w:spacing w:line="500" w:lineRule="exact"/>
        <w:jc w:val="both"/>
        <w:rPr>
          <w:rFonts w:ascii="標楷體" w:eastAsia="標楷體" w:hAnsi="標楷體"/>
          <w:sz w:val="32"/>
          <w:szCs w:val="32"/>
        </w:rPr>
      </w:pPr>
      <w:r w:rsidRPr="00EB00FA">
        <w:rPr>
          <w:rFonts w:ascii="標楷體" w:eastAsia="標楷體" w:hAnsi="標楷體" w:hint="eastAsia"/>
          <w:sz w:val="32"/>
          <w:szCs w:val="32"/>
        </w:rPr>
        <w:t>法務部97年11月19日法政決字第</w:t>
      </w:r>
      <w:hyperlink r:id="rId171" w:history="1">
        <w:r w:rsidRPr="00EB00FA">
          <w:rPr>
            <w:rFonts w:ascii="標楷體" w:eastAsia="標楷體" w:hAnsi="標楷體" w:hint="eastAsia"/>
            <w:color w:val="0000FF" w:themeColor="hyperlink"/>
            <w:sz w:val="32"/>
            <w:szCs w:val="32"/>
            <w:u w:val="single"/>
          </w:rPr>
          <w:t>0971117901</w:t>
        </w:r>
      </w:hyperlink>
      <w:r w:rsidRPr="00EB00FA">
        <w:rPr>
          <w:rFonts w:ascii="標楷體" w:eastAsia="標楷體" w:hAnsi="標楷體" w:hint="eastAsia"/>
          <w:sz w:val="32"/>
          <w:szCs w:val="32"/>
        </w:rPr>
        <w:t>號函釋</w:t>
      </w:r>
    </w:p>
    <w:p w:rsidR="000C16BB" w:rsidRPr="000C16BB" w:rsidRDefault="00EB00FA" w:rsidP="00BF78E3">
      <w:pPr>
        <w:widowControl/>
        <w:spacing w:line="500" w:lineRule="exact"/>
        <w:ind w:left="1558" w:hangingChars="487" w:hanging="1558"/>
        <w:jc w:val="both"/>
        <w:rPr>
          <w:rFonts w:ascii="標楷體" w:eastAsia="標楷體" w:hAnsi="標楷體"/>
          <w:sz w:val="32"/>
          <w:szCs w:val="32"/>
        </w:rPr>
      </w:pPr>
      <w:r w:rsidRPr="00EB00FA">
        <w:rPr>
          <w:rFonts w:ascii="標楷體" w:eastAsia="標楷體" w:hAnsi="標楷體" w:hint="eastAsia"/>
          <w:sz w:val="32"/>
          <w:szCs w:val="32"/>
        </w:rPr>
        <w:t>函釋意旨：實務上亦有私法人係置理事或監事之情形，其名稱雖與董事或監察人相異，然在法律上屬私法人內部業務執行或業務監督之性質則相同，故代表政府或公股出任私法人之理事及監事，亦應依法於前揭期間內申報財產。</w:t>
      </w:r>
    </w:p>
    <w:p w:rsidR="00727896" w:rsidRPr="000760FA" w:rsidRDefault="00727896" w:rsidP="00E0544B">
      <w:pPr>
        <w:spacing w:line="500" w:lineRule="exact"/>
        <w:jc w:val="both"/>
        <w:rPr>
          <w:rFonts w:ascii="標楷體" w:eastAsia="標楷體" w:hAnsi="標楷體"/>
          <w:sz w:val="32"/>
          <w:szCs w:val="32"/>
        </w:rPr>
      </w:pPr>
    </w:p>
    <w:p w:rsidR="000B18E7" w:rsidRPr="000B18E7" w:rsidRDefault="00C3219A" w:rsidP="00C62F47">
      <w:pPr>
        <w:keepNext/>
        <w:spacing w:line="500" w:lineRule="exact"/>
        <w:ind w:left="490" w:hangingChars="153" w:hanging="490"/>
        <w:jc w:val="both"/>
        <w:outlineLvl w:val="3"/>
        <w:rPr>
          <w:rFonts w:ascii="標楷體" w:eastAsia="標楷體" w:hAnsi="標楷體" w:cstheme="majorBidi"/>
          <w:b/>
          <w:sz w:val="32"/>
          <w:szCs w:val="32"/>
        </w:rPr>
      </w:pPr>
      <w:bookmarkStart w:id="114" w:name="_Toc160448747"/>
      <w:r>
        <w:rPr>
          <w:rFonts w:ascii="標楷體" w:eastAsia="標楷體" w:hAnsi="標楷體" w:hint="eastAsia"/>
          <w:b/>
          <w:sz w:val="32"/>
          <w:szCs w:val="32"/>
        </w:rPr>
        <w:t>1</w:t>
      </w:r>
      <w:r w:rsidR="003D1643">
        <w:rPr>
          <w:rFonts w:ascii="標楷體" w:eastAsia="標楷體" w:hAnsi="標楷體" w:hint="eastAsia"/>
          <w:b/>
          <w:sz w:val="32"/>
          <w:szCs w:val="32"/>
        </w:rPr>
        <w:t>5</w:t>
      </w:r>
      <w:r w:rsidR="00AC2426">
        <w:rPr>
          <w:rFonts w:ascii="標楷體" w:eastAsia="標楷體" w:hAnsi="標楷體" w:hint="eastAsia"/>
          <w:b/>
          <w:sz w:val="32"/>
          <w:szCs w:val="32"/>
        </w:rPr>
        <w:t>.</w:t>
      </w:r>
      <w:bookmarkStart w:id="115" w:name="A41h"/>
      <w:r w:rsidR="000B18E7" w:rsidRPr="000B18E7">
        <w:rPr>
          <w:rFonts w:ascii="標楷體" w:eastAsia="標楷體" w:hAnsi="標楷體" w:cstheme="majorBidi" w:hint="eastAsia"/>
          <w:b/>
          <w:sz w:val="32"/>
          <w:szCs w:val="32"/>
        </w:rPr>
        <w:t>代表政府</w:t>
      </w:r>
      <w:bookmarkEnd w:id="115"/>
      <w:r w:rsidR="000B18E7" w:rsidRPr="000B18E7">
        <w:rPr>
          <w:rFonts w:ascii="標楷體" w:eastAsia="標楷體" w:hAnsi="標楷體" w:cstheme="majorBidi" w:hint="eastAsia"/>
          <w:b/>
          <w:sz w:val="32"/>
          <w:szCs w:val="32"/>
        </w:rPr>
        <w:t>或公股出任外國或大陸地區私法人之董事及監察人，亦應依</w:t>
      </w:r>
      <w:r w:rsidR="00384DE7">
        <w:rPr>
          <w:rFonts w:ascii="標楷體" w:eastAsia="標楷體" w:hAnsi="標楷體" w:cstheme="majorBidi" w:hint="eastAsia"/>
          <w:b/>
          <w:sz w:val="32"/>
          <w:szCs w:val="32"/>
        </w:rPr>
        <w:t>本</w:t>
      </w:r>
      <w:r w:rsidR="000B18E7" w:rsidRPr="000B18E7">
        <w:rPr>
          <w:rFonts w:ascii="標楷體" w:eastAsia="標楷體" w:hAnsi="標楷體" w:cstheme="majorBidi" w:hint="eastAsia"/>
          <w:b/>
          <w:sz w:val="32"/>
          <w:szCs w:val="32"/>
        </w:rPr>
        <w:t>法申報財產。</w:t>
      </w:r>
      <w:bookmarkEnd w:id="114"/>
    </w:p>
    <w:p w:rsidR="000B18E7" w:rsidRPr="000B18E7" w:rsidRDefault="000B18E7" w:rsidP="000B18E7">
      <w:pPr>
        <w:widowControl/>
        <w:spacing w:line="500" w:lineRule="exact"/>
        <w:jc w:val="both"/>
        <w:rPr>
          <w:rFonts w:ascii="標楷體" w:eastAsia="標楷體" w:hAnsi="標楷體"/>
          <w:sz w:val="32"/>
          <w:szCs w:val="32"/>
        </w:rPr>
      </w:pPr>
      <w:r w:rsidRPr="000B18E7">
        <w:rPr>
          <w:rFonts w:ascii="標楷體" w:eastAsia="標楷體" w:hAnsi="標楷體" w:hint="eastAsia"/>
          <w:sz w:val="32"/>
          <w:szCs w:val="32"/>
        </w:rPr>
        <w:t>法務部98年4月15日法政字第</w:t>
      </w:r>
      <w:hyperlink r:id="rId172" w:history="1">
        <w:r w:rsidRPr="000B18E7">
          <w:rPr>
            <w:rFonts w:ascii="標楷體" w:eastAsia="標楷體" w:hAnsi="標楷體" w:hint="eastAsia"/>
            <w:color w:val="0000FF" w:themeColor="hyperlink"/>
            <w:sz w:val="32"/>
            <w:szCs w:val="32"/>
            <w:u w:val="single"/>
          </w:rPr>
          <w:t>0981103182</w:t>
        </w:r>
      </w:hyperlink>
      <w:r w:rsidRPr="000B18E7">
        <w:rPr>
          <w:rFonts w:ascii="標楷體" w:eastAsia="標楷體" w:hAnsi="標楷體" w:hint="eastAsia"/>
          <w:sz w:val="32"/>
          <w:szCs w:val="32"/>
        </w:rPr>
        <w:t>號函釋</w:t>
      </w:r>
    </w:p>
    <w:p w:rsidR="000B18E7" w:rsidRPr="000B18E7" w:rsidRDefault="000B18E7" w:rsidP="00BF78E3">
      <w:pPr>
        <w:widowControl/>
        <w:spacing w:line="500" w:lineRule="exact"/>
        <w:ind w:left="1610" w:hangingChars="503" w:hanging="1610"/>
        <w:jc w:val="both"/>
        <w:rPr>
          <w:rFonts w:ascii="標楷體" w:eastAsia="標楷體" w:hAnsi="標楷體"/>
          <w:sz w:val="32"/>
          <w:szCs w:val="32"/>
        </w:rPr>
      </w:pPr>
      <w:r w:rsidRPr="000B18E7">
        <w:rPr>
          <w:rFonts w:ascii="標楷體" w:eastAsia="標楷體" w:hAnsi="標楷體" w:hint="eastAsia"/>
          <w:sz w:val="32"/>
          <w:szCs w:val="32"/>
        </w:rPr>
        <w:t>函釋意旨：代表政府或公股出任外國或大陸地區私法人之董事及監察人，亦應依法申報財產。</w:t>
      </w:r>
    </w:p>
    <w:p w:rsidR="00430E58" w:rsidRDefault="00430E58" w:rsidP="00E0544B">
      <w:pPr>
        <w:spacing w:line="500" w:lineRule="exact"/>
        <w:jc w:val="both"/>
        <w:rPr>
          <w:rFonts w:ascii="標楷體" w:eastAsia="標楷體" w:hAnsi="標楷體"/>
          <w:sz w:val="32"/>
          <w:szCs w:val="32"/>
        </w:rPr>
      </w:pPr>
    </w:p>
    <w:p w:rsidR="000B18E7" w:rsidRPr="000B18E7" w:rsidRDefault="00AC2426" w:rsidP="000B18E7">
      <w:pPr>
        <w:keepNext/>
        <w:spacing w:line="500" w:lineRule="exact"/>
        <w:ind w:left="474" w:hangingChars="148" w:hanging="474"/>
        <w:jc w:val="both"/>
        <w:outlineLvl w:val="3"/>
        <w:rPr>
          <w:rFonts w:ascii="標楷體" w:eastAsia="標楷體" w:hAnsi="標楷體" w:cstheme="majorBidi"/>
          <w:b/>
          <w:sz w:val="32"/>
          <w:szCs w:val="32"/>
        </w:rPr>
      </w:pPr>
      <w:bookmarkStart w:id="116" w:name="_Toc160448748"/>
      <w:r>
        <w:rPr>
          <w:rFonts w:ascii="標楷體" w:eastAsia="標楷體" w:hAnsi="標楷體" w:hint="eastAsia"/>
          <w:b/>
          <w:sz w:val="32"/>
          <w:szCs w:val="32"/>
        </w:rPr>
        <w:lastRenderedPageBreak/>
        <w:t>1</w:t>
      </w:r>
      <w:r w:rsidR="003D1643">
        <w:rPr>
          <w:rFonts w:ascii="標楷體" w:eastAsia="標楷體" w:hAnsi="標楷體" w:hint="eastAsia"/>
          <w:b/>
          <w:sz w:val="32"/>
          <w:szCs w:val="32"/>
        </w:rPr>
        <w:t>6</w:t>
      </w:r>
      <w:r>
        <w:rPr>
          <w:rFonts w:ascii="標楷體" w:eastAsia="標楷體" w:hAnsi="標楷體" w:hint="eastAsia"/>
          <w:b/>
          <w:sz w:val="32"/>
          <w:szCs w:val="32"/>
        </w:rPr>
        <w:t>.</w:t>
      </w:r>
      <w:r w:rsidR="000B18E7" w:rsidRPr="000B18E7">
        <w:rPr>
          <w:rFonts w:ascii="標楷體" w:eastAsia="標楷體" w:hAnsi="標楷體" w:cstheme="majorBidi" w:hint="eastAsia"/>
          <w:b/>
          <w:sz w:val="32"/>
          <w:szCs w:val="32"/>
        </w:rPr>
        <w:t>監察人既由政府股東推薦，並由股東會自行選任，於未違反公司法第27條第2項之前提下，其既非代表政府股東擔任監察人，應認是類監察人毋庸申報財產。</w:t>
      </w:r>
      <w:bookmarkEnd w:id="116"/>
    </w:p>
    <w:p w:rsidR="000B18E7" w:rsidRPr="000B18E7" w:rsidRDefault="000B18E7" w:rsidP="000B18E7">
      <w:pPr>
        <w:widowControl/>
        <w:spacing w:line="500" w:lineRule="exact"/>
        <w:jc w:val="both"/>
        <w:rPr>
          <w:rFonts w:ascii="標楷體" w:eastAsia="標楷體" w:hAnsi="標楷體"/>
          <w:sz w:val="32"/>
          <w:szCs w:val="32"/>
        </w:rPr>
      </w:pPr>
      <w:r w:rsidRPr="000B18E7">
        <w:rPr>
          <w:rFonts w:ascii="標楷體" w:eastAsia="標楷體" w:hAnsi="標楷體" w:hint="eastAsia"/>
          <w:sz w:val="32"/>
          <w:szCs w:val="32"/>
        </w:rPr>
        <w:t>法務部101年8月21日法廉字第</w:t>
      </w:r>
      <w:hyperlink r:id="rId173" w:history="1">
        <w:r w:rsidRPr="000B18E7">
          <w:rPr>
            <w:rFonts w:ascii="標楷體" w:eastAsia="標楷體" w:hAnsi="標楷體" w:hint="eastAsia"/>
            <w:color w:val="0000FF" w:themeColor="hyperlink"/>
            <w:sz w:val="32"/>
            <w:szCs w:val="32"/>
            <w:u w:val="single"/>
          </w:rPr>
          <w:t>10100306480</w:t>
        </w:r>
      </w:hyperlink>
      <w:r w:rsidRPr="000B18E7">
        <w:rPr>
          <w:rFonts w:ascii="標楷體" w:eastAsia="標楷體" w:hAnsi="標楷體" w:hint="eastAsia"/>
          <w:sz w:val="32"/>
          <w:szCs w:val="32"/>
        </w:rPr>
        <w:t>號函釋</w:t>
      </w:r>
    </w:p>
    <w:p w:rsidR="000B18E7" w:rsidRPr="000B18E7" w:rsidRDefault="000B18E7" w:rsidP="00BF78E3">
      <w:pPr>
        <w:widowControl/>
        <w:spacing w:line="500" w:lineRule="exact"/>
        <w:ind w:left="1696" w:hangingChars="530" w:hanging="1696"/>
        <w:jc w:val="both"/>
        <w:rPr>
          <w:rFonts w:ascii="標楷體" w:eastAsia="標楷體" w:hAnsi="標楷體"/>
          <w:sz w:val="32"/>
          <w:szCs w:val="32"/>
        </w:rPr>
      </w:pPr>
      <w:r w:rsidRPr="000B18E7">
        <w:rPr>
          <w:rFonts w:ascii="標楷體" w:eastAsia="標楷體" w:hAnsi="標楷體" w:hint="eastAsia"/>
          <w:sz w:val="32"/>
          <w:szCs w:val="32"/>
        </w:rPr>
        <w:t>主    旨：如監察人既由政府股東推薦，並由股東會自行選任，在未違反公司法第27條第2項前提下，既非代表政府股東擔任監察人，應認是類監察人毋庸申報財產。</w:t>
      </w:r>
    </w:p>
    <w:p w:rsidR="00430E58" w:rsidRDefault="000B18E7" w:rsidP="00E07052">
      <w:pPr>
        <w:widowControl/>
        <w:spacing w:line="500" w:lineRule="exact"/>
        <w:ind w:left="1622" w:hangingChars="507" w:hanging="1622"/>
        <w:jc w:val="both"/>
        <w:rPr>
          <w:rFonts w:ascii="標楷體" w:eastAsia="標楷體" w:hAnsi="標楷體"/>
          <w:sz w:val="32"/>
          <w:szCs w:val="32"/>
        </w:rPr>
      </w:pPr>
      <w:r w:rsidRPr="000B18E7">
        <w:rPr>
          <w:rFonts w:ascii="標楷體" w:eastAsia="標楷體" w:hAnsi="標楷體" w:hint="eastAsia"/>
          <w:sz w:val="32"/>
          <w:szCs w:val="32"/>
        </w:rPr>
        <w:t>函釋意旨：按代表政府或公股出任私法人之董事及監察人應依法申報財產，本法第2條第1 項第5款定有明文；本款適用範圍則應以政府或公營事業機構對該私法人曾出資或捐助，並代表政府或公營事業機構擔任董事及監察人者，始足當之，故若由董事會自行選任董事及監察人者，則非本法規範主體，此亦有本部97年10月1日法政字第</w:t>
      </w:r>
      <w:hyperlink r:id="rId174" w:history="1">
        <w:r w:rsidRPr="000B18E7">
          <w:rPr>
            <w:rFonts w:ascii="標楷體" w:eastAsia="標楷體" w:hAnsi="標楷體" w:hint="eastAsia"/>
            <w:color w:val="0000FF" w:themeColor="hyperlink"/>
            <w:sz w:val="32"/>
            <w:szCs w:val="32"/>
            <w:u w:val="single"/>
          </w:rPr>
          <w:t>0970034424</w:t>
        </w:r>
      </w:hyperlink>
      <w:r w:rsidRPr="000B18E7">
        <w:rPr>
          <w:rFonts w:ascii="標楷體" w:eastAsia="標楷體" w:hAnsi="標楷體" w:hint="eastAsia"/>
          <w:sz w:val="32"/>
          <w:szCs w:val="32"/>
        </w:rPr>
        <w:t>號函釋可資參照。是以，</w:t>
      </w:r>
      <w:r w:rsidRPr="00384DE7">
        <w:rPr>
          <w:rFonts w:ascii="標楷體" w:eastAsia="標楷體" w:hAnsi="標楷體" w:hint="eastAsia"/>
          <w:sz w:val="32"/>
          <w:szCs w:val="32"/>
        </w:rPr>
        <w:t>本案監察人，既由政府股東推薦，並由股東會自行選任，於未違反公司法第27條第2項之前提下，其既非代表政府股東擔任監察人，應認是類監察人毋庸申報財產。</w:t>
      </w:r>
    </w:p>
    <w:p w:rsidR="00430E58" w:rsidRPr="000760FA" w:rsidRDefault="00430E58" w:rsidP="00E0544B">
      <w:pPr>
        <w:widowControl/>
        <w:spacing w:line="500" w:lineRule="exact"/>
        <w:ind w:leftChars="200" w:left="2080" w:hangingChars="500" w:hanging="1600"/>
        <w:jc w:val="both"/>
        <w:rPr>
          <w:rFonts w:ascii="標楷體" w:eastAsia="標楷體" w:hAnsi="標楷體"/>
          <w:sz w:val="32"/>
          <w:szCs w:val="32"/>
        </w:rPr>
      </w:pPr>
    </w:p>
    <w:p w:rsidR="00430E58" w:rsidRPr="008E7D11" w:rsidRDefault="008232E8" w:rsidP="00E0544B">
      <w:pPr>
        <w:pStyle w:val="4"/>
        <w:spacing w:line="500" w:lineRule="exact"/>
        <w:ind w:left="490" w:hangingChars="153" w:hanging="490"/>
        <w:jc w:val="both"/>
        <w:rPr>
          <w:rFonts w:ascii="標楷體" w:eastAsia="標楷體" w:hAnsi="標楷體"/>
          <w:b/>
          <w:sz w:val="32"/>
          <w:szCs w:val="32"/>
        </w:rPr>
      </w:pPr>
      <w:bookmarkStart w:id="117" w:name="_Toc160448749"/>
      <w:r>
        <w:rPr>
          <w:rFonts w:ascii="標楷體" w:eastAsia="標楷體" w:hAnsi="標楷體" w:hint="eastAsia"/>
          <w:b/>
          <w:sz w:val="32"/>
          <w:szCs w:val="32"/>
        </w:rPr>
        <w:t>1</w:t>
      </w:r>
      <w:r w:rsidR="003D1643">
        <w:rPr>
          <w:rFonts w:ascii="標楷體" w:eastAsia="標楷體" w:hAnsi="標楷體" w:hint="eastAsia"/>
          <w:b/>
          <w:sz w:val="32"/>
          <w:szCs w:val="32"/>
        </w:rPr>
        <w:t>7</w:t>
      </w:r>
      <w:r>
        <w:rPr>
          <w:rFonts w:ascii="標楷體" w:eastAsia="標楷體" w:hAnsi="標楷體" w:hint="eastAsia"/>
          <w:b/>
          <w:sz w:val="32"/>
          <w:szCs w:val="32"/>
        </w:rPr>
        <w:t>.</w:t>
      </w:r>
      <w:r w:rsidR="000B18E7" w:rsidRPr="000B18E7">
        <w:rPr>
          <w:rFonts w:ascii="標楷體" w:eastAsia="標楷體" w:hAnsi="標楷體" w:hint="eastAsia"/>
          <w:b/>
          <w:sz w:val="32"/>
          <w:szCs w:val="32"/>
        </w:rPr>
        <w:t>行政法人為公法人，非私法人，故任職行政法人人員及擔任董、監事，毋庸申報財產。</w:t>
      </w:r>
      <w:bookmarkEnd w:id="117"/>
    </w:p>
    <w:p w:rsidR="00430E58" w:rsidRPr="000760FA" w:rsidRDefault="00430E58" w:rsidP="00E0544B">
      <w:pPr>
        <w:spacing w:line="500" w:lineRule="exact"/>
        <w:ind w:leftChars="200" w:left="1280" w:hangingChars="250" w:hanging="800"/>
        <w:jc w:val="both"/>
        <w:rPr>
          <w:rFonts w:ascii="標楷體" w:eastAsia="標楷體" w:hAnsi="標楷體"/>
          <w:sz w:val="32"/>
          <w:szCs w:val="32"/>
        </w:rPr>
      </w:pPr>
      <w:r w:rsidRPr="000760FA">
        <w:rPr>
          <w:rFonts w:ascii="標楷體" w:eastAsia="標楷體" w:hAnsi="標楷體" w:hint="eastAsia"/>
          <w:sz w:val="32"/>
          <w:szCs w:val="32"/>
        </w:rPr>
        <w:t>法務部</w:t>
      </w:r>
      <w:r>
        <w:rPr>
          <w:rFonts w:ascii="標楷體" w:eastAsia="標楷體" w:hAnsi="標楷體" w:hint="eastAsia"/>
          <w:sz w:val="32"/>
          <w:szCs w:val="32"/>
        </w:rPr>
        <w:t>廉政署</w:t>
      </w:r>
      <w:r w:rsidRPr="000760FA">
        <w:rPr>
          <w:rFonts w:ascii="標楷體" w:eastAsia="標楷體" w:hAnsi="標楷體" w:hint="eastAsia"/>
          <w:sz w:val="32"/>
          <w:szCs w:val="32"/>
        </w:rPr>
        <w:t>102年11月22日廉財字第</w:t>
      </w:r>
      <w:hyperlink r:id="rId175" w:history="1">
        <w:r w:rsidRPr="00AA1289">
          <w:rPr>
            <w:rStyle w:val="aa"/>
            <w:rFonts w:ascii="標楷體" w:eastAsia="標楷體" w:hAnsi="標楷體" w:hint="eastAsia"/>
            <w:sz w:val="32"/>
            <w:szCs w:val="32"/>
          </w:rPr>
          <w:t>10205034170</w:t>
        </w:r>
      </w:hyperlink>
      <w:r w:rsidRPr="000760FA">
        <w:rPr>
          <w:rFonts w:ascii="標楷體" w:eastAsia="標楷體" w:hAnsi="標楷體" w:hint="eastAsia"/>
          <w:sz w:val="32"/>
          <w:szCs w:val="32"/>
        </w:rPr>
        <w:t>號</w:t>
      </w:r>
      <w:r>
        <w:rPr>
          <w:rFonts w:ascii="標楷體" w:eastAsia="標楷體" w:hAnsi="標楷體" w:hint="eastAsia"/>
          <w:sz w:val="32"/>
          <w:szCs w:val="32"/>
        </w:rPr>
        <w:t>函釋</w:t>
      </w:r>
    </w:p>
    <w:p w:rsidR="00430E58" w:rsidRPr="000760FA" w:rsidRDefault="000B18E7" w:rsidP="00E0544B">
      <w:pPr>
        <w:spacing w:line="500" w:lineRule="exact"/>
        <w:ind w:leftChars="200" w:left="2058" w:hangingChars="493" w:hanging="1578"/>
        <w:jc w:val="both"/>
        <w:rPr>
          <w:rFonts w:ascii="標楷體" w:eastAsia="標楷體" w:hAnsi="標楷體"/>
          <w:sz w:val="32"/>
          <w:szCs w:val="32"/>
        </w:rPr>
      </w:pPr>
      <w:r w:rsidRPr="000760FA">
        <w:rPr>
          <w:rFonts w:ascii="標楷體" w:eastAsia="標楷體" w:hAnsi="標楷體" w:hint="eastAsia"/>
          <w:sz w:val="32"/>
          <w:szCs w:val="32"/>
        </w:rPr>
        <w:t>主    旨：行政法人與國家及地方自治團體同為行政主體，非屬政府機關或公營造物，亦與公營事業機構有別，另行政法人為公法人，非私法人，故任職行政法人人員及擔任董、監事，與應申報財產者不符，自毋庸申報財產</w:t>
      </w:r>
      <w:r w:rsidR="00936EA1">
        <w:rPr>
          <w:rFonts w:ascii="標楷體" w:eastAsia="標楷體" w:hAnsi="標楷體" w:hint="eastAsia"/>
          <w:sz w:val="32"/>
          <w:szCs w:val="32"/>
        </w:rPr>
        <w:t>。</w:t>
      </w:r>
    </w:p>
    <w:p w:rsidR="00430E58" w:rsidRPr="000760FA" w:rsidRDefault="000B18E7" w:rsidP="00BF78E3">
      <w:pPr>
        <w:spacing w:line="500" w:lineRule="exact"/>
        <w:ind w:leftChars="236" w:left="2124" w:hangingChars="487" w:hanging="1558"/>
        <w:jc w:val="both"/>
        <w:rPr>
          <w:rFonts w:ascii="標楷體" w:eastAsia="標楷體" w:hAnsi="標楷體"/>
          <w:sz w:val="32"/>
          <w:szCs w:val="32"/>
        </w:rPr>
      </w:pPr>
      <w:r w:rsidRPr="000760FA">
        <w:rPr>
          <w:rFonts w:ascii="標楷體" w:eastAsia="標楷體" w:hAnsi="標楷體" w:hint="eastAsia"/>
          <w:sz w:val="32"/>
          <w:szCs w:val="32"/>
        </w:rPr>
        <w:t>函釋意旨：按行政法人法第2條第1項規定：「本法所稱行政法人，指國家及地方自治團體以外，由中央目的事</w:t>
      </w:r>
      <w:r w:rsidRPr="000760FA">
        <w:rPr>
          <w:rFonts w:ascii="標楷體" w:eastAsia="標楷體" w:hAnsi="標楷體" w:hint="eastAsia"/>
          <w:sz w:val="32"/>
          <w:szCs w:val="32"/>
        </w:rPr>
        <w:lastRenderedPageBreak/>
        <w:t>業主管機關，為執行特定公共事務，依法律設立之公法人。」是行政法人與國家及地方自治團體同為行政主體，非屬政府機關或學校、署立醫院等公營造物，亦與由各級政府設置或控有過半數股份，以從事私經濟活動為目的之公營事業機構有別，另行政法人為公法人，非私法人，故任職行政法人之人員及擔任董、監事者，要與</w:t>
      </w:r>
      <w:r w:rsidR="00384DE7">
        <w:rPr>
          <w:rFonts w:ascii="標楷體" w:eastAsia="標楷體" w:hAnsi="標楷體" w:hint="eastAsia"/>
          <w:sz w:val="32"/>
          <w:szCs w:val="32"/>
        </w:rPr>
        <w:t>本</w:t>
      </w:r>
      <w:r w:rsidRPr="000760FA">
        <w:rPr>
          <w:rFonts w:ascii="標楷體" w:eastAsia="標楷體" w:hAnsi="標楷體" w:hint="eastAsia"/>
          <w:sz w:val="32"/>
          <w:szCs w:val="32"/>
        </w:rPr>
        <w:t>法第2條第1項第5款、第6款及第12款等款所定應申報財產者不符，自毋庸申報財產，有本部93年12月29日法政決字第0930044342號書函及99年8月4日法政字第0991108385號函可資參照。據上所述，貴(教育)部體育署「國家運動選手訓練中心」擬改制為行政法人「國家運動訓練中心」後，所聘任之董、監事及執行長，應毋庸申報</w:t>
      </w:r>
      <w:r>
        <w:rPr>
          <w:rFonts w:ascii="標楷體" w:eastAsia="標楷體" w:hAnsi="標楷體" w:hint="eastAsia"/>
          <w:sz w:val="32"/>
          <w:szCs w:val="32"/>
        </w:rPr>
        <w:t>財產</w:t>
      </w:r>
      <w:r w:rsidR="00936EA1">
        <w:rPr>
          <w:rFonts w:ascii="標楷體" w:eastAsia="標楷體" w:hAnsi="標楷體" w:hint="eastAsia"/>
          <w:sz w:val="32"/>
          <w:szCs w:val="32"/>
        </w:rPr>
        <w:t>。</w:t>
      </w:r>
    </w:p>
    <w:p w:rsidR="00457EB3" w:rsidRPr="0028138F" w:rsidRDefault="00457EB3" w:rsidP="00E0544B">
      <w:pPr>
        <w:spacing w:line="500" w:lineRule="exact"/>
        <w:ind w:leftChars="200" w:left="480"/>
        <w:jc w:val="both"/>
        <w:rPr>
          <w:rFonts w:ascii="標楷體" w:eastAsia="標楷體" w:hAnsi="標楷體"/>
          <w:sz w:val="32"/>
          <w:szCs w:val="32"/>
        </w:rPr>
      </w:pPr>
    </w:p>
    <w:p w:rsidR="00271BD3" w:rsidRPr="000B18E7" w:rsidRDefault="00271BD3" w:rsidP="000B18E7">
      <w:pPr>
        <w:keepNext/>
        <w:spacing w:line="500" w:lineRule="exact"/>
        <w:ind w:left="474" w:hangingChars="148" w:hanging="474"/>
        <w:jc w:val="both"/>
        <w:outlineLvl w:val="3"/>
        <w:rPr>
          <w:rFonts w:ascii="標楷體" w:eastAsia="標楷體" w:hAnsi="標楷體" w:cstheme="majorBidi"/>
          <w:b/>
          <w:sz w:val="32"/>
          <w:szCs w:val="32"/>
        </w:rPr>
      </w:pPr>
      <w:bookmarkStart w:id="118" w:name="_Toc160448750"/>
      <w:r>
        <w:rPr>
          <w:rFonts w:ascii="標楷體" w:eastAsia="標楷體" w:hAnsi="標楷體" w:hint="eastAsia"/>
          <w:b/>
          <w:sz w:val="32"/>
          <w:szCs w:val="32"/>
        </w:rPr>
        <w:t>1</w:t>
      </w:r>
      <w:r w:rsidR="003D1643">
        <w:rPr>
          <w:rFonts w:ascii="標楷體" w:eastAsia="標楷體" w:hAnsi="標楷體" w:hint="eastAsia"/>
          <w:b/>
          <w:sz w:val="32"/>
          <w:szCs w:val="32"/>
        </w:rPr>
        <w:t>8</w:t>
      </w:r>
      <w:r>
        <w:rPr>
          <w:rFonts w:ascii="標楷體" w:eastAsia="標楷體" w:hAnsi="標楷體" w:hint="eastAsia"/>
          <w:b/>
          <w:sz w:val="32"/>
          <w:szCs w:val="32"/>
        </w:rPr>
        <w:t>.</w:t>
      </w:r>
      <w:r w:rsidR="000B18E7" w:rsidRPr="000B18E7">
        <w:rPr>
          <w:rFonts w:ascii="標楷體" w:eastAsia="標楷體" w:hAnsi="標楷體" w:cstheme="majorBidi" w:hint="eastAsia"/>
          <w:b/>
          <w:sz w:val="32"/>
          <w:szCs w:val="32"/>
        </w:rPr>
        <w:t>政府或公營事業機構間接投資或捐助之私法人，其董事及監察人雖由政府聘派為代表，仍毋庸申報財產。</w:t>
      </w:r>
      <w:bookmarkEnd w:id="118"/>
    </w:p>
    <w:p w:rsidR="000B18E7" w:rsidRPr="000B18E7" w:rsidRDefault="000B18E7" w:rsidP="000B18E7">
      <w:pPr>
        <w:spacing w:line="500" w:lineRule="exact"/>
        <w:jc w:val="both"/>
        <w:rPr>
          <w:rFonts w:ascii="標楷體" w:eastAsia="標楷體" w:hAnsi="標楷體"/>
          <w:sz w:val="32"/>
          <w:szCs w:val="32"/>
        </w:rPr>
      </w:pPr>
      <w:r w:rsidRPr="000B18E7">
        <w:rPr>
          <w:rFonts w:ascii="標楷體" w:eastAsia="標楷體" w:hAnsi="標楷體"/>
          <w:sz w:val="32"/>
          <w:szCs w:val="32"/>
        </w:rPr>
        <w:t>法務部</w:t>
      </w:r>
      <w:r w:rsidRPr="000B18E7">
        <w:rPr>
          <w:rFonts w:ascii="標楷體" w:eastAsia="標楷體" w:hAnsi="標楷體" w:hint="eastAsia"/>
          <w:sz w:val="32"/>
          <w:szCs w:val="32"/>
        </w:rPr>
        <w:t>102</w:t>
      </w:r>
      <w:r w:rsidRPr="000B18E7">
        <w:rPr>
          <w:rFonts w:ascii="標楷體" w:eastAsia="標楷體" w:hAnsi="標楷體"/>
          <w:sz w:val="32"/>
          <w:szCs w:val="32"/>
        </w:rPr>
        <w:t>年</w:t>
      </w:r>
      <w:r w:rsidRPr="000B18E7">
        <w:rPr>
          <w:rFonts w:ascii="標楷體" w:eastAsia="標楷體" w:hAnsi="標楷體" w:hint="eastAsia"/>
          <w:sz w:val="32"/>
          <w:szCs w:val="32"/>
        </w:rPr>
        <w:t>12</w:t>
      </w:r>
      <w:r w:rsidRPr="000B18E7">
        <w:rPr>
          <w:rFonts w:ascii="標楷體" w:eastAsia="標楷體" w:hAnsi="標楷體"/>
          <w:sz w:val="32"/>
          <w:szCs w:val="32"/>
        </w:rPr>
        <w:t>月</w:t>
      </w:r>
      <w:r w:rsidRPr="000B18E7">
        <w:rPr>
          <w:rFonts w:ascii="標楷體" w:eastAsia="標楷體" w:hAnsi="標楷體" w:hint="eastAsia"/>
          <w:sz w:val="32"/>
          <w:szCs w:val="32"/>
        </w:rPr>
        <w:t>17</w:t>
      </w:r>
      <w:r w:rsidRPr="000B18E7">
        <w:rPr>
          <w:rFonts w:ascii="標楷體" w:eastAsia="標楷體" w:hAnsi="標楷體"/>
          <w:sz w:val="32"/>
          <w:szCs w:val="32"/>
        </w:rPr>
        <w:t>日</w:t>
      </w:r>
      <w:r w:rsidRPr="000B18E7">
        <w:rPr>
          <w:rFonts w:ascii="標楷體" w:eastAsia="標楷體" w:hAnsi="標楷體" w:hint="eastAsia"/>
          <w:sz w:val="32"/>
          <w:szCs w:val="32"/>
        </w:rPr>
        <w:t>法授廉財</w:t>
      </w:r>
      <w:r w:rsidRPr="000B18E7">
        <w:rPr>
          <w:rFonts w:ascii="標楷體" w:eastAsia="標楷體" w:hAnsi="標楷體"/>
          <w:sz w:val="32"/>
          <w:szCs w:val="32"/>
        </w:rPr>
        <w:t>字第</w:t>
      </w:r>
      <w:hyperlink r:id="rId176" w:history="1">
        <w:r w:rsidRPr="000B18E7">
          <w:rPr>
            <w:rFonts w:ascii="標楷體" w:eastAsia="標楷體" w:hAnsi="標楷體" w:hint="eastAsia"/>
            <w:color w:val="0000FF" w:themeColor="hyperlink"/>
            <w:sz w:val="32"/>
            <w:szCs w:val="32"/>
            <w:u w:val="single"/>
          </w:rPr>
          <w:t>10205039250</w:t>
        </w:r>
      </w:hyperlink>
      <w:r w:rsidRPr="000B18E7">
        <w:rPr>
          <w:rFonts w:ascii="標楷體" w:eastAsia="標楷體" w:hAnsi="標楷體"/>
          <w:sz w:val="32"/>
          <w:szCs w:val="32"/>
        </w:rPr>
        <w:t>號</w:t>
      </w:r>
      <w:r w:rsidRPr="000B18E7">
        <w:rPr>
          <w:rFonts w:ascii="標楷體" w:eastAsia="標楷體" w:hAnsi="標楷體" w:hint="eastAsia"/>
          <w:sz w:val="32"/>
          <w:szCs w:val="32"/>
        </w:rPr>
        <w:t>函釋</w:t>
      </w:r>
    </w:p>
    <w:p w:rsidR="000B18E7" w:rsidRPr="000B18E7" w:rsidRDefault="000B18E7" w:rsidP="000B18E7">
      <w:pPr>
        <w:spacing w:line="500" w:lineRule="exact"/>
        <w:ind w:left="1594" w:hangingChars="498" w:hanging="1594"/>
        <w:jc w:val="both"/>
        <w:rPr>
          <w:rFonts w:ascii="標楷體" w:eastAsia="標楷體" w:hAnsi="標楷體"/>
          <w:sz w:val="32"/>
          <w:szCs w:val="32"/>
        </w:rPr>
      </w:pPr>
      <w:r w:rsidRPr="000B18E7">
        <w:rPr>
          <w:rFonts w:ascii="標楷體" w:eastAsia="標楷體" w:hAnsi="標楷體" w:hint="eastAsia"/>
          <w:sz w:val="32"/>
          <w:szCs w:val="32"/>
        </w:rPr>
        <w:t>主　　旨：政府或公營事業機構間接投資或捐助之私法人，其董事及監察人由政府聘派為代表，毋庸申報財產。</w:t>
      </w:r>
    </w:p>
    <w:p w:rsidR="007D3B34" w:rsidRDefault="000B18E7" w:rsidP="00BF78E3">
      <w:pPr>
        <w:spacing w:line="500" w:lineRule="exact"/>
        <w:ind w:left="1594" w:hangingChars="498" w:hanging="1594"/>
        <w:jc w:val="both"/>
        <w:rPr>
          <w:rFonts w:ascii="標楷體" w:eastAsia="標楷體" w:hAnsi="標楷體"/>
          <w:sz w:val="32"/>
          <w:szCs w:val="32"/>
        </w:rPr>
      </w:pPr>
      <w:r w:rsidRPr="000B18E7">
        <w:rPr>
          <w:rFonts w:ascii="標楷體" w:eastAsia="標楷體" w:hAnsi="標楷體" w:hint="eastAsia"/>
          <w:sz w:val="32"/>
          <w:szCs w:val="32"/>
        </w:rPr>
        <w:t>函釋意旨：依據財團法人環境與發展基金會捐助章程第5條規定觀之，係私法人全額捐助私法人。財團法人環境與發展基金會既係由政府「間接捐助」成立，由政府聘派擔任該基金會董事及監察人者，應可毋庸申報財產。</w:t>
      </w:r>
    </w:p>
    <w:p w:rsidR="00271BD3" w:rsidRPr="000B18E7" w:rsidRDefault="00271BD3" w:rsidP="00E0544B">
      <w:pPr>
        <w:spacing w:line="500" w:lineRule="exact"/>
        <w:ind w:leftChars="200" w:left="480"/>
        <w:jc w:val="both"/>
        <w:rPr>
          <w:rFonts w:ascii="標楷體" w:eastAsia="標楷體" w:hAnsi="標楷體"/>
          <w:sz w:val="32"/>
          <w:szCs w:val="32"/>
        </w:rPr>
      </w:pPr>
    </w:p>
    <w:p w:rsidR="00295547" w:rsidRPr="00D24235" w:rsidRDefault="003D1643" w:rsidP="007D3B34">
      <w:pPr>
        <w:pStyle w:val="4"/>
        <w:spacing w:line="500" w:lineRule="exact"/>
        <w:ind w:left="490" w:hangingChars="153" w:hanging="490"/>
        <w:jc w:val="both"/>
        <w:rPr>
          <w:rFonts w:ascii="標楷體" w:eastAsia="標楷體" w:hAnsi="標楷體"/>
          <w:sz w:val="32"/>
          <w:szCs w:val="32"/>
        </w:rPr>
      </w:pPr>
      <w:bookmarkStart w:id="119" w:name="_Toc160448751"/>
      <w:r>
        <w:rPr>
          <w:rFonts w:ascii="標楷體" w:eastAsia="標楷體" w:hAnsi="標楷體" w:hint="eastAsia"/>
          <w:b/>
          <w:sz w:val="32"/>
          <w:szCs w:val="32"/>
        </w:rPr>
        <w:t>19</w:t>
      </w:r>
      <w:r w:rsidR="009C2615">
        <w:rPr>
          <w:rFonts w:ascii="標楷體" w:eastAsia="標楷體" w:hAnsi="標楷體" w:hint="eastAsia"/>
          <w:b/>
          <w:sz w:val="32"/>
          <w:szCs w:val="32"/>
        </w:rPr>
        <w:t>.</w:t>
      </w:r>
      <w:r w:rsidR="009C2615" w:rsidRPr="001C5133">
        <w:rPr>
          <w:rFonts w:ascii="標楷體" w:eastAsia="標楷體" w:hAnsi="標楷體" w:cs="細明體"/>
          <w:b/>
          <w:kern w:val="0"/>
          <w:sz w:val="32"/>
          <w:szCs w:val="32"/>
        </w:rPr>
        <w:t>由政府機關或其相關機構直接投資公司，並聘任學者專家擔任該私法人之董事及監察人，應依法申報財產，如以財產信託方</w:t>
      </w:r>
      <w:r w:rsidR="009C2615" w:rsidRPr="001C5133">
        <w:rPr>
          <w:rFonts w:ascii="標楷體" w:eastAsia="標楷體" w:hAnsi="標楷體" w:cs="細明體"/>
          <w:b/>
          <w:kern w:val="0"/>
          <w:sz w:val="32"/>
          <w:szCs w:val="32"/>
        </w:rPr>
        <w:lastRenderedPageBreak/>
        <w:t>式由受託人以其名義參與投資者，則非屬</w:t>
      </w:r>
      <w:r w:rsidR="00384DE7">
        <w:rPr>
          <w:rFonts w:ascii="標楷體" w:eastAsia="標楷體" w:hAnsi="標楷體" w:cs="細明體" w:hint="eastAsia"/>
          <w:b/>
          <w:kern w:val="0"/>
          <w:sz w:val="32"/>
          <w:szCs w:val="32"/>
        </w:rPr>
        <w:t>本</w:t>
      </w:r>
      <w:r w:rsidR="009C2615" w:rsidRPr="001C5133">
        <w:rPr>
          <w:rFonts w:ascii="標楷體" w:eastAsia="標楷體" w:hAnsi="標楷體" w:cs="細明體"/>
          <w:b/>
          <w:kern w:val="0"/>
          <w:sz w:val="32"/>
          <w:szCs w:val="32"/>
        </w:rPr>
        <w:t>法適用範圍</w:t>
      </w:r>
      <w:r w:rsidR="009C2615" w:rsidRPr="001C5133">
        <w:rPr>
          <w:rFonts w:ascii="標楷體" w:eastAsia="標楷體" w:hAnsi="標楷體" w:cs="細明體" w:hint="eastAsia"/>
          <w:b/>
          <w:kern w:val="0"/>
          <w:sz w:val="32"/>
          <w:szCs w:val="32"/>
        </w:rPr>
        <w:t>。</w:t>
      </w:r>
      <w:bookmarkEnd w:id="119"/>
    </w:p>
    <w:p w:rsidR="002A70C4" w:rsidRDefault="007D3B34" w:rsidP="007D3B34">
      <w:pPr>
        <w:spacing w:line="500" w:lineRule="exact"/>
        <w:jc w:val="both"/>
        <w:rPr>
          <w:rFonts w:ascii="標楷體" w:eastAsia="標楷體" w:hAnsi="標楷體"/>
          <w:sz w:val="32"/>
          <w:szCs w:val="32"/>
        </w:rPr>
      </w:pPr>
      <w:r w:rsidRPr="00FF2D69">
        <w:rPr>
          <w:rFonts w:ascii="標楷體" w:eastAsia="標楷體" w:hAnsi="標楷體"/>
          <w:sz w:val="32"/>
          <w:szCs w:val="32"/>
        </w:rPr>
        <w:t>法務部97年11月10日法政決字第</w:t>
      </w:r>
      <w:hyperlink r:id="rId177" w:history="1">
        <w:r w:rsidRPr="00FF2D69">
          <w:rPr>
            <w:rFonts w:ascii="標楷體" w:eastAsia="標楷體" w:hAnsi="標楷體"/>
            <w:color w:val="0000FF" w:themeColor="hyperlink"/>
            <w:sz w:val="32"/>
            <w:szCs w:val="32"/>
            <w:u w:val="single"/>
          </w:rPr>
          <w:t>0971116076</w:t>
        </w:r>
      </w:hyperlink>
      <w:r w:rsidRPr="00FF2D69">
        <w:rPr>
          <w:rFonts w:ascii="標楷體" w:eastAsia="標楷體" w:hAnsi="標楷體"/>
          <w:sz w:val="32"/>
          <w:szCs w:val="32"/>
        </w:rPr>
        <w:t>號</w:t>
      </w:r>
      <w:r w:rsidRPr="00FF2D69">
        <w:rPr>
          <w:rFonts w:ascii="標楷體" w:eastAsia="標楷體" w:hAnsi="標楷體" w:hint="eastAsia"/>
          <w:sz w:val="32"/>
          <w:szCs w:val="32"/>
        </w:rPr>
        <w:t>函釋</w:t>
      </w:r>
    </w:p>
    <w:p w:rsidR="007D3B34" w:rsidRPr="007D3B34" w:rsidRDefault="007D3B34" w:rsidP="007D3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594" w:hangingChars="498" w:hanging="1594"/>
        <w:jc w:val="both"/>
        <w:rPr>
          <w:rFonts w:ascii="標楷體" w:eastAsia="標楷體" w:hAnsi="標楷體"/>
          <w:sz w:val="32"/>
          <w:szCs w:val="32"/>
        </w:rPr>
      </w:pPr>
      <w:r w:rsidRPr="007D3B34">
        <w:rPr>
          <w:rFonts w:ascii="標楷體" w:eastAsia="標楷體" w:hAnsi="標楷體"/>
          <w:sz w:val="32"/>
          <w:szCs w:val="32"/>
        </w:rPr>
        <w:t>主</w:t>
      </w:r>
      <w:r w:rsidRPr="007D3B34">
        <w:rPr>
          <w:rFonts w:ascii="標楷體" w:eastAsia="標楷體" w:hAnsi="標楷體" w:hint="eastAsia"/>
          <w:sz w:val="32"/>
          <w:szCs w:val="32"/>
        </w:rPr>
        <w:t xml:space="preserve">    </w:t>
      </w:r>
      <w:r w:rsidRPr="007D3B34">
        <w:rPr>
          <w:rFonts w:ascii="標楷體" w:eastAsia="標楷體" w:hAnsi="標楷體"/>
          <w:sz w:val="32"/>
          <w:szCs w:val="32"/>
        </w:rPr>
        <w:t>旨：</w:t>
      </w:r>
      <w:r w:rsidRPr="007D3B34">
        <w:rPr>
          <w:rFonts w:ascii="標楷體" w:eastAsia="標楷體" w:hAnsi="標楷體" w:cs="細明體"/>
          <w:kern w:val="0"/>
          <w:sz w:val="32"/>
          <w:szCs w:val="32"/>
        </w:rPr>
        <w:t>由政府機關或其相關機構直接投資公司，並聘任學者專家擔任該私法人之董事及監察人，應依法申報財產，如以財產信託方式由受託人以其名義參與投資者，則非屬</w:t>
      </w:r>
      <w:r w:rsidR="00384DE7">
        <w:rPr>
          <w:rFonts w:ascii="標楷體" w:eastAsia="標楷體" w:hAnsi="標楷體" w:cs="細明體" w:hint="eastAsia"/>
          <w:kern w:val="0"/>
          <w:sz w:val="32"/>
          <w:szCs w:val="32"/>
        </w:rPr>
        <w:t>本</w:t>
      </w:r>
      <w:r w:rsidRPr="007D3B34">
        <w:rPr>
          <w:rFonts w:ascii="標楷體" w:eastAsia="標楷體" w:hAnsi="標楷體" w:cs="細明體"/>
          <w:kern w:val="0"/>
          <w:sz w:val="32"/>
          <w:szCs w:val="32"/>
        </w:rPr>
        <w:t>法適用範圍</w:t>
      </w:r>
      <w:r w:rsidRPr="007D3B34">
        <w:rPr>
          <w:rFonts w:ascii="標楷體" w:eastAsia="標楷體" w:hAnsi="標楷體" w:cs="細明體" w:hint="eastAsia"/>
          <w:kern w:val="0"/>
          <w:sz w:val="32"/>
          <w:szCs w:val="32"/>
        </w:rPr>
        <w:t>。</w:t>
      </w:r>
    </w:p>
    <w:p w:rsidR="00C62F47" w:rsidRPr="00C62F47" w:rsidRDefault="00C62F47" w:rsidP="00BF7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594" w:hangingChars="498" w:hanging="1594"/>
        <w:jc w:val="both"/>
        <w:rPr>
          <w:rFonts w:ascii="標楷體" w:eastAsia="標楷體" w:hAnsi="標楷體"/>
          <w:sz w:val="32"/>
          <w:szCs w:val="32"/>
        </w:rPr>
      </w:pPr>
      <w:r w:rsidRPr="00FF2D69">
        <w:rPr>
          <w:rFonts w:ascii="標楷體" w:eastAsia="標楷體" w:hAnsi="標楷體" w:hint="eastAsia"/>
          <w:sz w:val="32"/>
          <w:szCs w:val="32"/>
        </w:rPr>
        <w:t>函釋意旨：</w:t>
      </w:r>
      <w:r w:rsidRPr="00FF2D69">
        <w:rPr>
          <w:rFonts w:ascii="標楷體" w:eastAsia="標楷體" w:hAnsi="標楷體"/>
          <w:sz w:val="32"/>
          <w:szCs w:val="32"/>
        </w:rPr>
        <w:t>貴會因直接投資公司進而聘任學者專家擔任該被投資私法人之董事及監察人者，自屬本法規範對象，應依法申報財產。至間接投資部分，因係由財產信託受託人</w:t>
      </w:r>
      <w:r w:rsidRPr="00FF2D69">
        <w:rPr>
          <w:rFonts w:ascii="標楷體" w:eastAsia="標楷體" w:hAnsi="標楷體" w:hint="eastAsia"/>
          <w:sz w:val="32"/>
          <w:szCs w:val="32"/>
        </w:rPr>
        <w:t>兆豐</w:t>
      </w:r>
      <w:r w:rsidRPr="00FF2D69">
        <w:rPr>
          <w:rFonts w:ascii="標楷體" w:eastAsia="標楷體" w:hAnsi="標楷體"/>
          <w:sz w:val="32"/>
          <w:szCs w:val="32"/>
        </w:rPr>
        <w:t>國際商業銀行股份有限公司以其名義參與投資，並由該銀行遴聘學者專家擔任被投資私法人之董事及監察人，則非本法適用對象。</w:t>
      </w:r>
    </w:p>
    <w:p w:rsidR="007D3B34" w:rsidRPr="00C62F47" w:rsidRDefault="007D3B34" w:rsidP="007D3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sz w:val="32"/>
          <w:szCs w:val="32"/>
        </w:rPr>
      </w:pPr>
    </w:p>
    <w:p w:rsidR="007D3B34" w:rsidRPr="007D3B34" w:rsidRDefault="00991F92" w:rsidP="007D3B34">
      <w:pPr>
        <w:keepNext/>
        <w:spacing w:line="500" w:lineRule="exact"/>
        <w:ind w:left="490" w:hangingChars="153" w:hanging="490"/>
        <w:jc w:val="both"/>
        <w:outlineLvl w:val="3"/>
        <w:rPr>
          <w:rFonts w:ascii="標楷體" w:eastAsia="標楷體" w:hAnsi="標楷體" w:cstheme="majorBidi"/>
          <w:b/>
          <w:sz w:val="32"/>
          <w:szCs w:val="32"/>
        </w:rPr>
      </w:pPr>
      <w:bookmarkStart w:id="120" w:name="_Toc160448752"/>
      <w:r>
        <w:rPr>
          <w:rFonts w:ascii="標楷體" w:eastAsia="標楷體" w:hAnsi="標楷體" w:hint="eastAsia"/>
          <w:b/>
          <w:sz w:val="32"/>
          <w:szCs w:val="32"/>
        </w:rPr>
        <w:t>2</w:t>
      </w:r>
      <w:r w:rsidR="003D1643">
        <w:rPr>
          <w:rFonts w:ascii="標楷體" w:eastAsia="標楷體" w:hAnsi="標楷體" w:hint="eastAsia"/>
          <w:b/>
          <w:sz w:val="32"/>
          <w:szCs w:val="32"/>
        </w:rPr>
        <w:t>0</w:t>
      </w:r>
      <w:r>
        <w:rPr>
          <w:rFonts w:ascii="標楷體" w:eastAsia="標楷體" w:hAnsi="標楷體" w:hint="eastAsia"/>
          <w:b/>
          <w:sz w:val="32"/>
          <w:szCs w:val="32"/>
        </w:rPr>
        <w:t>.</w:t>
      </w:r>
      <w:bookmarkStart w:id="121" w:name="A41i"/>
      <w:r w:rsidRPr="007D3B34">
        <w:rPr>
          <w:rFonts w:ascii="標楷體" w:eastAsia="標楷體" w:hAnsi="標楷體" w:cstheme="majorBidi" w:hint="eastAsia"/>
          <w:b/>
          <w:sz w:val="32"/>
          <w:szCs w:val="32"/>
        </w:rPr>
        <w:t>所指</w:t>
      </w:r>
      <w:bookmarkEnd w:id="121"/>
      <w:r w:rsidRPr="007D3B34">
        <w:rPr>
          <w:rFonts w:ascii="標楷體" w:eastAsia="標楷體" w:hAnsi="標楷體" w:cstheme="majorBidi" w:hint="eastAsia"/>
          <w:b/>
          <w:sz w:val="32"/>
          <w:szCs w:val="32"/>
        </w:rPr>
        <w:t>「指派機關</w:t>
      </w:r>
      <w:r>
        <w:rPr>
          <w:rFonts w:ascii="標楷體" w:eastAsia="標楷體" w:hAnsi="標楷體" w:cstheme="majorBidi" w:hint="eastAsia"/>
          <w:b/>
          <w:sz w:val="32"/>
          <w:szCs w:val="32"/>
        </w:rPr>
        <w:t>(</w:t>
      </w:r>
      <w:r w:rsidRPr="007D3B34">
        <w:rPr>
          <w:rFonts w:ascii="標楷體" w:eastAsia="標楷體" w:hAnsi="標楷體" w:cstheme="majorBidi" w:hint="eastAsia"/>
          <w:b/>
          <w:sz w:val="32"/>
          <w:szCs w:val="32"/>
        </w:rPr>
        <w:t>構</w:t>
      </w:r>
      <w:r>
        <w:rPr>
          <w:rFonts w:ascii="標楷體" w:eastAsia="標楷體" w:hAnsi="標楷體" w:cstheme="majorBidi" w:hint="eastAsia"/>
          <w:b/>
          <w:sz w:val="32"/>
          <w:szCs w:val="32"/>
        </w:rPr>
        <w:t>)</w:t>
      </w:r>
      <w:r w:rsidRPr="007D3B34">
        <w:rPr>
          <w:rFonts w:ascii="標楷體" w:eastAsia="標楷體" w:hAnsi="標楷體" w:cstheme="majorBidi" w:hint="eastAsia"/>
          <w:b/>
          <w:sz w:val="32"/>
          <w:szCs w:val="32"/>
        </w:rPr>
        <w:t>」，應係指實際指派、核定、遴選或聘任代表政府或公股出任私法人董事及監察人之機關</w:t>
      </w:r>
      <w:r>
        <w:rPr>
          <w:rFonts w:ascii="標楷體" w:eastAsia="標楷體" w:hAnsi="標楷體" w:cstheme="majorBidi" w:hint="eastAsia"/>
          <w:b/>
          <w:sz w:val="32"/>
          <w:szCs w:val="32"/>
        </w:rPr>
        <w:t>(</w:t>
      </w:r>
      <w:r w:rsidRPr="007D3B34">
        <w:rPr>
          <w:rFonts w:ascii="標楷體" w:eastAsia="標楷體" w:hAnsi="標楷體" w:cstheme="majorBidi" w:hint="eastAsia"/>
          <w:b/>
          <w:sz w:val="32"/>
          <w:szCs w:val="32"/>
        </w:rPr>
        <w:t>構</w:t>
      </w:r>
      <w:r>
        <w:rPr>
          <w:rFonts w:ascii="標楷體" w:eastAsia="標楷體" w:hAnsi="標楷體" w:cstheme="majorBidi" w:hint="eastAsia"/>
          <w:b/>
          <w:sz w:val="32"/>
          <w:szCs w:val="32"/>
        </w:rPr>
        <w:t>)</w:t>
      </w:r>
      <w:r w:rsidRPr="007D3B34">
        <w:rPr>
          <w:rFonts w:ascii="標楷體" w:eastAsia="標楷體" w:hAnsi="標楷體" w:cstheme="majorBidi" w:hint="eastAsia"/>
          <w:b/>
          <w:sz w:val="32"/>
          <w:szCs w:val="32"/>
        </w:rPr>
        <w:t>。</w:t>
      </w:r>
      <w:bookmarkEnd w:id="120"/>
    </w:p>
    <w:p w:rsidR="007D3B34" w:rsidRPr="007D3B34" w:rsidRDefault="007D3B34" w:rsidP="007D3B34">
      <w:pPr>
        <w:spacing w:line="500" w:lineRule="exact"/>
        <w:jc w:val="both"/>
        <w:rPr>
          <w:rFonts w:ascii="標楷體" w:eastAsia="標楷體" w:hAnsi="標楷體"/>
          <w:sz w:val="32"/>
          <w:szCs w:val="32"/>
        </w:rPr>
      </w:pPr>
      <w:r w:rsidRPr="007D3B34">
        <w:rPr>
          <w:rFonts w:ascii="標楷體" w:eastAsia="標楷體" w:hAnsi="標楷體" w:hint="eastAsia"/>
          <w:sz w:val="32"/>
          <w:szCs w:val="32"/>
        </w:rPr>
        <w:t>法務部100年2月14日法政字第</w:t>
      </w:r>
      <w:hyperlink r:id="rId178" w:history="1">
        <w:r w:rsidRPr="007D3B34">
          <w:rPr>
            <w:rFonts w:ascii="標楷體" w:eastAsia="標楷體" w:hAnsi="標楷體" w:hint="eastAsia"/>
            <w:color w:val="0000FF" w:themeColor="hyperlink"/>
            <w:sz w:val="32"/>
            <w:szCs w:val="32"/>
            <w:u w:val="single"/>
          </w:rPr>
          <w:t>0991115858</w:t>
        </w:r>
      </w:hyperlink>
      <w:r w:rsidRPr="007D3B34">
        <w:rPr>
          <w:rFonts w:ascii="標楷體" w:eastAsia="標楷體" w:hAnsi="標楷體" w:hint="eastAsia"/>
          <w:sz w:val="32"/>
          <w:szCs w:val="32"/>
        </w:rPr>
        <w:t>號書函函釋</w:t>
      </w:r>
    </w:p>
    <w:p w:rsidR="007D3B34" w:rsidRPr="007D3B34" w:rsidRDefault="007D3B34" w:rsidP="007D3B34">
      <w:pPr>
        <w:spacing w:line="500" w:lineRule="exact"/>
        <w:ind w:left="1581" w:hangingChars="494" w:hanging="1581"/>
        <w:jc w:val="both"/>
        <w:rPr>
          <w:rFonts w:ascii="標楷體" w:eastAsia="標楷體" w:hAnsi="標楷體"/>
          <w:sz w:val="32"/>
          <w:szCs w:val="32"/>
        </w:rPr>
      </w:pPr>
      <w:r w:rsidRPr="007D3B34">
        <w:rPr>
          <w:rFonts w:ascii="標楷體" w:eastAsia="標楷體" w:hAnsi="標楷體" w:hint="eastAsia"/>
          <w:sz w:val="32"/>
          <w:szCs w:val="32"/>
        </w:rPr>
        <w:t>主    旨：有關</w:t>
      </w:r>
      <w:r w:rsidR="00384DE7">
        <w:rPr>
          <w:rFonts w:ascii="標楷體" w:eastAsia="標楷體" w:hAnsi="標楷體" w:hint="eastAsia"/>
          <w:sz w:val="32"/>
          <w:szCs w:val="32"/>
        </w:rPr>
        <w:t>本</w:t>
      </w:r>
      <w:r w:rsidRPr="007D3B34">
        <w:rPr>
          <w:rFonts w:ascii="標楷體" w:eastAsia="標楷體" w:hAnsi="標楷體" w:hint="eastAsia"/>
          <w:sz w:val="32"/>
          <w:szCs w:val="32"/>
        </w:rPr>
        <w:t>法施行細則第22條所指「指派機關</w:t>
      </w:r>
      <w:r w:rsidR="00515A0D">
        <w:rPr>
          <w:rFonts w:ascii="標楷體" w:eastAsia="標楷體" w:hAnsi="標楷體" w:hint="eastAsia"/>
          <w:sz w:val="32"/>
          <w:szCs w:val="32"/>
        </w:rPr>
        <w:t>(</w:t>
      </w:r>
      <w:r w:rsidRPr="007D3B34">
        <w:rPr>
          <w:rFonts w:ascii="標楷體" w:eastAsia="標楷體" w:hAnsi="標楷體" w:hint="eastAsia"/>
          <w:sz w:val="32"/>
          <w:szCs w:val="32"/>
        </w:rPr>
        <w:t>構</w:t>
      </w:r>
      <w:r w:rsidR="00515A0D">
        <w:rPr>
          <w:rFonts w:ascii="標楷體" w:eastAsia="標楷體" w:hAnsi="標楷體" w:hint="eastAsia"/>
          <w:sz w:val="32"/>
          <w:szCs w:val="32"/>
        </w:rPr>
        <w:t>)</w:t>
      </w:r>
      <w:r w:rsidRPr="007D3B34">
        <w:rPr>
          <w:rFonts w:ascii="標楷體" w:eastAsia="標楷體" w:hAnsi="標楷體" w:hint="eastAsia"/>
          <w:sz w:val="32"/>
          <w:szCs w:val="32"/>
        </w:rPr>
        <w:t>」適用疑義。</w:t>
      </w:r>
    </w:p>
    <w:p w:rsidR="007D3B34" w:rsidRPr="000760FA" w:rsidRDefault="007D3B34" w:rsidP="00BF78E3">
      <w:pPr>
        <w:spacing w:line="500" w:lineRule="exact"/>
        <w:ind w:left="1581" w:hangingChars="494" w:hanging="1581"/>
        <w:jc w:val="both"/>
        <w:rPr>
          <w:rFonts w:ascii="標楷體" w:eastAsia="標楷體" w:hAnsi="標楷體"/>
          <w:sz w:val="32"/>
          <w:szCs w:val="32"/>
        </w:rPr>
      </w:pPr>
      <w:r w:rsidRPr="007D3B34">
        <w:rPr>
          <w:rFonts w:ascii="標楷體" w:eastAsia="標楷體" w:hAnsi="標楷體" w:hint="eastAsia"/>
          <w:sz w:val="32"/>
          <w:szCs w:val="32"/>
        </w:rPr>
        <w:t>函釋意旨：代表政府或公股出任私法人之董事及監察人非均必由其服務之機關指派，可能經出資或捐助機關遴選或聘任，故</w:t>
      </w:r>
      <w:r w:rsidR="00384DE7">
        <w:rPr>
          <w:rFonts w:ascii="標楷體" w:eastAsia="標楷體" w:hAnsi="標楷體" w:hint="eastAsia"/>
          <w:sz w:val="32"/>
          <w:szCs w:val="32"/>
        </w:rPr>
        <w:t>本</w:t>
      </w:r>
      <w:r w:rsidRPr="007D3B34">
        <w:rPr>
          <w:rFonts w:ascii="標楷體" w:eastAsia="標楷體" w:hAnsi="標楷體" w:hint="eastAsia"/>
          <w:sz w:val="32"/>
          <w:szCs w:val="32"/>
        </w:rPr>
        <w:t>法施行細則第22條所指「指派機關</w:t>
      </w:r>
      <w:r w:rsidR="00515A0D">
        <w:rPr>
          <w:rFonts w:ascii="標楷體" w:eastAsia="標楷體" w:hAnsi="標楷體" w:hint="eastAsia"/>
          <w:sz w:val="32"/>
          <w:szCs w:val="32"/>
        </w:rPr>
        <w:t>(</w:t>
      </w:r>
      <w:r w:rsidRPr="007D3B34">
        <w:rPr>
          <w:rFonts w:ascii="標楷體" w:eastAsia="標楷體" w:hAnsi="標楷體" w:hint="eastAsia"/>
          <w:sz w:val="32"/>
          <w:szCs w:val="32"/>
        </w:rPr>
        <w:t>構</w:t>
      </w:r>
      <w:r w:rsidR="00515A0D">
        <w:rPr>
          <w:rFonts w:ascii="標楷體" w:eastAsia="標楷體" w:hAnsi="標楷體" w:hint="eastAsia"/>
          <w:sz w:val="32"/>
          <w:szCs w:val="32"/>
        </w:rPr>
        <w:t>)</w:t>
      </w:r>
      <w:r w:rsidRPr="007D3B34">
        <w:rPr>
          <w:rFonts w:ascii="標楷體" w:eastAsia="標楷體" w:hAnsi="標楷體" w:hint="eastAsia"/>
          <w:sz w:val="32"/>
          <w:szCs w:val="32"/>
        </w:rPr>
        <w:t>」，應係指實際指派、核定、遴選或聘任代表政府或公股出任私法人董事及監察人之機關</w:t>
      </w:r>
      <w:r w:rsidR="00515A0D">
        <w:rPr>
          <w:rFonts w:ascii="標楷體" w:eastAsia="標楷體" w:hAnsi="標楷體" w:hint="eastAsia"/>
          <w:sz w:val="32"/>
          <w:szCs w:val="32"/>
        </w:rPr>
        <w:t>(</w:t>
      </w:r>
      <w:r w:rsidRPr="007D3B34">
        <w:rPr>
          <w:rFonts w:ascii="標楷體" w:eastAsia="標楷體" w:hAnsi="標楷體" w:hint="eastAsia"/>
          <w:sz w:val="32"/>
          <w:szCs w:val="32"/>
        </w:rPr>
        <w:t>構</w:t>
      </w:r>
      <w:r w:rsidR="00515A0D">
        <w:rPr>
          <w:rFonts w:ascii="標楷體" w:eastAsia="標楷體" w:hAnsi="標楷體" w:hint="eastAsia"/>
          <w:sz w:val="32"/>
          <w:szCs w:val="32"/>
        </w:rPr>
        <w:t>)</w:t>
      </w:r>
      <w:r w:rsidRPr="007D3B34">
        <w:rPr>
          <w:rFonts w:ascii="標楷體" w:eastAsia="標楷體" w:hAnsi="標楷體" w:hint="eastAsia"/>
          <w:sz w:val="32"/>
          <w:szCs w:val="32"/>
        </w:rPr>
        <w:t>而言，與該私法人之主管機關無關。</w:t>
      </w:r>
    </w:p>
    <w:p w:rsidR="00BF617C" w:rsidRPr="0083707C" w:rsidRDefault="00BF617C" w:rsidP="007D3B34">
      <w:pPr>
        <w:spacing w:line="500" w:lineRule="exact"/>
        <w:jc w:val="both"/>
        <w:rPr>
          <w:rFonts w:ascii="標楷體" w:eastAsia="標楷體" w:hAnsi="標楷體"/>
          <w:sz w:val="32"/>
          <w:szCs w:val="32"/>
        </w:rPr>
      </w:pPr>
    </w:p>
    <w:p w:rsidR="00F9499D" w:rsidRPr="00F17E4E" w:rsidRDefault="00991F92" w:rsidP="007D3B34">
      <w:pPr>
        <w:pStyle w:val="4"/>
        <w:spacing w:line="500" w:lineRule="exact"/>
        <w:ind w:left="490" w:hangingChars="153" w:hanging="490"/>
        <w:jc w:val="both"/>
        <w:rPr>
          <w:rFonts w:ascii="標楷體" w:eastAsia="標楷體" w:hAnsi="標楷體"/>
          <w:sz w:val="32"/>
          <w:szCs w:val="32"/>
        </w:rPr>
      </w:pPr>
      <w:bookmarkStart w:id="122" w:name="_Toc160448753"/>
      <w:r>
        <w:rPr>
          <w:rFonts w:ascii="標楷體" w:eastAsia="標楷體" w:hAnsi="標楷體" w:cs="細明體" w:hint="eastAsia"/>
          <w:b/>
          <w:kern w:val="0"/>
          <w:sz w:val="32"/>
          <w:szCs w:val="32"/>
        </w:rPr>
        <w:t>2</w:t>
      </w:r>
      <w:r w:rsidR="003D1643">
        <w:rPr>
          <w:rFonts w:ascii="標楷體" w:eastAsia="標楷體" w:hAnsi="標楷體" w:cs="細明體" w:hint="eastAsia"/>
          <w:b/>
          <w:kern w:val="0"/>
          <w:sz w:val="32"/>
          <w:szCs w:val="32"/>
        </w:rPr>
        <w:t>1</w:t>
      </w:r>
      <w:r>
        <w:rPr>
          <w:rFonts w:ascii="標楷體" w:eastAsia="標楷體" w:hAnsi="標楷體" w:cs="細明體" w:hint="eastAsia"/>
          <w:b/>
          <w:kern w:val="0"/>
          <w:sz w:val="32"/>
          <w:szCs w:val="32"/>
        </w:rPr>
        <w:t>.</w:t>
      </w:r>
      <w:bookmarkStart w:id="123" w:name="A41j"/>
      <w:r w:rsidRPr="003C72F1">
        <w:rPr>
          <w:rFonts w:ascii="標楷體" w:eastAsia="標楷體" w:hAnsi="標楷體" w:hint="eastAsia"/>
          <w:b/>
          <w:sz w:val="32"/>
          <w:szCs w:val="32"/>
        </w:rPr>
        <w:t>經濟部</w:t>
      </w:r>
      <w:bookmarkEnd w:id="123"/>
      <w:r w:rsidRPr="003C72F1">
        <w:rPr>
          <w:rFonts w:ascii="標楷體" w:eastAsia="標楷體" w:hAnsi="標楷體" w:hint="eastAsia"/>
          <w:b/>
          <w:sz w:val="32"/>
          <w:szCs w:val="32"/>
        </w:rPr>
        <w:t>推薦至其他主管機關所監督私法人擔任董監事之情形，自應由該實際指派、核定、遴選或聘任之機關(構)負通報該管</w:t>
      </w:r>
      <w:r w:rsidRPr="003C72F1">
        <w:rPr>
          <w:rFonts w:ascii="標楷體" w:eastAsia="標楷體" w:hAnsi="標楷體" w:hint="eastAsia"/>
          <w:b/>
          <w:sz w:val="32"/>
          <w:szCs w:val="32"/>
        </w:rPr>
        <w:lastRenderedPageBreak/>
        <w:t>受理申報機關(構)之責。</w:t>
      </w:r>
      <w:bookmarkEnd w:id="122"/>
    </w:p>
    <w:p w:rsidR="007D3B34" w:rsidRPr="007D3B34" w:rsidRDefault="007D3B34" w:rsidP="007D3B34">
      <w:pPr>
        <w:spacing w:line="500" w:lineRule="exact"/>
        <w:jc w:val="both"/>
        <w:rPr>
          <w:rFonts w:ascii="標楷體" w:eastAsia="標楷體" w:hAnsi="標楷體"/>
          <w:sz w:val="32"/>
          <w:szCs w:val="32"/>
        </w:rPr>
      </w:pPr>
      <w:r w:rsidRPr="007D3B34">
        <w:rPr>
          <w:rFonts w:ascii="標楷體" w:eastAsia="標楷體" w:hAnsi="標楷體" w:hint="eastAsia"/>
          <w:sz w:val="32"/>
          <w:szCs w:val="32"/>
        </w:rPr>
        <w:t>法務部政風司100年2月22日政財字第</w:t>
      </w:r>
      <w:hyperlink r:id="rId179" w:history="1">
        <w:r w:rsidRPr="007D3B34">
          <w:rPr>
            <w:rFonts w:ascii="標楷體" w:eastAsia="標楷體" w:hAnsi="標楷體" w:hint="eastAsia"/>
            <w:color w:val="0000FF" w:themeColor="hyperlink"/>
            <w:sz w:val="32"/>
            <w:szCs w:val="32"/>
            <w:u w:val="single"/>
          </w:rPr>
          <w:t>1001101724</w:t>
        </w:r>
      </w:hyperlink>
      <w:r w:rsidRPr="007D3B34">
        <w:rPr>
          <w:rFonts w:ascii="標楷體" w:eastAsia="標楷體" w:hAnsi="標楷體" w:hint="eastAsia"/>
          <w:sz w:val="32"/>
          <w:szCs w:val="32"/>
        </w:rPr>
        <w:t>號書函函釋</w:t>
      </w:r>
    </w:p>
    <w:p w:rsidR="007D3B34" w:rsidRDefault="007D3B34" w:rsidP="00BF78E3">
      <w:pPr>
        <w:spacing w:line="500" w:lineRule="exact"/>
        <w:ind w:left="1699" w:hangingChars="531" w:hanging="1699"/>
        <w:jc w:val="both"/>
        <w:rPr>
          <w:rFonts w:ascii="標楷體" w:eastAsia="標楷體" w:hAnsi="標楷體"/>
          <w:sz w:val="32"/>
          <w:szCs w:val="32"/>
        </w:rPr>
      </w:pPr>
      <w:r w:rsidRPr="007D3B34">
        <w:rPr>
          <w:rFonts w:ascii="標楷體" w:eastAsia="標楷體" w:hAnsi="標楷體" w:hint="eastAsia"/>
          <w:sz w:val="32"/>
          <w:szCs w:val="32"/>
        </w:rPr>
        <w:t>主    旨：有關辦理通報代表政府或公股出任私法人董事或監察人異動作業疑義。</w:t>
      </w:r>
    </w:p>
    <w:p w:rsidR="009C276D" w:rsidRDefault="007D3B34" w:rsidP="00BF78E3">
      <w:pPr>
        <w:spacing w:line="500" w:lineRule="exact"/>
        <w:ind w:left="1622" w:hangingChars="507" w:hanging="1622"/>
        <w:jc w:val="both"/>
        <w:rPr>
          <w:rFonts w:ascii="標楷體" w:eastAsia="標楷體" w:hAnsi="標楷體"/>
          <w:sz w:val="32"/>
          <w:szCs w:val="32"/>
        </w:rPr>
      </w:pPr>
      <w:r w:rsidRPr="000760FA">
        <w:rPr>
          <w:rFonts w:ascii="標楷體" w:eastAsia="標楷體" w:hAnsi="標楷體" w:hint="eastAsia"/>
          <w:sz w:val="32"/>
          <w:szCs w:val="32"/>
        </w:rPr>
        <w:t>函釋意旨：公職人員服務機關(構)或代表政府或公股出任私法人董事及監察人之指派機關(構)，於各該人員就(到)</w:t>
      </w:r>
      <w:r>
        <w:rPr>
          <w:rFonts w:ascii="標楷體" w:eastAsia="標楷體" w:hAnsi="標楷體" w:hint="eastAsia"/>
          <w:sz w:val="32"/>
          <w:szCs w:val="32"/>
        </w:rPr>
        <w:t>職</w:t>
      </w:r>
      <w:r w:rsidRPr="000760FA">
        <w:rPr>
          <w:rFonts w:ascii="標楷體" w:eastAsia="標楷體" w:hAnsi="標楷體" w:hint="eastAsia"/>
          <w:sz w:val="32"/>
          <w:szCs w:val="32"/>
        </w:rPr>
        <w:t>、代理、兼任、卸(離)職或解除代理後，應即將其原因及時間，通知該管受理申報機關(構)，亦為本法施行細則第22條所明定。前開所指「指派機關(構)」，應係指實際指派、核定、遴選或聘任代表政府或公股出任私法人董事及監察人之機關(構)而言(本部100年2月14日法政字第</w:t>
      </w:r>
      <w:hyperlink r:id="rId180" w:history="1">
        <w:r w:rsidRPr="00455E72">
          <w:rPr>
            <w:rStyle w:val="aa"/>
            <w:rFonts w:ascii="標楷體" w:eastAsia="標楷體" w:hAnsi="標楷體" w:hint="eastAsia"/>
            <w:sz w:val="32"/>
            <w:szCs w:val="32"/>
          </w:rPr>
          <w:t>0991115858</w:t>
        </w:r>
      </w:hyperlink>
      <w:r w:rsidRPr="000760FA">
        <w:rPr>
          <w:rFonts w:ascii="標楷體" w:eastAsia="標楷體" w:hAnsi="標楷體" w:hint="eastAsia"/>
          <w:sz w:val="32"/>
          <w:szCs w:val="32"/>
        </w:rPr>
        <w:t>號函釋參照)。貴部推薦至其他主管機關所監督私法人擔任董監事之情形，自應由該實際指派、核定、遴選或聘任之機關(構)負通報該管受理申報機關(構)之</w:t>
      </w:r>
      <w:r>
        <w:rPr>
          <w:rFonts w:ascii="標楷體" w:eastAsia="標楷體" w:hAnsi="標楷體" w:hint="eastAsia"/>
          <w:sz w:val="32"/>
          <w:szCs w:val="32"/>
        </w:rPr>
        <w:t>責</w:t>
      </w:r>
      <w:r w:rsidRPr="000760FA">
        <w:rPr>
          <w:rFonts w:ascii="標楷體" w:eastAsia="標楷體" w:hAnsi="標楷體" w:hint="eastAsia"/>
          <w:sz w:val="32"/>
          <w:szCs w:val="32"/>
        </w:rPr>
        <w:t>。</w:t>
      </w:r>
    </w:p>
    <w:p w:rsidR="00F300AC" w:rsidRDefault="00F300AC" w:rsidP="009C276D">
      <w:pPr>
        <w:spacing w:line="500" w:lineRule="exact"/>
        <w:ind w:left="1622" w:hangingChars="507" w:hanging="1622"/>
        <w:jc w:val="both"/>
        <w:rPr>
          <w:rFonts w:ascii="標楷體" w:eastAsia="標楷體" w:hAnsi="標楷體"/>
          <w:sz w:val="32"/>
          <w:szCs w:val="32"/>
        </w:rPr>
      </w:pPr>
    </w:p>
    <w:p w:rsidR="00F300AC" w:rsidRPr="00384DE7" w:rsidRDefault="00F300AC" w:rsidP="00BF78E3">
      <w:pPr>
        <w:pStyle w:val="4"/>
        <w:spacing w:line="500" w:lineRule="exact"/>
        <w:ind w:left="426" w:hangingChars="133" w:hanging="426"/>
        <w:jc w:val="both"/>
        <w:rPr>
          <w:rFonts w:ascii="標楷體" w:eastAsia="標楷體" w:hAnsi="標楷體"/>
          <w:b/>
          <w:color w:val="FF0000"/>
          <w:sz w:val="32"/>
          <w:szCs w:val="32"/>
        </w:rPr>
      </w:pPr>
      <w:bookmarkStart w:id="124" w:name="_Toc160448754"/>
      <w:r w:rsidRPr="00384DE7">
        <w:rPr>
          <w:rFonts w:ascii="標楷體" w:eastAsia="標楷體" w:hAnsi="標楷體"/>
          <w:b/>
          <w:color w:val="FF0000"/>
          <w:sz w:val="32"/>
          <w:szCs w:val="32"/>
        </w:rPr>
        <w:t>2</w:t>
      </w:r>
      <w:r w:rsidR="003D1643">
        <w:rPr>
          <w:rFonts w:ascii="標楷體" w:eastAsia="標楷體" w:hAnsi="標楷體" w:hint="eastAsia"/>
          <w:b/>
          <w:color w:val="FF0000"/>
          <w:sz w:val="32"/>
          <w:szCs w:val="32"/>
        </w:rPr>
        <w:t>2</w:t>
      </w:r>
      <w:r w:rsidRPr="00384DE7">
        <w:rPr>
          <w:rFonts w:ascii="標楷體" w:eastAsia="標楷體" w:hAnsi="標楷體" w:hint="eastAsia"/>
          <w:b/>
          <w:color w:val="FF0000"/>
          <w:sz w:val="32"/>
          <w:szCs w:val="32"/>
        </w:rPr>
        <w:t>.董事及監察人如於就到職申報期間旋即提出請辭，並未參與董監事會議及執行董監事職務，並經指派機關同意追溯不具上開身分者，即無請其申報財產之必要。</w:t>
      </w:r>
      <w:bookmarkEnd w:id="124"/>
    </w:p>
    <w:p w:rsidR="00F300AC" w:rsidRPr="00384DE7" w:rsidRDefault="00F300AC" w:rsidP="00F300AC">
      <w:pPr>
        <w:spacing w:line="500" w:lineRule="exact"/>
        <w:jc w:val="both"/>
        <w:rPr>
          <w:rFonts w:ascii="標楷體" w:eastAsia="標楷體" w:hAnsi="標楷體"/>
          <w:color w:val="FF0000"/>
          <w:sz w:val="32"/>
          <w:szCs w:val="32"/>
        </w:rPr>
      </w:pPr>
      <w:r w:rsidRPr="00384DE7">
        <w:rPr>
          <w:rFonts w:ascii="標楷體" w:eastAsia="標楷體" w:hAnsi="標楷體" w:hint="eastAsia"/>
          <w:color w:val="FF0000"/>
          <w:sz w:val="32"/>
          <w:szCs w:val="32"/>
        </w:rPr>
        <w:t>法務部109年10月12日法廉字第</w:t>
      </w:r>
      <w:hyperlink r:id="rId181" w:history="1">
        <w:r w:rsidRPr="00384DE7">
          <w:rPr>
            <w:rStyle w:val="aa"/>
            <w:rFonts w:ascii="標楷體" w:eastAsia="標楷體" w:hAnsi="標楷體" w:hint="eastAsia"/>
            <w:color w:val="FF0000"/>
            <w:sz w:val="32"/>
            <w:szCs w:val="32"/>
          </w:rPr>
          <w:t>10905007610</w:t>
        </w:r>
      </w:hyperlink>
      <w:r w:rsidRPr="00384DE7">
        <w:rPr>
          <w:rFonts w:ascii="標楷體" w:eastAsia="標楷體" w:hAnsi="標楷體" w:hint="eastAsia"/>
          <w:color w:val="FF0000"/>
          <w:sz w:val="32"/>
          <w:szCs w:val="32"/>
        </w:rPr>
        <w:t>號函釋</w:t>
      </w:r>
    </w:p>
    <w:p w:rsidR="00F300AC" w:rsidRPr="00384DE7" w:rsidRDefault="00F300AC" w:rsidP="00F300AC">
      <w:pPr>
        <w:spacing w:line="500" w:lineRule="exact"/>
        <w:ind w:left="1594" w:hangingChars="498" w:hanging="1594"/>
        <w:jc w:val="both"/>
        <w:rPr>
          <w:rFonts w:ascii="標楷體" w:eastAsia="標楷體" w:hAnsi="標楷體"/>
          <w:color w:val="FF0000"/>
          <w:sz w:val="32"/>
          <w:szCs w:val="32"/>
        </w:rPr>
      </w:pPr>
      <w:r w:rsidRPr="00384DE7">
        <w:rPr>
          <w:rFonts w:ascii="標楷體" w:eastAsia="標楷體" w:hAnsi="標楷體" w:hint="eastAsia"/>
          <w:color w:val="FF0000"/>
          <w:sz w:val="32"/>
          <w:szCs w:val="32"/>
        </w:rPr>
        <w:t>主    旨：有關申報人經機關指派為董事、監察人後，得否因申報人事後之請求而註銷其財產申報之身分疑義乙案。</w:t>
      </w:r>
    </w:p>
    <w:p w:rsidR="00F300AC" w:rsidRDefault="00F300AC" w:rsidP="00F300AC">
      <w:pPr>
        <w:spacing w:line="500" w:lineRule="exact"/>
        <w:ind w:left="1594" w:hangingChars="498" w:hanging="1594"/>
        <w:jc w:val="both"/>
        <w:rPr>
          <w:rFonts w:ascii="標楷體" w:eastAsia="標楷體" w:hAnsi="標楷體"/>
          <w:color w:val="FF0000"/>
          <w:sz w:val="32"/>
          <w:szCs w:val="32"/>
        </w:rPr>
      </w:pPr>
      <w:r w:rsidRPr="00384DE7">
        <w:rPr>
          <w:rFonts w:ascii="標楷體" w:eastAsia="標楷體" w:hAnsi="標楷體" w:hint="eastAsia"/>
          <w:color w:val="FF0000"/>
          <w:sz w:val="32"/>
          <w:szCs w:val="32"/>
        </w:rPr>
        <w:t>函釋意旨：經機關指派擔任代表政府或公股出任私法人之董事及監察人，如於就到職申報期間旋即提出請辭，並未參與董監事會議及執行董監事職務，並經指派機關同意追溯不具上開身分者，即自始不具備本法第2條第1項第5款之申報義務，實質上不曾構成對該私法人有影響力之事實，尚無請其申報財產之必要。</w:t>
      </w:r>
    </w:p>
    <w:p w:rsidR="00414F4C" w:rsidRDefault="00414F4C" w:rsidP="00F300AC">
      <w:pPr>
        <w:spacing w:line="500" w:lineRule="exact"/>
        <w:ind w:left="1594" w:hangingChars="498" w:hanging="1594"/>
        <w:jc w:val="both"/>
        <w:rPr>
          <w:rFonts w:ascii="標楷體" w:eastAsia="標楷體" w:hAnsi="標楷體"/>
          <w:color w:val="FF0000"/>
          <w:sz w:val="32"/>
          <w:szCs w:val="32"/>
        </w:rPr>
      </w:pPr>
    </w:p>
    <w:p w:rsidR="00414F4C" w:rsidRPr="00414F4C" w:rsidRDefault="00414F4C" w:rsidP="00414F4C">
      <w:pPr>
        <w:pStyle w:val="4"/>
        <w:spacing w:line="500" w:lineRule="exact"/>
        <w:ind w:left="503" w:hangingChars="157" w:hanging="503"/>
        <w:jc w:val="both"/>
        <w:rPr>
          <w:rFonts w:ascii="標楷體" w:eastAsia="標楷體" w:hAnsi="標楷體"/>
          <w:b/>
          <w:color w:val="FF0000"/>
          <w:sz w:val="32"/>
          <w:szCs w:val="32"/>
        </w:rPr>
      </w:pPr>
      <w:bookmarkStart w:id="125" w:name="_Toc160448755"/>
      <w:r w:rsidRPr="00414F4C">
        <w:rPr>
          <w:rFonts w:ascii="標楷體" w:eastAsia="標楷體" w:hAnsi="標楷體" w:hint="eastAsia"/>
          <w:b/>
          <w:color w:val="FF0000"/>
          <w:sz w:val="32"/>
          <w:szCs w:val="32"/>
        </w:rPr>
        <w:t>23.有關公職人員財產申報法所規定「代表政府或公股出任私法人之董事」，另被選任為常務董事、副董事長或董事長時，通報機關應否一併將該等職務通報監察院之適用疑義案。</w:t>
      </w:r>
      <w:bookmarkEnd w:id="125"/>
    </w:p>
    <w:p w:rsidR="00414F4C" w:rsidRDefault="00414F4C" w:rsidP="00414F4C">
      <w:pPr>
        <w:spacing w:line="500" w:lineRule="exact"/>
        <w:ind w:left="1594" w:hangingChars="498" w:hanging="1594"/>
        <w:jc w:val="both"/>
        <w:rPr>
          <w:rFonts w:ascii="標楷體" w:eastAsia="標楷體" w:hAnsi="標楷體"/>
          <w:color w:val="FF0000"/>
          <w:sz w:val="32"/>
          <w:szCs w:val="32"/>
        </w:rPr>
      </w:pPr>
      <w:r w:rsidRPr="00414F4C">
        <w:rPr>
          <w:rFonts w:ascii="標楷體" w:eastAsia="標楷體" w:hAnsi="標楷體" w:hint="eastAsia"/>
          <w:color w:val="FF0000"/>
          <w:sz w:val="32"/>
          <w:szCs w:val="32"/>
        </w:rPr>
        <w:t>法務部112年11月14日法廉字第11205004220號函釋</w:t>
      </w:r>
    </w:p>
    <w:p w:rsidR="00414F4C" w:rsidRDefault="00414F4C" w:rsidP="009376C9">
      <w:pPr>
        <w:spacing w:line="500" w:lineRule="exact"/>
        <w:ind w:left="1482" w:hangingChars="463" w:hanging="1482"/>
        <w:jc w:val="both"/>
        <w:rPr>
          <w:rFonts w:ascii="標楷體" w:eastAsia="標楷體" w:hAnsi="標楷體"/>
          <w:color w:val="FF0000"/>
          <w:sz w:val="32"/>
          <w:szCs w:val="32"/>
        </w:rPr>
      </w:pPr>
      <w:r w:rsidRPr="00414F4C">
        <w:rPr>
          <w:rFonts w:ascii="標楷體" w:eastAsia="標楷體" w:hAnsi="標楷體" w:hint="eastAsia"/>
          <w:color w:val="FF0000"/>
          <w:sz w:val="32"/>
          <w:szCs w:val="32"/>
        </w:rPr>
        <w:t>函釋意旨：申報人代表政府或公股出任私法人之董事後，另被選任為常務董事、副董事長或董事長，通報機關應否一併通報申報人之該等職務：</w:t>
      </w:r>
    </w:p>
    <w:p w:rsidR="00414F4C" w:rsidRDefault="004061B4" w:rsidP="004061B4">
      <w:pPr>
        <w:spacing w:line="500" w:lineRule="exact"/>
        <w:ind w:left="848" w:hangingChars="265" w:hanging="848"/>
        <w:jc w:val="both"/>
        <w:rPr>
          <w:rFonts w:ascii="標楷體" w:eastAsia="標楷體" w:hAnsi="標楷體"/>
          <w:color w:val="FF0000"/>
          <w:sz w:val="32"/>
          <w:szCs w:val="32"/>
        </w:rPr>
      </w:pPr>
      <w:r>
        <w:rPr>
          <w:rFonts w:ascii="標楷體" w:eastAsia="標楷體" w:hAnsi="標楷體" w:hint="eastAsia"/>
          <w:color w:val="FF0000"/>
          <w:sz w:val="32"/>
          <w:szCs w:val="32"/>
        </w:rPr>
        <w:t xml:space="preserve">  </w:t>
      </w:r>
      <w:r w:rsidR="00414F4C" w:rsidRPr="00414F4C">
        <w:rPr>
          <w:rFonts w:ascii="標楷體" w:eastAsia="標楷體" w:hAnsi="標楷體" w:hint="eastAsia"/>
          <w:color w:val="FF0000"/>
          <w:sz w:val="32"/>
          <w:szCs w:val="32"/>
        </w:rPr>
        <w:t>(1)「代表政府或公股出任私法人之董事」為公職人員財產申報法（下稱本法）第2條第1項第5款後段所定之申報義務人，依本法第4條規定受理申報機關為監察院。若公職人員甲被指派擔任私法人A之公股董事，此際已生本法第2條第1項第5款後段之申報義務，指派機關應依本法施行細則第22條規定通知大院；至於甲依公司法第208條第1項及第2項規定，由A法人之董事會另選任為常務董事、副董事長或董事長，因並未新增本法第2條其他應申報職務，不生指派機關依本法施行細則第22條規定通報監察院之義務，惟監察院為掌握其管轄之公股董監事任職狀況，仍得商請指派機關就其原通報內容予以補充。</w:t>
      </w:r>
    </w:p>
    <w:p w:rsidR="00414F4C" w:rsidRDefault="004061B4" w:rsidP="004061B4">
      <w:pPr>
        <w:spacing w:line="500" w:lineRule="exact"/>
        <w:ind w:leftChars="17" w:left="844" w:hangingChars="251" w:hanging="803"/>
        <w:jc w:val="both"/>
        <w:rPr>
          <w:rFonts w:ascii="標楷體" w:eastAsia="標楷體" w:hAnsi="標楷體"/>
          <w:color w:val="FF0000"/>
          <w:sz w:val="32"/>
          <w:szCs w:val="32"/>
        </w:rPr>
      </w:pPr>
      <w:r>
        <w:rPr>
          <w:rFonts w:ascii="標楷體" w:eastAsia="標楷體" w:hAnsi="標楷體" w:hint="eastAsia"/>
          <w:color w:val="FF0000"/>
          <w:sz w:val="32"/>
          <w:szCs w:val="32"/>
        </w:rPr>
        <w:t xml:space="preserve">  </w:t>
      </w:r>
      <w:r w:rsidR="00414F4C" w:rsidRPr="00414F4C">
        <w:rPr>
          <w:rFonts w:ascii="標楷體" w:eastAsia="標楷體" w:hAnsi="標楷體" w:hint="eastAsia"/>
          <w:color w:val="FF0000"/>
          <w:sz w:val="32"/>
          <w:szCs w:val="32"/>
        </w:rPr>
        <w:t>(2)承上，若指派機關未依本法施行細則第22條規定將公職人員擔任「董事」乙職通知監察院，而係通知擔任「常務董事」乙職，嗣後甲辭去「常務董事」職務惟仍擔任「董事」職務，既仍具本法第2條第1項第5款後段「代表政府或公股出任私法人之董事」之申報義務，尚無須依本法施行細則第22條規定通知監察院。</w:t>
      </w:r>
    </w:p>
    <w:p w:rsidR="00414F4C" w:rsidRDefault="00414F4C" w:rsidP="004061B4">
      <w:pPr>
        <w:spacing w:line="500" w:lineRule="exact"/>
        <w:ind w:leftChars="150" w:left="824" w:hangingChars="145" w:hanging="464"/>
        <w:jc w:val="both"/>
        <w:rPr>
          <w:rFonts w:ascii="標楷體" w:eastAsia="標楷體" w:hAnsi="標楷體"/>
          <w:color w:val="FF0000"/>
          <w:sz w:val="32"/>
          <w:szCs w:val="32"/>
        </w:rPr>
      </w:pPr>
      <w:r w:rsidRPr="00414F4C">
        <w:rPr>
          <w:rFonts w:ascii="標楷體" w:eastAsia="標楷體" w:hAnsi="標楷體" w:hint="eastAsia"/>
          <w:color w:val="FF0000"/>
          <w:sz w:val="32"/>
          <w:szCs w:val="32"/>
        </w:rPr>
        <w:t>(3)至於甲依公司法第208條第1項及第2項規定，由A法人之董事會另選任為董事長，若該董事長係屬公營事業機構之首長，此際即生本法第2條第1項第5款中段「公營事業總、</w:t>
      </w:r>
      <w:r w:rsidRPr="00414F4C">
        <w:rPr>
          <w:rFonts w:ascii="標楷體" w:eastAsia="標楷體" w:hAnsi="標楷體" w:hint="eastAsia"/>
          <w:color w:val="FF0000"/>
          <w:sz w:val="32"/>
          <w:szCs w:val="32"/>
        </w:rPr>
        <w:lastRenderedPageBreak/>
        <w:t>分支機構之首長」申報義務，應依本法施行細則第22條規定由公職人員服務機關（構）通知監察院。</w:t>
      </w:r>
    </w:p>
    <w:p w:rsidR="00414F4C" w:rsidRPr="00414F4C" w:rsidRDefault="00414F4C" w:rsidP="00F300AC">
      <w:pPr>
        <w:spacing w:line="500" w:lineRule="exact"/>
        <w:ind w:left="1594" w:hangingChars="498" w:hanging="1594"/>
        <w:jc w:val="both"/>
        <w:rPr>
          <w:rFonts w:ascii="標楷體" w:eastAsia="標楷體" w:hAnsi="標楷體"/>
          <w:color w:val="FF0000"/>
          <w:sz w:val="32"/>
          <w:szCs w:val="32"/>
        </w:rPr>
      </w:pPr>
    </w:p>
    <w:p w:rsidR="00F61185" w:rsidRPr="00254137" w:rsidRDefault="00F61185" w:rsidP="003D1643">
      <w:pPr>
        <w:pStyle w:val="4"/>
        <w:spacing w:line="500" w:lineRule="exact"/>
        <w:ind w:leftChars="11" w:left="516" w:hangingChars="153" w:hanging="490"/>
        <w:rPr>
          <w:rFonts w:ascii="標楷體" w:eastAsia="標楷體" w:hAnsi="標楷體"/>
          <w:b/>
          <w:color w:val="FF0000"/>
          <w:sz w:val="32"/>
          <w:szCs w:val="32"/>
        </w:rPr>
      </w:pPr>
      <w:bookmarkStart w:id="126" w:name="_Toc160448756"/>
      <w:r w:rsidRPr="003E266D">
        <w:rPr>
          <w:rFonts w:ascii="標楷體" w:eastAsia="標楷體" w:hAnsi="標楷體" w:hint="eastAsia"/>
          <w:b/>
          <w:color w:val="FF0000"/>
          <w:sz w:val="32"/>
          <w:szCs w:val="32"/>
        </w:rPr>
        <w:t>2</w:t>
      </w:r>
      <w:r w:rsidR="00414F4C">
        <w:rPr>
          <w:rFonts w:ascii="標楷體" w:eastAsia="標楷體" w:hAnsi="標楷體" w:hint="eastAsia"/>
          <w:b/>
          <w:color w:val="FF0000"/>
          <w:sz w:val="32"/>
          <w:szCs w:val="32"/>
        </w:rPr>
        <w:t>4</w:t>
      </w:r>
      <w:r w:rsidRPr="003E266D">
        <w:rPr>
          <w:rFonts w:ascii="標楷體" w:eastAsia="標楷體" w:hAnsi="標楷體" w:hint="eastAsia"/>
          <w:b/>
          <w:color w:val="FF0000"/>
          <w:sz w:val="32"/>
          <w:szCs w:val="32"/>
        </w:rPr>
        <w:t>.</w:t>
      </w:r>
      <w:r w:rsidRPr="00254137">
        <w:rPr>
          <w:rFonts w:ascii="標楷體" w:eastAsia="標楷體" w:hAnsi="標楷體" w:hint="eastAsia"/>
          <w:b/>
          <w:color w:val="FF0000"/>
          <w:sz w:val="32"/>
          <w:szCs w:val="32"/>
        </w:rPr>
        <w:t>有關公職人員利益衝突迴避法第2條第1項第2款所稱「公營事業總、分支機構之首長、副首長」適用疑義。</w:t>
      </w:r>
      <w:bookmarkEnd w:id="126"/>
    </w:p>
    <w:p w:rsidR="00F61185" w:rsidRPr="003B75BE" w:rsidRDefault="00F61185" w:rsidP="00E26159">
      <w:pPr>
        <w:pStyle w:val="HTML"/>
        <w:shd w:val="clear" w:color="auto" w:fill="FFFFFF"/>
        <w:spacing w:line="500" w:lineRule="exact"/>
        <w:jc w:val="both"/>
        <w:rPr>
          <w:rFonts w:ascii="標楷體" w:eastAsia="標楷體" w:hAnsi="標楷體"/>
          <w:color w:val="FF0000"/>
          <w:sz w:val="32"/>
          <w:szCs w:val="32"/>
        </w:rPr>
      </w:pPr>
      <w:r w:rsidRPr="003B75BE">
        <w:rPr>
          <w:rFonts w:ascii="標楷體" w:eastAsia="標楷體" w:hAnsi="標楷體" w:hint="eastAsia"/>
          <w:color w:val="FF0000"/>
          <w:sz w:val="32"/>
          <w:szCs w:val="32"/>
        </w:rPr>
        <w:t>法務部108年03月11日法廉字第</w:t>
      </w:r>
      <w:hyperlink r:id="rId182" w:history="1">
        <w:r w:rsidRPr="003B75BE">
          <w:rPr>
            <w:rStyle w:val="aa"/>
            <w:rFonts w:ascii="標楷體" w:eastAsia="標楷體" w:hAnsi="標楷體" w:hint="eastAsia"/>
            <w:color w:val="FF0000"/>
            <w:sz w:val="32"/>
            <w:szCs w:val="32"/>
          </w:rPr>
          <w:t>10805001700</w:t>
        </w:r>
      </w:hyperlink>
      <w:r w:rsidRPr="003B75BE">
        <w:rPr>
          <w:rFonts w:ascii="標楷體" w:eastAsia="標楷體" w:hAnsi="標楷體" w:hint="eastAsia"/>
          <w:color w:val="FF0000"/>
          <w:sz w:val="32"/>
          <w:szCs w:val="32"/>
        </w:rPr>
        <w:t>號函釋</w:t>
      </w:r>
    </w:p>
    <w:p w:rsidR="00F61185" w:rsidRDefault="003B75BE" w:rsidP="00B36B47">
      <w:pPr>
        <w:pStyle w:val="HTML"/>
        <w:shd w:val="clear" w:color="auto" w:fill="FFFFFF"/>
        <w:spacing w:line="500" w:lineRule="exact"/>
        <w:ind w:left="1699" w:hangingChars="531" w:hanging="1699"/>
        <w:jc w:val="both"/>
        <w:rPr>
          <w:rFonts w:ascii="標楷體" w:eastAsia="標楷體" w:hAnsi="標楷體"/>
          <w:color w:val="FF0000"/>
          <w:sz w:val="32"/>
          <w:szCs w:val="32"/>
        </w:rPr>
      </w:pPr>
      <w:r w:rsidRPr="00384DE7">
        <w:rPr>
          <w:rFonts w:ascii="標楷體" w:eastAsia="標楷體" w:hAnsi="標楷體" w:hint="eastAsia"/>
          <w:color w:val="FF0000"/>
          <w:sz w:val="32"/>
          <w:szCs w:val="32"/>
        </w:rPr>
        <w:t>主    旨：</w:t>
      </w:r>
      <w:r w:rsidR="00F61185" w:rsidRPr="003B75BE">
        <w:rPr>
          <w:rFonts w:ascii="標楷體" w:eastAsia="標楷體" w:hAnsi="標楷體" w:hint="eastAsia"/>
          <w:color w:val="FF0000"/>
          <w:sz w:val="32"/>
          <w:szCs w:val="32"/>
        </w:rPr>
        <w:t>政府捐助之財團法人依民法規定向法院辦理財團法人登記而成立，縱其具有特定政策目的，其性質仍屬私法人，又政府捐助之財團法人無資本或營利之性質，亦與公營事業機構有別。</w:t>
      </w:r>
    </w:p>
    <w:p w:rsidR="003B75BE" w:rsidRDefault="003B75BE" w:rsidP="00E26159">
      <w:pPr>
        <w:pStyle w:val="HTML"/>
        <w:shd w:val="clear" w:color="auto" w:fill="FFFFFF"/>
        <w:spacing w:line="500" w:lineRule="exact"/>
        <w:jc w:val="both"/>
        <w:rPr>
          <w:rFonts w:ascii="標楷體" w:eastAsia="標楷體" w:hAnsi="標楷體"/>
          <w:color w:val="FF0000"/>
          <w:sz w:val="32"/>
          <w:szCs w:val="32"/>
        </w:rPr>
      </w:pPr>
      <w:r w:rsidRPr="00384DE7">
        <w:rPr>
          <w:rFonts w:ascii="標楷體" w:eastAsia="標楷體" w:hAnsi="標楷體" w:hint="eastAsia"/>
          <w:color w:val="FF0000"/>
          <w:sz w:val="32"/>
          <w:szCs w:val="32"/>
        </w:rPr>
        <w:t>函釋意旨：</w:t>
      </w:r>
    </w:p>
    <w:p w:rsidR="003B75BE" w:rsidRDefault="003B75BE" w:rsidP="00B36B47">
      <w:pPr>
        <w:pStyle w:val="HTML"/>
        <w:shd w:val="clear" w:color="auto" w:fill="FFFFFF"/>
        <w:spacing w:line="500" w:lineRule="exact"/>
        <w:ind w:leftChars="118" w:left="709" w:hangingChars="133" w:hanging="426"/>
        <w:jc w:val="both"/>
        <w:rPr>
          <w:rFonts w:ascii="標楷體" w:eastAsia="標楷體" w:hAnsi="標楷體"/>
          <w:color w:val="FF0000"/>
          <w:sz w:val="32"/>
          <w:szCs w:val="32"/>
        </w:rPr>
      </w:pPr>
      <w:r w:rsidRPr="003B75BE">
        <w:rPr>
          <w:rFonts w:ascii="標楷體" w:eastAsia="標楷體" w:hAnsi="標楷體" w:hint="eastAsia"/>
          <w:color w:val="FF0000"/>
          <w:sz w:val="32"/>
          <w:szCs w:val="32"/>
        </w:rPr>
        <w:t>(1)法施行細則修正草案第2條第2項有關公營事業定義係參照公職人員財產申報法施行細則第4條第2項規定，指公營事業移轉民營條例第3條各款所列事業機構，即各級政府獨資或合營者、政府與人民合資經營，且政府資本超過百分之五十者或政府與前二款公營事業或前二款公營事業投資於其他事業，其投資之資本合計超過該投資事業資本百分之五十者。惟某特定組織是否屬公營事業機構，尚無統一認定之主管機關，故應由各該機構之目的事業主管機關自行認定。（本97年10月1日法政決字第 0971111637 號函釋參照）</w:t>
      </w:r>
    </w:p>
    <w:p w:rsidR="003B75BE" w:rsidRDefault="003B75BE" w:rsidP="00B36B47">
      <w:pPr>
        <w:pStyle w:val="HTML"/>
        <w:shd w:val="clear" w:color="auto" w:fill="FFFFFF"/>
        <w:spacing w:line="500" w:lineRule="exact"/>
        <w:ind w:leftChars="117" w:left="701" w:hanging="420"/>
        <w:jc w:val="both"/>
        <w:rPr>
          <w:rFonts w:ascii="標楷體" w:eastAsia="標楷體" w:hAnsi="標楷體"/>
          <w:color w:val="FF0000"/>
          <w:sz w:val="32"/>
          <w:szCs w:val="32"/>
        </w:rPr>
      </w:pPr>
      <w:r w:rsidRPr="003B75BE">
        <w:rPr>
          <w:rFonts w:ascii="標楷體" w:eastAsia="標楷體" w:hAnsi="標楷體" w:hint="eastAsia"/>
          <w:color w:val="FF0000"/>
          <w:sz w:val="32"/>
          <w:szCs w:val="32"/>
        </w:rPr>
        <w:t>(2)次按政府捐助之財團法人雖由政府捐助，惟國家為達成其行政任務，本即得選擇以公法上之行為，或私法上之行為為其實行行政目的之手段，故政府捐助之財團法人依民法規定向法院辦理財團法人登記而成立，縱其具有特定政策目的，其性質仍屬私法人，又政府捐助之財團法人無資本或營利之性質，亦與公營事業機構有別。（本部102年3月18日法律字第10200037520號函、97年11月10日法政決字第0970037116號函釋參照</w:t>
      </w:r>
      <w:r w:rsidR="00254137" w:rsidRPr="003B75BE">
        <w:rPr>
          <w:rFonts w:ascii="標楷體" w:eastAsia="標楷體" w:hAnsi="標楷體" w:hint="eastAsia"/>
          <w:color w:val="FF0000"/>
          <w:sz w:val="32"/>
          <w:szCs w:val="32"/>
        </w:rPr>
        <w:t>）</w:t>
      </w:r>
    </w:p>
    <w:p w:rsidR="003D1643" w:rsidRPr="003B75BE" w:rsidRDefault="003D1643" w:rsidP="00B36B47">
      <w:pPr>
        <w:pStyle w:val="HTML"/>
        <w:shd w:val="clear" w:color="auto" w:fill="FFFFFF"/>
        <w:spacing w:line="500" w:lineRule="exact"/>
        <w:ind w:leftChars="117" w:left="701" w:hanging="420"/>
        <w:jc w:val="both"/>
        <w:rPr>
          <w:rFonts w:ascii="標楷體" w:eastAsia="標楷體" w:hAnsi="標楷體"/>
          <w:color w:val="FF0000"/>
          <w:sz w:val="32"/>
          <w:szCs w:val="32"/>
        </w:rPr>
      </w:pPr>
    </w:p>
    <w:p w:rsidR="00430E58" w:rsidRDefault="003A3271" w:rsidP="00E0544B">
      <w:pPr>
        <w:pStyle w:val="3"/>
        <w:spacing w:line="500" w:lineRule="exact"/>
        <w:jc w:val="both"/>
        <w:rPr>
          <w:rFonts w:ascii="標楷體" w:eastAsia="標楷體" w:hAnsi="標楷體"/>
        </w:rPr>
      </w:pPr>
      <w:bookmarkStart w:id="127" w:name="_Toc160448757"/>
      <w:r w:rsidRPr="00BF78E3">
        <w:rPr>
          <w:rFonts w:ascii="標楷體" w:eastAsia="標楷體" w:hAnsi="標楷體" w:hint="eastAsia"/>
        </w:rPr>
        <w:t>(</w:t>
      </w:r>
      <w:r w:rsidR="00430E58" w:rsidRPr="00BF78E3">
        <w:rPr>
          <w:rFonts w:ascii="標楷體" w:eastAsia="標楷體" w:hAnsi="標楷體" w:hint="eastAsia"/>
        </w:rPr>
        <w:t>二</w:t>
      </w:r>
      <w:r w:rsidRPr="00BF78E3">
        <w:rPr>
          <w:rFonts w:ascii="標楷體" w:eastAsia="標楷體" w:hAnsi="標楷體" w:hint="eastAsia"/>
        </w:rPr>
        <w:t>)</w:t>
      </w:r>
      <w:r w:rsidR="00963716" w:rsidRPr="00BF78E3">
        <w:rPr>
          <w:rFonts w:ascii="標楷體" w:eastAsia="標楷體" w:hAnsi="標楷體" w:hint="eastAsia"/>
        </w:rPr>
        <w:t>認定董事及監察人應申報身分之具體案例</w:t>
      </w:r>
      <w:bookmarkEnd w:id="127"/>
    </w:p>
    <w:p w:rsidR="00F13E9B" w:rsidRPr="00F13E9B" w:rsidRDefault="00F13E9B" w:rsidP="00F13E9B">
      <w:pPr>
        <w:pStyle w:val="4"/>
        <w:spacing w:line="500" w:lineRule="exact"/>
        <w:ind w:left="336" w:hangingChars="105" w:hanging="336"/>
        <w:jc w:val="both"/>
        <w:rPr>
          <w:rFonts w:ascii="標楷體" w:eastAsia="標楷體" w:hAnsi="標楷體"/>
          <w:b/>
          <w:color w:val="FF0000"/>
          <w:sz w:val="32"/>
          <w:szCs w:val="32"/>
        </w:rPr>
      </w:pPr>
      <w:bookmarkStart w:id="128" w:name="_Toc160448758"/>
      <w:r w:rsidRPr="00F13E9B">
        <w:rPr>
          <w:rFonts w:ascii="標楷體" w:eastAsia="標楷體" w:hAnsi="標楷體" w:hint="eastAsia"/>
          <w:b/>
          <w:color w:val="FF0000"/>
          <w:sz w:val="32"/>
          <w:szCs w:val="32"/>
        </w:rPr>
        <w:t>1.</w:t>
      </w:r>
      <w:r>
        <w:rPr>
          <w:rFonts w:ascii="標楷體" w:eastAsia="標楷體" w:hAnsi="標楷體" w:hint="eastAsia"/>
          <w:b/>
          <w:color w:val="FF0000"/>
          <w:sz w:val="32"/>
          <w:szCs w:val="32"/>
        </w:rPr>
        <w:t>關於</w:t>
      </w:r>
      <w:r w:rsidR="00D14EFB">
        <w:rPr>
          <w:rFonts w:ascii="標楷體" w:eastAsia="標楷體" w:hAnsi="標楷體" w:hint="eastAsia"/>
          <w:b/>
          <w:color w:val="FF0000"/>
          <w:sz w:val="32"/>
          <w:szCs w:val="32"/>
        </w:rPr>
        <w:t>行政院農業委員會</w:t>
      </w:r>
      <w:r>
        <w:rPr>
          <w:rFonts w:ascii="標楷體" w:eastAsia="標楷體" w:hAnsi="標楷體" w:hint="eastAsia"/>
          <w:b/>
          <w:color w:val="FF0000"/>
          <w:sz w:val="32"/>
          <w:szCs w:val="32"/>
        </w:rPr>
        <w:t>指派公股董事、監察人前，請提醒受指派對象應遵守</w:t>
      </w:r>
      <w:r w:rsidR="00384DE7">
        <w:rPr>
          <w:rFonts w:ascii="標楷體" w:eastAsia="標楷體" w:hAnsi="標楷體" w:hint="eastAsia"/>
          <w:b/>
          <w:color w:val="FF0000"/>
          <w:sz w:val="32"/>
          <w:szCs w:val="32"/>
        </w:rPr>
        <w:t>本</w:t>
      </w:r>
      <w:r>
        <w:rPr>
          <w:rFonts w:ascii="標楷體" w:eastAsia="標楷體" w:hAnsi="標楷體" w:hint="eastAsia"/>
          <w:b/>
          <w:color w:val="FF0000"/>
          <w:sz w:val="32"/>
          <w:szCs w:val="32"/>
        </w:rPr>
        <w:t>法及公職人員利益衝突迴避法規定</w:t>
      </w:r>
      <w:r w:rsidRPr="00F13E9B">
        <w:rPr>
          <w:rFonts w:ascii="標楷體" w:eastAsia="標楷體" w:hAnsi="標楷體" w:hint="eastAsia"/>
          <w:b/>
          <w:color w:val="FF0000"/>
          <w:sz w:val="32"/>
          <w:szCs w:val="32"/>
        </w:rPr>
        <w:t>。</w:t>
      </w:r>
      <w:bookmarkEnd w:id="128"/>
    </w:p>
    <w:p w:rsidR="00F13E9B" w:rsidRPr="00F13E9B" w:rsidRDefault="00F13E9B" w:rsidP="00F13E9B">
      <w:pPr>
        <w:spacing w:line="500" w:lineRule="exact"/>
        <w:jc w:val="both"/>
        <w:rPr>
          <w:rFonts w:ascii="標楷體" w:eastAsia="標楷體" w:hAnsi="標楷體"/>
          <w:color w:val="FF0000"/>
          <w:sz w:val="32"/>
          <w:szCs w:val="32"/>
        </w:rPr>
      </w:pPr>
      <w:r w:rsidRPr="00F13E9B">
        <w:rPr>
          <w:rFonts w:ascii="標楷體" w:eastAsia="標楷體" w:hAnsi="標楷體" w:hint="eastAsia"/>
          <w:color w:val="FF0000"/>
          <w:sz w:val="32"/>
          <w:szCs w:val="32"/>
        </w:rPr>
        <w:t>法務部</w:t>
      </w:r>
      <w:r>
        <w:rPr>
          <w:rFonts w:ascii="標楷體" w:eastAsia="標楷體" w:hAnsi="標楷體" w:hint="eastAsia"/>
          <w:color w:val="FF0000"/>
          <w:sz w:val="32"/>
          <w:szCs w:val="32"/>
        </w:rPr>
        <w:t>廉政署108</w:t>
      </w:r>
      <w:r w:rsidRPr="00F13E9B">
        <w:rPr>
          <w:rFonts w:ascii="標楷體" w:eastAsia="標楷體" w:hAnsi="標楷體" w:hint="eastAsia"/>
          <w:color w:val="FF0000"/>
          <w:sz w:val="32"/>
          <w:szCs w:val="32"/>
        </w:rPr>
        <w:t>年</w:t>
      </w:r>
      <w:r>
        <w:rPr>
          <w:rFonts w:ascii="標楷體" w:eastAsia="標楷體" w:hAnsi="標楷體" w:hint="eastAsia"/>
          <w:color w:val="FF0000"/>
          <w:sz w:val="32"/>
          <w:szCs w:val="32"/>
        </w:rPr>
        <w:t>10</w:t>
      </w:r>
      <w:r w:rsidRPr="00F13E9B">
        <w:rPr>
          <w:rFonts w:ascii="標楷體" w:eastAsia="標楷體" w:hAnsi="標楷體" w:hint="eastAsia"/>
          <w:color w:val="FF0000"/>
          <w:sz w:val="32"/>
          <w:szCs w:val="32"/>
        </w:rPr>
        <w:t>月1</w:t>
      </w:r>
      <w:r>
        <w:rPr>
          <w:rFonts w:ascii="標楷體" w:eastAsia="標楷體" w:hAnsi="標楷體" w:hint="eastAsia"/>
          <w:color w:val="FF0000"/>
          <w:sz w:val="32"/>
          <w:szCs w:val="32"/>
        </w:rPr>
        <w:t>4</w:t>
      </w:r>
      <w:r w:rsidRPr="00F13E9B">
        <w:rPr>
          <w:rFonts w:ascii="標楷體" w:eastAsia="標楷體" w:hAnsi="標楷體" w:hint="eastAsia"/>
          <w:color w:val="FF0000"/>
          <w:sz w:val="32"/>
          <w:szCs w:val="32"/>
        </w:rPr>
        <w:t>日</w:t>
      </w:r>
      <w:r>
        <w:rPr>
          <w:rFonts w:ascii="標楷體" w:eastAsia="標楷體" w:hAnsi="標楷體" w:hint="eastAsia"/>
          <w:color w:val="FF0000"/>
          <w:sz w:val="32"/>
          <w:szCs w:val="32"/>
        </w:rPr>
        <w:t>廉財</w:t>
      </w:r>
      <w:r w:rsidRPr="00F13E9B">
        <w:rPr>
          <w:rFonts w:ascii="標楷體" w:eastAsia="標楷體" w:hAnsi="標楷體" w:hint="eastAsia"/>
          <w:color w:val="FF0000"/>
          <w:sz w:val="32"/>
          <w:szCs w:val="32"/>
        </w:rPr>
        <w:t>字第</w:t>
      </w:r>
      <w:r>
        <w:rPr>
          <w:rFonts w:ascii="標楷體" w:eastAsia="標楷體" w:hAnsi="標楷體" w:hint="eastAsia"/>
          <w:color w:val="FF0000"/>
          <w:sz w:val="32"/>
          <w:szCs w:val="32"/>
        </w:rPr>
        <w:t>10800070640號函</w:t>
      </w:r>
      <w:r w:rsidRPr="00F13E9B">
        <w:rPr>
          <w:rFonts w:ascii="標楷體" w:eastAsia="標楷體" w:hAnsi="標楷體" w:hint="eastAsia"/>
          <w:color w:val="FF0000"/>
          <w:sz w:val="32"/>
          <w:szCs w:val="32"/>
        </w:rPr>
        <w:t>釋</w:t>
      </w:r>
    </w:p>
    <w:p w:rsidR="00F13E9B" w:rsidRPr="00F13E9B" w:rsidRDefault="00F13E9B" w:rsidP="00F13E9B">
      <w:pPr>
        <w:spacing w:line="500" w:lineRule="exact"/>
        <w:ind w:left="1699" w:hangingChars="531" w:hanging="1699"/>
        <w:jc w:val="both"/>
        <w:rPr>
          <w:rFonts w:ascii="標楷體" w:eastAsia="標楷體" w:hAnsi="標楷體"/>
          <w:color w:val="FF0000"/>
          <w:sz w:val="32"/>
          <w:szCs w:val="32"/>
        </w:rPr>
      </w:pPr>
      <w:r w:rsidRPr="00F13E9B">
        <w:rPr>
          <w:rFonts w:ascii="標楷體" w:eastAsia="標楷體" w:hAnsi="標楷體" w:hint="eastAsia"/>
          <w:color w:val="FF0000"/>
          <w:sz w:val="32"/>
          <w:szCs w:val="32"/>
        </w:rPr>
        <w:t>主    旨：有關</w:t>
      </w:r>
      <w:r>
        <w:rPr>
          <w:rFonts w:ascii="標楷體" w:eastAsia="標楷體" w:hAnsi="標楷體" w:hint="eastAsia"/>
          <w:color w:val="FF0000"/>
          <w:sz w:val="32"/>
          <w:szCs w:val="32"/>
        </w:rPr>
        <w:t>貴會於</w:t>
      </w:r>
      <w:r w:rsidRPr="00F13E9B">
        <w:rPr>
          <w:rFonts w:ascii="標楷體" w:eastAsia="標楷體" w:hAnsi="標楷體" w:hint="eastAsia"/>
          <w:color w:val="FF0000"/>
          <w:sz w:val="32"/>
          <w:szCs w:val="32"/>
        </w:rPr>
        <w:t>指派公股董事、監察人前，請提醒受指派對象應遵守</w:t>
      </w:r>
      <w:r w:rsidR="00384DE7">
        <w:rPr>
          <w:rFonts w:ascii="標楷體" w:eastAsia="標楷體" w:hAnsi="標楷體" w:hint="eastAsia"/>
          <w:color w:val="FF0000"/>
          <w:sz w:val="32"/>
          <w:szCs w:val="32"/>
        </w:rPr>
        <w:t>本</w:t>
      </w:r>
      <w:r w:rsidRPr="00F13E9B">
        <w:rPr>
          <w:rFonts w:ascii="標楷體" w:eastAsia="標楷體" w:hAnsi="標楷體" w:hint="eastAsia"/>
          <w:color w:val="FF0000"/>
          <w:sz w:val="32"/>
          <w:szCs w:val="32"/>
        </w:rPr>
        <w:t>法及公職人員利益衝突迴避法規定</w:t>
      </w:r>
      <w:r w:rsidR="00D14EFB">
        <w:rPr>
          <w:rFonts w:ascii="標楷體" w:eastAsia="標楷體" w:hAnsi="標楷體" w:hint="eastAsia"/>
          <w:color w:val="FF0000"/>
          <w:sz w:val="32"/>
          <w:szCs w:val="32"/>
        </w:rPr>
        <w:t>乙案，請查照</w:t>
      </w:r>
      <w:r w:rsidRPr="00F13E9B">
        <w:rPr>
          <w:rFonts w:ascii="標楷體" w:eastAsia="標楷體" w:hAnsi="標楷體" w:hint="eastAsia"/>
          <w:color w:val="FF0000"/>
          <w:sz w:val="32"/>
          <w:szCs w:val="32"/>
        </w:rPr>
        <w:t>。</w:t>
      </w:r>
    </w:p>
    <w:p w:rsidR="00F13E9B" w:rsidRDefault="00F13E9B" w:rsidP="00F13E9B">
      <w:pPr>
        <w:spacing w:line="500" w:lineRule="exact"/>
        <w:rPr>
          <w:rFonts w:ascii="標楷體" w:eastAsia="標楷體" w:hAnsi="標楷體"/>
          <w:color w:val="FF0000"/>
          <w:sz w:val="32"/>
          <w:szCs w:val="32"/>
        </w:rPr>
      </w:pPr>
      <w:r w:rsidRPr="00F13E9B">
        <w:rPr>
          <w:rFonts w:ascii="標楷體" w:eastAsia="標楷體" w:hAnsi="標楷體" w:hint="eastAsia"/>
          <w:color w:val="FF0000"/>
          <w:sz w:val="32"/>
          <w:szCs w:val="32"/>
        </w:rPr>
        <w:t>函釋意旨：</w:t>
      </w:r>
    </w:p>
    <w:p w:rsidR="00F13E9B" w:rsidRDefault="00F13E9B" w:rsidP="00F13E9B">
      <w:pPr>
        <w:spacing w:line="500" w:lineRule="exact"/>
        <w:ind w:left="800" w:hangingChars="250" w:hanging="800"/>
        <w:jc w:val="both"/>
        <w:rPr>
          <w:rFonts w:ascii="標楷體" w:eastAsia="標楷體" w:hAnsi="標楷體"/>
          <w:color w:val="FF0000"/>
          <w:sz w:val="32"/>
          <w:szCs w:val="32"/>
        </w:rPr>
      </w:pPr>
      <w:r>
        <w:rPr>
          <w:rFonts w:ascii="標楷體" w:eastAsia="標楷體" w:hAnsi="標楷體" w:hint="eastAsia"/>
          <w:color w:val="FF0000"/>
          <w:sz w:val="32"/>
          <w:szCs w:val="32"/>
        </w:rPr>
        <w:t xml:space="preserve">　(1)依</w:t>
      </w:r>
      <w:r w:rsidR="00384DE7">
        <w:rPr>
          <w:rFonts w:ascii="標楷體" w:eastAsia="標楷體" w:hAnsi="標楷體" w:hint="eastAsia"/>
          <w:color w:val="FF0000"/>
          <w:sz w:val="32"/>
          <w:szCs w:val="32"/>
        </w:rPr>
        <w:t>本</w:t>
      </w:r>
      <w:r w:rsidRPr="00F13E9B">
        <w:rPr>
          <w:rFonts w:ascii="標楷體" w:eastAsia="標楷體" w:hAnsi="標楷體" w:hint="eastAsia"/>
          <w:color w:val="FF0000"/>
          <w:sz w:val="32"/>
          <w:szCs w:val="32"/>
        </w:rPr>
        <w:t>法第2條第1項第5款</w:t>
      </w:r>
      <w:r>
        <w:rPr>
          <w:rFonts w:ascii="標楷體" w:eastAsia="標楷體" w:hAnsi="標楷體" w:hint="eastAsia"/>
          <w:color w:val="FF0000"/>
          <w:sz w:val="32"/>
          <w:szCs w:val="32"/>
        </w:rPr>
        <w:t>後段「</w:t>
      </w:r>
      <w:r w:rsidRPr="00F13E9B">
        <w:rPr>
          <w:rFonts w:ascii="標楷體" w:eastAsia="標楷體" w:hAnsi="標楷體" w:hint="eastAsia"/>
          <w:color w:val="FF0000"/>
          <w:sz w:val="32"/>
          <w:szCs w:val="32"/>
        </w:rPr>
        <w:t>代表政府或公股出任私法人之董事及監察人</w:t>
      </w:r>
      <w:r>
        <w:rPr>
          <w:rFonts w:ascii="標楷體" w:eastAsia="標楷體" w:hAnsi="標楷體" w:hint="eastAsia"/>
          <w:color w:val="FF0000"/>
          <w:sz w:val="32"/>
          <w:szCs w:val="32"/>
        </w:rPr>
        <w:t>」應申報財產，復依</w:t>
      </w:r>
      <w:r w:rsidRPr="00F13E9B">
        <w:rPr>
          <w:rFonts w:ascii="標楷體" w:eastAsia="標楷體" w:hAnsi="標楷體" w:hint="eastAsia"/>
          <w:color w:val="FF0000"/>
          <w:sz w:val="32"/>
          <w:szCs w:val="32"/>
        </w:rPr>
        <w:t>公職人員利益衝突迴避法</w:t>
      </w:r>
      <w:r>
        <w:rPr>
          <w:rFonts w:ascii="標楷體" w:eastAsia="標楷體" w:hAnsi="標楷體" w:hint="eastAsia"/>
          <w:color w:val="FF0000"/>
          <w:sz w:val="32"/>
          <w:szCs w:val="32"/>
        </w:rPr>
        <w:t>第2條第1項第6款「</w:t>
      </w:r>
      <w:r w:rsidRPr="00F13E9B">
        <w:rPr>
          <w:rFonts w:ascii="標楷體" w:eastAsia="標楷體" w:hAnsi="標楷體" w:hint="eastAsia"/>
          <w:color w:val="FF0000"/>
          <w:sz w:val="32"/>
          <w:szCs w:val="32"/>
        </w:rPr>
        <w:t>代表政府或公股出任</w:t>
      </w:r>
      <w:r>
        <w:rPr>
          <w:rFonts w:ascii="標楷體" w:eastAsia="標楷體" w:hAnsi="標楷體" w:hint="eastAsia"/>
          <w:color w:val="FF0000"/>
          <w:sz w:val="32"/>
          <w:szCs w:val="32"/>
        </w:rPr>
        <w:t>其出資、捐助之私法人</w:t>
      </w:r>
      <w:r w:rsidRPr="00F13E9B">
        <w:rPr>
          <w:rFonts w:ascii="標楷體" w:eastAsia="標楷體" w:hAnsi="標楷體" w:hint="eastAsia"/>
          <w:color w:val="FF0000"/>
          <w:sz w:val="32"/>
          <w:szCs w:val="32"/>
        </w:rPr>
        <w:t>之董事</w:t>
      </w:r>
      <w:r>
        <w:rPr>
          <w:rFonts w:ascii="標楷體" w:eastAsia="標楷體" w:hAnsi="標楷體" w:hint="eastAsia"/>
          <w:color w:val="FF0000"/>
          <w:sz w:val="32"/>
          <w:szCs w:val="32"/>
        </w:rPr>
        <w:t>、</w:t>
      </w:r>
      <w:r w:rsidRPr="00F13E9B">
        <w:rPr>
          <w:rFonts w:ascii="標楷體" w:eastAsia="標楷體" w:hAnsi="標楷體" w:hint="eastAsia"/>
          <w:color w:val="FF0000"/>
          <w:sz w:val="32"/>
          <w:szCs w:val="32"/>
        </w:rPr>
        <w:t>監察人</w:t>
      </w:r>
      <w:r>
        <w:rPr>
          <w:rFonts w:ascii="標楷體" w:eastAsia="標楷體" w:hAnsi="標楷體" w:hint="eastAsia"/>
          <w:color w:val="FF0000"/>
          <w:sz w:val="32"/>
          <w:szCs w:val="32"/>
        </w:rPr>
        <w:t>與該等職務之人」為</w:t>
      </w:r>
      <w:r w:rsidR="00384DE7" w:rsidRPr="00F13E9B">
        <w:rPr>
          <w:rFonts w:ascii="標楷體" w:eastAsia="標楷體" w:hAnsi="標楷體" w:hint="eastAsia"/>
          <w:color w:val="FF0000"/>
          <w:sz w:val="32"/>
          <w:szCs w:val="32"/>
        </w:rPr>
        <w:t>公職人員利益衝突迴避法</w:t>
      </w:r>
      <w:r>
        <w:rPr>
          <w:rFonts w:ascii="標楷體" w:eastAsia="標楷體" w:hAnsi="標楷體" w:hint="eastAsia"/>
          <w:color w:val="FF0000"/>
          <w:sz w:val="32"/>
          <w:szCs w:val="32"/>
        </w:rPr>
        <w:t>第2條之公職人員</w:t>
      </w:r>
      <w:r w:rsidRPr="00F13E9B">
        <w:rPr>
          <w:rFonts w:ascii="標楷體" w:eastAsia="標楷體" w:hAnsi="標楷體" w:hint="eastAsia"/>
          <w:color w:val="FF0000"/>
          <w:sz w:val="32"/>
          <w:szCs w:val="32"/>
        </w:rPr>
        <w:t>。</w:t>
      </w:r>
    </w:p>
    <w:p w:rsidR="00F13E9B" w:rsidRDefault="00F13E9B" w:rsidP="00F13E9B">
      <w:pPr>
        <w:spacing w:line="500" w:lineRule="exact"/>
        <w:ind w:left="800" w:hangingChars="250" w:hanging="800"/>
      </w:pPr>
      <w:r>
        <w:rPr>
          <w:rFonts w:ascii="標楷體" w:eastAsia="標楷體" w:hAnsi="標楷體" w:hint="eastAsia"/>
          <w:color w:val="FF0000"/>
          <w:sz w:val="32"/>
          <w:szCs w:val="32"/>
        </w:rPr>
        <w:t xml:space="preserve">  (2)請貴會爾後指派</w:t>
      </w:r>
      <w:r w:rsidRPr="00F13E9B">
        <w:rPr>
          <w:rFonts w:ascii="標楷體" w:eastAsia="標楷體" w:hAnsi="標楷體" w:hint="eastAsia"/>
          <w:color w:val="FF0000"/>
          <w:sz w:val="32"/>
          <w:szCs w:val="32"/>
        </w:rPr>
        <w:t>公股董事、監察人前，提醒受指派對象需依</w:t>
      </w:r>
      <w:r w:rsidR="00384DE7">
        <w:rPr>
          <w:rFonts w:ascii="標楷體" w:eastAsia="標楷體" w:hAnsi="標楷體" w:hint="eastAsia"/>
          <w:color w:val="FF0000"/>
          <w:sz w:val="32"/>
          <w:szCs w:val="32"/>
        </w:rPr>
        <w:t>本</w:t>
      </w:r>
      <w:r w:rsidRPr="00F13E9B">
        <w:rPr>
          <w:rFonts w:ascii="標楷體" w:eastAsia="標楷體" w:hAnsi="標楷體" w:hint="eastAsia"/>
          <w:color w:val="FF0000"/>
          <w:sz w:val="32"/>
          <w:szCs w:val="32"/>
        </w:rPr>
        <w:t>法規定辦理財產申報，並為</w:t>
      </w:r>
      <w:r w:rsidR="00384DE7" w:rsidRPr="00F13E9B">
        <w:rPr>
          <w:rFonts w:ascii="標楷體" w:eastAsia="標楷體" w:hAnsi="標楷體" w:hint="eastAsia"/>
          <w:color w:val="FF0000"/>
          <w:sz w:val="32"/>
          <w:szCs w:val="32"/>
        </w:rPr>
        <w:t>公職人員利益衝突迴避法</w:t>
      </w:r>
      <w:r w:rsidRPr="00F13E9B">
        <w:rPr>
          <w:rFonts w:ascii="標楷體" w:eastAsia="標楷體" w:hAnsi="標楷體" w:hint="eastAsia"/>
          <w:color w:val="FF0000"/>
          <w:sz w:val="32"/>
          <w:szCs w:val="32"/>
        </w:rPr>
        <w:t>第2條所定之公職人員，因而有相關行為規範之適用。</w:t>
      </w:r>
    </w:p>
    <w:p w:rsidR="00F13E9B" w:rsidRPr="00F13E9B" w:rsidRDefault="00F13E9B" w:rsidP="00F13E9B"/>
    <w:p w:rsidR="00430E58" w:rsidRPr="004372D6" w:rsidRDefault="00B33EE4" w:rsidP="00D31A59">
      <w:pPr>
        <w:pStyle w:val="4"/>
        <w:spacing w:line="500" w:lineRule="exact"/>
        <w:ind w:left="336" w:hangingChars="105" w:hanging="336"/>
        <w:jc w:val="both"/>
        <w:rPr>
          <w:rFonts w:ascii="標楷體" w:eastAsia="標楷體" w:hAnsi="標楷體"/>
          <w:b/>
          <w:sz w:val="32"/>
          <w:szCs w:val="32"/>
        </w:rPr>
      </w:pPr>
      <w:bookmarkStart w:id="129" w:name="_Toc160448759"/>
      <w:r>
        <w:rPr>
          <w:rFonts w:ascii="標楷體" w:eastAsia="標楷體" w:hAnsi="標楷體" w:hint="eastAsia"/>
          <w:b/>
          <w:sz w:val="32"/>
          <w:szCs w:val="32"/>
        </w:rPr>
        <w:t>2.</w:t>
      </w:r>
      <w:r w:rsidRPr="009C276D">
        <w:rPr>
          <w:rFonts w:ascii="標楷體" w:eastAsia="標楷體" w:hAnsi="標楷體" w:hint="eastAsia"/>
          <w:b/>
          <w:sz w:val="32"/>
          <w:szCs w:val="32"/>
        </w:rPr>
        <w:t>財團法人2009年臺北聽障奧林匹克運動會籌備委員會基金會，第2屆以後董事毋庸依法申報財產；籌備階段及第1屆董事如係捐助人臺北市政府具最終遴聘權，則籌備階段及第1屆董事仍應依法申報財產；監事(含籌備階段之監事) 係由捐助人臺北市政府推薦之監事，自屬本法第2條第1項第5款所稱代表政府出任私法人之監察人，即應依法申報財產。</w:t>
      </w:r>
      <w:bookmarkEnd w:id="129"/>
    </w:p>
    <w:p w:rsidR="00430E58" w:rsidRPr="000760FA" w:rsidRDefault="00430E58" w:rsidP="00E0544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法務部97年12月16日法政決字第</w:t>
      </w:r>
      <w:hyperlink r:id="rId183" w:history="1">
        <w:r w:rsidRPr="00AB6C60">
          <w:rPr>
            <w:rStyle w:val="aa"/>
            <w:rFonts w:ascii="標楷體" w:eastAsia="標楷體" w:hAnsi="標楷體" w:hint="eastAsia"/>
            <w:sz w:val="32"/>
            <w:szCs w:val="32"/>
          </w:rPr>
          <w:t>0971118613</w:t>
        </w:r>
      </w:hyperlink>
      <w:r w:rsidRPr="000760FA">
        <w:rPr>
          <w:rFonts w:ascii="標楷體" w:eastAsia="標楷體" w:hAnsi="標楷體" w:hint="eastAsia"/>
          <w:sz w:val="32"/>
          <w:szCs w:val="32"/>
        </w:rPr>
        <w:t>號函釋</w:t>
      </w:r>
    </w:p>
    <w:p w:rsidR="009C276D" w:rsidRPr="009C276D" w:rsidRDefault="009C276D" w:rsidP="00BF78E3">
      <w:pPr>
        <w:spacing w:line="500" w:lineRule="exact"/>
        <w:ind w:left="1699" w:hangingChars="531" w:hanging="1699"/>
        <w:jc w:val="both"/>
        <w:rPr>
          <w:rFonts w:ascii="標楷體" w:eastAsia="標楷體" w:hAnsi="標楷體"/>
          <w:sz w:val="32"/>
          <w:szCs w:val="32"/>
        </w:rPr>
      </w:pPr>
      <w:r w:rsidRPr="009C276D">
        <w:rPr>
          <w:rFonts w:ascii="標楷體" w:eastAsia="標楷體" w:hAnsi="標楷體" w:hint="eastAsia"/>
          <w:sz w:val="32"/>
          <w:szCs w:val="32"/>
        </w:rPr>
        <w:t>主    旨：有關代表政府或公股出任私法人之董事及監察人適用疑義。</w:t>
      </w:r>
    </w:p>
    <w:p w:rsidR="009C276D" w:rsidRPr="009C276D" w:rsidRDefault="009C276D" w:rsidP="009C276D">
      <w:pPr>
        <w:spacing w:line="500" w:lineRule="exact"/>
        <w:ind w:left="1581" w:hangingChars="494" w:hanging="1581"/>
        <w:jc w:val="both"/>
        <w:rPr>
          <w:rFonts w:ascii="標楷體" w:eastAsia="標楷體" w:hAnsi="標楷體"/>
          <w:sz w:val="32"/>
          <w:szCs w:val="32"/>
        </w:rPr>
      </w:pPr>
      <w:r w:rsidRPr="009C276D">
        <w:rPr>
          <w:rFonts w:ascii="標楷體" w:eastAsia="標楷體" w:hAnsi="標楷體" w:hint="eastAsia"/>
          <w:sz w:val="32"/>
          <w:szCs w:val="32"/>
        </w:rPr>
        <w:t>函釋意旨：財團法人2009年臺北聽障奧林匹克運動會籌備委員會</w:t>
      </w:r>
      <w:r w:rsidRPr="009C276D">
        <w:rPr>
          <w:rFonts w:ascii="標楷體" w:eastAsia="標楷體" w:hAnsi="標楷體" w:hint="eastAsia"/>
          <w:sz w:val="32"/>
          <w:szCs w:val="32"/>
        </w:rPr>
        <w:lastRenderedPageBreak/>
        <w:t>基金會(下稱聽障基金會)係由臺北市政府及中華民國聽障者體育運動協會共同捐助設立，聽障基金會之董事係由捐助人推薦並由董事會通過聘任之，然籌備階段及第1屆董事之聘任，由捐助人共同推薦聘任之；至該基金會之監事，則係由捐助人推薦，並提董事會報告後擔任之，籌備階段之監事產生方式亦同，聽障基金會捐助章程第3條、第6條、第9條、第14條各有明文。因聽障基金會董、監事產生方式有異，茲分述如下：</w:t>
      </w:r>
    </w:p>
    <w:p w:rsidR="009C276D" w:rsidRPr="009C276D" w:rsidRDefault="009C276D" w:rsidP="009C276D">
      <w:pPr>
        <w:spacing w:line="500" w:lineRule="exact"/>
        <w:ind w:leftChars="689" w:left="2128" w:hangingChars="148" w:hanging="474"/>
        <w:jc w:val="both"/>
        <w:rPr>
          <w:rFonts w:ascii="標楷體" w:eastAsia="標楷體" w:hAnsi="標楷體"/>
          <w:sz w:val="32"/>
          <w:szCs w:val="32"/>
        </w:rPr>
      </w:pPr>
      <w:r w:rsidRPr="009C276D">
        <w:rPr>
          <w:rFonts w:ascii="標楷體" w:eastAsia="標楷體" w:hAnsi="標楷體" w:hint="eastAsia"/>
          <w:sz w:val="32"/>
          <w:szCs w:val="32"/>
        </w:rPr>
        <w:t>(1)聽障基金會第2屆以後董事產生方式，須經該基金會董事會審議通過後始得聘任，人事主導權並非屬出資捐助之臺北市政府，故是類董事應毋庸依法申報財產。</w:t>
      </w:r>
    </w:p>
    <w:p w:rsidR="009C276D" w:rsidRPr="009C276D" w:rsidRDefault="009C276D" w:rsidP="009C276D">
      <w:pPr>
        <w:spacing w:line="500" w:lineRule="exact"/>
        <w:ind w:leftChars="689" w:left="2153" w:hangingChars="156" w:hanging="499"/>
        <w:jc w:val="both"/>
        <w:rPr>
          <w:rFonts w:ascii="標楷體" w:eastAsia="標楷體" w:hAnsi="標楷體"/>
          <w:sz w:val="32"/>
          <w:szCs w:val="32"/>
        </w:rPr>
      </w:pPr>
      <w:r w:rsidRPr="009C276D">
        <w:rPr>
          <w:rFonts w:ascii="標楷體" w:eastAsia="標楷體" w:hAnsi="標楷體" w:hint="eastAsia"/>
          <w:sz w:val="32"/>
          <w:szCs w:val="32"/>
        </w:rPr>
        <w:t>(2)該基金會籌備階段及第1屆董事之聘任，雖係由捐助人共同推薦並聘任，如係捐助人臺北市政府具最終遴聘權，則聽障基金會籌備階段及第1屆董事仍應依法申報財產。</w:t>
      </w:r>
    </w:p>
    <w:p w:rsidR="00430E58" w:rsidRPr="000760FA" w:rsidRDefault="009C276D" w:rsidP="009C276D">
      <w:pPr>
        <w:spacing w:line="500" w:lineRule="exact"/>
        <w:ind w:leftChars="689" w:left="2124" w:hangingChars="147" w:hanging="470"/>
        <w:jc w:val="both"/>
        <w:rPr>
          <w:rFonts w:ascii="標楷體" w:eastAsia="標楷體" w:hAnsi="標楷體"/>
          <w:sz w:val="32"/>
          <w:szCs w:val="32"/>
        </w:rPr>
      </w:pPr>
      <w:r w:rsidRPr="009C276D">
        <w:rPr>
          <w:rFonts w:ascii="標楷體" w:eastAsia="標楷體" w:hAnsi="標楷體" w:hint="eastAsia"/>
          <w:sz w:val="32"/>
          <w:szCs w:val="32"/>
        </w:rPr>
        <w:t>(3)聽障基金會之監事(含籌備階段之監事)係由捐助人推薦，並提董事會報告後即擔任之，足見該董事會對捐助人之推薦人選並無審議權限，而係捐助人具人事主導權。是由捐助人臺北市政府推薦之監事，自屬本法第2條第1項第5款所稱代表政府出任私法人之監察人，即應依法申報財產。</w:t>
      </w:r>
    </w:p>
    <w:p w:rsidR="00430E58" w:rsidRPr="000760FA" w:rsidRDefault="00430E58" w:rsidP="00E0544B">
      <w:pPr>
        <w:spacing w:line="500" w:lineRule="exact"/>
        <w:ind w:leftChars="200" w:left="480"/>
        <w:jc w:val="both"/>
        <w:rPr>
          <w:rFonts w:ascii="標楷體" w:eastAsia="標楷體" w:hAnsi="標楷體"/>
          <w:sz w:val="32"/>
          <w:szCs w:val="32"/>
        </w:rPr>
      </w:pPr>
    </w:p>
    <w:p w:rsidR="00430E58" w:rsidRPr="004372D6" w:rsidRDefault="00B33EE4" w:rsidP="00D31A59">
      <w:pPr>
        <w:pStyle w:val="4"/>
        <w:spacing w:line="500" w:lineRule="exact"/>
        <w:ind w:left="362" w:hangingChars="113" w:hanging="362"/>
        <w:jc w:val="both"/>
        <w:rPr>
          <w:rFonts w:ascii="標楷體" w:eastAsia="標楷體" w:hAnsi="標楷體"/>
          <w:b/>
          <w:sz w:val="32"/>
          <w:szCs w:val="32"/>
        </w:rPr>
      </w:pPr>
      <w:bookmarkStart w:id="130" w:name="_Toc160448760"/>
      <w:r>
        <w:rPr>
          <w:rFonts w:ascii="標楷體" w:eastAsia="標楷體" w:hAnsi="標楷體" w:hint="eastAsia"/>
          <w:b/>
          <w:sz w:val="32"/>
          <w:szCs w:val="32"/>
        </w:rPr>
        <w:t>3.</w:t>
      </w:r>
      <w:r w:rsidRPr="00F14816">
        <w:rPr>
          <w:rFonts w:ascii="標楷體" w:eastAsia="標楷體" w:hAnsi="標楷體" w:hint="eastAsia"/>
          <w:b/>
          <w:sz w:val="32"/>
          <w:szCs w:val="32"/>
        </w:rPr>
        <w:t>高雄市政府雖對</w:t>
      </w:r>
      <w:r w:rsidRPr="00A376DB">
        <w:rPr>
          <w:rFonts w:ascii="標楷體" w:eastAsia="標楷體" w:hAnsi="標楷體" w:hint="eastAsia"/>
          <w:b/>
          <w:sz w:val="32"/>
          <w:szCs w:val="32"/>
        </w:rPr>
        <w:t>財團法人2009世界運動會組織委員會基金會</w:t>
      </w:r>
      <w:r w:rsidRPr="00F14816">
        <w:rPr>
          <w:rFonts w:ascii="標楷體" w:eastAsia="標楷體" w:hAnsi="標楷體" w:hint="eastAsia"/>
          <w:b/>
          <w:sz w:val="32"/>
          <w:szCs w:val="32"/>
        </w:rPr>
        <w:t>之董事、監察人具推薦權，惟該人事案最後決定權係該基金會，應認是類董事及監察人毋庸依法申報財產。</w:t>
      </w:r>
      <w:bookmarkEnd w:id="130"/>
    </w:p>
    <w:p w:rsidR="00430E58" w:rsidRPr="000760FA" w:rsidRDefault="00430E58" w:rsidP="00E0544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法務部97年12月1日法政決字第</w:t>
      </w:r>
      <w:hyperlink r:id="rId184" w:history="1">
        <w:r w:rsidRPr="002B2CF0">
          <w:rPr>
            <w:rStyle w:val="aa"/>
            <w:rFonts w:ascii="標楷體" w:eastAsia="標楷體" w:hAnsi="標楷體" w:hint="eastAsia"/>
            <w:sz w:val="32"/>
            <w:szCs w:val="32"/>
          </w:rPr>
          <w:t>0971118076</w:t>
        </w:r>
      </w:hyperlink>
      <w:r w:rsidRPr="000760FA">
        <w:rPr>
          <w:rFonts w:ascii="標楷體" w:eastAsia="標楷體" w:hAnsi="標楷體" w:hint="eastAsia"/>
          <w:sz w:val="32"/>
          <w:szCs w:val="32"/>
        </w:rPr>
        <w:t>號</w:t>
      </w:r>
      <w:r w:rsidR="0002500B" w:rsidRPr="000760FA">
        <w:rPr>
          <w:rFonts w:ascii="標楷體" w:eastAsia="標楷體" w:hAnsi="標楷體" w:hint="eastAsia"/>
          <w:sz w:val="32"/>
          <w:szCs w:val="32"/>
        </w:rPr>
        <w:t>函釋</w:t>
      </w:r>
    </w:p>
    <w:p w:rsidR="00430E58" w:rsidRPr="000760FA" w:rsidRDefault="00430E58" w:rsidP="00E0544B">
      <w:pPr>
        <w:spacing w:line="500" w:lineRule="exact"/>
        <w:ind w:left="1581" w:hangingChars="494" w:hanging="1581"/>
        <w:jc w:val="both"/>
        <w:rPr>
          <w:rFonts w:ascii="標楷體" w:eastAsia="標楷體" w:hAnsi="標楷體"/>
          <w:sz w:val="32"/>
          <w:szCs w:val="32"/>
        </w:rPr>
      </w:pPr>
      <w:r w:rsidRPr="000760FA">
        <w:rPr>
          <w:rFonts w:ascii="標楷體" w:eastAsia="標楷體" w:hAnsi="標楷體" w:hint="eastAsia"/>
          <w:sz w:val="32"/>
          <w:szCs w:val="32"/>
        </w:rPr>
        <w:t>主    旨：</w:t>
      </w:r>
      <w:r w:rsidR="00384DE7">
        <w:rPr>
          <w:rFonts w:ascii="標楷體" w:eastAsia="標楷體" w:hAnsi="標楷體" w:hint="eastAsia"/>
          <w:sz w:val="32"/>
          <w:szCs w:val="32"/>
        </w:rPr>
        <w:t>本</w:t>
      </w:r>
      <w:r w:rsidR="009C276D" w:rsidRPr="005833F2">
        <w:rPr>
          <w:rFonts w:ascii="標楷體" w:eastAsia="標楷體" w:hAnsi="標楷體" w:hint="eastAsia"/>
          <w:sz w:val="32"/>
          <w:szCs w:val="32"/>
        </w:rPr>
        <w:t>法第2條第1項第5款規定應依法申報財產之代表</w:t>
      </w:r>
      <w:r w:rsidR="009C276D" w:rsidRPr="005833F2">
        <w:rPr>
          <w:rFonts w:ascii="標楷體" w:eastAsia="標楷體" w:hAnsi="標楷體" w:hint="eastAsia"/>
          <w:sz w:val="32"/>
          <w:szCs w:val="32"/>
        </w:rPr>
        <w:lastRenderedPageBreak/>
        <w:t>政府出任私法人董事及監察人，如政府對該私法人無出資或捐助，或董事及監察人係由董事會自行選任者，則不為本條規定之範疇。</w:t>
      </w:r>
    </w:p>
    <w:p w:rsidR="00430E58" w:rsidRPr="000760FA" w:rsidRDefault="00430E58" w:rsidP="00E0544B">
      <w:pPr>
        <w:spacing w:line="500" w:lineRule="exact"/>
        <w:ind w:left="1581" w:hangingChars="494" w:hanging="1581"/>
        <w:jc w:val="both"/>
        <w:rPr>
          <w:rFonts w:ascii="標楷體" w:eastAsia="標楷體" w:hAnsi="標楷體"/>
          <w:sz w:val="32"/>
          <w:szCs w:val="32"/>
        </w:rPr>
      </w:pPr>
      <w:r w:rsidRPr="000760FA">
        <w:rPr>
          <w:rFonts w:ascii="標楷體" w:eastAsia="標楷體" w:hAnsi="標楷體" w:hint="eastAsia"/>
          <w:sz w:val="32"/>
          <w:szCs w:val="32"/>
        </w:rPr>
        <w:t>函釋意旨：</w:t>
      </w:r>
      <w:r w:rsidR="009C276D" w:rsidRPr="005833F2">
        <w:rPr>
          <w:rFonts w:ascii="標楷體" w:eastAsia="標楷體" w:hAnsi="標楷體" w:hint="eastAsia"/>
          <w:sz w:val="32"/>
          <w:szCs w:val="32"/>
        </w:rPr>
        <w:t>經查財團法人2009世界運動會組織委員會基金會</w:t>
      </w:r>
      <w:r w:rsidR="00515A0D">
        <w:rPr>
          <w:rFonts w:ascii="標楷體" w:eastAsia="標楷體" w:hAnsi="標楷體" w:hint="eastAsia"/>
          <w:sz w:val="32"/>
          <w:szCs w:val="32"/>
        </w:rPr>
        <w:t>(</w:t>
      </w:r>
      <w:r w:rsidR="009C276D" w:rsidRPr="005833F2">
        <w:rPr>
          <w:rFonts w:ascii="標楷體" w:eastAsia="標楷體" w:hAnsi="標楷體" w:hint="eastAsia"/>
          <w:sz w:val="32"/>
          <w:szCs w:val="32"/>
        </w:rPr>
        <w:t>下稱世運基金會</w:t>
      </w:r>
      <w:r w:rsidR="00515A0D">
        <w:rPr>
          <w:rFonts w:ascii="標楷體" w:eastAsia="標楷體" w:hAnsi="標楷體" w:hint="eastAsia"/>
          <w:sz w:val="32"/>
          <w:szCs w:val="32"/>
        </w:rPr>
        <w:t>)</w:t>
      </w:r>
      <w:r w:rsidR="009C276D" w:rsidRPr="005833F2">
        <w:rPr>
          <w:rFonts w:ascii="標楷體" w:eastAsia="標楷體" w:hAnsi="標楷體" w:hint="eastAsia"/>
          <w:sz w:val="32"/>
          <w:szCs w:val="32"/>
        </w:rPr>
        <w:t>之董事、監察人，雖由捐助人即高雄市政府推薦擔任，然董事會對重要人事具任免權，亦即捐助人推薦之董監事人選，尚須經該基金會之董事會審議等情，世運基金會捐助章程第6條、第9條、第14條亦有明文，復有世運基金會第2屆第4次臨時董事會會議記錄足憑。高雄市政府雖對世運基金會之董事、監察人具推薦權，惟該人事案最後決定權係該基金會，揆諸上開說明，應認是類董事及監察人毋庸依法申報財產。</w:t>
      </w:r>
    </w:p>
    <w:p w:rsidR="00430E58" w:rsidRDefault="00430E58" w:rsidP="00E0544B">
      <w:pPr>
        <w:spacing w:line="500" w:lineRule="exact"/>
        <w:jc w:val="both"/>
        <w:rPr>
          <w:rFonts w:ascii="標楷體" w:eastAsia="標楷體" w:hAnsi="標楷體"/>
          <w:sz w:val="32"/>
          <w:szCs w:val="32"/>
        </w:rPr>
      </w:pPr>
    </w:p>
    <w:p w:rsidR="00430E58" w:rsidRPr="009C276D" w:rsidRDefault="00B33EE4" w:rsidP="009C276D">
      <w:pPr>
        <w:pStyle w:val="4"/>
        <w:spacing w:line="500" w:lineRule="exact"/>
        <w:ind w:left="320" w:hangingChars="100" w:hanging="320"/>
        <w:jc w:val="both"/>
        <w:rPr>
          <w:rFonts w:ascii="標楷體" w:eastAsia="標楷體" w:hAnsi="標楷體"/>
          <w:b/>
          <w:color w:val="FF0000"/>
          <w:sz w:val="32"/>
          <w:szCs w:val="32"/>
        </w:rPr>
      </w:pPr>
      <w:bookmarkStart w:id="131" w:name="_Toc160448761"/>
      <w:r>
        <w:rPr>
          <w:rFonts w:ascii="標楷體" w:eastAsia="標楷體" w:hAnsi="標楷體" w:hint="eastAsia"/>
          <w:b/>
          <w:sz w:val="32"/>
          <w:szCs w:val="32"/>
        </w:rPr>
        <w:t>4.</w:t>
      </w:r>
      <w:r w:rsidRPr="00BF78E3">
        <w:rPr>
          <w:rFonts w:ascii="標楷體" w:eastAsia="標楷體" w:hAnsi="標楷體" w:hint="eastAsia"/>
          <w:b/>
          <w:sz w:val="32"/>
          <w:szCs w:val="32"/>
        </w:rPr>
        <w:t>財團法人海外信用保證基金、財團法人金融聯合徵信中心及財團法人臺灣金融研訓院為加強對財團之監督機制，故請行政院金融監督管理委員會指派適當人選擔任該財團法人之董事及監察人，應得比照獨立董事之法理，毋庸申報財產。又證券交易法第126條、期貨交易法第36條規定，應由主管機關指派非股東之專家擔任</w:t>
      </w:r>
      <w:r>
        <w:rPr>
          <w:rFonts w:ascii="標楷體" w:eastAsia="標楷體" w:hAnsi="標楷體" w:hint="eastAsia"/>
          <w:b/>
          <w:sz w:val="32"/>
          <w:szCs w:val="32"/>
        </w:rPr>
        <w:t>臺</w:t>
      </w:r>
      <w:r w:rsidRPr="00BF78E3">
        <w:rPr>
          <w:rFonts w:ascii="標楷體" w:eastAsia="標楷體" w:hAnsi="標楷體" w:hint="eastAsia"/>
          <w:b/>
          <w:sz w:val="32"/>
          <w:szCs w:val="32"/>
        </w:rPr>
        <w:t>灣證券交易所股份有限公司(下稱證交所)及臺灣期貨交易所股份有限公司(下稱期交所)之董事及監察人，目的係強化對證交所及期交所之治理，此與設置獨立董事之目的相同，是此類人員亦毋庸申報財產。證交所既非政府機關或公營事業機構，則其指派人員擔任轉投資或捐助設立之臺灣集中保管結算所股份有限公司及財團法人證券投資人及期貨交易人保護中心之董事及監察人，應毋庸申報財產。</w:t>
      </w:r>
      <w:bookmarkEnd w:id="131"/>
    </w:p>
    <w:p w:rsidR="00430E58" w:rsidRPr="000760FA" w:rsidRDefault="00430E58" w:rsidP="00E0544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法務部97年11月17日法政決字第</w:t>
      </w:r>
      <w:hyperlink r:id="rId185" w:history="1">
        <w:r w:rsidRPr="007E2ADB">
          <w:rPr>
            <w:rStyle w:val="aa"/>
            <w:rFonts w:ascii="標楷體" w:eastAsia="標楷體" w:hAnsi="標楷體" w:hint="eastAsia"/>
            <w:sz w:val="32"/>
            <w:szCs w:val="32"/>
          </w:rPr>
          <w:t>0971116549</w:t>
        </w:r>
      </w:hyperlink>
      <w:r w:rsidRPr="000760FA">
        <w:rPr>
          <w:rFonts w:ascii="標楷體" w:eastAsia="標楷體" w:hAnsi="標楷體" w:hint="eastAsia"/>
          <w:sz w:val="32"/>
          <w:szCs w:val="32"/>
        </w:rPr>
        <w:t>號函釋</w:t>
      </w:r>
    </w:p>
    <w:p w:rsidR="00430E58" w:rsidRPr="000760FA" w:rsidRDefault="00430E58" w:rsidP="00BF78E3">
      <w:pPr>
        <w:spacing w:line="500" w:lineRule="exact"/>
        <w:ind w:left="1699" w:hangingChars="531" w:hanging="1699"/>
        <w:jc w:val="both"/>
        <w:rPr>
          <w:rFonts w:ascii="標楷體" w:eastAsia="標楷體" w:hAnsi="標楷體"/>
          <w:sz w:val="32"/>
          <w:szCs w:val="32"/>
        </w:rPr>
      </w:pPr>
      <w:r w:rsidRPr="000760FA">
        <w:rPr>
          <w:rFonts w:ascii="標楷體" w:eastAsia="標楷體" w:hAnsi="標楷體" w:hint="eastAsia"/>
          <w:sz w:val="32"/>
          <w:szCs w:val="32"/>
        </w:rPr>
        <w:t>主    旨：</w:t>
      </w:r>
      <w:r w:rsidR="009C276D" w:rsidRPr="005833F2">
        <w:rPr>
          <w:rFonts w:ascii="標楷體" w:eastAsia="標楷體" w:hAnsi="標楷體" w:hint="eastAsia"/>
          <w:sz w:val="32"/>
          <w:szCs w:val="32"/>
        </w:rPr>
        <w:t>有關應申報財產之代表政府或公股出任私法人之董事</w:t>
      </w:r>
      <w:r w:rsidR="009C276D" w:rsidRPr="005833F2">
        <w:rPr>
          <w:rFonts w:ascii="標楷體" w:eastAsia="標楷體" w:hAnsi="標楷體" w:hint="eastAsia"/>
          <w:sz w:val="32"/>
          <w:szCs w:val="32"/>
        </w:rPr>
        <w:lastRenderedPageBreak/>
        <w:t>及監察人範圍乙案。</w:t>
      </w:r>
    </w:p>
    <w:p w:rsidR="009C276D" w:rsidRPr="009C276D" w:rsidRDefault="009C276D" w:rsidP="009C276D">
      <w:pPr>
        <w:spacing w:line="500" w:lineRule="exact"/>
        <w:ind w:left="1610" w:hangingChars="503" w:hanging="1610"/>
        <w:jc w:val="both"/>
        <w:rPr>
          <w:rFonts w:ascii="標楷體" w:eastAsia="標楷體" w:hAnsi="標楷體"/>
          <w:sz w:val="32"/>
          <w:szCs w:val="32"/>
        </w:rPr>
      </w:pPr>
      <w:r w:rsidRPr="009C276D">
        <w:rPr>
          <w:rFonts w:ascii="標楷體" w:eastAsia="標楷體" w:hAnsi="標楷體" w:hint="eastAsia"/>
          <w:sz w:val="32"/>
          <w:szCs w:val="32"/>
        </w:rPr>
        <w:t>函釋意旨：</w:t>
      </w:r>
    </w:p>
    <w:p w:rsidR="009C276D" w:rsidRPr="009C276D" w:rsidRDefault="009C276D" w:rsidP="009C276D">
      <w:pPr>
        <w:spacing w:line="500" w:lineRule="exact"/>
        <w:ind w:leftChars="237" w:left="991" w:hangingChars="132" w:hanging="422"/>
        <w:jc w:val="both"/>
        <w:rPr>
          <w:rFonts w:ascii="標楷體" w:eastAsia="標楷體" w:hAnsi="標楷體"/>
          <w:sz w:val="32"/>
          <w:szCs w:val="32"/>
        </w:rPr>
      </w:pPr>
      <w:r w:rsidRPr="009C276D">
        <w:rPr>
          <w:rFonts w:ascii="標楷體" w:eastAsia="標楷體" w:hAnsi="標楷體" w:hint="eastAsia"/>
          <w:sz w:val="32"/>
          <w:szCs w:val="32"/>
        </w:rPr>
        <w:t>(1)所謂獨立董事，係為強化上市(櫃)公司對董事會監督權限，使該董事以整體股東權益為判斷依歸，且在決策判斷上不受管理階層影響所設置，證券交易法第14條之2定有明文。財團法人海外信用保證基金、財團法人金融聯合徵信中心、財團法人臺灣金融研訓院雖非前揭法律所稱上市(櫃)公司，惟上開財團法人為加強對財團之監督機制，故敦請貴會(行政院金融監督管理委員會)指派適當人選擔任該財團法人之董事及監察人，應得比照獨立董事之法理，毋庸申報財產。</w:t>
      </w:r>
    </w:p>
    <w:p w:rsidR="009C276D" w:rsidRPr="009C276D" w:rsidRDefault="009C276D" w:rsidP="009C276D">
      <w:pPr>
        <w:spacing w:line="500" w:lineRule="exact"/>
        <w:ind w:leftChars="237" w:left="1062" w:hangingChars="154" w:hanging="493"/>
        <w:jc w:val="both"/>
        <w:rPr>
          <w:rFonts w:ascii="標楷體" w:eastAsia="標楷體" w:hAnsi="標楷體"/>
          <w:sz w:val="32"/>
          <w:szCs w:val="32"/>
        </w:rPr>
      </w:pPr>
      <w:r w:rsidRPr="009C276D">
        <w:rPr>
          <w:rFonts w:ascii="標楷體" w:eastAsia="標楷體" w:hAnsi="標楷體" w:hint="eastAsia"/>
          <w:sz w:val="32"/>
          <w:szCs w:val="32"/>
        </w:rPr>
        <w:t>(2)證交所及期交所雖亦非證券交易法第14條之2所稱上市(櫃)公司，然證券交易法第126條、期貨交易法第36條明定應由主管機關指派非股東之專家擔任董事及監察人，目的亦係強化對證交所及期交所之治理，此與設置獨立董事之目的相同，是此類人員亦毋庸申報財產。</w:t>
      </w:r>
    </w:p>
    <w:p w:rsidR="00430E58" w:rsidRPr="000760FA" w:rsidRDefault="009C276D" w:rsidP="009C276D">
      <w:pPr>
        <w:spacing w:line="500" w:lineRule="exact"/>
        <w:ind w:leftChars="280" w:left="1133" w:hangingChars="144" w:hanging="461"/>
        <w:jc w:val="both"/>
        <w:rPr>
          <w:rFonts w:ascii="標楷體" w:eastAsia="標楷體" w:hAnsi="標楷體"/>
          <w:sz w:val="32"/>
          <w:szCs w:val="32"/>
        </w:rPr>
      </w:pPr>
      <w:r w:rsidRPr="009C276D">
        <w:rPr>
          <w:rFonts w:ascii="標楷體" w:eastAsia="標楷體" w:hAnsi="標楷體" w:hint="eastAsia"/>
          <w:sz w:val="32"/>
          <w:szCs w:val="32"/>
        </w:rPr>
        <w:t>(3)按所謂代表政府或公股出任私法人之董事及監察人，係指代表政府或公營事業機構出任依私法成立之社團及財團之董事及監察人，本部97年7月10日法政字第</w:t>
      </w:r>
      <w:hyperlink r:id="rId186" w:history="1">
        <w:r w:rsidRPr="009C276D">
          <w:rPr>
            <w:rFonts w:ascii="標楷體" w:eastAsia="標楷體" w:hAnsi="標楷體" w:hint="eastAsia"/>
            <w:color w:val="0000FF" w:themeColor="hyperlink"/>
            <w:sz w:val="32"/>
            <w:szCs w:val="32"/>
            <w:u w:val="single"/>
          </w:rPr>
          <w:t>0970019603</w:t>
        </w:r>
      </w:hyperlink>
      <w:r w:rsidRPr="009C276D">
        <w:rPr>
          <w:rFonts w:ascii="標楷體" w:eastAsia="標楷體" w:hAnsi="標楷體" w:hint="eastAsia"/>
          <w:sz w:val="32"/>
          <w:szCs w:val="32"/>
        </w:rPr>
        <w:t>號函足憑。證交所既非政府機關或公營事業機構，則其指派人員擔任轉投資或捐助設立之臺灣集中保管結算所股份有限公司及財團法人證券投資人及期貨交易人保護中心之董事及監察人，揆諸前開函釋，應毋庸申報財產。</w:t>
      </w:r>
    </w:p>
    <w:p w:rsidR="00D31A59" w:rsidRPr="00D31A59" w:rsidRDefault="00D31A59" w:rsidP="00E0544B">
      <w:pPr>
        <w:spacing w:line="500" w:lineRule="exact"/>
        <w:jc w:val="both"/>
        <w:rPr>
          <w:rFonts w:ascii="標楷體" w:eastAsia="標楷體" w:hAnsi="標楷體"/>
          <w:sz w:val="32"/>
          <w:szCs w:val="32"/>
        </w:rPr>
      </w:pPr>
    </w:p>
    <w:p w:rsidR="00430E58" w:rsidRPr="00C7147F" w:rsidRDefault="00B33EE4" w:rsidP="00E0544B">
      <w:pPr>
        <w:pStyle w:val="4"/>
        <w:spacing w:line="500" w:lineRule="exact"/>
        <w:ind w:left="362" w:hangingChars="113" w:hanging="362"/>
        <w:jc w:val="both"/>
        <w:rPr>
          <w:rFonts w:ascii="標楷體" w:eastAsia="標楷體" w:hAnsi="標楷體"/>
          <w:b/>
          <w:sz w:val="32"/>
          <w:szCs w:val="32"/>
        </w:rPr>
      </w:pPr>
      <w:bookmarkStart w:id="132" w:name="_Toc160448762"/>
      <w:r>
        <w:rPr>
          <w:rFonts w:ascii="標楷體" w:eastAsia="標楷體" w:hAnsi="標楷體" w:hint="eastAsia"/>
          <w:b/>
          <w:sz w:val="32"/>
          <w:szCs w:val="32"/>
        </w:rPr>
        <w:t>5.</w:t>
      </w:r>
      <w:r w:rsidRPr="00D45A55">
        <w:rPr>
          <w:rFonts w:ascii="標楷體" w:eastAsia="標楷體" w:hAnsi="標楷體" w:hint="eastAsia"/>
          <w:b/>
          <w:sz w:val="32"/>
          <w:szCs w:val="32"/>
        </w:rPr>
        <w:t>由行政院新聞局主管並每年編列預算捐助之財團法人公共電視文化事業基金會、財團法人中央廣播電臺、財團法人中央通訊社、財團法人國家電影資料館、財團法人中華民國電影事業基</w:t>
      </w:r>
      <w:r w:rsidRPr="00D45A55">
        <w:rPr>
          <w:rFonts w:ascii="標楷體" w:eastAsia="標楷體" w:hAnsi="標楷體" w:hint="eastAsia"/>
          <w:b/>
          <w:sz w:val="32"/>
          <w:szCs w:val="32"/>
        </w:rPr>
        <w:lastRenderedPageBreak/>
        <w:t>金會及中華電視股份有限公司，如其董事或監察人之產生方式係由政府所主導而由各該法人之董事會自行選任者，縱非具公務員身分，仍應依法申報財產。</w:t>
      </w:r>
      <w:bookmarkEnd w:id="132"/>
    </w:p>
    <w:p w:rsidR="00430E58" w:rsidRPr="000760FA" w:rsidRDefault="00430E58" w:rsidP="00E0544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法務部97年11月 10日法政決字第</w:t>
      </w:r>
      <w:hyperlink r:id="rId187" w:history="1">
        <w:r w:rsidRPr="00A262D5">
          <w:rPr>
            <w:rStyle w:val="aa"/>
            <w:rFonts w:ascii="標楷體" w:eastAsia="標楷體" w:hAnsi="標楷體" w:hint="eastAsia"/>
            <w:sz w:val="32"/>
            <w:szCs w:val="32"/>
          </w:rPr>
          <w:t>0970037116</w:t>
        </w:r>
      </w:hyperlink>
      <w:r w:rsidRPr="000760FA">
        <w:rPr>
          <w:rFonts w:ascii="標楷體" w:eastAsia="標楷體" w:hAnsi="標楷體" w:hint="eastAsia"/>
          <w:sz w:val="32"/>
          <w:szCs w:val="32"/>
        </w:rPr>
        <w:t>號函釋</w:t>
      </w:r>
    </w:p>
    <w:p w:rsidR="00AF4B1F" w:rsidRPr="000760FA" w:rsidRDefault="00AF4B1F" w:rsidP="00BF78E3">
      <w:pPr>
        <w:spacing w:line="500" w:lineRule="exact"/>
        <w:ind w:left="1418" w:hangingChars="443" w:hanging="1418"/>
        <w:jc w:val="both"/>
        <w:rPr>
          <w:rFonts w:ascii="標楷體" w:eastAsia="標楷體" w:hAnsi="標楷體"/>
          <w:sz w:val="32"/>
          <w:szCs w:val="32"/>
        </w:rPr>
      </w:pPr>
      <w:r w:rsidRPr="000760FA">
        <w:rPr>
          <w:rFonts w:ascii="標楷體" w:eastAsia="標楷體" w:hAnsi="標楷體" w:hint="eastAsia"/>
          <w:sz w:val="32"/>
          <w:szCs w:val="32"/>
        </w:rPr>
        <w:t>主    旨：</w:t>
      </w:r>
      <w:r w:rsidR="009C276D" w:rsidRPr="005833F2">
        <w:rPr>
          <w:rFonts w:ascii="標楷體" w:eastAsia="標楷體" w:hAnsi="標楷體" w:hint="eastAsia"/>
          <w:sz w:val="32"/>
          <w:szCs w:val="32"/>
        </w:rPr>
        <w:t>由行政院新聞局主管並每年編列預算捐助之財團法人，如其董事或監察人之產生方式係由政府所主導而由各該法人之董事會自行選任者，縱非具公務員身分，仍應依法申報財產。</w:t>
      </w:r>
    </w:p>
    <w:p w:rsidR="00430E58" w:rsidRPr="000760FA" w:rsidRDefault="00AF4B1F" w:rsidP="00BF78E3">
      <w:pPr>
        <w:spacing w:line="500" w:lineRule="exact"/>
        <w:ind w:left="1622" w:hangingChars="507" w:hanging="1622"/>
        <w:jc w:val="both"/>
        <w:rPr>
          <w:rFonts w:ascii="標楷體" w:eastAsia="標楷體" w:hAnsi="標楷體"/>
          <w:sz w:val="32"/>
          <w:szCs w:val="32"/>
        </w:rPr>
      </w:pPr>
      <w:r w:rsidRPr="000760FA">
        <w:rPr>
          <w:rFonts w:ascii="標楷體" w:eastAsia="標楷體" w:hAnsi="標楷體" w:hint="eastAsia"/>
          <w:sz w:val="32"/>
          <w:szCs w:val="32"/>
        </w:rPr>
        <w:t>函釋意旨：</w:t>
      </w:r>
      <w:r w:rsidR="009C276D" w:rsidRPr="005833F2">
        <w:rPr>
          <w:rFonts w:ascii="標楷體" w:eastAsia="標楷體" w:hAnsi="標楷體" w:hint="eastAsia"/>
          <w:sz w:val="32"/>
          <w:szCs w:val="32"/>
        </w:rPr>
        <w:t>由行政院新聞局主管並每年編列預算捐助之財團法人公共電視文化事業基金會、財團法人中央廣播電臺、財團法人中央通訊社、財團法人國家電影資料館、財團法人中華民國電影事業基金會及中華電視股份有限公司，如其董事或監察人之產生方式係由政府所主導而由各該法人之董事會自行選任者，縱非具公務員身分，仍應依法申報財產。</w:t>
      </w:r>
    </w:p>
    <w:p w:rsidR="00430E58" w:rsidRDefault="00430E58" w:rsidP="00E0544B">
      <w:pPr>
        <w:spacing w:line="500" w:lineRule="exact"/>
        <w:ind w:leftChars="200" w:left="2082" w:hangingChars="500" w:hanging="1602"/>
        <w:jc w:val="both"/>
        <w:rPr>
          <w:rFonts w:ascii="標楷體" w:eastAsia="標楷體" w:hAnsi="標楷體"/>
          <w:b/>
          <w:sz w:val="32"/>
          <w:szCs w:val="32"/>
        </w:rPr>
      </w:pPr>
    </w:p>
    <w:p w:rsidR="00364C6D" w:rsidRPr="00364C6D" w:rsidRDefault="00B33EE4" w:rsidP="00D31A59">
      <w:pPr>
        <w:pStyle w:val="4"/>
        <w:spacing w:line="500" w:lineRule="exact"/>
        <w:ind w:left="282" w:hangingChars="88" w:hanging="282"/>
        <w:jc w:val="both"/>
        <w:rPr>
          <w:rFonts w:ascii="標楷體" w:eastAsia="標楷體" w:hAnsi="標楷體"/>
          <w:b/>
          <w:sz w:val="32"/>
          <w:szCs w:val="32"/>
        </w:rPr>
      </w:pPr>
      <w:bookmarkStart w:id="133" w:name="_Toc160448763"/>
      <w:r>
        <w:rPr>
          <w:rFonts w:ascii="標楷體" w:eastAsia="標楷體" w:hAnsi="標楷體" w:hint="eastAsia"/>
          <w:b/>
          <w:sz w:val="32"/>
          <w:szCs w:val="32"/>
        </w:rPr>
        <w:t>6</w:t>
      </w:r>
      <w:r w:rsidRPr="00364C6D">
        <w:rPr>
          <w:rFonts w:ascii="標楷體" w:eastAsia="標楷體" w:hAnsi="標楷體" w:hint="eastAsia"/>
          <w:b/>
          <w:sz w:val="32"/>
          <w:szCs w:val="32"/>
        </w:rPr>
        <w:t>.</w:t>
      </w:r>
      <w:r w:rsidRPr="00F923B4">
        <w:rPr>
          <w:rFonts w:ascii="標楷體" w:eastAsia="標楷體" w:hAnsi="標楷體" w:hint="eastAsia"/>
          <w:b/>
          <w:sz w:val="32"/>
          <w:szCs w:val="32"/>
        </w:rPr>
        <w:t>法務</w:t>
      </w:r>
      <w:r w:rsidRPr="00D45A55">
        <w:rPr>
          <w:rFonts w:ascii="標楷體" w:eastAsia="標楷體" w:hAnsi="標楷體" w:hint="eastAsia"/>
          <w:b/>
          <w:sz w:val="32"/>
          <w:szCs w:val="32"/>
        </w:rPr>
        <w:t>部尊重文化部認定，</w:t>
      </w:r>
      <w:r w:rsidRPr="00A376DB">
        <w:rPr>
          <w:rFonts w:ascii="標楷體" w:eastAsia="標楷體" w:hAnsi="標楷體" w:hint="eastAsia"/>
          <w:b/>
          <w:sz w:val="32"/>
          <w:szCs w:val="32"/>
        </w:rPr>
        <w:t>財團法人公共電視文化事業基金會</w:t>
      </w:r>
      <w:r w:rsidRPr="00D45A55">
        <w:rPr>
          <w:rFonts w:ascii="標楷體" w:eastAsia="標楷體" w:hAnsi="標楷體" w:hint="eastAsia"/>
          <w:b/>
          <w:sz w:val="32"/>
          <w:szCs w:val="32"/>
        </w:rPr>
        <w:t>僅董事長1人須申報財產，餘董監事毋庸申報財產，另對於董事或監察人之產生方式由各該法人之董事會自行選任，毋庸申報財產之共識，亦表尊重。</w:t>
      </w:r>
      <w:bookmarkEnd w:id="133"/>
    </w:p>
    <w:p w:rsidR="009C276D" w:rsidRPr="009C276D" w:rsidRDefault="009C276D" w:rsidP="009C276D">
      <w:pPr>
        <w:spacing w:line="500" w:lineRule="exact"/>
        <w:jc w:val="both"/>
        <w:rPr>
          <w:rFonts w:ascii="標楷體" w:eastAsia="標楷體" w:hAnsi="標楷體"/>
          <w:sz w:val="32"/>
          <w:szCs w:val="32"/>
        </w:rPr>
      </w:pPr>
      <w:r w:rsidRPr="009C276D">
        <w:rPr>
          <w:rFonts w:ascii="標楷體" w:eastAsia="標楷體" w:hAnsi="標楷體"/>
          <w:sz w:val="32"/>
          <w:szCs w:val="32"/>
        </w:rPr>
        <w:t>法務部</w:t>
      </w:r>
      <w:r w:rsidRPr="009C276D">
        <w:rPr>
          <w:rFonts w:ascii="標楷體" w:eastAsia="標楷體" w:hAnsi="標楷體" w:hint="eastAsia"/>
          <w:sz w:val="32"/>
          <w:szCs w:val="32"/>
        </w:rPr>
        <w:t>102年12月12日法授廉財字第</w:t>
      </w:r>
      <w:hyperlink r:id="rId188" w:history="1">
        <w:r w:rsidRPr="009C276D">
          <w:rPr>
            <w:rFonts w:ascii="標楷體" w:eastAsia="標楷體" w:hAnsi="標楷體" w:hint="eastAsia"/>
            <w:color w:val="0000FF" w:themeColor="hyperlink"/>
            <w:sz w:val="32"/>
            <w:szCs w:val="32"/>
            <w:u w:val="single"/>
          </w:rPr>
          <w:t>10205032600</w:t>
        </w:r>
      </w:hyperlink>
      <w:r w:rsidRPr="009C276D">
        <w:rPr>
          <w:rFonts w:ascii="標楷體" w:eastAsia="標楷體" w:hAnsi="標楷體" w:hint="eastAsia"/>
          <w:sz w:val="32"/>
          <w:szCs w:val="32"/>
        </w:rPr>
        <w:t>號函釋</w:t>
      </w:r>
    </w:p>
    <w:p w:rsidR="009C276D" w:rsidRPr="009C276D" w:rsidRDefault="009C276D" w:rsidP="009C276D">
      <w:pPr>
        <w:spacing w:line="500" w:lineRule="exact"/>
        <w:ind w:left="1610" w:hangingChars="503" w:hanging="1610"/>
        <w:jc w:val="both"/>
        <w:rPr>
          <w:rFonts w:ascii="標楷體" w:eastAsia="標楷體" w:hAnsi="標楷體"/>
          <w:sz w:val="32"/>
          <w:szCs w:val="32"/>
        </w:rPr>
      </w:pPr>
      <w:r w:rsidRPr="009C276D">
        <w:rPr>
          <w:rFonts w:ascii="標楷體" w:eastAsia="標楷體" w:hAnsi="標楷體" w:hint="eastAsia"/>
          <w:sz w:val="32"/>
          <w:szCs w:val="32"/>
        </w:rPr>
        <w:t>主　　旨：財團法人公共電視文化事業基金會董監事依</w:t>
      </w:r>
      <w:r w:rsidR="00384DE7">
        <w:rPr>
          <w:rFonts w:ascii="標楷體" w:eastAsia="標楷體" w:hAnsi="標楷體" w:hint="eastAsia"/>
          <w:sz w:val="32"/>
          <w:szCs w:val="32"/>
        </w:rPr>
        <w:t>本</w:t>
      </w:r>
      <w:r w:rsidRPr="009C276D">
        <w:rPr>
          <w:rFonts w:ascii="標楷體" w:eastAsia="標楷體" w:hAnsi="標楷體" w:hint="eastAsia"/>
          <w:sz w:val="32"/>
          <w:szCs w:val="32"/>
        </w:rPr>
        <w:t>法應否申報財產疑義。</w:t>
      </w:r>
    </w:p>
    <w:p w:rsidR="009C276D" w:rsidRDefault="009C276D" w:rsidP="009C276D">
      <w:pPr>
        <w:spacing w:line="500" w:lineRule="exact"/>
        <w:ind w:left="1664" w:hangingChars="520" w:hanging="1664"/>
        <w:jc w:val="both"/>
        <w:rPr>
          <w:rFonts w:ascii="標楷體" w:eastAsia="標楷體" w:hAnsi="標楷體"/>
          <w:sz w:val="32"/>
          <w:szCs w:val="32"/>
        </w:rPr>
      </w:pPr>
      <w:r w:rsidRPr="009C276D">
        <w:rPr>
          <w:rFonts w:ascii="標楷體" w:eastAsia="標楷體" w:hAnsi="標楷體" w:hint="eastAsia"/>
          <w:sz w:val="32"/>
          <w:szCs w:val="32"/>
        </w:rPr>
        <w:t>函釋意旨：文化部認定財團法人公共電視文化事業基金會</w:t>
      </w:r>
      <w:r w:rsidR="00515A0D">
        <w:rPr>
          <w:rFonts w:ascii="標楷體" w:eastAsia="標楷體" w:hAnsi="標楷體" w:hint="eastAsia"/>
          <w:sz w:val="32"/>
          <w:szCs w:val="32"/>
        </w:rPr>
        <w:t>(</w:t>
      </w:r>
      <w:r w:rsidRPr="009C276D">
        <w:rPr>
          <w:rFonts w:ascii="標楷體" w:eastAsia="標楷體" w:hAnsi="標楷體" w:hint="eastAsia"/>
          <w:sz w:val="32"/>
          <w:szCs w:val="32"/>
        </w:rPr>
        <w:t>下稱公視基金會</w:t>
      </w:r>
      <w:r w:rsidR="00515A0D">
        <w:rPr>
          <w:rFonts w:ascii="標楷體" w:eastAsia="標楷體" w:hAnsi="標楷體" w:hint="eastAsia"/>
          <w:sz w:val="32"/>
          <w:szCs w:val="32"/>
        </w:rPr>
        <w:t>)</w:t>
      </w:r>
      <w:r w:rsidRPr="009C276D">
        <w:rPr>
          <w:rFonts w:ascii="標楷體" w:eastAsia="標楷體" w:hAnsi="標楷體" w:hint="eastAsia"/>
          <w:sz w:val="32"/>
          <w:szCs w:val="32"/>
        </w:rPr>
        <w:t>僅董事長1人須申報財產，餘董監事毋庸申報財產，是否允當？及董事或監察人之產生方式由各該法人之董事會自行選任毋庸申報財產之依據何在？部分：按本法第2條第1項第5款後段規定：「代表政</w:t>
      </w:r>
      <w:r w:rsidRPr="009C276D">
        <w:rPr>
          <w:rFonts w:ascii="標楷體" w:eastAsia="標楷體" w:hAnsi="標楷體" w:hint="eastAsia"/>
          <w:sz w:val="32"/>
          <w:szCs w:val="32"/>
        </w:rPr>
        <w:lastRenderedPageBreak/>
        <w:t>府或公股出任私法人之董事及監察人」亦應申報財產，於96年3月5日立法院三讀通過後，迄97年10月1日修正施行至同年12月間迭生爭議，案經本部函詢及電詢大院、內政部、交通部、經濟部、金融監督管理委員會、國軍退除役官兵輔導委員會與行政院農業委員會等部會意見，另於97年12月24日邀集大院、行政院、考試院、交通部、經濟部、財政部、內政部、國軍退除役官兵輔導委員會、行政院新聞局</w:t>
      </w:r>
      <w:r w:rsidR="00515A0D">
        <w:rPr>
          <w:rFonts w:ascii="標楷體" w:eastAsia="標楷體" w:hAnsi="標楷體" w:hint="eastAsia"/>
          <w:sz w:val="32"/>
          <w:szCs w:val="32"/>
        </w:rPr>
        <w:t>(</w:t>
      </w:r>
      <w:r w:rsidRPr="009C276D">
        <w:rPr>
          <w:rFonts w:ascii="標楷體" w:eastAsia="標楷體" w:hAnsi="標楷體" w:hint="eastAsia"/>
          <w:sz w:val="32"/>
          <w:szCs w:val="32"/>
        </w:rPr>
        <w:t>已裁撤</w:t>
      </w:r>
      <w:r w:rsidR="00515A0D">
        <w:rPr>
          <w:rFonts w:ascii="標楷體" w:eastAsia="標楷體" w:hAnsi="標楷體" w:hint="eastAsia"/>
          <w:sz w:val="32"/>
          <w:szCs w:val="32"/>
        </w:rPr>
        <w:t>)</w:t>
      </w:r>
      <w:r w:rsidRPr="009C276D">
        <w:rPr>
          <w:rFonts w:ascii="標楷體" w:eastAsia="標楷體" w:hAnsi="標楷體" w:hint="eastAsia"/>
          <w:sz w:val="32"/>
          <w:szCs w:val="32"/>
        </w:rPr>
        <w:t>、行政院農業委員會及行政院衛生署</w:t>
      </w:r>
      <w:r w:rsidR="00515A0D">
        <w:rPr>
          <w:rFonts w:ascii="標楷體" w:eastAsia="標楷體" w:hAnsi="標楷體" w:hint="eastAsia"/>
          <w:sz w:val="32"/>
          <w:szCs w:val="32"/>
        </w:rPr>
        <w:t>(</w:t>
      </w:r>
      <w:r w:rsidRPr="009C276D">
        <w:rPr>
          <w:rFonts w:ascii="標楷體" w:eastAsia="標楷體" w:hAnsi="標楷體" w:hint="eastAsia"/>
          <w:sz w:val="32"/>
          <w:szCs w:val="32"/>
        </w:rPr>
        <w:t>已改制衛生福利部</w:t>
      </w:r>
      <w:r w:rsidR="00515A0D">
        <w:rPr>
          <w:rFonts w:ascii="標楷體" w:eastAsia="標楷體" w:hAnsi="標楷體" w:hint="eastAsia"/>
          <w:sz w:val="32"/>
          <w:szCs w:val="32"/>
        </w:rPr>
        <w:t>)</w:t>
      </w:r>
      <w:r w:rsidRPr="009C276D">
        <w:rPr>
          <w:rFonts w:ascii="標楷體" w:eastAsia="標楷體" w:hAnsi="標楷體" w:hint="eastAsia"/>
          <w:sz w:val="32"/>
          <w:szCs w:val="32"/>
        </w:rPr>
        <w:t>等機關研商並獲致共識：「就上開規定所謂代表政府或公股出任私法人之董事及監察人，應以政府或公營事業機構曾出資或捐助，並代表政府或公營事業機構擔任董事及監察人者，始足當之，排除政府或公營事業機構未曾出資或捐助，或由私法人董事會自行選任之情形；至具體個案，是否代表政府或公股出任私法人之董事及監察人，攸關事實之認定，應由各該業務主管機關依其選派董事及監察人所依據之法規或業務性質，本於職權認定之。」本部並於97年12月25日以法政字第</w:t>
      </w:r>
      <w:hyperlink r:id="rId189" w:history="1">
        <w:r w:rsidRPr="009C276D">
          <w:rPr>
            <w:rFonts w:ascii="標楷體" w:eastAsia="標楷體" w:hAnsi="標楷體" w:hint="eastAsia"/>
            <w:color w:val="0000FF" w:themeColor="hyperlink"/>
            <w:sz w:val="32"/>
            <w:szCs w:val="32"/>
            <w:u w:val="single"/>
          </w:rPr>
          <w:t>0970048718</w:t>
        </w:r>
      </w:hyperlink>
      <w:r w:rsidRPr="009C276D">
        <w:rPr>
          <w:rFonts w:ascii="標楷體" w:eastAsia="標楷體" w:hAnsi="標楷體" w:hint="eastAsia"/>
          <w:sz w:val="32"/>
          <w:szCs w:val="32"/>
        </w:rPr>
        <w:t>號函  大院秘書長、行政院秘書長、司法院秘書長、考試院秘書長及行政院各部會與各縣市政府參辦，此另有行政院98年1月20日院臺專字第</w:t>
      </w:r>
      <w:hyperlink r:id="rId190" w:history="1">
        <w:r w:rsidRPr="00001814">
          <w:rPr>
            <w:rStyle w:val="aa"/>
            <w:rFonts w:ascii="標楷體" w:eastAsia="標楷體" w:hAnsi="標楷體" w:hint="eastAsia"/>
            <w:sz w:val="32"/>
            <w:szCs w:val="32"/>
          </w:rPr>
          <w:t>0980000419</w:t>
        </w:r>
      </w:hyperlink>
      <w:r w:rsidRPr="009C276D">
        <w:rPr>
          <w:rFonts w:ascii="標楷體" w:eastAsia="標楷體" w:hAnsi="標楷體" w:hint="eastAsia"/>
          <w:sz w:val="32"/>
          <w:szCs w:val="32"/>
        </w:rPr>
        <w:t>號函可稽。是本部尊重文化部認定，公視基金會僅董事長1人須申報財產，餘董監事毋庸申報財產，另對於董事或監察人之產生方式由各該法人之董事會自行選任，毋庸申報財產之共識，亦表尊重</w:t>
      </w:r>
      <w:r>
        <w:rPr>
          <w:rFonts w:ascii="標楷體" w:eastAsia="標楷體" w:hAnsi="標楷體" w:hint="eastAsia"/>
          <w:sz w:val="32"/>
          <w:szCs w:val="32"/>
        </w:rPr>
        <w:t>。</w:t>
      </w:r>
    </w:p>
    <w:p w:rsidR="009C276D" w:rsidRPr="00E033BB" w:rsidRDefault="009C276D" w:rsidP="00E0544B">
      <w:pPr>
        <w:spacing w:line="500" w:lineRule="exact"/>
        <w:ind w:left="1664" w:hangingChars="520" w:hanging="1664"/>
        <w:jc w:val="both"/>
        <w:rPr>
          <w:rFonts w:ascii="標楷體" w:eastAsia="標楷體" w:hAnsi="標楷體"/>
          <w:sz w:val="32"/>
          <w:szCs w:val="32"/>
        </w:rPr>
      </w:pPr>
    </w:p>
    <w:p w:rsidR="009C276D" w:rsidRPr="009C276D" w:rsidRDefault="00B33EE4" w:rsidP="00BF78E3">
      <w:pPr>
        <w:keepNext/>
        <w:spacing w:line="500" w:lineRule="exact"/>
        <w:ind w:left="282" w:hangingChars="88" w:hanging="282"/>
        <w:jc w:val="both"/>
        <w:outlineLvl w:val="3"/>
        <w:rPr>
          <w:rFonts w:ascii="標楷體" w:eastAsia="標楷體" w:hAnsi="標楷體" w:cstheme="majorBidi"/>
          <w:b/>
          <w:sz w:val="32"/>
          <w:szCs w:val="32"/>
        </w:rPr>
      </w:pPr>
      <w:bookmarkStart w:id="134" w:name="A42e"/>
      <w:bookmarkStart w:id="135" w:name="_Toc160448764"/>
      <w:r>
        <w:rPr>
          <w:rFonts w:ascii="標楷體" w:eastAsia="標楷體" w:hAnsi="標楷體" w:cstheme="majorBidi" w:hint="eastAsia"/>
          <w:b/>
          <w:sz w:val="32"/>
          <w:szCs w:val="32"/>
        </w:rPr>
        <w:t>7</w:t>
      </w:r>
      <w:r w:rsidRPr="009C276D">
        <w:rPr>
          <w:rFonts w:ascii="標楷體" w:eastAsia="標楷體" w:hAnsi="標楷體" w:cstheme="majorBidi" w:hint="eastAsia"/>
          <w:b/>
          <w:sz w:val="32"/>
          <w:szCs w:val="32"/>
        </w:rPr>
        <w:t>.財團法人</w:t>
      </w:r>
      <w:bookmarkEnd w:id="134"/>
      <w:r w:rsidRPr="009C276D">
        <w:rPr>
          <w:rFonts w:ascii="標楷體" w:eastAsia="標楷體" w:hAnsi="標楷體" w:cstheme="majorBidi" w:hint="eastAsia"/>
          <w:b/>
          <w:sz w:val="32"/>
          <w:szCs w:val="32"/>
        </w:rPr>
        <w:t>公共電視文化事業基金會之董事及監察人，依</w:t>
      </w:r>
      <w:r w:rsidR="00384DE7">
        <w:rPr>
          <w:rFonts w:ascii="標楷體" w:eastAsia="標楷體" w:hAnsi="標楷體" w:cstheme="majorBidi" w:hint="eastAsia"/>
          <w:b/>
          <w:sz w:val="32"/>
          <w:szCs w:val="32"/>
        </w:rPr>
        <w:t>本</w:t>
      </w:r>
      <w:r w:rsidRPr="009C276D">
        <w:rPr>
          <w:rFonts w:ascii="標楷體" w:eastAsia="標楷體" w:hAnsi="標楷體" w:cstheme="majorBidi" w:hint="eastAsia"/>
          <w:b/>
          <w:sz w:val="32"/>
          <w:szCs w:val="32"/>
        </w:rPr>
        <w:t>法應</w:t>
      </w:r>
      <w:r w:rsidRPr="009C276D">
        <w:rPr>
          <w:rFonts w:ascii="標楷體" w:eastAsia="標楷體" w:hAnsi="標楷體" w:cstheme="majorBidi" w:hint="eastAsia"/>
          <w:b/>
          <w:sz w:val="32"/>
          <w:szCs w:val="32"/>
        </w:rPr>
        <w:lastRenderedPageBreak/>
        <w:t>否申報財產疑義。</w:t>
      </w:r>
      <w:bookmarkEnd w:id="135"/>
    </w:p>
    <w:p w:rsidR="009C276D" w:rsidRPr="009C276D" w:rsidRDefault="009C276D" w:rsidP="009C276D">
      <w:pPr>
        <w:widowControl/>
        <w:spacing w:line="500" w:lineRule="exact"/>
        <w:jc w:val="both"/>
        <w:rPr>
          <w:rFonts w:ascii="標楷體" w:eastAsia="標楷體" w:hAnsi="標楷體"/>
          <w:sz w:val="32"/>
          <w:szCs w:val="32"/>
        </w:rPr>
      </w:pPr>
      <w:r w:rsidRPr="009C276D">
        <w:rPr>
          <w:rFonts w:ascii="標楷體" w:eastAsia="標楷體" w:hAnsi="標楷體" w:hint="eastAsia"/>
          <w:sz w:val="32"/>
          <w:szCs w:val="32"/>
        </w:rPr>
        <w:t>法務部97年12月11日法政決字第</w:t>
      </w:r>
      <w:hyperlink r:id="rId191" w:history="1">
        <w:r w:rsidRPr="009C276D">
          <w:rPr>
            <w:rFonts w:ascii="標楷體" w:eastAsia="標楷體" w:hAnsi="標楷體" w:hint="eastAsia"/>
            <w:color w:val="0000FF" w:themeColor="hyperlink"/>
            <w:sz w:val="32"/>
            <w:szCs w:val="32"/>
            <w:u w:val="single"/>
          </w:rPr>
          <w:t>0970045391</w:t>
        </w:r>
      </w:hyperlink>
      <w:r w:rsidRPr="009C276D">
        <w:rPr>
          <w:rFonts w:ascii="標楷體" w:eastAsia="標楷體" w:hAnsi="標楷體" w:hint="eastAsia"/>
          <w:sz w:val="32"/>
          <w:szCs w:val="32"/>
        </w:rPr>
        <w:t>號函釋</w:t>
      </w:r>
    </w:p>
    <w:p w:rsidR="009C276D" w:rsidRPr="009C276D" w:rsidRDefault="009C276D" w:rsidP="009C276D">
      <w:pPr>
        <w:spacing w:line="500" w:lineRule="exact"/>
        <w:ind w:left="1594" w:hangingChars="498" w:hanging="1594"/>
        <w:jc w:val="both"/>
        <w:rPr>
          <w:rFonts w:ascii="標楷體" w:eastAsia="標楷體" w:hAnsi="標楷體"/>
          <w:sz w:val="32"/>
          <w:szCs w:val="32"/>
        </w:rPr>
      </w:pPr>
      <w:r w:rsidRPr="009C276D">
        <w:rPr>
          <w:rFonts w:ascii="標楷體" w:eastAsia="標楷體" w:hAnsi="標楷體" w:hint="eastAsia"/>
          <w:sz w:val="32"/>
          <w:szCs w:val="32"/>
        </w:rPr>
        <w:t>主    旨：有關財團法人公共電視文化事業基金會董監事應否申報財產疑義。</w:t>
      </w:r>
    </w:p>
    <w:p w:rsidR="008975BE" w:rsidRDefault="009C276D" w:rsidP="00BF78E3">
      <w:pPr>
        <w:spacing w:line="500" w:lineRule="exact"/>
        <w:ind w:left="1664" w:hangingChars="520" w:hanging="1664"/>
        <w:jc w:val="both"/>
        <w:rPr>
          <w:rFonts w:ascii="標楷體" w:eastAsia="標楷體" w:hAnsi="標楷體"/>
          <w:sz w:val="32"/>
          <w:szCs w:val="32"/>
        </w:rPr>
      </w:pPr>
      <w:r w:rsidRPr="009C276D">
        <w:rPr>
          <w:rFonts w:ascii="標楷體" w:eastAsia="標楷體" w:hAnsi="標楷體" w:hint="eastAsia"/>
          <w:sz w:val="32"/>
          <w:szCs w:val="32"/>
        </w:rPr>
        <w:t>函釋意旨：查財團法人公共電視文化事業基金會係由主管機關行政院新聞局編列預算捐助新臺幣一億元，並以歷年編列籌設公共電視臺預算所購之財產逕行捐贈設置，公共電視法第3條、第4條定有明文。復依同法第13條第1項及第21條規定，董監事係由行政院提名候選人後，由立法院推舉組成之審查委員會多數同意後，送請行政院院長聘任之。綜觀公視基金會董監事產生程序與該基金會係由政府出資及捐助而論，實難謂無政府主導，故自屬本法第2條第1項第5款所稱代表政府或公股出任私法人之董事及監察人，應依法申報財產。</w:t>
      </w:r>
    </w:p>
    <w:p w:rsidR="00785822" w:rsidRPr="00785822" w:rsidRDefault="00785822" w:rsidP="00785822">
      <w:pPr>
        <w:keepNext/>
        <w:spacing w:line="500" w:lineRule="exact"/>
        <w:ind w:left="282" w:hangingChars="88" w:hanging="282"/>
        <w:jc w:val="both"/>
        <w:outlineLvl w:val="3"/>
        <w:rPr>
          <w:rFonts w:ascii="標楷體" w:eastAsia="標楷體" w:hAnsi="標楷體" w:cstheme="majorBidi"/>
          <w:b/>
          <w:color w:val="FF0000"/>
          <w:sz w:val="32"/>
          <w:szCs w:val="32"/>
        </w:rPr>
      </w:pPr>
      <w:bookmarkStart w:id="136" w:name="_Toc160448765"/>
      <w:r w:rsidRPr="00785822">
        <w:rPr>
          <w:rFonts w:ascii="標楷體" w:eastAsia="標楷體" w:hAnsi="標楷體" w:cstheme="majorBidi" w:hint="eastAsia"/>
          <w:b/>
          <w:color w:val="FF0000"/>
          <w:sz w:val="32"/>
          <w:szCs w:val="32"/>
        </w:rPr>
        <w:t>8.</w:t>
      </w:r>
      <w:r w:rsidR="00595740">
        <w:rPr>
          <w:rFonts w:ascii="標楷體" w:eastAsia="標楷體" w:hAnsi="標楷體" w:cstheme="majorBidi" w:hint="eastAsia"/>
          <w:b/>
          <w:color w:val="FF0000"/>
          <w:sz w:val="32"/>
          <w:szCs w:val="32"/>
        </w:rPr>
        <w:t>有關行政院新聞局業管之「</w:t>
      </w:r>
      <w:r w:rsidRPr="00785822">
        <w:rPr>
          <w:rFonts w:ascii="標楷體" w:eastAsia="標楷體" w:hAnsi="標楷體" w:cstheme="majorBidi" w:hint="eastAsia"/>
          <w:b/>
          <w:color w:val="FF0000"/>
          <w:sz w:val="32"/>
          <w:szCs w:val="32"/>
        </w:rPr>
        <w:t>財團法人</w:t>
      </w:r>
      <w:r>
        <w:rPr>
          <w:rFonts w:ascii="標楷體" w:eastAsia="標楷體" w:hAnsi="標楷體" w:cstheme="majorBidi" w:hint="eastAsia"/>
          <w:b/>
          <w:color w:val="FF0000"/>
          <w:sz w:val="32"/>
          <w:szCs w:val="32"/>
        </w:rPr>
        <w:t>中華民國電影</w:t>
      </w:r>
      <w:r w:rsidRPr="00785822">
        <w:rPr>
          <w:rFonts w:ascii="標楷體" w:eastAsia="標楷體" w:hAnsi="標楷體" w:cstheme="majorBidi" w:hint="eastAsia"/>
          <w:b/>
          <w:color w:val="FF0000"/>
          <w:sz w:val="32"/>
          <w:szCs w:val="32"/>
        </w:rPr>
        <w:t>事業</w:t>
      </w:r>
      <w:r>
        <w:rPr>
          <w:rFonts w:ascii="標楷體" w:eastAsia="標楷體" w:hAnsi="標楷體" w:cstheme="majorBidi" w:hint="eastAsia"/>
          <w:b/>
          <w:color w:val="FF0000"/>
          <w:sz w:val="32"/>
          <w:szCs w:val="32"/>
        </w:rPr>
        <w:t>發展</w:t>
      </w:r>
      <w:r w:rsidRPr="00785822">
        <w:rPr>
          <w:rFonts w:ascii="標楷體" w:eastAsia="標楷體" w:hAnsi="標楷體" w:cstheme="majorBidi" w:hint="eastAsia"/>
          <w:b/>
          <w:color w:val="FF0000"/>
          <w:sz w:val="32"/>
          <w:szCs w:val="32"/>
        </w:rPr>
        <w:t>基金會</w:t>
      </w:r>
      <w:r w:rsidR="00595740">
        <w:rPr>
          <w:rFonts w:ascii="標楷體" w:eastAsia="標楷體" w:hAnsi="標楷體" w:cstheme="majorBidi" w:hint="eastAsia"/>
          <w:b/>
          <w:color w:val="FF0000"/>
          <w:sz w:val="32"/>
          <w:szCs w:val="32"/>
        </w:rPr>
        <w:t>」適用</w:t>
      </w:r>
      <w:r w:rsidRPr="00785822">
        <w:rPr>
          <w:rFonts w:ascii="標楷體" w:eastAsia="標楷體" w:hAnsi="標楷體" w:cstheme="majorBidi" w:hint="eastAsia"/>
          <w:b/>
          <w:color w:val="FF0000"/>
          <w:sz w:val="32"/>
          <w:szCs w:val="32"/>
        </w:rPr>
        <w:t>依</w:t>
      </w:r>
      <w:r w:rsidR="00384DE7">
        <w:rPr>
          <w:rFonts w:ascii="標楷體" w:eastAsia="標楷體" w:hAnsi="標楷體" w:cstheme="majorBidi" w:hint="eastAsia"/>
          <w:b/>
          <w:color w:val="FF0000"/>
          <w:sz w:val="32"/>
          <w:szCs w:val="32"/>
        </w:rPr>
        <w:t>本</w:t>
      </w:r>
      <w:r w:rsidRPr="00785822">
        <w:rPr>
          <w:rFonts w:ascii="標楷體" w:eastAsia="標楷體" w:hAnsi="標楷體" w:cstheme="majorBidi" w:hint="eastAsia"/>
          <w:b/>
          <w:color w:val="FF0000"/>
          <w:sz w:val="32"/>
          <w:szCs w:val="32"/>
        </w:rPr>
        <w:t>法</w:t>
      </w:r>
      <w:r w:rsidR="00595740">
        <w:rPr>
          <w:rFonts w:ascii="標楷體" w:eastAsia="標楷體" w:hAnsi="標楷體" w:cstheme="majorBidi" w:hint="eastAsia"/>
          <w:b/>
          <w:color w:val="FF0000"/>
          <w:sz w:val="32"/>
          <w:szCs w:val="32"/>
        </w:rPr>
        <w:t>第2條第1項第5款之</w:t>
      </w:r>
      <w:r w:rsidRPr="00785822">
        <w:rPr>
          <w:rFonts w:ascii="標楷體" w:eastAsia="標楷體" w:hAnsi="標楷體" w:cstheme="majorBidi" w:hint="eastAsia"/>
          <w:b/>
          <w:color w:val="FF0000"/>
          <w:sz w:val="32"/>
          <w:szCs w:val="32"/>
        </w:rPr>
        <w:t>疑義。</w:t>
      </w:r>
      <w:bookmarkEnd w:id="136"/>
    </w:p>
    <w:p w:rsidR="00785822" w:rsidRPr="00785822" w:rsidRDefault="00785822" w:rsidP="00785822">
      <w:pPr>
        <w:widowControl/>
        <w:spacing w:line="500" w:lineRule="exact"/>
        <w:jc w:val="both"/>
        <w:rPr>
          <w:rFonts w:ascii="標楷體" w:eastAsia="標楷體" w:hAnsi="標楷體"/>
          <w:color w:val="FF0000"/>
          <w:sz w:val="32"/>
          <w:szCs w:val="32"/>
        </w:rPr>
      </w:pPr>
      <w:r w:rsidRPr="00785822">
        <w:rPr>
          <w:rFonts w:ascii="標楷體" w:eastAsia="標楷體" w:hAnsi="標楷體" w:hint="eastAsia"/>
          <w:color w:val="FF0000"/>
          <w:sz w:val="32"/>
          <w:szCs w:val="32"/>
        </w:rPr>
        <w:t>法務部97年12月1</w:t>
      </w:r>
      <w:r>
        <w:rPr>
          <w:rFonts w:ascii="標楷體" w:eastAsia="標楷體" w:hAnsi="標楷體" w:hint="eastAsia"/>
          <w:color w:val="FF0000"/>
          <w:sz w:val="32"/>
          <w:szCs w:val="32"/>
        </w:rPr>
        <w:t>2</w:t>
      </w:r>
      <w:r w:rsidRPr="00785822">
        <w:rPr>
          <w:rFonts w:ascii="標楷體" w:eastAsia="標楷體" w:hAnsi="標楷體" w:hint="eastAsia"/>
          <w:color w:val="FF0000"/>
          <w:sz w:val="32"/>
          <w:szCs w:val="32"/>
        </w:rPr>
        <w:t>日法政決字第</w:t>
      </w:r>
      <w:hyperlink r:id="rId192" w:history="1">
        <w:r w:rsidRPr="00785822">
          <w:rPr>
            <w:rFonts w:ascii="標楷體" w:eastAsia="標楷體" w:hAnsi="標楷體" w:hint="eastAsia"/>
            <w:color w:val="FF0000"/>
            <w:sz w:val="32"/>
            <w:szCs w:val="32"/>
            <w:u w:val="single"/>
          </w:rPr>
          <w:t>09700</w:t>
        </w:r>
        <w:r>
          <w:rPr>
            <w:rFonts w:ascii="標楷體" w:eastAsia="標楷體" w:hAnsi="標楷體" w:hint="eastAsia"/>
            <w:color w:val="FF0000"/>
            <w:sz w:val="32"/>
            <w:szCs w:val="32"/>
            <w:u w:val="single"/>
          </w:rPr>
          <w:t>44660</w:t>
        </w:r>
      </w:hyperlink>
      <w:r w:rsidRPr="00785822">
        <w:rPr>
          <w:rFonts w:ascii="標楷體" w:eastAsia="標楷體" w:hAnsi="標楷體" w:hint="eastAsia"/>
          <w:color w:val="FF0000"/>
          <w:sz w:val="32"/>
          <w:szCs w:val="32"/>
        </w:rPr>
        <w:t>號函釋</w:t>
      </w:r>
    </w:p>
    <w:p w:rsidR="00785822" w:rsidRPr="00785822" w:rsidRDefault="00785822" w:rsidP="00785822">
      <w:pPr>
        <w:spacing w:line="500" w:lineRule="exact"/>
        <w:ind w:left="1760" w:hangingChars="550" w:hanging="1760"/>
        <w:jc w:val="both"/>
        <w:rPr>
          <w:rFonts w:ascii="標楷體" w:eastAsia="標楷體" w:hAnsi="標楷體"/>
          <w:color w:val="FF0000"/>
          <w:sz w:val="32"/>
          <w:szCs w:val="32"/>
        </w:rPr>
      </w:pPr>
      <w:r w:rsidRPr="00785822">
        <w:rPr>
          <w:rFonts w:ascii="標楷體" w:eastAsia="標楷體" w:hAnsi="標楷體" w:hint="eastAsia"/>
          <w:color w:val="FF0000"/>
          <w:sz w:val="32"/>
          <w:szCs w:val="32"/>
        </w:rPr>
        <w:t>主    旨：有關</w:t>
      </w:r>
      <w:r>
        <w:rPr>
          <w:rFonts w:ascii="標楷體" w:eastAsia="標楷體" w:hAnsi="標楷體" w:hint="eastAsia"/>
          <w:color w:val="FF0000"/>
          <w:sz w:val="32"/>
          <w:szCs w:val="32"/>
        </w:rPr>
        <w:t>貴局業管之「</w:t>
      </w:r>
      <w:r w:rsidRPr="00785822">
        <w:rPr>
          <w:rFonts w:ascii="標楷體" w:eastAsia="標楷體" w:hAnsi="標楷體" w:cstheme="majorBidi" w:hint="eastAsia"/>
          <w:color w:val="FF0000"/>
          <w:sz w:val="32"/>
          <w:szCs w:val="32"/>
        </w:rPr>
        <w:t>財團法人中</w:t>
      </w:r>
      <w:r>
        <w:rPr>
          <w:rFonts w:ascii="標楷體" w:eastAsia="標楷體" w:hAnsi="標楷體" w:cstheme="majorBidi" w:hint="eastAsia"/>
          <w:color w:val="FF0000"/>
          <w:sz w:val="32"/>
          <w:szCs w:val="32"/>
        </w:rPr>
        <w:t>華民</w:t>
      </w:r>
      <w:r w:rsidRPr="00785822">
        <w:rPr>
          <w:rFonts w:ascii="標楷體" w:eastAsia="標楷體" w:hAnsi="標楷體" w:cstheme="majorBidi" w:hint="eastAsia"/>
          <w:color w:val="FF0000"/>
          <w:sz w:val="32"/>
          <w:szCs w:val="32"/>
        </w:rPr>
        <w:t>國電影事業發展基金會</w:t>
      </w:r>
      <w:r>
        <w:rPr>
          <w:rFonts w:ascii="標楷體" w:eastAsia="標楷體" w:hAnsi="標楷體" w:hint="eastAsia"/>
          <w:color w:val="FF0000"/>
          <w:sz w:val="32"/>
          <w:szCs w:val="32"/>
        </w:rPr>
        <w:t>」適用</w:t>
      </w:r>
      <w:r w:rsidR="00384DE7">
        <w:rPr>
          <w:rFonts w:ascii="標楷體" w:eastAsia="標楷體" w:hAnsi="標楷體" w:hint="eastAsia"/>
          <w:color w:val="FF0000"/>
          <w:sz w:val="32"/>
          <w:szCs w:val="32"/>
        </w:rPr>
        <w:t>本</w:t>
      </w:r>
      <w:r>
        <w:rPr>
          <w:rFonts w:ascii="標楷體" w:eastAsia="標楷體" w:hAnsi="標楷體" w:hint="eastAsia"/>
          <w:color w:val="FF0000"/>
          <w:sz w:val="32"/>
          <w:szCs w:val="32"/>
        </w:rPr>
        <w:t>法第2條第1項第5款之</w:t>
      </w:r>
      <w:r w:rsidRPr="00785822">
        <w:rPr>
          <w:rFonts w:ascii="標楷體" w:eastAsia="標楷體" w:hAnsi="標楷體" w:hint="eastAsia"/>
          <w:color w:val="FF0000"/>
          <w:sz w:val="32"/>
          <w:szCs w:val="32"/>
        </w:rPr>
        <w:t>疑義</w:t>
      </w:r>
      <w:r>
        <w:rPr>
          <w:rFonts w:ascii="標楷體" w:eastAsia="標楷體" w:hAnsi="標楷體" w:hint="eastAsia"/>
          <w:color w:val="FF0000"/>
          <w:sz w:val="32"/>
          <w:szCs w:val="32"/>
        </w:rPr>
        <w:t>，復如說明，請查照</w:t>
      </w:r>
      <w:r w:rsidRPr="00785822">
        <w:rPr>
          <w:rFonts w:ascii="標楷體" w:eastAsia="標楷體" w:hAnsi="標楷體" w:hint="eastAsia"/>
          <w:color w:val="FF0000"/>
          <w:sz w:val="32"/>
          <w:szCs w:val="32"/>
        </w:rPr>
        <w:t>。</w:t>
      </w:r>
    </w:p>
    <w:p w:rsidR="008975BE" w:rsidRDefault="00785822" w:rsidP="00F94EC5">
      <w:pPr>
        <w:widowControl/>
        <w:spacing w:line="500" w:lineRule="exact"/>
        <w:jc w:val="both"/>
        <w:rPr>
          <w:rFonts w:ascii="標楷體" w:eastAsia="標楷體" w:hAnsi="標楷體"/>
          <w:color w:val="FF0000"/>
          <w:sz w:val="32"/>
          <w:szCs w:val="32"/>
        </w:rPr>
      </w:pPr>
      <w:r w:rsidRPr="00785822">
        <w:rPr>
          <w:rFonts w:ascii="標楷體" w:eastAsia="標楷體" w:hAnsi="標楷體" w:hint="eastAsia"/>
          <w:color w:val="FF0000"/>
          <w:sz w:val="32"/>
          <w:szCs w:val="32"/>
        </w:rPr>
        <w:t>函釋意旨：</w:t>
      </w:r>
    </w:p>
    <w:p w:rsidR="00785822" w:rsidRDefault="00785822" w:rsidP="00D958E2">
      <w:pPr>
        <w:pStyle w:val="a4"/>
        <w:widowControl/>
        <w:numPr>
          <w:ilvl w:val="0"/>
          <w:numId w:val="41"/>
        </w:numPr>
        <w:spacing w:before="100" w:beforeAutospacing="1" w:after="100" w:afterAutospacing="1" w:line="500" w:lineRule="exact"/>
        <w:ind w:leftChars="0"/>
        <w:jc w:val="both"/>
        <w:rPr>
          <w:rFonts w:ascii="標楷體" w:eastAsia="標楷體" w:hAnsi="標楷體" w:cs="Arial"/>
          <w:color w:val="FF0000"/>
          <w:kern w:val="0"/>
          <w:sz w:val="32"/>
          <w:szCs w:val="32"/>
        </w:rPr>
      </w:pPr>
      <w:r w:rsidRPr="00785822">
        <w:rPr>
          <w:rFonts w:ascii="標楷體" w:eastAsia="標楷體" w:hAnsi="標楷體" w:cs="Arial"/>
          <w:color w:val="FF0000"/>
          <w:kern w:val="0"/>
          <w:sz w:val="32"/>
          <w:szCs w:val="32"/>
        </w:rPr>
        <w:t>查財團法人中華民國電影事業基金會係由行政院新聞局編列預算捐助新臺幣（下同）40萬元與台北市影片商業同業公會（下稱「台北市片商公會」）捐助10萬元所成立，該會經費來源並得受政府有關機關補助，中華民國電影事業基金會捐助章程第4條、第5條定有明文。依</w:t>
      </w:r>
      <w:r w:rsidRPr="00785822">
        <w:rPr>
          <w:rFonts w:ascii="標楷體" w:eastAsia="標楷體" w:hAnsi="標楷體" w:cs="Arial"/>
          <w:color w:val="FF0000"/>
          <w:kern w:val="0"/>
          <w:sz w:val="32"/>
          <w:szCs w:val="32"/>
        </w:rPr>
        <w:lastRenderedPageBreak/>
        <w:t>同章程第10條及第13條規定，董事及監事均係由捐助人推選，報請中央目的事業主管機關核定後聘任之。復據貴局來函說明，有關該基金會董監事係由貴局與另一捐助人（台北市片商公會）共同推選，若該公會對貴局推選之董、監事人選有不同意見時，則必需重行協商，準此以言，貴局基於捐助人之地位，縱須與另一捐助人共同協商推選，然貴局對於該基金會董、監事人選之產生，仍具有影響力。</w:t>
      </w:r>
    </w:p>
    <w:p w:rsidR="00785822" w:rsidRPr="00785822" w:rsidRDefault="00785822" w:rsidP="00D958E2">
      <w:pPr>
        <w:pStyle w:val="a4"/>
        <w:widowControl/>
        <w:numPr>
          <w:ilvl w:val="0"/>
          <w:numId w:val="41"/>
        </w:numPr>
        <w:spacing w:before="100" w:beforeAutospacing="1" w:after="100" w:afterAutospacing="1" w:line="500" w:lineRule="exact"/>
        <w:ind w:leftChars="0"/>
        <w:jc w:val="both"/>
        <w:rPr>
          <w:rFonts w:ascii="標楷體" w:eastAsia="標楷體" w:hAnsi="標楷體" w:cs="Arial"/>
          <w:color w:val="FF0000"/>
          <w:kern w:val="0"/>
          <w:sz w:val="32"/>
          <w:szCs w:val="32"/>
        </w:rPr>
      </w:pPr>
      <w:r w:rsidRPr="00785822">
        <w:rPr>
          <w:rFonts w:ascii="標楷體" w:eastAsia="標楷體" w:hAnsi="標楷體" w:cs="Arial"/>
          <w:color w:val="FF0000"/>
          <w:kern w:val="0"/>
          <w:sz w:val="32"/>
          <w:szCs w:val="32"/>
        </w:rPr>
        <w:t>至於依法設置之獨立董事，係指證券交易法第14條之2第1項前段所載已依證券交易法發行股票之公司並依公司章程規定所設置之獨立董事而言，財團法人要無獨立董事之設置機制。雖據貴局來電說明，除貴局電影處長及會計室主任代表貴局外，其餘董、監事皆為我國電影界具威望之人士，渠等發言內容</w:t>
      </w:r>
      <w:r w:rsidR="006A0C67">
        <w:rPr>
          <w:rFonts w:ascii="標楷體" w:eastAsia="標楷體" w:hAnsi="標楷體" w:cs="Arial" w:hint="eastAsia"/>
          <w:color w:val="FF0000"/>
          <w:kern w:val="0"/>
          <w:sz w:val="32"/>
          <w:szCs w:val="32"/>
        </w:rPr>
        <w:t>從</w:t>
      </w:r>
      <w:r w:rsidRPr="00785822">
        <w:rPr>
          <w:rFonts w:ascii="標楷體" w:eastAsia="標楷體" w:hAnsi="標楷體" w:cs="Arial"/>
          <w:color w:val="FF0000"/>
          <w:kern w:val="0"/>
          <w:sz w:val="32"/>
          <w:szCs w:val="32"/>
        </w:rPr>
        <w:t>不代表貴局之立場或意見，惟尚難與股份有限公司獨立董事等同視之，仍屬代表政府出任該基金會之董事及監察人，依據本法第2條第1項第5款及第18條第1項之規定，均應於97年10月1日起至97年12月31日止完成新法申報。</w:t>
      </w:r>
    </w:p>
    <w:p w:rsidR="00785822" w:rsidRPr="008975BE" w:rsidRDefault="00785822" w:rsidP="00E0544B">
      <w:pPr>
        <w:widowControl/>
        <w:spacing w:line="500" w:lineRule="exact"/>
        <w:jc w:val="both"/>
        <w:rPr>
          <w:rFonts w:ascii="標楷體" w:eastAsia="標楷體" w:hAnsi="標楷體"/>
          <w:sz w:val="32"/>
          <w:szCs w:val="32"/>
        </w:rPr>
      </w:pPr>
    </w:p>
    <w:p w:rsidR="009C276D" w:rsidRPr="00DF225E" w:rsidRDefault="00931411" w:rsidP="009C276D">
      <w:pPr>
        <w:pStyle w:val="4"/>
        <w:spacing w:line="500" w:lineRule="exact"/>
        <w:ind w:left="362" w:hangingChars="113" w:hanging="362"/>
        <w:jc w:val="both"/>
        <w:rPr>
          <w:rFonts w:ascii="標楷體" w:eastAsia="標楷體" w:hAnsi="標楷體"/>
          <w:sz w:val="32"/>
          <w:szCs w:val="32"/>
        </w:rPr>
      </w:pPr>
      <w:bookmarkStart w:id="137" w:name="_Toc160448766"/>
      <w:r>
        <w:rPr>
          <w:rFonts w:ascii="標楷體" w:eastAsia="標楷體" w:hAnsi="標楷體" w:hint="eastAsia"/>
          <w:b/>
          <w:sz w:val="32"/>
          <w:szCs w:val="32"/>
        </w:rPr>
        <w:t>9.</w:t>
      </w:r>
      <w:bookmarkStart w:id="138" w:name="A42g"/>
      <w:r w:rsidRPr="001C5133">
        <w:rPr>
          <w:rFonts w:ascii="標楷體" w:eastAsia="標楷體" w:hAnsi="標楷體" w:hint="eastAsia"/>
          <w:b/>
          <w:sz w:val="32"/>
          <w:szCs w:val="32"/>
        </w:rPr>
        <w:t>僑務委員</w:t>
      </w:r>
      <w:bookmarkEnd w:id="138"/>
      <w:r w:rsidRPr="001C5133">
        <w:rPr>
          <w:rFonts w:ascii="標楷體" w:eastAsia="標楷體" w:hAnsi="標楷體" w:hint="eastAsia"/>
          <w:b/>
          <w:sz w:val="32"/>
          <w:szCs w:val="32"/>
        </w:rPr>
        <w:t>會指派擔任信保基金之董事、監察人自應依</w:t>
      </w:r>
      <w:r>
        <w:rPr>
          <w:rFonts w:ascii="標楷體" w:eastAsia="標楷體" w:hAnsi="標楷體" w:hint="eastAsia"/>
          <w:b/>
          <w:sz w:val="32"/>
          <w:szCs w:val="32"/>
        </w:rPr>
        <w:t>本</w:t>
      </w:r>
      <w:r w:rsidRPr="001C5133">
        <w:rPr>
          <w:rFonts w:ascii="標楷體" w:eastAsia="標楷體" w:hAnsi="標楷體" w:hint="eastAsia"/>
          <w:b/>
          <w:sz w:val="32"/>
          <w:szCs w:val="32"/>
        </w:rPr>
        <w:t>法之規定申報其財產。</w:t>
      </w:r>
      <w:bookmarkEnd w:id="137"/>
    </w:p>
    <w:p w:rsidR="005743C6" w:rsidRPr="000760FA" w:rsidRDefault="005743C6" w:rsidP="005743C6">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法務部99年3月23日法政決字第</w:t>
      </w:r>
      <w:hyperlink r:id="rId193" w:history="1">
        <w:r w:rsidRPr="00763A64">
          <w:rPr>
            <w:rStyle w:val="aa"/>
            <w:rFonts w:ascii="標楷體" w:eastAsia="標楷體" w:hAnsi="標楷體" w:hint="eastAsia"/>
            <w:sz w:val="32"/>
            <w:szCs w:val="32"/>
          </w:rPr>
          <w:t>0999011124</w:t>
        </w:r>
      </w:hyperlink>
      <w:r w:rsidRPr="000760FA">
        <w:rPr>
          <w:rFonts w:ascii="標楷體" w:eastAsia="標楷體" w:hAnsi="標楷體" w:hint="eastAsia"/>
          <w:sz w:val="32"/>
          <w:szCs w:val="32"/>
        </w:rPr>
        <w:t>號函釋</w:t>
      </w:r>
    </w:p>
    <w:p w:rsidR="005743C6" w:rsidRPr="005743C6" w:rsidRDefault="005743C6" w:rsidP="005743C6">
      <w:pPr>
        <w:spacing w:line="500" w:lineRule="exact"/>
        <w:ind w:left="1664" w:hangingChars="520" w:hanging="1664"/>
        <w:jc w:val="both"/>
        <w:rPr>
          <w:rFonts w:ascii="標楷體" w:eastAsia="標楷體" w:hAnsi="標楷體"/>
          <w:sz w:val="32"/>
          <w:szCs w:val="32"/>
        </w:rPr>
      </w:pPr>
      <w:r w:rsidRPr="005743C6">
        <w:rPr>
          <w:rFonts w:ascii="標楷體" w:eastAsia="標楷體" w:hAnsi="標楷體" w:hint="eastAsia"/>
          <w:sz w:val="32"/>
          <w:szCs w:val="32"/>
        </w:rPr>
        <w:t>主    旨：關於該信保基金係依「僑務財團法人設立許可及監督要點」第12點之規定，指派半數以上之董事及監察人，則僑務委員會指派擔任信保基金之董事、監察人自應依</w:t>
      </w:r>
      <w:r w:rsidR="00384DE7">
        <w:rPr>
          <w:rFonts w:ascii="標楷體" w:eastAsia="標楷體" w:hAnsi="標楷體" w:hint="eastAsia"/>
          <w:sz w:val="32"/>
          <w:szCs w:val="32"/>
        </w:rPr>
        <w:t>本</w:t>
      </w:r>
      <w:r w:rsidRPr="005743C6">
        <w:rPr>
          <w:rFonts w:ascii="標楷體" w:eastAsia="標楷體" w:hAnsi="標楷體" w:hint="eastAsia"/>
          <w:sz w:val="32"/>
          <w:szCs w:val="32"/>
        </w:rPr>
        <w:t>法之規定申報其財產。</w:t>
      </w:r>
    </w:p>
    <w:p w:rsidR="00E82EA5" w:rsidRDefault="005743C6" w:rsidP="00A376DB">
      <w:pPr>
        <w:spacing w:line="500" w:lineRule="exact"/>
        <w:ind w:left="1594" w:hangingChars="498" w:hanging="1594"/>
        <w:jc w:val="both"/>
        <w:rPr>
          <w:rFonts w:ascii="標楷體" w:eastAsia="標楷體" w:hAnsi="標楷體"/>
          <w:sz w:val="32"/>
          <w:szCs w:val="32"/>
        </w:rPr>
      </w:pPr>
      <w:r w:rsidRPr="005833F2">
        <w:rPr>
          <w:rFonts w:ascii="標楷體" w:eastAsia="標楷體" w:hAnsi="標楷體" w:hint="eastAsia"/>
          <w:sz w:val="32"/>
          <w:szCs w:val="32"/>
        </w:rPr>
        <w:t>函釋意旨：本件僑務委員會係信保基金之主管機關，亦為捐助機</w:t>
      </w:r>
      <w:r w:rsidRPr="005833F2">
        <w:rPr>
          <w:rFonts w:ascii="標楷體" w:eastAsia="標楷體" w:hAnsi="標楷體" w:hint="eastAsia"/>
          <w:sz w:val="32"/>
          <w:szCs w:val="32"/>
        </w:rPr>
        <w:lastRenderedPageBreak/>
        <w:t>關，且須依「僑務財團法人設立許可及監督要點」第12點規定，指派半數以上之董事及監察人等情，既有函附信保基金捐助情形表、董事及監察人概況表、僑務財團法人設立許可及監督要點、財團法人○○○○○○基金捐助章程等資料影本可稽，則貴會指派擔任信保基金之董事、監察人自應依上開規定申報財產無疑。至代表政府或公股擔任私法人之董事及監察人係專任或兼任，是否無領有薪酬，或係由指派、核定、遴選、聘任等何種方式產生，在所不論，</w:t>
      </w:r>
      <w:r w:rsidR="00384DE7">
        <w:rPr>
          <w:rFonts w:ascii="標楷體" w:eastAsia="標楷體" w:hAnsi="標楷體" w:hint="eastAsia"/>
          <w:sz w:val="32"/>
          <w:szCs w:val="32"/>
        </w:rPr>
        <w:t>本</w:t>
      </w:r>
      <w:r w:rsidRPr="005833F2">
        <w:rPr>
          <w:rFonts w:ascii="標楷體" w:eastAsia="標楷體" w:hAnsi="標楷體" w:hint="eastAsia"/>
          <w:sz w:val="32"/>
          <w:szCs w:val="32"/>
        </w:rPr>
        <w:t>法亦未明文限於「捐助機關所屬人員」擔任董事及監察人者始須申報財產，自與本部97年11月17日法政決字第</w:t>
      </w:r>
      <w:hyperlink r:id="rId194" w:history="1">
        <w:r w:rsidRPr="005833F2">
          <w:rPr>
            <w:rFonts w:ascii="標楷體" w:eastAsia="標楷體" w:hAnsi="標楷體" w:hint="eastAsia"/>
            <w:color w:val="0000FF" w:themeColor="hyperlink"/>
            <w:sz w:val="32"/>
            <w:szCs w:val="32"/>
            <w:u w:val="single"/>
          </w:rPr>
          <w:t>0971116549</w:t>
        </w:r>
      </w:hyperlink>
      <w:r w:rsidRPr="005833F2">
        <w:rPr>
          <w:rFonts w:ascii="標楷體" w:eastAsia="標楷體" w:hAnsi="標楷體" w:hint="eastAsia"/>
          <w:sz w:val="32"/>
          <w:szCs w:val="32"/>
        </w:rPr>
        <w:t>號函釋所指獨立董事無庸申報財產之法理無涉。</w:t>
      </w:r>
    </w:p>
    <w:p w:rsidR="00A376DB" w:rsidRPr="00A376DB" w:rsidRDefault="00A376DB" w:rsidP="00A376DB">
      <w:pPr>
        <w:spacing w:line="500" w:lineRule="exact"/>
        <w:ind w:left="1594" w:hangingChars="498" w:hanging="1594"/>
        <w:jc w:val="both"/>
        <w:rPr>
          <w:rFonts w:ascii="標楷體" w:eastAsia="標楷體" w:hAnsi="標楷體"/>
          <w:sz w:val="32"/>
          <w:szCs w:val="32"/>
        </w:rPr>
      </w:pPr>
    </w:p>
    <w:p w:rsidR="00430E58" w:rsidRPr="00D64D5C" w:rsidRDefault="00931411" w:rsidP="00E0544B">
      <w:pPr>
        <w:pStyle w:val="4"/>
        <w:spacing w:line="500" w:lineRule="exact"/>
        <w:ind w:left="349" w:hangingChars="109" w:hanging="349"/>
        <w:jc w:val="both"/>
        <w:rPr>
          <w:rFonts w:ascii="標楷體" w:eastAsia="標楷體" w:hAnsi="標楷體"/>
          <w:b/>
          <w:sz w:val="32"/>
          <w:szCs w:val="32"/>
        </w:rPr>
      </w:pPr>
      <w:bookmarkStart w:id="139" w:name="_Toc160448767"/>
      <w:r>
        <w:rPr>
          <w:rFonts w:ascii="標楷體" w:eastAsia="標楷體" w:hAnsi="標楷體" w:hint="eastAsia"/>
          <w:b/>
          <w:sz w:val="32"/>
          <w:szCs w:val="32"/>
        </w:rPr>
        <w:t>10.</w:t>
      </w:r>
      <w:r w:rsidRPr="001C5133">
        <w:rPr>
          <w:rFonts w:ascii="標楷體" w:eastAsia="標楷體" w:hAnsi="標楷體" w:hint="eastAsia"/>
          <w:b/>
          <w:sz w:val="32"/>
          <w:szCs w:val="32"/>
        </w:rPr>
        <w:t>「財團法人臺北市中小學校教職員文教基金會」董事及「財團法人臺北市政府教育局認助清寒學生基金會」董事、監察人，該等職務於第2屆以後既均由前一屆董事會選聘之，應毋庸申報財產。</w:t>
      </w:r>
      <w:bookmarkEnd w:id="139"/>
    </w:p>
    <w:p w:rsidR="00F755FB" w:rsidRPr="000760FA" w:rsidRDefault="00F755FB" w:rsidP="00F755F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法務部102年1月3日法授廉財字第</w:t>
      </w:r>
      <w:hyperlink r:id="rId195" w:history="1">
        <w:r w:rsidRPr="00372DF8">
          <w:rPr>
            <w:rStyle w:val="aa"/>
            <w:rFonts w:ascii="標楷體" w:eastAsia="標楷體" w:hAnsi="標楷體" w:hint="eastAsia"/>
            <w:sz w:val="32"/>
            <w:szCs w:val="32"/>
          </w:rPr>
          <w:t>10105028610</w:t>
        </w:r>
      </w:hyperlink>
      <w:r w:rsidRPr="000760FA">
        <w:rPr>
          <w:rFonts w:ascii="標楷體" w:eastAsia="標楷體" w:hAnsi="標楷體" w:hint="eastAsia"/>
          <w:sz w:val="32"/>
          <w:szCs w:val="32"/>
        </w:rPr>
        <w:t>號函釋</w:t>
      </w:r>
    </w:p>
    <w:p w:rsidR="00430E58" w:rsidRDefault="00F755FB" w:rsidP="00BF78E3">
      <w:pPr>
        <w:spacing w:line="500" w:lineRule="exact"/>
        <w:ind w:left="1635" w:hangingChars="511" w:hanging="1635"/>
        <w:jc w:val="both"/>
        <w:rPr>
          <w:rFonts w:ascii="標楷體" w:eastAsia="標楷體" w:hAnsi="標楷體"/>
          <w:sz w:val="32"/>
          <w:szCs w:val="32"/>
        </w:rPr>
      </w:pPr>
      <w:r w:rsidRPr="000760FA">
        <w:rPr>
          <w:rFonts w:ascii="標楷體" w:eastAsia="標楷體" w:hAnsi="標楷體" w:hint="eastAsia"/>
          <w:sz w:val="32"/>
          <w:szCs w:val="32"/>
        </w:rPr>
        <w:t>函釋意旨：貴局所詢「財團法人臺北市中小學校教職員文教基金會」董事及「財團法人臺北市政府教育局認助清寒學生基金會」董事、監察人，該等職務於第2屆以後既均由前一屆董事會選聘之，則依上揭函釋意旨，應毋庸申報財產。</w:t>
      </w:r>
    </w:p>
    <w:p w:rsidR="00BF78E3" w:rsidRDefault="00BF78E3" w:rsidP="00BF78E3">
      <w:pPr>
        <w:spacing w:line="500" w:lineRule="exact"/>
        <w:ind w:left="1635" w:hangingChars="511" w:hanging="1635"/>
        <w:jc w:val="both"/>
        <w:rPr>
          <w:rFonts w:ascii="標楷體" w:eastAsia="標楷體" w:hAnsi="標楷體"/>
          <w:sz w:val="32"/>
          <w:szCs w:val="32"/>
        </w:rPr>
      </w:pPr>
    </w:p>
    <w:p w:rsidR="00D9706E" w:rsidRPr="00D9706E" w:rsidRDefault="00B33EE4" w:rsidP="00D9706E">
      <w:pPr>
        <w:pStyle w:val="4"/>
        <w:spacing w:line="500" w:lineRule="exact"/>
        <w:ind w:left="362" w:hangingChars="113" w:hanging="362"/>
        <w:jc w:val="both"/>
        <w:rPr>
          <w:rFonts w:ascii="標楷體" w:eastAsia="標楷體" w:hAnsi="標楷體"/>
          <w:b/>
          <w:sz w:val="32"/>
          <w:szCs w:val="32"/>
        </w:rPr>
      </w:pPr>
      <w:bookmarkStart w:id="140" w:name="_Toc160448768"/>
      <w:r>
        <w:rPr>
          <w:rFonts w:ascii="標楷體" w:eastAsia="標楷體" w:hAnsi="標楷體" w:hint="eastAsia"/>
          <w:b/>
          <w:sz w:val="32"/>
          <w:szCs w:val="32"/>
        </w:rPr>
        <w:t>1</w:t>
      </w:r>
      <w:r w:rsidR="00931411">
        <w:rPr>
          <w:rFonts w:ascii="標楷體" w:eastAsia="標楷體" w:hAnsi="標楷體" w:hint="eastAsia"/>
          <w:b/>
          <w:sz w:val="32"/>
          <w:szCs w:val="32"/>
        </w:rPr>
        <w:t>1</w:t>
      </w:r>
      <w:r>
        <w:rPr>
          <w:rFonts w:ascii="標楷體" w:eastAsia="標楷體" w:hAnsi="標楷體" w:hint="eastAsia"/>
          <w:b/>
          <w:sz w:val="32"/>
          <w:szCs w:val="32"/>
        </w:rPr>
        <w:t>.</w:t>
      </w:r>
      <w:bookmarkStart w:id="141" w:name="A42i"/>
      <w:r w:rsidRPr="00302266">
        <w:rPr>
          <w:rFonts w:ascii="標楷體" w:eastAsia="標楷體" w:hAnsi="標楷體" w:hint="eastAsia"/>
          <w:b/>
          <w:sz w:val="32"/>
          <w:szCs w:val="32"/>
        </w:rPr>
        <w:t>財團法人</w:t>
      </w:r>
      <w:bookmarkEnd w:id="141"/>
      <w:r w:rsidRPr="00302266">
        <w:rPr>
          <w:rFonts w:ascii="標楷體" w:eastAsia="標楷體" w:hAnsi="標楷體" w:hint="eastAsia"/>
          <w:b/>
          <w:sz w:val="32"/>
          <w:szCs w:val="32"/>
        </w:rPr>
        <w:t>中華民國輻射防護</w:t>
      </w:r>
      <w:r w:rsidRPr="00302266">
        <w:rPr>
          <w:rFonts w:ascii="標楷體" w:eastAsia="標楷體" w:hAnsi="標楷體"/>
          <w:b/>
          <w:sz w:val="32"/>
          <w:szCs w:val="32"/>
        </w:rPr>
        <w:t>協會第</w:t>
      </w:r>
      <w:r w:rsidRPr="00302266">
        <w:rPr>
          <w:rFonts w:ascii="標楷體" w:eastAsia="標楷體" w:hAnsi="標楷體" w:hint="eastAsia"/>
          <w:b/>
          <w:sz w:val="32"/>
          <w:szCs w:val="32"/>
        </w:rPr>
        <w:t>2</w:t>
      </w:r>
      <w:r w:rsidRPr="00302266">
        <w:rPr>
          <w:rFonts w:ascii="標楷體" w:eastAsia="標楷體" w:hAnsi="標楷體"/>
          <w:b/>
          <w:sz w:val="32"/>
          <w:szCs w:val="32"/>
        </w:rPr>
        <w:t>屆以後之董事毋須申報財產</w:t>
      </w:r>
      <w:r w:rsidRPr="00302266">
        <w:rPr>
          <w:rFonts w:ascii="標楷體" w:eastAsia="標楷體" w:hAnsi="標楷體" w:hint="eastAsia"/>
          <w:b/>
          <w:sz w:val="32"/>
          <w:szCs w:val="32"/>
        </w:rPr>
        <w:t>。</w:t>
      </w:r>
      <w:bookmarkEnd w:id="140"/>
    </w:p>
    <w:p w:rsidR="00430E58" w:rsidRDefault="00430E58" w:rsidP="00E0544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法務部10</w:t>
      </w:r>
      <w:r>
        <w:rPr>
          <w:rFonts w:ascii="標楷體" w:eastAsia="標楷體" w:hAnsi="標楷體" w:hint="eastAsia"/>
          <w:sz w:val="32"/>
          <w:szCs w:val="32"/>
        </w:rPr>
        <w:t>1</w:t>
      </w:r>
      <w:r w:rsidRPr="000760FA">
        <w:rPr>
          <w:rFonts w:ascii="標楷體" w:eastAsia="標楷體" w:hAnsi="標楷體" w:hint="eastAsia"/>
          <w:sz w:val="32"/>
          <w:szCs w:val="32"/>
        </w:rPr>
        <w:t>年</w:t>
      </w:r>
      <w:r>
        <w:rPr>
          <w:rFonts w:ascii="標楷體" w:eastAsia="標楷體" w:hAnsi="標楷體" w:hint="eastAsia"/>
          <w:sz w:val="32"/>
          <w:szCs w:val="32"/>
        </w:rPr>
        <w:t>1</w:t>
      </w:r>
      <w:r w:rsidRPr="000760FA">
        <w:rPr>
          <w:rFonts w:ascii="標楷體" w:eastAsia="標楷體" w:hAnsi="標楷體" w:hint="eastAsia"/>
          <w:sz w:val="32"/>
          <w:szCs w:val="32"/>
        </w:rPr>
        <w:t>1月</w:t>
      </w:r>
      <w:r>
        <w:rPr>
          <w:rFonts w:ascii="標楷體" w:eastAsia="標楷體" w:hAnsi="標楷體" w:hint="eastAsia"/>
          <w:sz w:val="32"/>
          <w:szCs w:val="32"/>
        </w:rPr>
        <w:t>2</w:t>
      </w:r>
      <w:r w:rsidRPr="000760FA">
        <w:rPr>
          <w:rFonts w:ascii="標楷體" w:eastAsia="標楷體" w:hAnsi="標楷體" w:hint="eastAsia"/>
          <w:sz w:val="32"/>
          <w:szCs w:val="32"/>
        </w:rPr>
        <w:t>日法授廉財字第</w:t>
      </w:r>
      <w:hyperlink r:id="rId196" w:history="1">
        <w:r w:rsidRPr="00C8268D">
          <w:rPr>
            <w:rStyle w:val="aa"/>
            <w:rFonts w:ascii="標楷體" w:eastAsia="標楷體" w:hAnsi="標楷體" w:hint="eastAsia"/>
            <w:sz w:val="32"/>
            <w:szCs w:val="32"/>
          </w:rPr>
          <w:t>10105021150</w:t>
        </w:r>
      </w:hyperlink>
      <w:r w:rsidRPr="000760FA">
        <w:rPr>
          <w:rFonts w:ascii="標楷體" w:eastAsia="標楷體" w:hAnsi="標楷體" w:hint="eastAsia"/>
          <w:sz w:val="32"/>
          <w:szCs w:val="32"/>
        </w:rPr>
        <w:t>號函釋</w:t>
      </w:r>
    </w:p>
    <w:p w:rsidR="003621F9" w:rsidRPr="00A376DB" w:rsidRDefault="003621F9" w:rsidP="00E0544B">
      <w:pPr>
        <w:spacing w:line="500" w:lineRule="exact"/>
        <w:jc w:val="both"/>
        <w:rPr>
          <w:rFonts w:ascii="標楷體" w:eastAsia="標楷體" w:hAnsi="標楷體"/>
          <w:sz w:val="32"/>
          <w:szCs w:val="32"/>
        </w:rPr>
      </w:pPr>
      <w:r w:rsidRPr="00A376DB">
        <w:rPr>
          <w:rFonts w:ascii="標楷體" w:eastAsia="標楷體" w:hAnsi="標楷體" w:hint="eastAsia"/>
          <w:szCs w:val="24"/>
        </w:rPr>
        <w:t>【依據法務部104年08月 28日法廉字第</w:t>
      </w:r>
      <w:hyperlink r:id="rId197" w:history="1">
        <w:r w:rsidRPr="00A376DB">
          <w:rPr>
            <w:rStyle w:val="aa"/>
            <w:rFonts w:ascii="標楷體" w:eastAsia="標楷體" w:hAnsi="標楷體" w:hint="eastAsia"/>
            <w:color w:val="auto"/>
            <w:szCs w:val="24"/>
          </w:rPr>
          <w:t>10405012230</w:t>
        </w:r>
      </w:hyperlink>
      <w:r w:rsidRPr="00A376DB">
        <w:rPr>
          <w:rFonts w:ascii="標楷體" w:eastAsia="標楷體" w:hAnsi="標楷體" w:hint="eastAsia"/>
          <w:szCs w:val="24"/>
        </w:rPr>
        <w:t>號函釋(註)，本函釋停止適用】</w:t>
      </w:r>
    </w:p>
    <w:p w:rsidR="001073B6" w:rsidRPr="00A376DB" w:rsidRDefault="001073B6" w:rsidP="00E0544B">
      <w:pPr>
        <w:spacing w:line="500" w:lineRule="exact"/>
        <w:ind w:left="1651" w:hangingChars="516" w:hanging="1651"/>
        <w:jc w:val="both"/>
        <w:rPr>
          <w:rFonts w:ascii="標楷體" w:eastAsia="標楷體" w:hAnsi="標楷體"/>
          <w:sz w:val="32"/>
          <w:szCs w:val="32"/>
        </w:rPr>
      </w:pPr>
      <w:r w:rsidRPr="00A376DB">
        <w:rPr>
          <w:rFonts w:ascii="標楷體" w:eastAsia="標楷體" w:hAnsi="標楷體" w:hint="eastAsia"/>
          <w:sz w:val="32"/>
          <w:szCs w:val="32"/>
        </w:rPr>
        <w:lastRenderedPageBreak/>
        <w:t>主    旨：有關</w:t>
      </w:r>
      <w:r w:rsidR="00CA18A5">
        <w:rPr>
          <w:rFonts w:ascii="標楷體" w:eastAsia="標楷體" w:hAnsi="標楷體" w:hint="eastAsia"/>
          <w:sz w:val="32"/>
          <w:szCs w:val="32"/>
        </w:rPr>
        <w:t>臺</w:t>
      </w:r>
      <w:r w:rsidRPr="00A376DB">
        <w:rPr>
          <w:rFonts w:ascii="標楷體" w:eastAsia="標楷體" w:hAnsi="標楷體" w:hint="eastAsia"/>
          <w:sz w:val="32"/>
          <w:szCs w:val="32"/>
        </w:rPr>
        <w:t>灣電力股份有限公司</w:t>
      </w:r>
      <w:r w:rsidR="00515A0D" w:rsidRPr="00A376DB">
        <w:rPr>
          <w:rFonts w:ascii="標楷體" w:eastAsia="標楷體" w:hAnsi="標楷體" w:hint="eastAsia"/>
          <w:sz w:val="32"/>
          <w:szCs w:val="32"/>
        </w:rPr>
        <w:t>(</w:t>
      </w:r>
      <w:r w:rsidRPr="00A376DB">
        <w:rPr>
          <w:rFonts w:ascii="標楷體" w:eastAsia="標楷體" w:hAnsi="標楷體" w:hint="eastAsia"/>
          <w:sz w:val="32"/>
          <w:szCs w:val="32"/>
        </w:rPr>
        <w:t>下稱</w:t>
      </w:r>
      <w:r w:rsidR="00CA18A5">
        <w:rPr>
          <w:rFonts w:ascii="標楷體" w:eastAsia="標楷體" w:hAnsi="標楷體" w:hint="eastAsia"/>
          <w:sz w:val="32"/>
          <w:szCs w:val="32"/>
        </w:rPr>
        <w:t>臺</w:t>
      </w:r>
      <w:r w:rsidRPr="00A376DB">
        <w:rPr>
          <w:rFonts w:ascii="標楷體" w:eastAsia="標楷體" w:hAnsi="標楷體" w:hint="eastAsia"/>
          <w:sz w:val="32"/>
          <w:szCs w:val="32"/>
        </w:rPr>
        <w:t>電公司</w:t>
      </w:r>
      <w:r w:rsidR="00515A0D" w:rsidRPr="00A376DB">
        <w:rPr>
          <w:rFonts w:ascii="標楷體" w:eastAsia="標楷體" w:hAnsi="標楷體" w:hint="eastAsia"/>
          <w:sz w:val="32"/>
          <w:szCs w:val="32"/>
        </w:rPr>
        <w:t>)</w:t>
      </w:r>
      <w:r w:rsidR="00492659" w:rsidRPr="00A376DB">
        <w:rPr>
          <w:rFonts w:ascii="標楷體" w:eastAsia="標楷體" w:hAnsi="標楷體" w:hint="eastAsia"/>
          <w:sz w:val="32"/>
          <w:szCs w:val="32"/>
        </w:rPr>
        <w:t>劉</w:t>
      </w:r>
      <w:r w:rsidR="00020B02" w:rsidRPr="00A376DB">
        <w:rPr>
          <w:rFonts w:ascii="標楷體" w:eastAsia="標楷體" w:hAnsi="標楷體" w:hint="eastAsia"/>
          <w:sz w:val="32"/>
          <w:szCs w:val="32"/>
        </w:rPr>
        <w:t>○○</w:t>
      </w:r>
      <w:r w:rsidRPr="00A376DB">
        <w:rPr>
          <w:rFonts w:ascii="標楷體" w:eastAsia="標楷體" w:hAnsi="標楷體" w:hint="eastAsia"/>
          <w:sz w:val="32"/>
          <w:szCs w:val="32"/>
        </w:rPr>
        <w:t>擔任財團法人中華民國輻射防護協會</w:t>
      </w:r>
      <w:r w:rsidR="00515A0D" w:rsidRPr="00A376DB">
        <w:rPr>
          <w:rFonts w:ascii="標楷體" w:eastAsia="標楷體" w:hAnsi="標楷體" w:hint="eastAsia"/>
          <w:sz w:val="32"/>
          <w:szCs w:val="32"/>
        </w:rPr>
        <w:t>(</w:t>
      </w:r>
      <w:r w:rsidRPr="00A376DB">
        <w:rPr>
          <w:rFonts w:ascii="標楷體" w:eastAsia="標楷體" w:hAnsi="標楷體" w:hint="eastAsia"/>
          <w:sz w:val="32"/>
          <w:szCs w:val="32"/>
        </w:rPr>
        <w:t>下稱輻射協會</w:t>
      </w:r>
      <w:r w:rsidR="00515A0D" w:rsidRPr="00A376DB">
        <w:rPr>
          <w:rFonts w:ascii="標楷體" w:eastAsia="標楷體" w:hAnsi="標楷體"/>
          <w:sz w:val="32"/>
          <w:szCs w:val="32"/>
        </w:rPr>
        <w:t>)</w:t>
      </w:r>
      <w:r w:rsidRPr="00A376DB">
        <w:rPr>
          <w:rFonts w:ascii="標楷體" w:eastAsia="標楷體" w:hAnsi="標楷體" w:hint="eastAsia"/>
          <w:sz w:val="32"/>
          <w:szCs w:val="32"/>
        </w:rPr>
        <w:t>之董事，是否應辦理財產申報一案</w:t>
      </w:r>
      <w:r w:rsidR="00D07098" w:rsidRPr="00A376DB">
        <w:rPr>
          <w:rFonts w:ascii="標楷體" w:eastAsia="標楷體" w:hAnsi="標楷體" w:hint="eastAsia"/>
          <w:sz w:val="32"/>
          <w:szCs w:val="32"/>
        </w:rPr>
        <w:t>。</w:t>
      </w:r>
    </w:p>
    <w:p w:rsidR="00430E58" w:rsidRDefault="00430E58" w:rsidP="00CF4399">
      <w:pPr>
        <w:pStyle w:val="HTML"/>
        <w:spacing w:line="500" w:lineRule="exact"/>
        <w:ind w:left="1418" w:hangingChars="443" w:hanging="1418"/>
        <w:jc w:val="both"/>
        <w:rPr>
          <w:rFonts w:ascii="標楷體" w:eastAsia="標楷體" w:hAnsi="標楷體" w:cstheme="minorBidi"/>
          <w:kern w:val="2"/>
          <w:sz w:val="32"/>
          <w:szCs w:val="32"/>
        </w:rPr>
      </w:pPr>
      <w:r w:rsidRPr="00A376DB">
        <w:rPr>
          <w:rFonts w:ascii="標楷體" w:eastAsia="標楷體" w:hAnsi="標楷體" w:hint="eastAsia"/>
          <w:sz w:val="32"/>
          <w:szCs w:val="32"/>
        </w:rPr>
        <w:t>函釋意旨：</w:t>
      </w:r>
      <w:r w:rsidRPr="00A376DB">
        <w:rPr>
          <w:rFonts w:ascii="標楷體" w:eastAsia="標楷體" w:hAnsi="標楷體" w:cstheme="minorBidi"/>
          <w:kern w:val="2"/>
          <w:sz w:val="32"/>
          <w:szCs w:val="32"/>
        </w:rPr>
        <w:t>經查</w:t>
      </w:r>
      <w:r w:rsidR="00AE6EF3" w:rsidRPr="00A376DB">
        <w:rPr>
          <w:rFonts w:ascii="標楷體" w:eastAsia="標楷體" w:hAnsi="標楷體" w:cstheme="minorBidi" w:hint="eastAsia"/>
          <w:kern w:val="2"/>
          <w:sz w:val="32"/>
          <w:szCs w:val="32"/>
        </w:rPr>
        <w:t>輻射協會</w:t>
      </w:r>
      <w:r w:rsidRPr="00A376DB">
        <w:rPr>
          <w:rFonts w:ascii="標楷體" w:eastAsia="標楷體" w:hAnsi="標楷體" w:cstheme="minorBidi"/>
          <w:kern w:val="2"/>
          <w:sz w:val="32"/>
          <w:szCs w:val="32"/>
        </w:rPr>
        <w:t>第</w:t>
      </w:r>
      <w:r w:rsidRPr="00A376DB">
        <w:rPr>
          <w:rFonts w:ascii="標楷體" w:eastAsia="標楷體" w:hAnsi="標楷體" w:cstheme="minorBidi" w:hint="eastAsia"/>
          <w:kern w:val="2"/>
          <w:sz w:val="32"/>
          <w:szCs w:val="32"/>
        </w:rPr>
        <w:t>2</w:t>
      </w:r>
      <w:r w:rsidR="00AE6EF3" w:rsidRPr="00A376DB">
        <w:rPr>
          <w:rFonts w:ascii="標楷體" w:eastAsia="標楷體" w:hAnsi="標楷體" w:cstheme="minorBidi"/>
          <w:kern w:val="2"/>
          <w:sz w:val="32"/>
          <w:szCs w:val="32"/>
        </w:rPr>
        <w:t>屆以後之董事係由董事會自行遴聘</w:t>
      </w:r>
      <w:r w:rsidR="00CF4399" w:rsidRPr="00A376DB">
        <w:rPr>
          <w:rFonts w:ascii="標楷體" w:eastAsia="標楷體" w:hAnsi="標楷體" w:cstheme="minorBidi" w:hint="eastAsia"/>
          <w:kern w:val="2"/>
          <w:sz w:val="32"/>
          <w:szCs w:val="32"/>
        </w:rPr>
        <w:t>，</w:t>
      </w:r>
      <w:r w:rsidRPr="00A376DB">
        <w:rPr>
          <w:rFonts w:ascii="標楷體" w:eastAsia="標楷體" w:hAnsi="標楷體" w:cstheme="minorBidi"/>
          <w:kern w:val="2"/>
          <w:sz w:val="32"/>
          <w:szCs w:val="32"/>
        </w:rPr>
        <w:t>該協會捐助章程第10條定有明文。故</w:t>
      </w:r>
      <w:r w:rsidR="00CA18A5">
        <w:rPr>
          <w:rFonts w:ascii="標楷體" w:eastAsia="標楷體" w:hAnsi="標楷體" w:cstheme="minorBidi" w:hint="eastAsia"/>
          <w:kern w:val="2"/>
          <w:sz w:val="32"/>
          <w:szCs w:val="32"/>
        </w:rPr>
        <w:t>臺</w:t>
      </w:r>
      <w:r w:rsidR="00AE6EF3" w:rsidRPr="00A376DB">
        <w:rPr>
          <w:rFonts w:ascii="標楷體" w:eastAsia="標楷體" w:hAnsi="標楷體" w:cstheme="minorBidi" w:hint="eastAsia"/>
          <w:kern w:val="2"/>
          <w:sz w:val="32"/>
          <w:szCs w:val="32"/>
        </w:rPr>
        <w:t>電公司</w:t>
      </w:r>
      <w:r w:rsidRPr="00A376DB">
        <w:rPr>
          <w:rFonts w:ascii="標楷體" w:eastAsia="標楷體" w:hAnsi="標楷體" w:cstheme="minorBidi"/>
          <w:kern w:val="2"/>
          <w:sz w:val="32"/>
          <w:szCs w:val="32"/>
        </w:rPr>
        <w:t>雖曾於該協會改選董事時推薦人選，惟此人事案最後決定權係該協會，則劉員</w:t>
      </w:r>
      <w:r w:rsidRPr="00302266">
        <w:rPr>
          <w:rFonts w:ascii="標楷體" w:eastAsia="標楷體" w:hAnsi="標楷體" w:cstheme="minorBidi"/>
          <w:kern w:val="2"/>
          <w:sz w:val="32"/>
          <w:szCs w:val="32"/>
        </w:rPr>
        <w:t>既非屬代表政府或公股出任該協會之董事，自毋須依本法第 2條第 1項第 5款規定申報財產。</w:t>
      </w:r>
    </w:p>
    <w:p w:rsidR="00976A38" w:rsidRPr="00302266" w:rsidRDefault="00976A38" w:rsidP="00976A38">
      <w:pPr>
        <w:pStyle w:val="HTML"/>
        <w:spacing w:line="500" w:lineRule="exact"/>
        <w:ind w:left="448" w:hangingChars="140" w:hanging="448"/>
        <w:jc w:val="both"/>
        <w:rPr>
          <w:rFonts w:ascii="標楷體" w:eastAsia="標楷體" w:hAnsi="標楷體" w:cstheme="minorBidi"/>
          <w:kern w:val="2"/>
          <w:sz w:val="32"/>
          <w:szCs w:val="32"/>
        </w:rPr>
      </w:pPr>
      <w:r>
        <w:rPr>
          <w:rFonts w:ascii="標楷體" w:eastAsia="標楷體" w:hAnsi="標楷體" w:cstheme="minorBidi" w:hint="eastAsia"/>
          <w:kern w:val="2"/>
          <w:sz w:val="32"/>
          <w:szCs w:val="32"/>
        </w:rPr>
        <w:t>註：</w:t>
      </w:r>
      <w:r w:rsidRPr="00976A38">
        <w:rPr>
          <w:rFonts w:ascii="標楷體" w:eastAsia="標楷體" w:hAnsi="標楷體" w:cstheme="minorBidi" w:hint="eastAsia"/>
          <w:kern w:val="2"/>
          <w:sz w:val="32"/>
          <w:szCs w:val="32"/>
        </w:rPr>
        <w:t>至本部101年11月2日法授廉財字第10105021150號函及103年3月17日法授廉財字第10305007220號函等函釋所稱「如政府或公營事業機構雖對於私法人之董事、監察人具推薦權，惟私法人如對該人事案有最後決定權者，則是類董事、監察人亦毋庸依法申報財產」部分，以具體個案私法人對董事、監察人有無「人事最後決定權」為判斷依據，與前開說明意旨不符，是類解釋應予停止適用</w:t>
      </w:r>
      <w:r>
        <w:rPr>
          <w:rFonts w:ascii="標楷體" w:eastAsia="標楷體" w:hAnsi="標楷體" w:cstheme="minorBidi" w:hint="eastAsia"/>
          <w:kern w:val="2"/>
          <w:sz w:val="32"/>
          <w:szCs w:val="32"/>
        </w:rPr>
        <w:t>。</w:t>
      </w:r>
    </w:p>
    <w:p w:rsidR="00430E58" w:rsidRDefault="00430E58" w:rsidP="00E0544B">
      <w:pPr>
        <w:widowControl/>
        <w:spacing w:line="500" w:lineRule="exact"/>
        <w:jc w:val="both"/>
        <w:rPr>
          <w:rFonts w:ascii="標楷體" w:eastAsia="標楷體" w:hAnsi="標楷體"/>
          <w:b/>
          <w:sz w:val="32"/>
          <w:szCs w:val="32"/>
        </w:rPr>
      </w:pPr>
    </w:p>
    <w:p w:rsidR="00430E58" w:rsidRDefault="00597ABD" w:rsidP="00E0544B">
      <w:pPr>
        <w:pStyle w:val="4"/>
        <w:spacing w:line="500" w:lineRule="exact"/>
        <w:jc w:val="both"/>
        <w:rPr>
          <w:rFonts w:ascii="標楷體" w:eastAsia="標楷體" w:hAnsi="標楷體"/>
          <w:color w:val="FF0000"/>
          <w:sz w:val="24"/>
          <w:szCs w:val="24"/>
        </w:rPr>
      </w:pPr>
      <w:bookmarkStart w:id="142" w:name="_Toc160448769"/>
      <w:r>
        <w:rPr>
          <w:rFonts w:ascii="標楷體" w:eastAsia="標楷體" w:hAnsi="標楷體" w:hint="eastAsia"/>
          <w:b/>
          <w:sz w:val="32"/>
          <w:szCs w:val="32"/>
        </w:rPr>
        <w:t>1</w:t>
      </w:r>
      <w:r w:rsidR="00931411">
        <w:rPr>
          <w:rFonts w:ascii="標楷體" w:eastAsia="標楷體" w:hAnsi="標楷體" w:hint="eastAsia"/>
          <w:b/>
          <w:sz w:val="32"/>
          <w:szCs w:val="32"/>
        </w:rPr>
        <w:t>2</w:t>
      </w:r>
      <w:r w:rsidR="00243D4C">
        <w:rPr>
          <w:rFonts w:ascii="標楷體" w:eastAsia="標楷體" w:hAnsi="標楷體" w:hint="eastAsia"/>
          <w:b/>
          <w:sz w:val="32"/>
          <w:szCs w:val="32"/>
        </w:rPr>
        <w:t>.</w:t>
      </w:r>
      <w:bookmarkStart w:id="143" w:name="A42j"/>
      <w:r w:rsidR="00430E58" w:rsidRPr="005D6C74">
        <w:rPr>
          <w:rFonts w:ascii="標楷體" w:eastAsia="標楷體" w:hAnsi="標楷體" w:hint="eastAsia"/>
          <w:b/>
          <w:sz w:val="32"/>
          <w:szCs w:val="32"/>
        </w:rPr>
        <w:t>財團法人</w:t>
      </w:r>
      <w:bookmarkEnd w:id="143"/>
      <w:r w:rsidR="00430E58" w:rsidRPr="005D6C74">
        <w:rPr>
          <w:rFonts w:ascii="標楷體" w:eastAsia="標楷體" w:hAnsi="標楷體" w:hint="eastAsia"/>
          <w:b/>
          <w:sz w:val="32"/>
          <w:szCs w:val="32"/>
        </w:rPr>
        <w:t>藥害救濟基金會之董事</w:t>
      </w:r>
      <w:r w:rsidR="00976A38" w:rsidRPr="00976A38">
        <w:rPr>
          <w:rFonts w:ascii="標楷體" w:eastAsia="標楷體" w:hAnsi="標楷體" w:hint="eastAsia"/>
          <w:b/>
          <w:sz w:val="32"/>
          <w:szCs w:val="32"/>
        </w:rPr>
        <w:t>○○○</w:t>
      </w:r>
      <w:r w:rsidR="00430E58" w:rsidRPr="005D6C74">
        <w:rPr>
          <w:rFonts w:ascii="標楷體" w:eastAsia="標楷體" w:hAnsi="標楷體" w:hint="eastAsia"/>
          <w:b/>
          <w:sz w:val="32"/>
          <w:szCs w:val="32"/>
        </w:rPr>
        <w:t>應申報財產</w:t>
      </w:r>
      <w:r w:rsidR="00430E58">
        <w:rPr>
          <w:rFonts w:ascii="標楷體" w:eastAsia="標楷體" w:hAnsi="標楷體" w:hint="eastAsia"/>
          <w:b/>
          <w:sz w:val="32"/>
          <w:szCs w:val="32"/>
        </w:rPr>
        <w:t>。</w:t>
      </w:r>
      <w:bookmarkEnd w:id="142"/>
    </w:p>
    <w:p w:rsidR="000F11FE" w:rsidRDefault="00430E58" w:rsidP="000F11FE">
      <w:pPr>
        <w:rPr>
          <w:rFonts w:ascii="標楷體" w:eastAsia="標楷體" w:hAnsi="標楷體"/>
          <w:sz w:val="32"/>
          <w:szCs w:val="32"/>
        </w:rPr>
      </w:pPr>
      <w:r w:rsidRPr="000760FA">
        <w:rPr>
          <w:rFonts w:ascii="標楷體" w:eastAsia="標楷體" w:hAnsi="標楷體" w:hint="eastAsia"/>
          <w:sz w:val="32"/>
          <w:szCs w:val="32"/>
        </w:rPr>
        <w:t>法務部1</w:t>
      </w:r>
      <w:r>
        <w:rPr>
          <w:rFonts w:ascii="標楷體" w:eastAsia="標楷體" w:hAnsi="標楷體" w:hint="eastAsia"/>
          <w:sz w:val="32"/>
          <w:szCs w:val="32"/>
        </w:rPr>
        <w:t>03</w:t>
      </w:r>
      <w:r w:rsidRPr="000760FA">
        <w:rPr>
          <w:rFonts w:ascii="標楷體" w:eastAsia="標楷體" w:hAnsi="標楷體" w:hint="eastAsia"/>
          <w:sz w:val="32"/>
          <w:szCs w:val="32"/>
        </w:rPr>
        <w:t>年</w:t>
      </w:r>
      <w:r>
        <w:rPr>
          <w:rFonts w:ascii="標楷體" w:eastAsia="標楷體" w:hAnsi="標楷體" w:hint="eastAsia"/>
          <w:sz w:val="32"/>
          <w:szCs w:val="32"/>
        </w:rPr>
        <w:t>3</w:t>
      </w:r>
      <w:r w:rsidRPr="000760FA">
        <w:rPr>
          <w:rFonts w:ascii="標楷體" w:eastAsia="標楷體" w:hAnsi="標楷體" w:hint="eastAsia"/>
          <w:sz w:val="32"/>
          <w:szCs w:val="32"/>
        </w:rPr>
        <w:t>月</w:t>
      </w:r>
      <w:r>
        <w:rPr>
          <w:rFonts w:ascii="標楷體" w:eastAsia="標楷體" w:hAnsi="標楷體" w:hint="eastAsia"/>
          <w:sz w:val="32"/>
          <w:szCs w:val="32"/>
        </w:rPr>
        <w:t>17</w:t>
      </w:r>
      <w:r w:rsidRPr="000760FA">
        <w:rPr>
          <w:rFonts w:ascii="標楷體" w:eastAsia="標楷體" w:hAnsi="標楷體" w:hint="eastAsia"/>
          <w:sz w:val="32"/>
          <w:szCs w:val="32"/>
        </w:rPr>
        <w:t>日法授廉財字第</w:t>
      </w:r>
      <w:hyperlink r:id="rId198" w:history="1">
        <w:r w:rsidRPr="00DF08B2">
          <w:rPr>
            <w:rStyle w:val="aa"/>
            <w:rFonts w:ascii="標楷體" w:eastAsia="標楷體" w:hAnsi="標楷體" w:hint="eastAsia"/>
            <w:sz w:val="32"/>
            <w:szCs w:val="32"/>
          </w:rPr>
          <w:t>10305007220</w:t>
        </w:r>
      </w:hyperlink>
      <w:r w:rsidRPr="000760FA">
        <w:rPr>
          <w:rFonts w:ascii="標楷體" w:eastAsia="標楷體" w:hAnsi="標楷體" w:hint="eastAsia"/>
          <w:sz w:val="32"/>
          <w:szCs w:val="32"/>
        </w:rPr>
        <w:t>號函釋</w:t>
      </w:r>
    </w:p>
    <w:p w:rsidR="00430E58" w:rsidRPr="00A376DB" w:rsidRDefault="000F11FE" w:rsidP="000F11FE">
      <w:r w:rsidRPr="00A376DB">
        <w:rPr>
          <w:rFonts w:ascii="標楷體" w:eastAsia="標楷體" w:hAnsi="標楷體" w:hint="eastAsia"/>
          <w:szCs w:val="24"/>
        </w:rPr>
        <w:t>【依據法務部104年08月 28日法廉字第</w:t>
      </w:r>
      <w:hyperlink r:id="rId199" w:history="1">
        <w:r w:rsidRPr="00A376DB">
          <w:rPr>
            <w:rStyle w:val="aa"/>
            <w:rFonts w:ascii="標楷體" w:eastAsia="標楷體" w:hAnsi="標楷體" w:hint="eastAsia"/>
            <w:color w:val="auto"/>
            <w:szCs w:val="24"/>
          </w:rPr>
          <w:t>10405012230</w:t>
        </w:r>
      </w:hyperlink>
      <w:r w:rsidRPr="00A376DB">
        <w:rPr>
          <w:rFonts w:ascii="標楷體" w:eastAsia="標楷體" w:hAnsi="標楷體" w:hint="eastAsia"/>
          <w:szCs w:val="24"/>
        </w:rPr>
        <w:t>號函釋(註)，本函釋停止適用】</w:t>
      </w:r>
    </w:p>
    <w:p w:rsidR="00430E58" w:rsidRPr="00C535FA" w:rsidRDefault="00430E58" w:rsidP="00C24734">
      <w:pPr>
        <w:spacing w:line="500" w:lineRule="exact"/>
        <w:ind w:leftChars="-31" w:left="1699" w:hangingChars="554" w:hanging="1773"/>
        <w:jc w:val="both"/>
        <w:rPr>
          <w:rFonts w:ascii="標楷體" w:eastAsia="標楷體" w:hAnsi="標楷體"/>
          <w:sz w:val="32"/>
          <w:szCs w:val="32"/>
        </w:rPr>
      </w:pPr>
      <w:r w:rsidRPr="00C535FA">
        <w:rPr>
          <w:rFonts w:ascii="標楷體" w:eastAsia="標楷體" w:hAnsi="標楷體" w:hint="eastAsia"/>
          <w:sz w:val="32"/>
          <w:szCs w:val="32"/>
        </w:rPr>
        <w:t>主    旨：有關衛生福利部</w:t>
      </w:r>
      <w:r w:rsidR="00515A0D">
        <w:rPr>
          <w:rFonts w:ascii="標楷體" w:eastAsia="標楷體" w:hAnsi="標楷體" w:hint="eastAsia"/>
          <w:sz w:val="32"/>
          <w:szCs w:val="32"/>
        </w:rPr>
        <w:t>(</w:t>
      </w:r>
      <w:r w:rsidRPr="00C535FA">
        <w:rPr>
          <w:rFonts w:ascii="標楷體" w:eastAsia="標楷體" w:hAnsi="標楷體" w:hint="eastAsia"/>
          <w:sz w:val="32"/>
          <w:szCs w:val="32"/>
        </w:rPr>
        <w:t>下稱衛福部或該部</w:t>
      </w:r>
      <w:r w:rsidR="00515A0D">
        <w:rPr>
          <w:rFonts w:ascii="標楷體" w:eastAsia="標楷體" w:hAnsi="標楷體" w:hint="eastAsia"/>
          <w:sz w:val="32"/>
          <w:szCs w:val="32"/>
        </w:rPr>
        <w:t>)</w:t>
      </w:r>
      <w:r w:rsidRPr="00C535FA">
        <w:rPr>
          <w:rFonts w:ascii="標楷體" w:eastAsia="標楷體" w:hAnsi="標楷體" w:hint="eastAsia"/>
          <w:sz w:val="32"/>
          <w:szCs w:val="32"/>
        </w:rPr>
        <w:t>捐助成立之財團法人藥害救濟基金會</w:t>
      </w:r>
      <w:r w:rsidR="00515A0D">
        <w:rPr>
          <w:rFonts w:ascii="標楷體" w:eastAsia="標楷體" w:hAnsi="標楷體" w:hint="eastAsia"/>
          <w:sz w:val="32"/>
          <w:szCs w:val="32"/>
        </w:rPr>
        <w:t>(</w:t>
      </w:r>
      <w:r w:rsidRPr="00C535FA">
        <w:rPr>
          <w:rFonts w:ascii="標楷體" w:eastAsia="標楷體" w:hAnsi="標楷體" w:hint="eastAsia"/>
          <w:sz w:val="32"/>
          <w:szCs w:val="32"/>
        </w:rPr>
        <w:t>下稱藥害救濟基金會</w:t>
      </w:r>
      <w:r w:rsidR="00515A0D">
        <w:rPr>
          <w:rFonts w:ascii="標楷體" w:eastAsia="標楷體" w:hAnsi="標楷體" w:hint="eastAsia"/>
          <w:sz w:val="32"/>
          <w:szCs w:val="32"/>
        </w:rPr>
        <w:t>)</w:t>
      </w:r>
      <w:r w:rsidRPr="00C535FA">
        <w:rPr>
          <w:rFonts w:ascii="標楷體" w:eastAsia="標楷體" w:hAnsi="標楷體" w:hint="eastAsia"/>
          <w:sz w:val="32"/>
          <w:szCs w:val="32"/>
        </w:rPr>
        <w:t>，其董事</w:t>
      </w:r>
      <w:r w:rsidR="00976A38" w:rsidRPr="00976A38">
        <w:rPr>
          <w:rFonts w:ascii="標楷體" w:eastAsia="標楷體" w:hAnsi="標楷體" w:hint="eastAsia"/>
          <w:sz w:val="32"/>
          <w:szCs w:val="32"/>
        </w:rPr>
        <w:t>○</w:t>
      </w:r>
      <w:r w:rsidR="00CC406E" w:rsidRPr="00CC406E">
        <w:rPr>
          <w:rFonts w:ascii="標楷體" w:eastAsia="標楷體" w:hAnsi="標楷體" w:hint="eastAsia"/>
          <w:sz w:val="32"/>
          <w:szCs w:val="32"/>
        </w:rPr>
        <w:t>○○</w:t>
      </w:r>
      <w:r w:rsidRPr="00C535FA">
        <w:rPr>
          <w:rFonts w:ascii="標楷體" w:eastAsia="標楷體" w:hAnsi="標楷體" w:hint="eastAsia"/>
          <w:sz w:val="32"/>
          <w:szCs w:val="32"/>
        </w:rPr>
        <w:t>應否申報財產疑義</w:t>
      </w:r>
      <w:r>
        <w:rPr>
          <w:rFonts w:ascii="標楷體" w:eastAsia="標楷體" w:hAnsi="標楷體" w:hint="eastAsia"/>
          <w:sz w:val="32"/>
          <w:szCs w:val="32"/>
        </w:rPr>
        <w:t>。</w:t>
      </w:r>
    </w:p>
    <w:p w:rsidR="00430E58" w:rsidRDefault="00430E58" w:rsidP="00E0544B">
      <w:pPr>
        <w:spacing w:line="500" w:lineRule="exact"/>
        <w:ind w:left="1622" w:hangingChars="507" w:hanging="1622"/>
        <w:jc w:val="both"/>
        <w:rPr>
          <w:rFonts w:ascii="標楷體" w:eastAsia="標楷體" w:hAnsi="標楷體"/>
          <w:sz w:val="32"/>
          <w:szCs w:val="32"/>
        </w:rPr>
      </w:pPr>
      <w:r w:rsidRPr="00C535FA">
        <w:rPr>
          <w:rFonts w:ascii="標楷體" w:eastAsia="標楷體" w:hAnsi="標楷體" w:hint="eastAsia"/>
          <w:sz w:val="32"/>
          <w:szCs w:val="32"/>
        </w:rPr>
        <w:t>函釋意旨：</w:t>
      </w:r>
      <w:r w:rsidR="00976A38" w:rsidRPr="00976A38">
        <w:rPr>
          <w:rFonts w:ascii="標楷體" w:eastAsia="標楷體" w:hAnsi="標楷體" w:hint="eastAsia"/>
          <w:sz w:val="32"/>
          <w:szCs w:val="32"/>
        </w:rPr>
        <w:t>○○○</w:t>
      </w:r>
      <w:r w:rsidRPr="00C535FA">
        <w:rPr>
          <w:rFonts w:ascii="標楷體" w:eastAsia="標楷體" w:hAnsi="標楷體" w:hint="eastAsia"/>
          <w:sz w:val="32"/>
          <w:szCs w:val="32"/>
        </w:rPr>
        <w:t>係衛福部顧問，並為該部選聘擔任藥害救濟基金會董事，其代表該部擔任該基金會董事甚明，並有該部食品藥物管理署102年5月16日簽呈及</w:t>
      </w:r>
      <w:r w:rsidR="00C541B5">
        <w:rPr>
          <w:rFonts w:ascii="標楷體" w:eastAsia="標楷體" w:hAnsi="標楷體" w:hint="eastAsia"/>
          <w:sz w:val="32"/>
          <w:szCs w:val="32"/>
        </w:rPr>
        <w:t>請</w:t>
      </w:r>
      <w:r w:rsidRPr="00C535FA">
        <w:rPr>
          <w:rFonts w:ascii="標楷體" w:eastAsia="標楷體" w:hAnsi="標楷體" w:hint="eastAsia"/>
          <w:sz w:val="32"/>
          <w:szCs w:val="32"/>
        </w:rPr>
        <w:t>辦單可證，尚不得自行認為其非代表政府機關，不具政府代表性，而得免除財產申報義務，另該部引本部97年12月25</w:t>
      </w:r>
      <w:r w:rsidRPr="00C535FA">
        <w:rPr>
          <w:rFonts w:ascii="標楷體" w:eastAsia="標楷體" w:hAnsi="標楷體" w:hint="eastAsia"/>
          <w:sz w:val="32"/>
          <w:szCs w:val="32"/>
        </w:rPr>
        <w:lastRenderedPageBreak/>
        <w:t>日法政決字第</w:t>
      </w:r>
      <w:hyperlink r:id="rId200" w:history="1">
        <w:r w:rsidRPr="00644694">
          <w:rPr>
            <w:rStyle w:val="aa"/>
            <w:rFonts w:ascii="標楷體" w:eastAsia="標楷體" w:hAnsi="標楷體" w:hint="eastAsia"/>
            <w:sz w:val="32"/>
            <w:szCs w:val="32"/>
          </w:rPr>
          <w:t>0970048718</w:t>
        </w:r>
      </w:hyperlink>
      <w:r w:rsidRPr="00C535FA">
        <w:rPr>
          <w:rFonts w:ascii="標楷體" w:eastAsia="標楷體" w:hAnsi="標楷體" w:hint="eastAsia"/>
          <w:sz w:val="32"/>
          <w:szCs w:val="32"/>
        </w:rPr>
        <w:t>號函釋，同意</w:t>
      </w:r>
      <w:r w:rsidR="00976A38">
        <w:rPr>
          <w:rFonts w:ascii="標楷體" w:eastAsia="標楷體" w:hAnsi="標楷體" w:hint="eastAsia"/>
          <w:sz w:val="32"/>
          <w:szCs w:val="32"/>
        </w:rPr>
        <w:t>○</w:t>
      </w:r>
      <w:r w:rsidRPr="00C535FA">
        <w:rPr>
          <w:rFonts w:ascii="標楷體" w:eastAsia="標楷體" w:hAnsi="標楷體" w:hint="eastAsia"/>
          <w:sz w:val="32"/>
          <w:szCs w:val="32"/>
        </w:rPr>
        <w:t>員毋庸申報財產，容屬誤會，應請更正。</w:t>
      </w:r>
    </w:p>
    <w:p w:rsidR="00976A38" w:rsidRPr="00C535FA" w:rsidRDefault="00976A38" w:rsidP="00C24734">
      <w:pPr>
        <w:spacing w:line="500" w:lineRule="exact"/>
        <w:ind w:left="566" w:hangingChars="177" w:hanging="566"/>
        <w:jc w:val="both"/>
        <w:rPr>
          <w:rFonts w:ascii="標楷體" w:eastAsia="標楷體" w:hAnsi="標楷體"/>
          <w:sz w:val="32"/>
          <w:szCs w:val="32"/>
        </w:rPr>
      </w:pPr>
      <w:r w:rsidRPr="00976A38">
        <w:rPr>
          <w:rFonts w:ascii="標楷體" w:eastAsia="標楷體" w:hAnsi="標楷體" w:hint="eastAsia"/>
          <w:sz w:val="32"/>
          <w:szCs w:val="32"/>
        </w:rPr>
        <w:t>註：至本部101年11月2日法授廉財字第10105021150號函及103年3月17日法授廉財字第10305007220號函等函釋所稱「如政府或公營事業機構雖對於私法人之董事、監察人具推薦權，惟私法人如對該人事案有最後決定權者，則是類董事、監察人亦毋庸依法申報財產」部分，以具體個案私法人對董事、監察人有無「人事最後決定權」為判斷依據，與前開說明意旨不符，是類解釋應予停止適用。</w:t>
      </w:r>
    </w:p>
    <w:p w:rsidR="00430E58" w:rsidRPr="00FB632D" w:rsidRDefault="00430E58" w:rsidP="00E0544B">
      <w:pPr>
        <w:widowControl/>
        <w:spacing w:line="500" w:lineRule="exact"/>
        <w:jc w:val="both"/>
        <w:rPr>
          <w:rFonts w:ascii="標楷體" w:eastAsia="標楷體" w:hAnsi="標楷體"/>
          <w:b/>
          <w:sz w:val="32"/>
          <w:szCs w:val="32"/>
        </w:rPr>
      </w:pPr>
    </w:p>
    <w:p w:rsidR="00430E58" w:rsidRDefault="006602DB" w:rsidP="00E0544B">
      <w:pPr>
        <w:pStyle w:val="4"/>
        <w:spacing w:line="500" w:lineRule="exact"/>
        <w:ind w:left="448" w:hangingChars="140" w:hanging="448"/>
        <w:jc w:val="both"/>
        <w:rPr>
          <w:rFonts w:ascii="標楷體" w:eastAsia="標楷體" w:hAnsi="標楷體"/>
          <w:b/>
          <w:sz w:val="32"/>
          <w:szCs w:val="32"/>
        </w:rPr>
      </w:pPr>
      <w:bookmarkStart w:id="144" w:name="_Toc160448770"/>
      <w:r>
        <w:rPr>
          <w:rFonts w:ascii="標楷體" w:eastAsia="標楷體" w:hAnsi="標楷體" w:hint="eastAsia"/>
          <w:b/>
          <w:sz w:val="32"/>
          <w:szCs w:val="32"/>
        </w:rPr>
        <w:t>1</w:t>
      </w:r>
      <w:r w:rsidR="00931411">
        <w:rPr>
          <w:rFonts w:ascii="標楷體" w:eastAsia="標楷體" w:hAnsi="標楷體" w:hint="eastAsia"/>
          <w:b/>
          <w:sz w:val="32"/>
          <w:szCs w:val="32"/>
        </w:rPr>
        <w:t>3</w:t>
      </w:r>
      <w:r w:rsidR="00243D4C" w:rsidRPr="00C24734">
        <w:rPr>
          <w:rFonts w:ascii="標楷體" w:eastAsia="標楷體" w:hAnsi="標楷體" w:hint="eastAsia"/>
          <w:b/>
          <w:sz w:val="32"/>
          <w:szCs w:val="32"/>
        </w:rPr>
        <w:t>.</w:t>
      </w:r>
      <w:r w:rsidR="003531C5" w:rsidRPr="00C24734">
        <w:rPr>
          <w:rFonts w:ascii="標楷體" w:eastAsia="標楷體" w:hAnsi="標楷體" w:hint="eastAsia"/>
          <w:b/>
          <w:sz w:val="32"/>
          <w:szCs w:val="32"/>
        </w:rPr>
        <w:t>教育部本於職權認定財團法人高等教育評鑑中心基金會本身對其董事之產生有最終人事權，並依法務部97年10月1日法政字第0970034424號函、97年12月1日法政決字第0971118076號函及101年8月21日法廉字第10100306480號函釋意旨，認該等董事毋庸申報財產。</w:t>
      </w:r>
      <w:bookmarkEnd w:id="144"/>
    </w:p>
    <w:p w:rsidR="00430E58" w:rsidRDefault="00430E58" w:rsidP="00E0544B">
      <w:pPr>
        <w:spacing w:line="500" w:lineRule="exact"/>
        <w:jc w:val="both"/>
        <w:rPr>
          <w:rFonts w:ascii="標楷體" w:eastAsia="標楷體" w:hAnsi="標楷體"/>
          <w:sz w:val="32"/>
          <w:szCs w:val="32"/>
        </w:rPr>
      </w:pPr>
      <w:r w:rsidRPr="000760FA">
        <w:rPr>
          <w:rFonts w:ascii="標楷體" w:eastAsia="標楷體" w:hAnsi="標楷體" w:hint="eastAsia"/>
          <w:sz w:val="32"/>
          <w:szCs w:val="32"/>
        </w:rPr>
        <w:t>法務部1</w:t>
      </w:r>
      <w:r>
        <w:rPr>
          <w:rFonts w:ascii="標楷體" w:eastAsia="標楷體" w:hAnsi="標楷體" w:hint="eastAsia"/>
          <w:sz w:val="32"/>
          <w:szCs w:val="32"/>
        </w:rPr>
        <w:t>04</w:t>
      </w:r>
      <w:r w:rsidRPr="000760FA">
        <w:rPr>
          <w:rFonts w:ascii="標楷體" w:eastAsia="標楷體" w:hAnsi="標楷體" w:hint="eastAsia"/>
          <w:sz w:val="32"/>
          <w:szCs w:val="32"/>
        </w:rPr>
        <w:t>年</w:t>
      </w:r>
      <w:r>
        <w:rPr>
          <w:rFonts w:ascii="標楷體" w:eastAsia="標楷體" w:hAnsi="標楷體" w:hint="eastAsia"/>
          <w:sz w:val="32"/>
          <w:szCs w:val="32"/>
        </w:rPr>
        <w:t>2</w:t>
      </w:r>
      <w:r w:rsidRPr="000760FA">
        <w:rPr>
          <w:rFonts w:ascii="標楷體" w:eastAsia="標楷體" w:hAnsi="標楷體" w:hint="eastAsia"/>
          <w:sz w:val="32"/>
          <w:szCs w:val="32"/>
        </w:rPr>
        <w:t>月</w:t>
      </w:r>
      <w:r>
        <w:rPr>
          <w:rFonts w:ascii="標楷體" w:eastAsia="標楷體" w:hAnsi="標楷體" w:hint="eastAsia"/>
          <w:sz w:val="32"/>
          <w:szCs w:val="32"/>
        </w:rPr>
        <w:t>5</w:t>
      </w:r>
      <w:r w:rsidRPr="000760FA">
        <w:rPr>
          <w:rFonts w:ascii="標楷體" w:eastAsia="標楷體" w:hAnsi="標楷體" w:hint="eastAsia"/>
          <w:sz w:val="32"/>
          <w:szCs w:val="32"/>
        </w:rPr>
        <w:t>日法授廉財字第</w:t>
      </w:r>
      <w:hyperlink r:id="rId201" w:history="1">
        <w:r w:rsidRPr="000C40F0">
          <w:rPr>
            <w:rStyle w:val="aa"/>
            <w:rFonts w:ascii="標楷體" w:eastAsia="標楷體" w:hAnsi="標楷體" w:hint="eastAsia"/>
            <w:sz w:val="32"/>
            <w:szCs w:val="32"/>
          </w:rPr>
          <w:t>10400305400</w:t>
        </w:r>
      </w:hyperlink>
      <w:r w:rsidRPr="000760FA">
        <w:rPr>
          <w:rFonts w:ascii="標楷體" w:eastAsia="標楷體" w:hAnsi="標楷體" w:hint="eastAsia"/>
          <w:sz w:val="32"/>
          <w:szCs w:val="32"/>
        </w:rPr>
        <w:t>號函釋</w:t>
      </w:r>
    </w:p>
    <w:p w:rsidR="00430E58" w:rsidRDefault="00430E58" w:rsidP="00E0544B">
      <w:pPr>
        <w:widowControl/>
        <w:spacing w:line="500" w:lineRule="exact"/>
        <w:ind w:left="1610" w:hangingChars="503" w:hanging="1610"/>
        <w:jc w:val="both"/>
        <w:rPr>
          <w:rFonts w:ascii="標楷體" w:eastAsia="標楷體" w:hAnsi="標楷體"/>
          <w:b/>
          <w:sz w:val="32"/>
          <w:szCs w:val="32"/>
        </w:rPr>
      </w:pPr>
      <w:r w:rsidRPr="000760FA">
        <w:rPr>
          <w:rFonts w:ascii="標楷體" w:eastAsia="標楷體" w:hAnsi="標楷體" w:hint="eastAsia"/>
          <w:sz w:val="32"/>
          <w:szCs w:val="32"/>
        </w:rPr>
        <w:t>函釋意旨</w:t>
      </w:r>
      <w:r w:rsidRPr="00FF3DD6">
        <w:rPr>
          <w:rFonts w:ascii="標楷體" w:eastAsia="標楷體" w:hAnsi="標楷體" w:hint="eastAsia"/>
          <w:sz w:val="32"/>
          <w:szCs w:val="32"/>
        </w:rPr>
        <w:t>：本案經本部函詢教育部，該部以104年1月27日臺教政</w:t>
      </w:r>
      <w:r w:rsidR="00515A0D">
        <w:rPr>
          <w:rFonts w:ascii="標楷體" w:eastAsia="標楷體" w:hAnsi="標楷體" w:hint="eastAsia"/>
          <w:sz w:val="32"/>
          <w:szCs w:val="32"/>
        </w:rPr>
        <w:t>(</w:t>
      </w:r>
      <w:r w:rsidRPr="00FF3DD6">
        <w:rPr>
          <w:rFonts w:ascii="標楷體" w:eastAsia="標楷體" w:hAnsi="標楷體" w:hint="eastAsia"/>
          <w:sz w:val="32"/>
          <w:szCs w:val="32"/>
        </w:rPr>
        <w:t>一</w:t>
      </w:r>
      <w:r w:rsidR="00515A0D">
        <w:rPr>
          <w:rFonts w:ascii="標楷體" w:eastAsia="標楷體" w:hAnsi="標楷體" w:hint="eastAsia"/>
          <w:sz w:val="32"/>
          <w:szCs w:val="32"/>
        </w:rPr>
        <w:t>)</w:t>
      </w:r>
      <w:r w:rsidRPr="00FF3DD6">
        <w:rPr>
          <w:rFonts w:ascii="標楷體" w:eastAsia="標楷體" w:hAnsi="標楷體" w:hint="eastAsia"/>
          <w:sz w:val="32"/>
          <w:szCs w:val="32"/>
        </w:rPr>
        <w:t>字第1040011240號函復略以：「...本部為協助評鑑中心會務運作，推薦部分學者、專家名單作為董事之備選名單，評鑑中心並依捐助章程規定，由前一屆董事會選任本屆董事，所有名單均須經董事會選任，並非無條件同意本部推薦名單，評鑑中心董事會仍可依中心屬性及需求自行選任下屆董事名單...爰評鑑中心董事會對其董事有最終人事權。」準此，教育部既認定高教評鑑基金會本身對其董事之產生有最終人事權，並依本部97年10月1日法政字第</w:t>
      </w:r>
      <w:hyperlink r:id="rId202" w:history="1">
        <w:r w:rsidRPr="00A4139B">
          <w:rPr>
            <w:rStyle w:val="aa"/>
            <w:rFonts w:ascii="標楷體" w:eastAsia="標楷體" w:hAnsi="標楷體" w:hint="eastAsia"/>
            <w:sz w:val="32"/>
            <w:szCs w:val="32"/>
          </w:rPr>
          <w:t>0970034424</w:t>
        </w:r>
      </w:hyperlink>
      <w:r w:rsidRPr="00FF3DD6">
        <w:rPr>
          <w:rFonts w:ascii="標楷體" w:eastAsia="標楷體" w:hAnsi="標楷體" w:hint="eastAsia"/>
          <w:sz w:val="32"/>
          <w:szCs w:val="32"/>
        </w:rPr>
        <w:t>號函、97年12月1日法政決字第</w:t>
      </w:r>
      <w:hyperlink r:id="rId203" w:history="1">
        <w:r w:rsidRPr="00C65EB9">
          <w:rPr>
            <w:rStyle w:val="aa"/>
            <w:rFonts w:ascii="標楷體" w:eastAsia="標楷體" w:hAnsi="標楷體" w:hint="eastAsia"/>
            <w:sz w:val="32"/>
            <w:szCs w:val="32"/>
          </w:rPr>
          <w:t>0971118076</w:t>
        </w:r>
      </w:hyperlink>
      <w:r w:rsidRPr="00FF3DD6">
        <w:rPr>
          <w:rFonts w:ascii="標楷體" w:eastAsia="標楷體" w:hAnsi="標楷體" w:hint="eastAsia"/>
          <w:sz w:val="32"/>
          <w:szCs w:val="32"/>
        </w:rPr>
        <w:t>號函及101年8月21日法廉字第</w:t>
      </w:r>
      <w:hyperlink r:id="rId204" w:history="1">
        <w:r w:rsidRPr="00D42CBF">
          <w:rPr>
            <w:rStyle w:val="aa"/>
            <w:rFonts w:ascii="標楷體" w:eastAsia="標楷體" w:hAnsi="標楷體" w:hint="eastAsia"/>
            <w:sz w:val="32"/>
            <w:szCs w:val="32"/>
          </w:rPr>
          <w:t>10100306480</w:t>
        </w:r>
      </w:hyperlink>
      <w:r w:rsidRPr="00FF3DD6">
        <w:rPr>
          <w:rFonts w:ascii="標楷體" w:eastAsia="標楷體" w:hAnsi="標楷體" w:hint="eastAsia"/>
          <w:sz w:val="32"/>
          <w:szCs w:val="32"/>
        </w:rPr>
        <w:t>號函釋意旨，認該等</w:t>
      </w:r>
      <w:r w:rsidRPr="00FF3DD6">
        <w:rPr>
          <w:rFonts w:ascii="標楷體" w:eastAsia="標楷體" w:hAnsi="標楷體" w:hint="eastAsia"/>
          <w:sz w:val="32"/>
          <w:szCs w:val="32"/>
        </w:rPr>
        <w:lastRenderedPageBreak/>
        <w:t>董事毋庸申報財產，則依本部97年12月25日法政決字第</w:t>
      </w:r>
      <w:hyperlink r:id="rId205" w:history="1">
        <w:r w:rsidRPr="00E15A7B">
          <w:rPr>
            <w:rStyle w:val="aa"/>
            <w:rFonts w:ascii="標楷體" w:eastAsia="標楷體" w:hAnsi="標楷體" w:hint="eastAsia"/>
            <w:sz w:val="32"/>
            <w:szCs w:val="32"/>
          </w:rPr>
          <w:t>0970048718</w:t>
        </w:r>
      </w:hyperlink>
      <w:r w:rsidRPr="00FF3DD6">
        <w:rPr>
          <w:rFonts w:ascii="標楷體" w:eastAsia="標楷體" w:hAnsi="標楷體" w:hint="eastAsia"/>
          <w:sz w:val="32"/>
          <w:szCs w:val="32"/>
        </w:rPr>
        <w:t>號函及行政院98年1月20日院臺專字第</w:t>
      </w:r>
      <w:hyperlink r:id="rId206" w:history="1">
        <w:r w:rsidRPr="00001814">
          <w:rPr>
            <w:rStyle w:val="aa"/>
            <w:rFonts w:ascii="標楷體" w:eastAsia="標楷體" w:hAnsi="標楷體" w:hint="eastAsia"/>
            <w:sz w:val="32"/>
            <w:szCs w:val="32"/>
          </w:rPr>
          <w:t>0980000419</w:t>
        </w:r>
      </w:hyperlink>
      <w:r w:rsidRPr="00FF3DD6">
        <w:rPr>
          <w:rFonts w:ascii="標楷體" w:eastAsia="標楷體" w:hAnsi="標楷體" w:hint="eastAsia"/>
          <w:sz w:val="32"/>
          <w:szCs w:val="32"/>
        </w:rPr>
        <w:t>號函所示：「...至具體個案，是否代表政府或公股出任私法人之董事及監察人，攸關事實之認定，應由各該業務主管機關依其選派董事及監察人所依據之法規或業務性質，本於職權認定。」，故本案對於教育部之認定，本部敬表尊重。</w:t>
      </w:r>
    </w:p>
    <w:p w:rsidR="007F4F7F" w:rsidRPr="00321788" w:rsidRDefault="007F4F7F" w:rsidP="00E0544B">
      <w:pPr>
        <w:widowControl/>
        <w:spacing w:line="500" w:lineRule="exact"/>
        <w:ind w:firstLineChars="221" w:firstLine="707"/>
        <w:jc w:val="both"/>
        <w:rPr>
          <w:rFonts w:ascii="標楷體" w:eastAsia="標楷體" w:hAnsi="標楷體"/>
          <w:sz w:val="32"/>
          <w:szCs w:val="32"/>
        </w:rPr>
      </w:pPr>
    </w:p>
    <w:p w:rsidR="007F4F7F" w:rsidRDefault="00F6086C" w:rsidP="00D31A59">
      <w:pPr>
        <w:pStyle w:val="4"/>
        <w:spacing w:line="500" w:lineRule="exact"/>
        <w:ind w:left="503" w:hangingChars="157" w:hanging="503"/>
        <w:jc w:val="both"/>
        <w:rPr>
          <w:rFonts w:ascii="標楷體" w:eastAsia="標楷體" w:hAnsi="標楷體"/>
          <w:b/>
          <w:sz w:val="32"/>
          <w:szCs w:val="32"/>
        </w:rPr>
      </w:pPr>
      <w:bookmarkStart w:id="145" w:name="_Toc160448771"/>
      <w:r w:rsidRPr="00EF30A1">
        <w:rPr>
          <w:rFonts w:ascii="標楷體" w:eastAsia="標楷體" w:hAnsi="標楷體" w:hint="eastAsia"/>
          <w:b/>
          <w:sz w:val="32"/>
          <w:szCs w:val="32"/>
        </w:rPr>
        <w:t>1</w:t>
      </w:r>
      <w:r w:rsidR="00931411">
        <w:rPr>
          <w:rFonts w:ascii="標楷體" w:eastAsia="標楷體" w:hAnsi="標楷體" w:hint="eastAsia"/>
          <w:b/>
          <w:sz w:val="32"/>
          <w:szCs w:val="32"/>
        </w:rPr>
        <w:t>4</w:t>
      </w:r>
      <w:r w:rsidRPr="00EF30A1">
        <w:rPr>
          <w:rFonts w:ascii="標楷體" w:eastAsia="標楷體" w:hAnsi="標楷體" w:hint="eastAsia"/>
          <w:b/>
          <w:sz w:val="32"/>
          <w:szCs w:val="32"/>
        </w:rPr>
        <w:t>.</w:t>
      </w:r>
      <w:bookmarkStart w:id="146" w:name="A42l"/>
      <w:r w:rsidR="007F4F7F" w:rsidRPr="00C24734">
        <w:rPr>
          <w:rFonts w:ascii="標楷體" w:eastAsia="標楷體" w:hAnsi="標楷體" w:hint="eastAsia"/>
          <w:b/>
          <w:sz w:val="32"/>
          <w:szCs w:val="32"/>
        </w:rPr>
        <w:t>有關「財團法人榮民榮眷基金會」董事及監察人應否申報財產一案，事關事實之認定，參據法務部97年12月25日法政決字第0970048718號函及行政院98年1月20日院臺專字第</w:t>
      </w:r>
      <w:hyperlink r:id="rId207" w:history="1">
        <w:r w:rsidR="007F4F7F" w:rsidRPr="00C24734">
          <w:rPr>
            <w:rStyle w:val="aa"/>
            <w:rFonts w:ascii="標楷體" w:eastAsia="標楷體" w:hAnsi="標楷體" w:hint="eastAsia"/>
            <w:b/>
            <w:color w:val="auto"/>
            <w:sz w:val="32"/>
            <w:szCs w:val="32"/>
          </w:rPr>
          <w:t>0980000419</w:t>
        </w:r>
      </w:hyperlink>
      <w:r w:rsidR="007F4F7F" w:rsidRPr="00C24734">
        <w:rPr>
          <w:rFonts w:ascii="標楷體" w:eastAsia="標楷體" w:hAnsi="標楷體" w:hint="eastAsia"/>
          <w:b/>
          <w:sz w:val="32"/>
          <w:szCs w:val="32"/>
        </w:rPr>
        <w:t>號函意旨，應由國軍退除役官兵輔導委員會本於職權認定之；另法務部102年9月25日法授廉財字第10205024660號函釋則應停止適用。</w:t>
      </w:r>
      <w:bookmarkEnd w:id="145"/>
    </w:p>
    <w:p w:rsidR="007F4F7F" w:rsidRDefault="007F4F7F" w:rsidP="007F4F7F">
      <w:r w:rsidRPr="00EC6244">
        <w:rPr>
          <w:rFonts w:ascii="標楷體" w:eastAsia="標楷體" w:hAnsi="標楷體" w:hint="eastAsia"/>
          <w:sz w:val="32"/>
          <w:szCs w:val="32"/>
        </w:rPr>
        <w:t>法務部103年7月2日法授廉財字第</w:t>
      </w:r>
      <w:hyperlink r:id="rId208" w:history="1">
        <w:r w:rsidRPr="0051512B">
          <w:rPr>
            <w:rStyle w:val="aa"/>
            <w:rFonts w:ascii="標楷體" w:eastAsia="標楷體" w:hAnsi="標楷體"/>
            <w:sz w:val="32"/>
            <w:szCs w:val="32"/>
          </w:rPr>
          <w:t>10305021730</w:t>
        </w:r>
      </w:hyperlink>
      <w:r w:rsidRPr="00EC6244">
        <w:rPr>
          <w:rFonts w:ascii="標楷體" w:eastAsia="標楷體" w:hAnsi="標楷體" w:hint="eastAsia"/>
          <w:sz w:val="32"/>
          <w:szCs w:val="32"/>
        </w:rPr>
        <w:t>號函釋</w:t>
      </w:r>
    </w:p>
    <w:p w:rsidR="007F4F7F" w:rsidRPr="007F4F7F" w:rsidRDefault="007F4F7F" w:rsidP="007F4F7F">
      <w:pPr>
        <w:spacing w:line="500" w:lineRule="exact"/>
        <w:ind w:left="1680" w:hangingChars="525" w:hanging="1680"/>
        <w:jc w:val="both"/>
        <w:rPr>
          <w:rFonts w:ascii="標楷體" w:eastAsia="標楷體" w:hAnsi="標楷體"/>
          <w:sz w:val="32"/>
          <w:szCs w:val="32"/>
        </w:rPr>
      </w:pPr>
      <w:r w:rsidRPr="007F4F7F">
        <w:rPr>
          <w:rFonts w:ascii="標楷體" w:eastAsia="標楷體" w:hAnsi="標楷體" w:hint="eastAsia"/>
          <w:sz w:val="32"/>
          <w:szCs w:val="32"/>
        </w:rPr>
        <w:t>主    旨：有關「財團法人榮民榮眷基金會」董事及監察人應否申報財產一案。</w:t>
      </w:r>
    </w:p>
    <w:p w:rsidR="007F4F7F" w:rsidRPr="007F4F7F" w:rsidRDefault="007F4F7F" w:rsidP="007F4F7F">
      <w:pPr>
        <w:spacing w:line="500" w:lineRule="exact"/>
        <w:ind w:left="1635" w:hangingChars="511" w:hanging="1635"/>
        <w:jc w:val="both"/>
        <w:rPr>
          <w:rFonts w:ascii="標楷體" w:eastAsia="標楷體" w:hAnsi="標楷體"/>
          <w:sz w:val="32"/>
          <w:szCs w:val="32"/>
        </w:rPr>
      </w:pPr>
      <w:r w:rsidRPr="007F4F7F">
        <w:rPr>
          <w:rFonts w:ascii="標楷體" w:eastAsia="標楷體" w:hAnsi="標楷體" w:hint="eastAsia"/>
          <w:sz w:val="32"/>
          <w:szCs w:val="32"/>
        </w:rPr>
        <w:t>函釋意旨：旨揭案由經研析後認為：「財團法人榮民榮眷基金會」係由國軍退除役官兵輔導委員會</w:t>
      </w:r>
      <w:r w:rsidR="00515A0D">
        <w:rPr>
          <w:rFonts w:ascii="標楷體" w:eastAsia="標楷體" w:hAnsi="標楷體" w:hint="eastAsia"/>
          <w:sz w:val="32"/>
          <w:szCs w:val="32"/>
        </w:rPr>
        <w:t>(</w:t>
      </w:r>
      <w:r w:rsidRPr="007F4F7F">
        <w:rPr>
          <w:rFonts w:ascii="標楷體" w:eastAsia="標楷體" w:hAnsi="標楷體" w:hint="eastAsia"/>
          <w:sz w:val="32"/>
          <w:szCs w:val="32"/>
        </w:rPr>
        <w:t>下稱輔導會</w:t>
      </w:r>
      <w:r w:rsidR="00515A0D">
        <w:rPr>
          <w:rFonts w:ascii="標楷體" w:eastAsia="標楷體" w:hAnsi="標楷體" w:hint="eastAsia"/>
          <w:sz w:val="32"/>
          <w:szCs w:val="32"/>
        </w:rPr>
        <w:t>)</w:t>
      </w:r>
      <w:r w:rsidRPr="007F4F7F">
        <w:rPr>
          <w:rFonts w:ascii="標楷體" w:eastAsia="標楷體" w:hAnsi="標楷體" w:hint="eastAsia"/>
          <w:sz w:val="32"/>
          <w:szCs w:val="32"/>
        </w:rPr>
        <w:t>所捐助，該基金會董事及監察人並均代表政府擔任斯職，似均應依</w:t>
      </w:r>
      <w:r w:rsidR="00384DE7">
        <w:rPr>
          <w:rFonts w:ascii="標楷體" w:eastAsia="標楷體" w:hAnsi="標楷體" w:hint="eastAsia"/>
          <w:sz w:val="32"/>
          <w:szCs w:val="32"/>
        </w:rPr>
        <w:t>本</w:t>
      </w:r>
      <w:r w:rsidRPr="007F4F7F">
        <w:rPr>
          <w:rFonts w:ascii="標楷體" w:eastAsia="標楷體" w:hAnsi="標楷體" w:hint="eastAsia"/>
          <w:sz w:val="32"/>
          <w:szCs w:val="32"/>
        </w:rPr>
        <w:t>法第2條第1項第5款規定申報財產，惟因事關事實之認定，參據本部97年12月25日法政決字第</w:t>
      </w:r>
      <w:hyperlink r:id="rId209" w:history="1">
        <w:r w:rsidRPr="007F4F7F">
          <w:rPr>
            <w:rFonts w:ascii="標楷體" w:eastAsia="標楷體" w:hAnsi="標楷體" w:hint="eastAsia"/>
            <w:color w:val="0000FF" w:themeColor="hyperlink"/>
            <w:sz w:val="32"/>
            <w:szCs w:val="32"/>
            <w:u w:val="single"/>
          </w:rPr>
          <w:t>0970048718</w:t>
        </w:r>
      </w:hyperlink>
      <w:r w:rsidRPr="007F4F7F">
        <w:rPr>
          <w:rFonts w:ascii="標楷體" w:eastAsia="標楷體" w:hAnsi="標楷體" w:hint="eastAsia"/>
          <w:sz w:val="32"/>
          <w:szCs w:val="32"/>
        </w:rPr>
        <w:t>號函及行政院98年1月20日院臺專字第</w:t>
      </w:r>
      <w:hyperlink r:id="rId210" w:history="1">
        <w:r w:rsidRPr="00001814">
          <w:rPr>
            <w:rStyle w:val="aa"/>
            <w:rFonts w:ascii="標楷體" w:eastAsia="標楷體" w:hAnsi="標楷體" w:hint="eastAsia"/>
            <w:sz w:val="32"/>
            <w:szCs w:val="32"/>
          </w:rPr>
          <w:t>0980000419</w:t>
        </w:r>
      </w:hyperlink>
      <w:r w:rsidRPr="007F4F7F">
        <w:rPr>
          <w:rFonts w:ascii="標楷體" w:eastAsia="標楷體" w:hAnsi="標楷體" w:hint="eastAsia"/>
          <w:sz w:val="32"/>
          <w:szCs w:val="32"/>
        </w:rPr>
        <w:t>號函意旨，應由輔導會本於職權認定之，是本部廉政署業於103年1月14日、6月13日分別以廉財字第10205040730號函及第</w:t>
      </w:r>
      <w:hyperlink r:id="rId211" w:history="1">
        <w:r w:rsidRPr="007F4F7F">
          <w:rPr>
            <w:rFonts w:ascii="標楷體" w:eastAsia="標楷體" w:hAnsi="標楷體" w:hint="eastAsia"/>
            <w:color w:val="0000FF" w:themeColor="hyperlink"/>
            <w:sz w:val="32"/>
            <w:szCs w:val="32"/>
            <w:u w:val="single"/>
          </w:rPr>
          <w:t>10305019150</w:t>
        </w:r>
      </w:hyperlink>
      <w:r w:rsidRPr="007F4F7F">
        <w:rPr>
          <w:rFonts w:ascii="標楷體" w:eastAsia="標楷體" w:hAnsi="標楷體" w:hint="eastAsia"/>
          <w:sz w:val="32"/>
          <w:szCs w:val="32"/>
        </w:rPr>
        <w:t>號函請該會政風處辦理，並副知大院秘書長在案；另本部102年9月25日法授廉財字第</w:t>
      </w:r>
      <w:hyperlink r:id="rId212" w:history="1">
        <w:r w:rsidRPr="007F4F7F">
          <w:rPr>
            <w:rFonts w:ascii="標楷體" w:eastAsia="標楷體" w:hAnsi="標楷體" w:hint="eastAsia"/>
            <w:color w:val="0000FF" w:themeColor="hyperlink"/>
            <w:sz w:val="32"/>
            <w:szCs w:val="32"/>
            <w:u w:val="single"/>
          </w:rPr>
          <w:t>10205024660</w:t>
        </w:r>
      </w:hyperlink>
      <w:r w:rsidRPr="007F4F7F">
        <w:rPr>
          <w:rFonts w:ascii="標楷體" w:eastAsia="標楷體" w:hAnsi="標楷體" w:hint="eastAsia"/>
          <w:sz w:val="32"/>
          <w:szCs w:val="32"/>
        </w:rPr>
        <w:t>號函釋則</w:t>
      </w:r>
      <w:r w:rsidRPr="007F4F7F">
        <w:rPr>
          <w:rFonts w:ascii="標楷體" w:eastAsia="標楷體" w:hAnsi="標楷體" w:hint="eastAsia"/>
          <w:sz w:val="32"/>
          <w:szCs w:val="32"/>
        </w:rPr>
        <w:lastRenderedPageBreak/>
        <w:t>應停止適用，併附陳明。</w:t>
      </w:r>
    </w:p>
    <w:p w:rsidR="007F4F7F" w:rsidRPr="007F4F7F" w:rsidRDefault="007F4F7F" w:rsidP="007F4F7F"/>
    <w:p w:rsidR="003531C5" w:rsidRDefault="007F4F7F" w:rsidP="00D31A59">
      <w:pPr>
        <w:pStyle w:val="4"/>
        <w:spacing w:line="500" w:lineRule="exact"/>
        <w:ind w:left="503" w:hangingChars="157" w:hanging="503"/>
        <w:jc w:val="both"/>
        <w:rPr>
          <w:rFonts w:ascii="標楷體" w:eastAsia="標楷體" w:hAnsi="標楷體"/>
          <w:b/>
          <w:sz w:val="32"/>
          <w:szCs w:val="32"/>
        </w:rPr>
      </w:pPr>
      <w:bookmarkStart w:id="147" w:name="_Toc160448772"/>
      <w:r>
        <w:rPr>
          <w:rFonts w:ascii="標楷體" w:eastAsia="標楷體" w:hAnsi="標楷體" w:hint="eastAsia"/>
          <w:b/>
          <w:sz w:val="32"/>
          <w:szCs w:val="32"/>
        </w:rPr>
        <w:t>1</w:t>
      </w:r>
      <w:r w:rsidR="00931411">
        <w:rPr>
          <w:rFonts w:ascii="標楷體" w:eastAsia="標楷體" w:hAnsi="標楷體" w:hint="eastAsia"/>
          <w:b/>
          <w:sz w:val="32"/>
          <w:szCs w:val="32"/>
        </w:rPr>
        <w:t>5</w:t>
      </w:r>
      <w:r>
        <w:rPr>
          <w:rFonts w:ascii="標楷體" w:eastAsia="標楷體" w:hAnsi="標楷體" w:hint="eastAsia"/>
          <w:b/>
          <w:sz w:val="32"/>
          <w:szCs w:val="32"/>
        </w:rPr>
        <w:t>.</w:t>
      </w:r>
      <w:r w:rsidR="003531C5" w:rsidRPr="007A5783">
        <w:rPr>
          <w:rFonts w:ascii="標楷體" w:eastAsia="標楷體" w:hAnsi="標楷體"/>
          <w:b/>
          <w:sz w:val="32"/>
          <w:szCs w:val="32"/>
        </w:rPr>
        <w:t>「財團法人環境與發展基金會」</w:t>
      </w:r>
      <w:r w:rsidR="003531C5" w:rsidRPr="00190DBA">
        <w:rPr>
          <w:rFonts w:ascii="標楷體" w:eastAsia="標楷體" w:hAnsi="標楷體" w:hint="eastAsia"/>
          <w:b/>
          <w:sz w:val="32"/>
          <w:szCs w:val="32"/>
        </w:rPr>
        <w:t>既係由財團法人工業技術研究院捐助，並非由政府或公營事業機構出資或捐助，行政院環境保護署聘派該基金會董事及監察人自毋庸申報財產</w:t>
      </w:r>
      <w:r w:rsidR="003531C5" w:rsidRPr="007A5783">
        <w:rPr>
          <w:rFonts w:ascii="標楷體" w:eastAsia="標楷體" w:hAnsi="標楷體" w:hint="eastAsia"/>
          <w:b/>
          <w:sz w:val="32"/>
          <w:szCs w:val="32"/>
        </w:rPr>
        <w:t>。</w:t>
      </w:r>
      <w:bookmarkEnd w:id="147"/>
    </w:p>
    <w:p w:rsidR="003531C5" w:rsidRPr="003531C5" w:rsidRDefault="003531C5" w:rsidP="003531C5">
      <w:pPr>
        <w:spacing w:line="500" w:lineRule="exact"/>
        <w:jc w:val="both"/>
        <w:rPr>
          <w:rFonts w:ascii="標楷體" w:eastAsia="標楷體" w:hAnsi="標楷體" w:cs="新細明體"/>
          <w:spacing w:val="12"/>
          <w:kern w:val="0"/>
          <w:sz w:val="32"/>
          <w:szCs w:val="32"/>
        </w:rPr>
      </w:pPr>
      <w:r w:rsidRPr="003531C5">
        <w:rPr>
          <w:rFonts w:ascii="標楷體" w:eastAsia="標楷體" w:hAnsi="標楷體" w:cs="新細明體"/>
          <w:spacing w:val="12"/>
          <w:kern w:val="0"/>
          <w:sz w:val="32"/>
          <w:szCs w:val="32"/>
        </w:rPr>
        <w:t>法務部102年4月1日廉財字第</w:t>
      </w:r>
      <w:hyperlink r:id="rId213" w:history="1">
        <w:r w:rsidRPr="003531C5">
          <w:rPr>
            <w:rFonts w:ascii="標楷體" w:eastAsia="標楷體" w:hAnsi="標楷體" w:cs="新細明體"/>
            <w:color w:val="0070C0"/>
            <w:spacing w:val="12"/>
            <w:kern w:val="0"/>
            <w:sz w:val="32"/>
            <w:szCs w:val="32"/>
            <w:u w:val="single"/>
          </w:rPr>
          <w:t>10205006680</w:t>
        </w:r>
      </w:hyperlink>
      <w:r w:rsidRPr="003531C5">
        <w:rPr>
          <w:rFonts w:ascii="標楷體" w:eastAsia="標楷體" w:hAnsi="標楷體" w:cs="新細明體"/>
          <w:spacing w:val="12"/>
          <w:kern w:val="0"/>
          <w:sz w:val="32"/>
          <w:szCs w:val="32"/>
        </w:rPr>
        <w:t>號</w:t>
      </w:r>
      <w:r w:rsidRPr="003531C5">
        <w:rPr>
          <w:rFonts w:ascii="標楷體" w:eastAsia="標楷體" w:hAnsi="標楷體" w:cs="新細明體" w:hint="eastAsia"/>
          <w:spacing w:val="12"/>
          <w:kern w:val="0"/>
          <w:sz w:val="32"/>
          <w:szCs w:val="32"/>
        </w:rPr>
        <w:t>函釋</w:t>
      </w:r>
    </w:p>
    <w:p w:rsidR="003531C5" w:rsidRPr="003531C5" w:rsidRDefault="003531C5" w:rsidP="003531C5">
      <w:pPr>
        <w:spacing w:line="500" w:lineRule="exact"/>
        <w:ind w:left="1772" w:hangingChars="515" w:hanging="1772"/>
        <w:jc w:val="both"/>
        <w:rPr>
          <w:rFonts w:ascii="標楷體" w:eastAsia="標楷體" w:hAnsi="標楷體" w:cs="新細明體"/>
          <w:spacing w:val="12"/>
          <w:kern w:val="0"/>
          <w:sz w:val="32"/>
          <w:szCs w:val="32"/>
        </w:rPr>
      </w:pPr>
      <w:r w:rsidRPr="003531C5">
        <w:rPr>
          <w:rFonts w:ascii="標楷體" w:eastAsia="標楷體" w:hAnsi="標楷體" w:cs="新細明體"/>
          <w:spacing w:val="12"/>
          <w:kern w:val="0"/>
          <w:sz w:val="32"/>
          <w:szCs w:val="32"/>
        </w:rPr>
        <w:t>主</w:t>
      </w:r>
      <w:r w:rsidRPr="003531C5">
        <w:rPr>
          <w:rFonts w:ascii="標楷體" w:eastAsia="標楷體" w:hAnsi="標楷體" w:cs="新細明體" w:hint="eastAsia"/>
          <w:spacing w:val="12"/>
          <w:kern w:val="0"/>
          <w:sz w:val="32"/>
          <w:szCs w:val="32"/>
        </w:rPr>
        <w:t xml:space="preserve">    </w:t>
      </w:r>
      <w:r w:rsidRPr="003531C5">
        <w:rPr>
          <w:rFonts w:ascii="標楷體" w:eastAsia="標楷體" w:hAnsi="標楷體" w:cs="新細明體"/>
          <w:spacing w:val="12"/>
          <w:kern w:val="0"/>
          <w:sz w:val="32"/>
          <w:szCs w:val="32"/>
        </w:rPr>
        <w:t>旨：有關行政院環境保護署聘派「財團法人環境與發展基金會」之董事及監察人是否須依</w:t>
      </w:r>
      <w:r w:rsidR="00384DE7">
        <w:rPr>
          <w:rFonts w:ascii="標楷體" w:eastAsia="標楷體" w:hAnsi="標楷體" w:cs="新細明體" w:hint="eastAsia"/>
          <w:spacing w:val="12"/>
          <w:kern w:val="0"/>
          <w:sz w:val="32"/>
          <w:szCs w:val="32"/>
        </w:rPr>
        <w:t>本</w:t>
      </w:r>
      <w:r w:rsidRPr="003531C5">
        <w:rPr>
          <w:rFonts w:ascii="標楷體" w:eastAsia="標楷體" w:hAnsi="標楷體" w:cs="新細明體"/>
          <w:spacing w:val="12"/>
          <w:kern w:val="0"/>
          <w:sz w:val="32"/>
          <w:szCs w:val="32"/>
        </w:rPr>
        <w:t>法申報財產疑義。</w:t>
      </w:r>
    </w:p>
    <w:p w:rsidR="003531C5" w:rsidRPr="003531C5" w:rsidRDefault="003531C5" w:rsidP="003531C5">
      <w:pPr>
        <w:spacing w:line="500" w:lineRule="exact"/>
        <w:ind w:left="1032" w:hangingChars="300" w:hanging="1032"/>
        <w:jc w:val="both"/>
        <w:rPr>
          <w:rFonts w:ascii="標楷體" w:eastAsia="標楷體" w:hAnsi="標楷體" w:cs="新細明體"/>
          <w:spacing w:val="12"/>
          <w:kern w:val="0"/>
          <w:sz w:val="32"/>
          <w:szCs w:val="32"/>
        </w:rPr>
      </w:pPr>
      <w:r w:rsidRPr="003531C5">
        <w:rPr>
          <w:rFonts w:ascii="標楷體" w:eastAsia="標楷體" w:hAnsi="標楷體" w:cs="新細明體" w:hint="eastAsia"/>
          <w:spacing w:val="12"/>
          <w:kern w:val="0"/>
          <w:sz w:val="32"/>
          <w:szCs w:val="32"/>
        </w:rPr>
        <w:t>函釋意旨：</w:t>
      </w:r>
    </w:p>
    <w:p w:rsidR="00C24734" w:rsidRDefault="003531C5" w:rsidP="0038414D">
      <w:pPr>
        <w:pStyle w:val="a4"/>
        <w:numPr>
          <w:ilvl w:val="0"/>
          <w:numId w:val="12"/>
        </w:numPr>
        <w:spacing w:line="500" w:lineRule="exact"/>
        <w:ind w:leftChars="0" w:left="1134"/>
        <w:jc w:val="both"/>
        <w:rPr>
          <w:rFonts w:ascii="標楷體" w:eastAsia="標楷體" w:hAnsi="標楷體" w:cs="新細明體"/>
          <w:spacing w:val="12"/>
          <w:kern w:val="0"/>
          <w:sz w:val="32"/>
          <w:szCs w:val="32"/>
        </w:rPr>
      </w:pPr>
      <w:r w:rsidRPr="00C24734">
        <w:rPr>
          <w:rFonts w:ascii="標楷體" w:eastAsia="標楷體" w:hAnsi="標楷體" w:cs="新細明體"/>
          <w:spacing w:val="12"/>
          <w:kern w:val="0"/>
          <w:sz w:val="32"/>
          <w:szCs w:val="32"/>
        </w:rPr>
        <w:t>按代表政府或公股出任私法人之董事及監察人應依法申報財產，本法第2條第1項第5款定有明文。又依據本法立法目的，本款適用範圍應以政府或公營事業機構對該私法人曾出資或捐助，並代表政府或公營事業機構擔任董事及監察人者，始足當之。反之，</w:t>
      </w:r>
      <w:r w:rsidRPr="00EC6244">
        <w:rPr>
          <w:rFonts w:ascii="標楷體" w:eastAsia="標楷體" w:hAnsi="標楷體" w:cs="新細明體"/>
          <w:spacing w:val="12"/>
          <w:kern w:val="0"/>
          <w:sz w:val="32"/>
          <w:szCs w:val="32"/>
        </w:rPr>
        <w:t>倘政府或公營事業機構對該私法人並</w:t>
      </w:r>
      <w:r w:rsidRPr="00384DE7">
        <w:rPr>
          <w:rFonts w:ascii="標楷體" w:eastAsia="標楷體" w:hAnsi="標楷體" w:cs="新細明體"/>
          <w:spacing w:val="12"/>
          <w:kern w:val="0"/>
          <w:sz w:val="32"/>
          <w:szCs w:val="32"/>
        </w:rPr>
        <w:t>無出資或捐助，或由董事會自行選任</w:t>
      </w:r>
      <w:r w:rsidRPr="00EC6244">
        <w:rPr>
          <w:rFonts w:ascii="標楷體" w:eastAsia="標楷體" w:hAnsi="標楷體" w:cs="新細明體"/>
          <w:spacing w:val="12"/>
          <w:kern w:val="0"/>
          <w:sz w:val="32"/>
          <w:szCs w:val="32"/>
        </w:rPr>
        <w:t>董事及監察人者，尚非本法規範主體。另如政府或公營事業機構雖對於私法人之董事、監察人具推薦權，惟私法人如對該人事案有最後決定權者，則是類董事、監察人亦毋庸依法申報財產</w:t>
      </w:r>
      <w:r w:rsidRPr="00C24734">
        <w:rPr>
          <w:rFonts w:ascii="標楷體" w:eastAsia="標楷體" w:hAnsi="標楷體" w:cs="新細明體"/>
          <w:spacing w:val="12"/>
          <w:kern w:val="0"/>
          <w:sz w:val="32"/>
          <w:szCs w:val="32"/>
        </w:rPr>
        <w:t>，此有本部97年10月1日法政字第</w:t>
      </w:r>
      <w:hyperlink r:id="rId214" w:history="1">
        <w:r w:rsidRPr="00C24734">
          <w:rPr>
            <w:rFonts w:ascii="標楷體" w:eastAsia="標楷體" w:hAnsi="標楷體" w:cs="新細明體"/>
            <w:color w:val="0000FF" w:themeColor="hyperlink"/>
            <w:spacing w:val="12"/>
            <w:kern w:val="0"/>
            <w:sz w:val="32"/>
            <w:szCs w:val="32"/>
            <w:u w:val="single"/>
          </w:rPr>
          <w:t>0970034424</w:t>
        </w:r>
      </w:hyperlink>
      <w:r w:rsidRPr="00C24734">
        <w:rPr>
          <w:rFonts w:ascii="標楷體" w:eastAsia="標楷體" w:hAnsi="標楷體" w:cs="新細明體"/>
          <w:spacing w:val="12"/>
          <w:kern w:val="0"/>
          <w:sz w:val="32"/>
          <w:szCs w:val="32"/>
        </w:rPr>
        <w:t>號、同年12月1日法政決字第</w:t>
      </w:r>
      <w:hyperlink r:id="rId215" w:history="1">
        <w:r w:rsidRPr="00C24734">
          <w:rPr>
            <w:rFonts w:ascii="標楷體" w:eastAsia="標楷體" w:hAnsi="標楷體" w:cs="新細明體"/>
            <w:color w:val="0000FF" w:themeColor="hyperlink"/>
            <w:spacing w:val="12"/>
            <w:kern w:val="0"/>
            <w:sz w:val="32"/>
            <w:szCs w:val="32"/>
            <w:u w:val="single"/>
          </w:rPr>
          <w:t>0971118076</w:t>
        </w:r>
      </w:hyperlink>
      <w:r w:rsidRPr="00C24734">
        <w:rPr>
          <w:rFonts w:ascii="標楷體" w:eastAsia="標楷體" w:hAnsi="標楷體" w:cs="新細明體"/>
          <w:spacing w:val="12"/>
          <w:kern w:val="0"/>
          <w:sz w:val="32"/>
          <w:szCs w:val="32"/>
        </w:rPr>
        <w:t>號及101年11月2日法授廉財字第</w:t>
      </w:r>
      <w:hyperlink r:id="rId216" w:history="1">
        <w:r w:rsidRPr="00C24734">
          <w:rPr>
            <w:rFonts w:ascii="標楷體" w:eastAsia="標楷體" w:hAnsi="標楷體" w:cs="新細明體"/>
            <w:color w:val="0000FF" w:themeColor="hyperlink"/>
            <w:spacing w:val="12"/>
            <w:kern w:val="0"/>
            <w:sz w:val="32"/>
            <w:szCs w:val="32"/>
            <w:u w:val="single"/>
          </w:rPr>
          <w:t>10105021150</w:t>
        </w:r>
      </w:hyperlink>
      <w:r w:rsidRPr="00C24734">
        <w:rPr>
          <w:rFonts w:ascii="標楷體" w:eastAsia="標楷體" w:hAnsi="標楷體" w:cs="新細明體"/>
          <w:spacing w:val="12"/>
          <w:kern w:val="0"/>
          <w:sz w:val="32"/>
          <w:szCs w:val="32"/>
        </w:rPr>
        <w:t>號等函釋可資參照。</w:t>
      </w:r>
    </w:p>
    <w:p w:rsidR="003531C5" w:rsidRPr="00C24734" w:rsidRDefault="003531C5" w:rsidP="0038414D">
      <w:pPr>
        <w:pStyle w:val="a4"/>
        <w:numPr>
          <w:ilvl w:val="0"/>
          <w:numId w:val="12"/>
        </w:numPr>
        <w:spacing w:line="500" w:lineRule="exact"/>
        <w:ind w:leftChars="0" w:left="1134"/>
        <w:jc w:val="both"/>
        <w:rPr>
          <w:rFonts w:ascii="標楷體" w:eastAsia="標楷體" w:hAnsi="標楷體" w:cs="新細明體"/>
          <w:spacing w:val="12"/>
          <w:kern w:val="0"/>
          <w:sz w:val="32"/>
          <w:szCs w:val="32"/>
        </w:rPr>
      </w:pPr>
      <w:r w:rsidRPr="00C24734">
        <w:rPr>
          <w:rFonts w:ascii="標楷體" w:eastAsia="標楷體" w:hAnsi="標楷體" w:cs="新細明體"/>
          <w:spacing w:val="12"/>
          <w:kern w:val="0"/>
          <w:sz w:val="32"/>
          <w:szCs w:val="32"/>
        </w:rPr>
        <w:t>是以，「財團法人環境與發展基金會」既係由財團法人工業技術研究院捐助，並非由政府或公營事業機構出資或捐助，依據上開函釋意旨，貴署聘派該基金會董事及監察人自毋庸申報財產。</w:t>
      </w:r>
    </w:p>
    <w:bookmarkEnd w:id="146"/>
    <w:p w:rsidR="00F6086C" w:rsidRDefault="00F6086C" w:rsidP="00E0544B">
      <w:pPr>
        <w:widowControl/>
        <w:spacing w:line="500" w:lineRule="exact"/>
        <w:jc w:val="both"/>
        <w:rPr>
          <w:rFonts w:ascii="標楷體" w:eastAsia="標楷體" w:hAnsi="標楷體"/>
          <w:color w:val="4F81BD" w:themeColor="accent1"/>
          <w:sz w:val="32"/>
          <w:szCs w:val="32"/>
        </w:rPr>
      </w:pPr>
    </w:p>
    <w:p w:rsidR="007F4F7F" w:rsidRDefault="00C8776B" w:rsidP="007F4F7F">
      <w:pPr>
        <w:pStyle w:val="4"/>
        <w:spacing w:line="500" w:lineRule="exact"/>
        <w:ind w:left="503" w:hangingChars="157" w:hanging="503"/>
        <w:jc w:val="both"/>
        <w:rPr>
          <w:rFonts w:ascii="標楷體" w:eastAsia="標楷體" w:hAnsi="標楷體"/>
          <w:b/>
          <w:sz w:val="32"/>
          <w:szCs w:val="32"/>
        </w:rPr>
      </w:pPr>
      <w:bookmarkStart w:id="148" w:name="_Toc160448773"/>
      <w:r>
        <w:rPr>
          <w:rFonts w:ascii="標楷體" w:eastAsia="標楷體" w:hAnsi="標楷體" w:hint="eastAsia"/>
          <w:b/>
          <w:sz w:val="32"/>
          <w:szCs w:val="32"/>
        </w:rPr>
        <w:lastRenderedPageBreak/>
        <w:t>1</w:t>
      </w:r>
      <w:r w:rsidR="00931411">
        <w:rPr>
          <w:rFonts w:ascii="標楷體" w:eastAsia="標楷體" w:hAnsi="標楷體" w:hint="eastAsia"/>
          <w:b/>
          <w:sz w:val="32"/>
          <w:szCs w:val="32"/>
        </w:rPr>
        <w:t>6</w:t>
      </w:r>
      <w:r>
        <w:rPr>
          <w:rFonts w:ascii="標楷體" w:eastAsia="標楷體" w:hAnsi="標楷體" w:hint="eastAsia"/>
          <w:b/>
          <w:sz w:val="32"/>
          <w:szCs w:val="32"/>
        </w:rPr>
        <w:t>.</w:t>
      </w:r>
      <w:r w:rsidR="007F4F7F" w:rsidRPr="007F4F7F">
        <w:rPr>
          <w:rFonts w:ascii="標楷體" w:eastAsia="標楷體" w:hAnsi="標楷體" w:hint="eastAsia"/>
          <w:b/>
          <w:sz w:val="32"/>
          <w:szCs w:val="32"/>
        </w:rPr>
        <w:t>財團法人環境與發展基金會既係由政府「間接捐助」成立，由政府聘派擔任該基金會董事及監察人者，應可毋庸申報財產。</w:t>
      </w:r>
      <w:bookmarkEnd w:id="148"/>
    </w:p>
    <w:p w:rsidR="007B0B63" w:rsidRPr="007B0B63" w:rsidRDefault="007B0B63" w:rsidP="007B0B63">
      <w:pPr>
        <w:rPr>
          <w:rFonts w:ascii="標楷體" w:eastAsia="標楷體" w:hAnsi="標楷體"/>
          <w:sz w:val="32"/>
          <w:szCs w:val="32"/>
        </w:rPr>
      </w:pPr>
      <w:r w:rsidRPr="0054078C">
        <w:rPr>
          <w:rFonts w:ascii="標楷體" w:eastAsia="標楷體" w:hAnsi="標楷體"/>
          <w:sz w:val="32"/>
          <w:szCs w:val="32"/>
        </w:rPr>
        <w:t>法務部</w:t>
      </w:r>
      <w:r w:rsidRPr="0054078C">
        <w:rPr>
          <w:rFonts w:ascii="標楷體" w:eastAsia="標楷體" w:hAnsi="標楷體" w:hint="eastAsia"/>
          <w:sz w:val="32"/>
          <w:szCs w:val="32"/>
        </w:rPr>
        <w:t>102</w:t>
      </w:r>
      <w:r w:rsidRPr="0054078C">
        <w:rPr>
          <w:rFonts w:ascii="標楷體" w:eastAsia="標楷體" w:hAnsi="標楷體"/>
          <w:sz w:val="32"/>
          <w:szCs w:val="32"/>
        </w:rPr>
        <w:t>年</w:t>
      </w:r>
      <w:r w:rsidRPr="0054078C">
        <w:rPr>
          <w:rFonts w:ascii="標楷體" w:eastAsia="標楷體" w:hAnsi="標楷體" w:hint="eastAsia"/>
          <w:sz w:val="32"/>
          <w:szCs w:val="32"/>
        </w:rPr>
        <w:t>12</w:t>
      </w:r>
      <w:r w:rsidRPr="0054078C">
        <w:rPr>
          <w:rFonts w:ascii="標楷體" w:eastAsia="標楷體" w:hAnsi="標楷體"/>
          <w:sz w:val="32"/>
          <w:szCs w:val="32"/>
        </w:rPr>
        <w:t>月</w:t>
      </w:r>
      <w:r w:rsidRPr="0054078C">
        <w:rPr>
          <w:rFonts w:ascii="標楷體" w:eastAsia="標楷體" w:hAnsi="標楷體" w:hint="eastAsia"/>
          <w:sz w:val="32"/>
          <w:szCs w:val="32"/>
        </w:rPr>
        <w:t>17</w:t>
      </w:r>
      <w:r w:rsidRPr="0054078C">
        <w:rPr>
          <w:rFonts w:ascii="標楷體" w:eastAsia="標楷體" w:hAnsi="標楷體"/>
          <w:sz w:val="32"/>
          <w:szCs w:val="32"/>
        </w:rPr>
        <w:t>日</w:t>
      </w:r>
      <w:r w:rsidRPr="0054078C">
        <w:rPr>
          <w:rFonts w:ascii="標楷體" w:eastAsia="標楷體" w:hAnsi="標楷體" w:hint="eastAsia"/>
          <w:sz w:val="32"/>
          <w:szCs w:val="32"/>
        </w:rPr>
        <w:t>法授廉財</w:t>
      </w:r>
      <w:r w:rsidRPr="0054078C">
        <w:rPr>
          <w:rFonts w:ascii="標楷體" w:eastAsia="標楷體" w:hAnsi="標楷體"/>
          <w:sz w:val="32"/>
          <w:szCs w:val="32"/>
        </w:rPr>
        <w:t>字第</w:t>
      </w:r>
      <w:hyperlink r:id="rId217" w:history="1">
        <w:r w:rsidRPr="0054078C">
          <w:rPr>
            <w:rFonts w:ascii="標楷體" w:eastAsia="標楷體" w:hAnsi="標楷體" w:hint="eastAsia"/>
            <w:color w:val="0000FF" w:themeColor="hyperlink"/>
            <w:sz w:val="32"/>
            <w:szCs w:val="32"/>
            <w:u w:val="single"/>
          </w:rPr>
          <w:t>10205039250</w:t>
        </w:r>
      </w:hyperlink>
      <w:r w:rsidRPr="0054078C">
        <w:rPr>
          <w:rFonts w:ascii="標楷體" w:eastAsia="標楷體" w:hAnsi="標楷體"/>
          <w:sz w:val="32"/>
          <w:szCs w:val="32"/>
        </w:rPr>
        <w:t>號</w:t>
      </w:r>
      <w:r w:rsidRPr="0054078C">
        <w:rPr>
          <w:rFonts w:ascii="標楷體" w:eastAsia="標楷體" w:hAnsi="標楷體" w:hint="eastAsia"/>
          <w:sz w:val="32"/>
          <w:szCs w:val="32"/>
        </w:rPr>
        <w:t>函釋</w:t>
      </w:r>
    </w:p>
    <w:p w:rsidR="007F4F7F" w:rsidRPr="007F4F7F" w:rsidRDefault="007F4F7F" w:rsidP="007F4F7F">
      <w:pPr>
        <w:spacing w:line="500" w:lineRule="exact"/>
        <w:ind w:left="1594" w:hangingChars="498" w:hanging="1594"/>
        <w:jc w:val="both"/>
        <w:rPr>
          <w:rFonts w:ascii="標楷體" w:eastAsia="標楷體" w:hAnsi="標楷體"/>
          <w:sz w:val="32"/>
          <w:szCs w:val="32"/>
        </w:rPr>
      </w:pPr>
      <w:r w:rsidRPr="007F4F7F">
        <w:rPr>
          <w:rFonts w:ascii="標楷體" w:eastAsia="標楷體" w:hAnsi="標楷體" w:hint="eastAsia"/>
          <w:sz w:val="32"/>
          <w:szCs w:val="32"/>
        </w:rPr>
        <w:t>主　　旨：政府或公營事業機構間接投資或捐助之私法人，其董事及監察人由政府聘派為代表，毋庸申報財產。</w:t>
      </w:r>
    </w:p>
    <w:p w:rsidR="007F4F7F" w:rsidRPr="007B0B63" w:rsidRDefault="007F4F7F" w:rsidP="007B0B63">
      <w:pPr>
        <w:spacing w:line="500" w:lineRule="exact"/>
        <w:ind w:left="1594" w:hangingChars="498" w:hanging="1594"/>
        <w:jc w:val="both"/>
        <w:rPr>
          <w:rFonts w:ascii="標楷體" w:eastAsia="標楷體" w:hAnsi="標楷體"/>
          <w:sz w:val="32"/>
          <w:szCs w:val="32"/>
        </w:rPr>
      </w:pPr>
      <w:r w:rsidRPr="007F4F7F">
        <w:rPr>
          <w:rFonts w:ascii="標楷體" w:eastAsia="標楷體" w:hAnsi="標楷體" w:hint="eastAsia"/>
          <w:sz w:val="32"/>
          <w:szCs w:val="32"/>
        </w:rPr>
        <w:t>函釋意旨：依據財團法人環境與發展基金會捐助章程第5 條規定觀之，係私法人全額捐助私法人。財團法人環境與發展基金會既係由政府「間接捐助」成立，由政府聘派擔任該基金會董事及監察人者，應可毋庸申報財產。</w:t>
      </w:r>
    </w:p>
    <w:p w:rsidR="003E4735" w:rsidRPr="003E4735" w:rsidRDefault="003E4735" w:rsidP="003E4735">
      <w:pPr>
        <w:spacing w:line="500" w:lineRule="exact"/>
        <w:ind w:firstLineChars="196" w:firstLine="627"/>
        <w:jc w:val="both"/>
        <w:rPr>
          <w:rFonts w:ascii="標楷體" w:eastAsia="標楷體" w:hAnsi="標楷體"/>
          <w:sz w:val="32"/>
          <w:szCs w:val="32"/>
        </w:rPr>
      </w:pPr>
    </w:p>
    <w:p w:rsidR="00001814" w:rsidRDefault="00001814" w:rsidP="00001814">
      <w:pPr>
        <w:pStyle w:val="4"/>
        <w:spacing w:line="500" w:lineRule="exact"/>
        <w:ind w:left="474" w:hangingChars="148" w:hanging="474"/>
        <w:jc w:val="both"/>
        <w:rPr>
          <w:rFonts w:ascii="標楷體" w:eastAsia="標楷體" w:hAnsi="標楷體"/>
          <w:b/>
          <w:sz w:val="32"/>
          <w:szCs w:val="32"/>
        </w:rPr>
      </w:pPr>
      <w:bookmarkStart w:id="149" w:name="_Toc160448774"/>
      <w:r>
        <w:rPr>
          <w:rFonts w:ascii="標楷體" w:eastAsia="標楷體" w:hAnsi="標楷體" w:hint="eastAsia"/>
          <w:b/>
          <w:sz w:val="32"/>
          <w:szCs w:val="32"/>
        </w:rPr>
        <w:t>1</w:t>
      </w:r>
      <w:r w:rsidR="00931411">
        <w:rPr>
          <w:rFonts w:ascii="標楷體" w:eastAsia="標楷體" w:hAnsi="標楷體" w:hint="eastAsia"/>
          <w:b/>
          <w:sz w:val="32"/>
          <w:szCs w:val="32"/>
        </w:rPr>
        <w:t>7</w:t>
      </w:r>
      <w:r>
        <w:rPr>
          <w:rFonts w:ascii="標楷體" w:eastAsia="標楷體" w:hAnsi="標楷體" w:hint="eastAsia"/>
          <w:b/>
          <w:sz w:val="32"/>
          <w:szCs w:val="32"/>
        </w:rPr>
        <w:t>.</w:t>
      </w:r>
      <w:r w:rsidRPr="00B01EAC">
        <w:rPr>
          <w:rFonts w:ascii="標楷體" w:eastAsia="標楷體" w:hAnsi="標楷體" w:hint="eastAsia"/>
          <w:b/>
          <w:sz w:val="32"/>
          <w:szCs w:val="32"/>
        </w:rPr>
        <w:t>行政院新聞局業依法務部之函釋，並分別依捐助章程相關規定，認定財團法人國家電影資料館須申報財產之董事及監事，係指由該局指派擔任董事及監事之該局公職人員。財團法人中華民國電影事業發展基金會須申報財產之董事及監事，僅限於中央目的事業主管機關之代表。</w:t>
      </w:r>
      <w:bookmarkEnd w:id="149"/>
    </w:p>
    <w:p w:rsidR="00001814" w:rsidRPr="00001814" w:rsidRDefault="00001814" w:rsidP="00001814">
      <w:pPr>
        <w:spacing w:line="500" w:lineRule="exact"/>
        <w:jc w:val="both"/>
        <w:rPr>
          <w:rFonts w:ascii="標楷體" w:eastAsia="標楷體" w:hAnsi="標楷體"/>
          <w:sz w:val="32"/>
          <w:szCs w:val="32"/>
        </w:rPr>
      </w:pPr>
      <w:r w:rsidRPr="00001814">
        <w:rPr>
          <w:rFonts w:ascii="標楷體" w:eastAsia="標楷體" w:hAnsi="標楷體" w:cs="新細明體" w:hint="eastAsia"/>
          <w:spacing w:val="12"/>
          <w:kern w:val="0"/>
          <w:sz w:val="32"/>
          <w:szCs w:val="32"/>
        </w:rPr>
        <w:t>行政院98年1月20日院臺專字第</w:t>
      </w:r>
      <w:hyperlink r:id="rId218" w:history="1">
        <w:r w:rsidRPr="00001814">
          <w:rPr>
            <w:rStyle w:val="aa"/>
            <w:rFonts w:ascii="標楷體" w:eastAsia="標楷體" w:hAnsi="標楷體" w:cs="新細明體" w:hint="eastAsia"/>
            <w:spacing w:val="12"/>
            <w:kern w:val="0"/>
            <w:sz w:val="32"/>
            <w:szCs w:val="32"/>
          </w:rPr>
          <w:t>0980000419</w:t>
        </w:r>
      </w:hyperlink>
      <w:r w:rsidRPr="00001814">
        <w:rPr>
          <w:rFonts w:ascii="標楷體" w:eastAsia="標楷體" w:hAnsi="標楷體" w:cs="新細明體" w:hint="eastAsia"/>
          <w:spacing w:val="12"/>
          <w:kern w:val="0"/>
          <w:sz w:val="32"/>
          <w:szCs w:val="32"/>
        </w:rPr>
        <w:t>號函</w:t>
      </w:r>
    </w:p>
    <w:p w:rsidR="00001814" w:rsidRPr="00001814" w:rsidRDefault="00001814" w:rsidP="00001814">
      <w:pPr>
        <w:spacing w:line="500" w:lineRule="exact"/>
        <w:ind w:left="1622" w:hangingChars="507" w:hanging="1622"/>
        <w:jc w:val="both"/>
        <w:rPr>
          <w:rFonts w:ascii="標楷體" w:eastAsia="標楷體" w:hAnsi="標楷體"/>
          <w:sz w:val="32"/>
          <w:szCs w:val="32"/>
        </w:rPr>
      </w:pPr>
      <w:r w:rsidRPr="00001814">
        <w:rPr>
          <w:rFonts w:ascii="標楷體" w:eastAsia="標楷體" w:hAnsi="標楷體"/>
          <w:sz w:val="32"/>
          <w:szCs w:val="32"/>
        </w:rPr>
        <w:t>主</w:t>
      </w:r>
      <w:r w:rsidRPr="00001814">
        <w:rPr>
          <w:rFonts w:ascii="標楷體" w:eastAsia="標楷體" w:hAnsi="標楷體" w:hint="eastAsia"/>
          <w:sz w:val="32"/>
          <w:szCs w:val="32"/>
        </w:rPr>
        <w:t xml:space="preserve">    </w:t>
      </w:r>
      <w:r w:rsidRPr="00001814">
        <w:rPr>
          <w:rFonts w:ascii="標楷體" w:eastAsia="標楷體" w:hAnsi="標楷體"/>
          <w:sz w:val="32"/>
          <w:szCs w:val="32"/>
        </w:rPr>
        <w:t>旨：</w:t>
      </w:r>
      <w:r w:rsidRPr="00001814">
        <w:rPr>
          <w:rFonts w:ascii="標楷體" w:eastAsia="標楷體" w:hAnsi="標楷體" w:hint="eastAsia"/>
          <w:sz w:val="32"/>
          <w:szCs w:val="32"/>
        </w:rPr>
        <w:t>行政院新聞局業依法務部之函釋，並分別依捐助章程相關規定，認定財團法人國家電影資料館須申報財產之董事及監事，係指由該局指派擔任董事及監事之該局公職人員。財團法人中華民國電影事業發展基金會須申報財產之董事及監事，僅限於中央目的事業主管機關之代表。</w:t>
      </w:r>
    </w:p>
    <w:p w:rsidR="00001814" w:rsidRPr="00001814" w:rsidRDefault="00001814" w:rsidP="00001814">
      <w:pPr>
        <w:spacing w:line="500" w:lineRule="exact"/>
        <w:jc w:val="both"/>
        <w:rPr>
          <w:rFonts w:ascii="標楷體" w:eastAsia="標楷體" w:hAnsi="標楷體"/>
          <w:sz w:val="32"/>
          <w:szCs w:val="32"/>
        </w:rPr>
      </w:pPr>
      <w:r w:rsidRPr="00001814">
        <w:rPr>
          <w:rFonts w:ascii="標楷體" w:eastAsia="標楷體" w:hAnsi="標楷體" w:hint="eastAsia"/>
          <w:sz w:val="32"/>
          <w:szCs w:val="32"/>
        </w:rPr>
        <w:t>函釋意旨：</w:t>
      </w:r>
    </w:p>
    <w:p w:rsidR="00001814" w:rsidRPr="00001814" w:rsidRDefault="00001814" w:rsidP="0038414D">
      <w:pPr>
        <w:pStyle w:val="a4"/>
        <w:numPr>
          <w:ilvl w:val="0"/>
          <w:numId w:val="2"/>
        </w:numPr>
        <w:spacing w:line="500" w:lineRule="exact"/>
        <w:ind w:leftChars="0"/>
        <w:jc w:val="both"/>
        <w:rPr>
          <w:rFonts w:ascii="標楷體" w:eastAsia="標楷體" w:hAnsi="標楷體"/>
          <w:sz w:val="32"/>
          <w:szCs w:val="32"/>
        </w:rPr>
      </w:pPr>
      <w:r w:rsidRPr="00001814">
        <w:rPr>
          <w:rFonts w:ascii="標楷體" w:eastAsia="標楷體" w:hAnsi="標楷體" w:hint="eastAsia"/>
          <w:sz w:val="32"/>
          <w:szCs w:val="32"/>
        </w:rPr>
        <w:t>按代表政府或公股出任私法人之董事及監察人應依法申報財產，</w:t>
      </w:r>
      <w:r w:rsidR="00384DE7">
        <w:rPr>
          <w:rFonts w:ascii="標楷體" w:eastAsia="標楷體" w:hAnsi="標楷體" w:hint="eastAsia"/>
          <w:sz w:val="32"/>
          <w:szCs w:val="32"/>
        </w:rPr>
        <w:t>本</w:t>
      </w:r>
      <w:r w:rsidRPr="00001814">
        <w:rPr>
          <w:rFonts w:ascii="標楷體" w:eastAsia="標楷體" w:hAnsi="標楷體" w:hint="eastAsia"/>
          <w:sz w:val="32"/>
          <w:szCs w:val="32"/>
        </w:rPr>
        <w:t>法第2條第1項第5款定有明文。惟其適用對象迭生疑義，法務部遂於民國97年12月24日邀集行政院新聞局等機關研商並獲致共識，就上開規定所謂代表政府或公股出任私法人之董事及監察人，應以政府或公營事業機</w:t>
      </w:r>
      <w:r w:rsidRPr="00001814">
        <w:rPr>
          <w:rFonts w:ascii="標楷體" w:eastAsia="標楷體" w:hAnsi="標楷體" w:hint="eastAsia"/>
          <w:sz w:val="32"/>
          <w:szCs w:val="32"/>
        </w:rPr>
        <w:lastRenderedPageBreak/>
        <w:t>構曾出資或捐助，並代表政府或公營事業機構擔任董事及監察人者，始足當之，排除政府或公營事業機構未曾出資或捐助，或由私法人董事會自行選任之情形；至具體個案，是否代表政府或公股出任私法人之董事及監察人，攸關事實之認定，應由各該業務主管機關依其選派董事及監察人所依據之法規或業務性質，本於職權認定。該部業於同年月25日將上開會議決議通函各機關。</w:t>
      </w:r>
    </w:p>
    <w:p w:rsidR="00001814" w:rsidRPr="00C24734" w:rsidRDefault="00001814" w:rsidP="0038414D">
      <w:pPr>
        <w:pStyle w:val="a4"/>
        <w:numPr>
          <w:ilvl w:val="0"/>
          <w:numId w:val="2"/>
        </w:numPr>
        <w:spacing w:line="500" w:lineRule="exact"/>
        <w:ind w:leftChars="0"/>
        <w:jc w:val="both"/>
        <w:rPr>
          <w:rFonts w:ascii="標楷體" w:eastAsia="標楷體" w:hAnsi="標楷體"/>
          <w:sz w:val="32"/>
          <w:szCs w:val="32"/>
        </w:rPr>
      </w:pPr>
      <w:r w:rsidRPr="00001814">
        <w:rPr>
          <w:rFonts w:ascii="標楷體" w:eastAsia="標楷體" w:hAnsi="標楷體" w:hint="eastAsia"/>
          <w:sz w:val="32"/>
          <w:szCs w:val="32"/>
        </w:rPr>
        <w:t>針對財團法人國家電影資料館、財團法人中華民國電影事業發展基金會之董監事究否應依法申報財產，行政院新聞局業依法務部之函釋，並分別依該2館會之捐助章程相關規定，認定以電影學者專家、電影業界及社會公正人士身分出任之民間董事及監事並非該局</w:t>
      </w:r>
      <w:r w:rsidR="00515A0D">
        <w:rPr>
          <w:rFonts w:ascii="標楷體" w:eastAsia="標楷體" w:hAnsi="標楷體" w:hint="eastAsia"/>
          <w:sz w:val="32"/>
          <w:szCs w:val="32"/>
        </w:rPr>
        <w:t>(</w:t>
      </w:r>
      <w:r w:rsidRPr="00001814">
        <w:rPr>
          <w:rFonts w:ascii="標楷體" w:eastAsia="標楷體" w:hAnsi="標楷體" w:hint="eastAsia"/>
          <w:sz w:val="32"/>
          <w:szCs w:val="32"/>
        </w:rPr>
        <w:t>政府</w:t>
      </w:r>
      <w:r w:rsidR="00515A0D">
        <w:rPr>
          <w:rFonts w:ascii="標楷體" w:eastAsia="標楷體" w:hAnsi="標楷體" w:hint="eastAsia"/>
          <w:sz w:val="32"/>
          <w:szCs w:val="32"/>
        </w:rPr>
        <w:t>)</w:t>
      </w:r>
      <w:r w:rsidRPr="00001814">
        <w:rPr>
          <w:rFonts w:ascii="標楷體" w:eastAsia="標楷體" w:hAnsi="標楷體" w:hint="eastAsia"/>
          <w:sz w:val="32"/>
          <w:szCs w:val="32"/>
        </w:rPr>
        <w:t>代表，不須申報財產。其中「財團法人國家電影資料館捐助章程」第8條及第14條有關董事、監事遴聘規定，已區分由主管機關就「政府有關機關代表」及「電影學者專家及社會公正人士」遴聘之，是以該館須申報財產之董事及監事，係指由該局指派擔任董事及監事之該局公職人員；另依「財團法人中華民國電影事業發展基金會捐助章程」第10條有關董事、監事遴聘規定，已區分由捐助人</w:t>
      </w:r>
      <w:r w:rsidR="00515A0D">
        <w:rPr>
          <w:rFonts w:ascii="標楷體" w:eastAsia="標楷體" w:hAnsi="標楷體" w:hint="eastAsia"/>
          <w:sz w:val="32"/>
          <w:szCs w:val="32"/>
        </w:rPr>
        <w:t>(</w:t>
      </w:r>
      <w:r w:rsidRPr="00001814">
        <w:rPr>
          <w:rFonts w:ascii="標楷體" w:eastAsia="標楷體" w:hAnsi="標楷體" w:hint="eastAsia"/>
          <w:sz w:val="32"/>
          <w:szCs w:val="32"/>
        </w:rPr>
        <w:t>新聞局及臺北市影片商業同業公會</w:t>
      </w:r>
      <w:r w:rsidR="00515A0D">
        <w:rPr>
          <w:rFonts w:ascii="標楷體" w:eastAsia="標楷體" w:hAnsi="標楷體" w:hint="eastAsia"/>
          <w:sz w:val="32"/>
          <w:szCs w:val="32"/>
        </w:rPr>
        <w:t>)</w:t>
      </w:r>
      <w:r w:rsidRPr="00001814">
        <w:rPr>
          <w:rFonts w:ascii="標楷體" w:eastAsia="標楷體" w:hAnsi="標楷體" w:hint="eastAsia"/>
          <w:sz w:val="32"/>
          <w:szCs w:val="32"/>
        </w:rPr>
        <w:t>就「中央目的事業主管機關代表」及「對電影事業具有研究之學者專家」及「電影業者代表」遴聘之，是以該會須申報財產之董事及監事，僅限於中央目的事業主管機關之代表。惟查財團法人之董事長因在該法人之實際經營管理、財產分配運用、設備採購及人事派遣等方面，具有一定程度之決策權，符合</w:t>
      </w:r>
      <w:r w:rsidR="00E82198">
        <w:rPr>
          <w:rFonts w:ascii="標楷體" w:eastAsia="標楷體" w:hAnsi="標楷體" w:hint="eastAsia"/>
          <w:sz w:val="32"/>
          <w:szCs w:val="32"/>
        </w:rPr>
        <w:t>本</w:t>
      </w:r>
      <w:r w:rsidRPr="00001814">
        <w:rPr>
          <w:rFonts w:ascii="標楷體" w:eastAsia="標楷體" w:hAnsi="標楷體" w:hint="eastAsia"/>
          <w:sz w:val="32"/>
          <w:szCs w:val="32"/>
        </w:rPr>
        <w:t>法規定應依法辦理財產申報。該局已將上情函告該2館會轉知各董事及監事。</w:t>
      </w:r>
    </w:p>
    <w:p w:rsidR="00801FB8" w:rsidRDefault="00801FB8" w:rsidP="00E0544B">
      <w:pPr>
        <w:spacing w:line="500" w:lineRule="exact"/>
        <w:jc w:val="both"/>
        <w:rPr>
          <w:rFonts w:ascii="標楷體" w:eastAsia="標楷體" w:hAnsi="標楷體" w:cs="新細明體"/>
          <w:b/>
          <w:bCs/>
          <w:color w:val="FF0000"/>
          <w:kern w:val="0"/>
          <w:sz w:val="32"/>
          <w:szCs w:val="32"/>
        </w:rPr>
      </w:pPr>
    </w:p>
    <w:p w:rsidR="00801FB8" w:rsidRPr="00441D1C" w:rsidRDefault="00801FB8" w:rsidP="00E0544B">
      <w:pPr>
        <w:pStyle w:val="4"/>
        <w:spacing w:line="500" w:lineRule="exact"/>
        <w:ind w:left="516" w:hangingChars="161" w:hanging="516"/>
        <w:jc w:val="both"/>
        <w:rPr>
          <w:rFonts w:ascii="標楷體" w:eastAsia="標楷體" w:hAnsi="標楷體"/>
          <w:b/>
          <w:sz w:val="32"/>
          <w:szCs w:val="32"/>
        </w:rPr>
      </w:pPr>
      <w:bookmarkStart w:id="150" w:name="_Toc160448775"/>
      <w:r>
        <w:rPr>
          <w:rFonts w:ascii="標楷體" w:eastAsia="標楷體" w:hAnsi="標楷體" w:hint="eastAsia"/>
          <w:b/>
          <w:sz w:val="32"/>
          <w:szCs w:val="32"/>
        </w:rPr>
        <w:t>1</w:t>
      </w:r>
      <w:r w:rsidR="00931411">
        <w:rPr>
          <w:rFonts w:ascii="標楷體" w:eastAsia="標楷體" w:hAnsi="標楷體" w:hint="eastAsia"/>
          <w:b/>
          <w:sz w:val="32"/>
          <w:szCs w:val="32"/>
        </w:rPr>
        <w:t>8</w:t>
      </w:r>
      <w:r>
        <w:rPr>
          <w:rFonts w:ascii="標楷體" w:eastAsia="標楷體" w:hAnsi="標楷體" w:hint="eastAsia"/>
          <w:b/>
          <w:sz w:val="32"/>
          <w:szCs w:val="32"/>
        </w:rPr>
        <w:t>.</w:t>
      </w:r>
      <w:bookmarkStart w:id="151" w:name="A42p"/>
      <w:r w:rsidR="009144AF" w:rsidRPr="000C57B3">
        <w:rPr>
          <w:rFonts w:ascii="標楷體" w:eastAsia="標楷體" w:hAnsi="標楷體"/>
          <w:b/>
          <w:sz w:val="32"/>
          <w:szCs w:val="32"/>
        </w:rPr>
        <w:t>財團法人</w:t>
      </w:r>
      <w:bookmarkEnd w:id="151"/>
      <w:r w:rsidR="009144AF" w:rsidRPr="000C57B3">
        <w:rPr>
          <w:rFonts w:ascii="標楷體" w:eastAsia="標楷體" w:hAnsi="標楷體"/>
          <w:b/>
          <w:sz w:val="32"/>
          <w:szCs w:val="32"/>
        </w:rPr>
        <w:t>澎湖縣文化基金會屬「私法人」</w:t>
      </w:r>
      <w:r w:rsidR="009144AF" w:rsidRPr="000C57B3">
        <w:rPr>
          <w:rFonts w:ascii="標楷體" w:eastAsia="標楷體" w:hAnsi="標楷體" w:hint="eastAsia"/>
          <w:b/>
          <w:sz w:val="32"/>
          <w:szCs w:val="32"/>
        </w:rPr>
        <w:t>，所任</w:t>
      </w:r>
      <w:r w:rsidR="009144AF" w:rsidRPr="000C57B3">
        <w:rPr>
          <w:rFonts w:ascii="標楷體" w:eastAsia="標楷體" w:hAnsi="標楷體"/>
          <w:b/>
          <w:sz w:val="32"/>
          <w:szCs w:val="32"/>
        </w:rPr>
        <w:t>董事、監察人</w:t>
      </w:r>
      <w:r w:rsidR="009144AF" w:rsidRPr="000C57B3">
        <w:rPr>
          <w:rFonts w:ascii="標楷體" w:eastAsia="標楷體" w:hAnsi="標楷體" w:hint="eastAsia"/>
          <w:b/>
          <w:sz w:val="32"/>
          <w:szCs w:val="32"/>
        </w:rPr>
        <w:t>應</w:t>
      </w:r>
      <w:r w:rsidR="009144AF" w:rsidRPr="000C57B3">
        <w:rPr>
          <w:rFonts w:ascii="標楷體" w:eastAsia="標楷體" w:hAnsi="標楷體" w:hint="eastAsia"/>
          <w:b/>
          <w:sz w:val="32"/>
          <w:szCs w:val="32"/>
        </w:rPr>
        <w:lastRenderedPageBreak/>
        <w:t>依</w:t>
      </w:r>
      <w:r w:rsidR="00384DE7">
        <w:rPr>
          <w:rFonts w:ascii="標楷體" w:eastAsia="標楷體" w:hAnsi="標楷體" w:hint="eastAsia"/>
          <w:b/>
          <w:sz w:val="32"/>
          <w:szCs w:val="32"/>
        </w:rPr>
        <w:t>本</w:t>
      </w:r>
      <w:r w:rsidR="009144AF" w:rsidRPr="000C57B3">
        <w:rPr>
          <w:rFonts w:ascii="標楷體" w:eastAsia="標楷體" w:hAnsi="標楷體" w:hint="eastAsia"/>
          <w:b/>
          <w:sz w:val="32"/>
          <w:szCs w:val="32"/>
        </w:rPr>
        <w:t>法規定辦理財產申報。</w:t>
      </w:r>
      <w:bookmarkEnd w:id="150"/>
    </w:p>
    <w:p w:rsidR="00801FB8" w:rsidRPr="00D22AD4" w:rsidRDefault="00801FB8" w:rsidP="00E0544B">
      <w:pPr>
        <w:spacing w:line="500" w:lineRule="exact"/>
        <w:jc w:val="both"/>
        <w:rPr>
          <w:rFonts w:ascii="標楷體" w:eastAsia="標楷體" w:hAnsi="標楷體"/>
          <w:sz w:val="32"/>
          <w:szCs w:val="32"/>
        </w:rPr>
      </w:pPr>
      <w:r w:rsidRPr="00D22AD4">
        <w:rPr>
          <w:rFonts w:ascii="標楷體" w:eastAsia="標楷體" w:hAnsi="標楷體"/>
          <w:sz w:val="32"/>
          <w:szCs w:val="32"/>
        </w:rPr>
        <w:t>法務部98年10月14日法政決字第</w:t>
      </w:r>
      <w:hyperlink r:id="rId219" w:history="1">
        <w:r w:rsidRPr="00FD23B7">
          <w:rPr>
            <w:rStyle w:val="aa"/>
            <w:rFonts w:ascii="標楷體" w:eastAsia="標楷體" w:hAnsi="標楷體"/>
            <w:sz w:val="32"/>
            <w:szCs w:val="32"/>
          </w:rPr>
          <w:t>0981111584</w:t>
        </w:r>
      </w:hyperlink>
      <w:r w:rsidRPr="00D22AD4">
        <w:rPr>
          <w:rFonts w:ascii="標楷體" w:eastAsia="標楷體" w:hAnsi="標楷體"/>
          <w:sz w:val="32"/>
          <w:szCs w:val="32"/>
        </w:rPr>
        <w:t>號</w:t>
      </w:r>
      <w:r w:rsidRPr="00D22AD4">
        <w:rPr>
          <w:rFonts w:ascii="標楷體" w:eastAsia="標楷體" w:hAnsi="標楷體" w:hint="eastAsia"/>
          <w:sz w:val="32"/>
          <w:szCs w:val="32"/>
        </w:rPr>
        <w:t>函釋</w:t>
      </w:r>
    </w:p>
    <w:p w:rsidR="00801FB8" w:rsidRPr="00D22AD4" w:rsidRDefault="00801FB8" w:rsidP="00E0544B">
      <w:pPr>
        <w:spacing w:line="500" w:lineRule="exact"/>
        <w:ind w:left="1651" w:hangingChars="516" w:hanging="1651"/>
        <w:jc w:val="both"/>
        <w:rPr>
          <w:rFonts w:ascii="標楷體" w:eastAsia="標楷體" w:hAnsi="標楷體"/>
          <w:sz w:val="32"/>
          <w:szCs w:val="32"/>
        </w:rPr>
      </w:pPr>
      <w:r w:rsidRPr="00D22AD4">
        <w:rPr>
          <w:rFonts w:ascii="標楷體" w:eastAsia="標楷體" w:hAnsi="標楷體" w:hint="eastAsia"/>
          <w:sz w:val="32"/>
          <w:szCs w:val="32"/>
        </w:rPr>
        <w:t>主　　旨：</w:t>
      </w:r>
      <w:r w:rsidRPr="00441D1C">
        <w:rPr>
          <w:rFonts w:ascii="標楷體" w:eastAsia="標楷體" w:hAnsi="標楷體"/>
          <w:sz w:val="32"/>
          <w:szCs w:val="32"/>
        </w:rPr>
        <w:t>財團法人澎湖縣文化基金會</w:t>
      </w:r>
      <w:r w:rsidRPr="00D22AD4">
        <w:rPr>
          <w:rFonts w:ascii="標楷體" w:eastAsia="標楷體" w:hAnsi="標楷體"/>
          <w:sz w:val="32"/>
          <w:szCs w:val="32"/>
        </w:rPr>
        <w:t>屬「私法人」</w:t>
      </w:r>
      <w:r>
        <w:rPr>
          <w:rFonts w:ascii="標楷體" w:eastAsia="標楷體" w:hAnsi="標楷體" w:hint="eastAsia"/>
          <w:sz w:val="32"/>
          <w:szCs w:val="32"/>
        </w:rPr>
        <w:t>，所任</w:t>
      </w:r>
      <w:r w:rsidRPr="00441D1C">
        <w:rPr>
          <w:rFonts w:ascii="標楷體" w:eastAsia="標楷體" w:hAnsi="標楷體"/>
          <w:sz w:val="32"/>
          <w:szCs w:val="32"/>
        </w:rPr>
        <w:t>董事、監察人</w:t>
      </w:r>
      <w:r w:rsidRPr="00441D1C">
        <w:rPr>
          <w:rFonts w:ascii="標楷體" w:eastAsia="標楷體" w:hAnsi="標楷體" w:hint="eastAsia"/>
          <w:sz w:val="32"/>
          <w:szCs w:val="32"/>
        </w:rPr>
        <w:t>應依法辦理財產申報。</w:t>
      </w:r>
    </w:p>
    <w:p w:rsidR="00801FB8" w:rsidRPr="00C24734" w:rsidRDefault="00801FB8" w:rsidP="00C24734">
      <w:pPr>
        <w:spacing w:line="500" w:lineRule="exact"/>
        <w:ind w:left="1651" w:hangingChars="516" w:hanging="1651"/>
        <w:jc w:val="both"/>
        <w:rPr>
          <w:rFonts w:ascii="標楷體" w:eastAsia="標楷體" w:hAnsi="標楷體"/>
          <w:sz w:val="32"/>
          <w:szCs w:val="32"/>
        </w:rPr>
      </w:pPr>
      <w:r w:rsidRPr="00D22AD4">
        <w:rPr>
          <w:rFonts w:ascii="標楷體" w:eastAsia="標楷體" w:hAnsi="標楷體" w:hint="eastAsia"/>
          <w:sz w:val="32"/>
          <w:szCs w:val="32"/>
        </w:rPr>
        <w:t>函釋意旨：</w:t>
      </w:r>
      <w:r w:rsidR="009144AF" w:rsidRPr="0054078C">
        <w:rPr>
          <w:rFonts w:ascii="標楷體" w:eastAsia="標楷體" w:hAnsi="標楷體"/>
          <w:sz w:val="32"/>
          <w:szCs w:val="32"/>
        </w:rPr>
        <w:t>財團法人澎湖縣文化基金會係由省府、縣府各補助新臺幣1千萬元，另向民間籌募1千萬元，澎湖縣肉品市場股份有限公司之資本額係由澎湖縣政府出資等情，既有財團法人澎湖縣文化基金會組織章程及該縣肉品市場股份有限公司章程可稽，則該文化基金會及肉品市場股份有限公司即屬「私法人」無疑，代表該府出任前開私法人之董事、監察人之單位主管，不論職等高低，自應依本法第4條第1項規定向監察院申報財產，且無本法第7條財產強制信託之適用</w:t>
      </w:r>
      <w:r w:rsidR="009144AF" w:rsidRPr="0054078C">
        <w:rPr>
          <w:rFonts w:ascii="標楷體" w:eastAsia="標楷體" w:hAnsi="標楷體" w:hint="eastAsia"/>
          <w:sz w:val="32"/>
          <w:szCs w:val="32"/>
        </w:rPr>
        <w:t>。</w:t>
      </w:r>
    </w:p>
    <w:p w:rsidR="00801FB8" w:rsidRDefault="00801FB8" w:rsidP="00E0544B">
      <w:pPr>
        <w:spacing w:line="500" w:lineRule="exact"/>
        <w:jc w:val="both"/>
        <w:rPr>
          <w:rFonts w:ascii="標楷體" w:eastAsia="標楷體" w:hAnsi="標楷體"/>
          <w:b/>
          <w:sz w:val="32"/>
          <w:szCs w:val="32"/>
        </w:rPr>
      </w:pPr>
    </w:p>
    <w:p w:rsidR="00801FB8" w:rsidRPr="00D646A5" w:rsidRDefault="00801FB8" w:rsidP="00E0544B">
      <w:pPr>
        <w:pStyle w:val="4"/>
        <w:spacing w:line="500" w:lineRule="exact"/>
        <w:ind w:left="448" w:hangingChars="140" w:hanging="448"/>
        <w:jc w:val="both"/>
        <w:rPr>
          <w:rFonts w:ascii="標楷體" w:eastAsia="標楷體" w:hAnsi="標楷體"/>
          <w:b/>
          <w:sz w:val="32"/>
          <w:szCs w:val="32"/>
        </w:rPr>
      </w:pPr>
      <w:bookmarkStart w:id="152" w:name="_Toc160448776"/>
      <w:r>
        <w:rPr>
          <w:rFonts w:ascii="標楷體" w:eastAsia="標楷體" w:hAnsi="標楷體" w:hint="eastAsia"/>
          <w:b/>
          <w:sz w:val="32"/>
          <w:szCs w:val="32"/>
        </w:rPr>
        <w:t>1</w:t>
      </w:r>
      <w:r w:rsidR="00931411">
        <w:rPr>
          <w:rFonts w:ascii="標楷體" w:eastAsia="標楷體" w:hAnsi="標楷體" w:hint="eastAsia"/>
          <w:b/>
          <w:sz w:val="32"/>
          <w:szCs w:val="32"/>
        </w:rPr>
        <w:t>9</w:t>
      </w:r>
      <w:r w:rsidRPr="00C24734">
        <w:rPr>
          <w:rFonts w:ascii="標楷體" w:eastAsia="標楷體" w:hAnsi="標楷體" w:hint="eastAsia"/>
          <w:b/>
          <w:sz w:val="32"/>
          <w:szCs w:val="32"/>
        </w:rPr>
        <w:t>.</w:t>
      </w:r>
      <w:r w:rsidR="009144AF" w:rsidRPr="00C24734">
        <w:rPr>
          <w:rFonts w:ascii="標楷體" w:eastAsia="標楷體" w:hAnsi="標楷體" w:hint="eastAsia"/>
          <w:b/>
          <w:sz w:val="32"/>
          <w:szCs w:val="32"/>
        </w:rPr>
        <w:t>原住民族委員會本於業務主管機關地位，依職權認定財團法人原住民族文化事業基金會僅董事長1人須申報財產，並依本法施行細則第22條所指「指派機關」立場通知監察院，均符法務部100年2月24日法政字第</w:t>
      </w:r>
      <w:hyperlink r:id="rId220" w:history="1">
        <w:r w:rsidR="009144AF" w:rsidRPr="00C24734">
          <w:rPr>
            <w:rStyle w:val="aa"/>
            <w:rFonts w:ascii="標楷體" w:eastAsia="標楷體" w:hAnsi="標楷體" w:hint="eastAsia"/>
            <w:b/>
            <w:color w:val="auto"/>
            <w:sz w:val="32"/>
            <w:szCs w:val="32"/>
          </w:rPr>
          <w:t>0991115858</w:t>
        </w:r>
      </w:hyperlink>
      <w:r w:rsidR="009144AF" w:rsidRPr="00C24734">
        <w:rPr>
          <w:rFonts w:ascii="標楷體" w:eastAsia="標楷體" w:hAnsi="標楷體" w:hint="eastAsia"/>
          <w:b/>
          <w:sz w:val="32"/>
          <w:szCs w:val="32"/>
        </w:rPr>
        <w:t>號函釋意旨，當予尊重。</w:t>
      </w:r>
      <w:bookmarkEnd w:id="152"/>
    </w:p>
    <w:p w:rsidR="00801FB8" w:rsidRPr="00D22AD4" w:rsidRDefault="00801FB8" w:rsidP="00E0544B">
      <w:pPr>
        <w:spacing w:line="500" w:lineRule="exact"/>
        <w:jc w:val="both"/>
        <w:rPr>
          <w:rFonts w:ascii="標楷體" w:eastAsia="標楷體" w:hAnsi="標楷體"/>
          <w:sz w:val="32"/>
          <w:szCs w:val="32"/>
        </w:rPr>
      </w:pPr>
      <w:r w:rsidRPr="00D22AD4">
        <w:rPr>
          <w:rFonts w:ascii="標楷體" w:eastAsia="標楷體" w:hAnsi="標楷體"/>
          <w:sz w:val="32"/>
          <w:szCs w:val="32"/>
        </w:rPr>
        <w:t>法務部</w:t>
      </w:r>
      <w:r w:rsidRPr="00D646A5">
        <w:rPr>
          <w:rFonts w:ascii="標楷體" w:eastAsia="標楷體" w:hAnsi="標楷體"/>
          <w:sz w:val="32"/>
          <w:szCs w:val="32"/>
        </w:rPr>
        <w:t>103</w:t>
      </w:r>
      <w:r w:rsidRPr="00D646A5">
        <w:rPr>
          <w:rFonts w:ascii="標楷體" w:eastAsia="標楷體" w:hAnsi="標楷體" w:hint="eastAsia"/>
          <w:sz w:val="32"/>
          <w:szCs w:val="32"/>
        </w:rPr>
        <w:t>年</w:t>
      </w:r>
      <w:r w:rsidRPr="00D646A5">
        <w:rPr>
          <w:rFonts w:ascii="標楷體" w:eastAsia="標楷體" w:hAnsi="標楷體"/>
          <w:sz w:val="32"/>
          <w:szCs w:val="32"/>
        </w:rPr>
        <w:t>12</w:t>
      </w:r>
      <w:r w:rsidRPr="00D646A5">
        <w:rPr>
          <w:rFonts w:ascii="標楷體" w:eastAsia="標楷體" w:hAnsi="標楷體" w:hint="eastAsia"/>
          <w:sz w:val="32"/>
          <w:szCs w:val="32"/>
        </w:rPr>
        <w:t>月</w:t>
      </w:r>
      <w:r w:rsidRPr="00D646A5">
        <w:rPr>
          <w:rFonts w:ascii="標楷體" w:eastAsia="標楷體" w:hAnsi="標楷體"/>
          <w:sz w:val="32"/>
          <w:szCs w:val="32"/>
        </w:rPr>
        <w:t>29</w:t>
      </w:r>
      <w:r w:rsidRPr="00D646A5">
        <w:rPr>
          <w:rFonts w:ascii="標楷體" w:eastAsia="標楷體" w:hAnsi="標楷體" w:hint="eastAsia"/>
          <w:sz w:val="32"/>
          <w:szCs w:val="32"/>
        </w:rPr>
        <w:t>日法授廉財字第</w:t>
      </w:r>
      <w:hyperlink r:id="rId221" w:history="1">
        <w:r w:rsidRPr="00FD23B7">
          <w:rPr>
            <w:rStyle w:val="aa"/>
            <w:rFonts w:ascii="標楷體" w:eastAsia="標楷體" w:hAnsi="標楷體"/>
            <w:sz w:val="32"/>
            <w:szCs w:val="32"/>
          </w:rPr>
          <w:t>10300100040</w:t>
        </w:r>
      </w:hyperlink>
      <w:r w:rsidRPr="00D646A5">
        <w:rPr>
          <w:rFonts w:ascii="標楷體" w:eastAsia="標楷體" w:hAnsi="標楷體" w:hint="eastAsia"/>
          <w:sz w:val="32"/>
          <w:szCs w:val="32"/>
        </w:rPr>
        <w:t>號</w:t>
      </w:r>
      <w:r w:rsidRPr="00D22AD4">
        <w:rPr>
          <w:rFonts w:ascii="標楷體" w:eastAsia="標楷體" w:hAnsi="標楷體" w:hint="eastAsia"/>
          <w:sz w:val="32"/>
          <w:szCs w:val="32"/>
        </w:rPr>
        <w:t>函釋</w:t>
      </w:r>
    </w:p>
    <w:p w:rsidR="00801FB8" w:rsidRPr="00EE1359" w:rsidRDefault="00801FB8"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主　　旨：</w:t>
      </w:r>
      <w:r w:rsidR="009144AF" w:rsidRPr="0054078C">
        <w:rPr>
          <w:rFonts w:ascii="標楷體" w:eastAsia="標楷體" w:hAnsi="標楷體" w:hint="eastAsia"/>
          <w:sz w:val="32"/>
          <w:szCs w:val="32"/>
        </w:rPr>
        <w:t>財團法人原住民族文化事業基金會董事及監察人，依</w:t>
      </w:r>
      <w:r w:rsidR="00384DE7">
        <w:rPr>
          <w:rFonts w:ascii="標楷體" w:eastAsia="標楷體" w:hAnsi="標楷體" w:hint="eastAsia"/>
          <w:sz w:val="32"/>
          <w:szCs w:val="32"/>
        </w:rPr>
        <w:t>本</w:t>
      </w:r>
      <w:r w:rsidR="009144AF" w:rsidRPr="0054078C">
        <w:rPr>
          <w:rFonts w:ascii="標楷體" w:eastAsia="標楷體" w:hAnsi="標楷體" w:hint="eastAsia"/>
          <w:sz w:val="32"/>
          <w:szCs w:val="32"/>
        </w:rPr>
        <w:t>法應否申報財產疑義。</w:t>
      </w:r>
    </w:p>
    <w:p w:rsidR="00801FB8" w:rsidRDefault="00801FB8" w:rsidP="00E0544B">
      <w:pPr>
        <w:spacing w:line="500" w:lineRule="exact"/>
        <w:jc w:val="both"/>
        <w:rPr>
          <w:rFonts w:ascii="標楷體" w:eastAsia="標楷體" w:hAnsi="標楷體"/>
          <w:sz w:val="32"/>
          <w:szCs w:val="32"/>
        </w:rPr>
      </w:pPr>
      <w:r w:rsidRPr="00D22AD4">
        <w:rPr>
          <w:rFonts w:ascii="標楷體" w:eastAsia="標楷體" w:hAnsi="標楷體" w:hint="eastAsia"/>
          <w:sz w:val="32"/>
          <w:szCs w:val="32"/>
        </w:rPr>
        <w:t>函釋意旨：</w:t>
      </w:r>
    </w:p>
    <w:p w:rsidR="009144AF" w:rsidRPr="009144AF" w:rsidRDefault="009144AF" w:rsidP="009144AF">
      <w:pPr>
        <w:spacing w:line="500" w:lineRule="exact"/>
        <w:ind w:leftChars="275" w:left="1009" w:hangingChars="109" w:hanging="349"/>
        <w:jc w:val="both"/>
        <w:rPr>
          <w:rFonts w:ascii="標楷體" w:eastAsia="標楷體" w:hAnsi="標楷體"/>
          <w:sz w:val="32"/>
          <w:szCs w:val="32"/>
        </w:rPr>
      </w:pPr>
      <w:r w:rsidRPr="009144AF">
        <w:rPr>
          <w:rFonts w:ascii="標楷體" w:eastAsia="標楷體" w:hAnsi="標楷體" w:hint="eastAsia"/>
          <w:sz w:val="32"/>
          <w:szCs w:val="32"/>
        </w:rPr>
        <w:t>1.查財團法人原住民族文化事業基金會設置條例第</w:t>
      </w:r>
      <w:r w:rsidRPr="009144AF">
        <w:rPr>
          <w:rFonts w:ascii="標楷體" w:eastAsia="標楷體" w:hAnsi="標楷體"/>
          <w:sz w:val="32"/>
          <w:szCs w:val="32"/>
        </w:rPr>
        <w:t>3</w:t>
      </w:r>
      <w:r w:rsidRPr="009144AF">
        <w:rPr>
          <w:rFonts w:ascii="標楷體" w:eastAsia="標楷體" w:hAnsi="標楷體" w:hint="eastAsia"/>
          <w:sz w:val="32"/>
          <w:szCs w:val="32"/>
        </w:rPr>
        <w:t>條規定：「本基金會之主管機關為行政院原住民族委員會。」同條例第</w:t>
      </w:r>
      <w:r w:rsidRPr="009144AF">
        <w:rPr>
          <w:rFonts w:ascii="標楷體" w:eastAsia="標楷體" w:hAnsi="標楷體"/>
          <w:sz w:val="32"/>
          <w:szCs w:val="32"/>
        </w:rPr>
        <w:t>9</w:t>
      </w:r>
      <w:r w:rsidRPr="009144AF">
        <w:rPr>
          <w:rFonts w:ascii="標楷體" w:eastAsia="標楷體" w:hAnsi="標楷體" w:hint="eastAsia"/>
          <w:sz w:val="32"/>
          <w:szCs w:val="32"/>
        </w:rPr>
        <w:t>條第</w:t>
      </w:r>
      <w:r w:rsidRPr="009144AF">
        <w:rPr>
          <w:rFonts w:ascii="標楷體" w:eastAsia="標楷體" w:hAnsi="標楷體"/>
          <w:sz w:val="32"/>
          <w:szCs w:val="32"/>
        </w:rPr>
        <w:t>1</w:t>
      </w:r>
      <w:r w:rsidRPr="009144AF">
        <w:rPr>
          <w:rFonts w:ascii="標楷體" w:eastAsia="標楷體" w:hAnsi="標楷體" w:hint="eastAsia"/>
          <w:sz w:val="32"/>
          <w:szCs w:val="32"/>
        </w:rPr>
        <w:t>項規定：「董事、監察人人選之遴聘，依下列程序產生之：</w:t>
      </w:r>
      <w:r w:rsidR="00A376DB">
        <w:rPr>
          <w:rFonts w:ascii="標楷體" w:eastAsia="標楷體" w:hAnsi="標楷體"/>
          <w:sz w:val="32"/>
          <w:szCs w:val="32"/>
        </w:rPr>
        <w:t>…</w:t>
      </w:r>
      <w:r w:rsidRPr="009144AF">
        <w:rPr>
          <w:rFonts w:ascii="標楷體" w:eastAsia="標楷體" w:hAnsi="標楷體" w:hint="eastAsia"/>
          <w:sz w:val="32"/>
          <w:szCs w:val="32"/>
        </w:rPr>
        <w:t>。二、由行政院提名董事、監察人候選人，提交審查委員會以三分之二以上之多數同意後，送請行政</w:t>
      </w:r>
      <w:r w:rsidRPr="009144AF">
        <w:rPr>
          <w:rFonts w:ascii="標楷體" w:eastAsia="標楷體" w:hAnsi="標楷體" w:hint="eastAsia"/>
          <w:sz w:val="32"/>
          <w:szCs w:val="32"/>
        </w:rPr>
        <w:lastRenderedPageBreak/>
        <w:t>院院長聘任之。」其中「送請行政院院長聘任之」規定，經函詢原住民族委員會</w:t>
      </w:r>
      <w:r w:rsidR="00515A0D">
        <w:rPr>
          <w:rFonts w:ascii="標楷體" w:eastAsia="標楷體" w:hAnsi="標楷體" w:hint="eastAsia"/>
          <w:sz w:val="32"/>
          <w:szCs w:val="32"/>
        </w:rPr>
        <w:t>(</w:t>
      </w:r>
      <w:r w:rsidRPr="009144AF">
        <w:rPr>
          <w:rFonts w:ascii="標楷體" w:eastAsia="標楷體" w:hAnsi="標楷體" w:hint="eastAsia"/>
          <w:sz w:val="32"/>
          <w:szCs w:val="32"/>
        </w:rPr>
        <w:t>下稱原民會</w:t>
      </w:r>
      <w:r w:rsidR="00515A0D">
        <w:rPr>
          <w:rFonts w:ascii="標楷體" w:eastAsia="標楷體" w:hAnsi="標楷體" w:hint="eastAsia"/>
          <w:sz w:val="32"/>
          <w:szCs w:val="32"/>
        </w:rPr>
        <w:t>)</w:t>
      </w:r>
      <w:r w:rsidRPr="009144AF">
        <w:rPr>
          <w:rFonts w:ascii="標楷體" w:eastAsia="標楷體" w:hAnsi="標楷體" w:hint="eastAsia"/>
          <w:sz w:val="32"/>
          <w:szCs w:val="32"/>
        </w:rPr>
        <w:t>表示，係由該會「進行相關幕僚作業，協助遴聘事宜遂行。」是原民會除為原文會之業務主管機關外，原文會董事、監察人聘任幕僚作業既由原民會辦理，應足認為該會為原文會董事、監察人之實際聘任機關，則依上開本部函釋意旨，自屬本法施行細則第</w:t>
      </w:r>
      <w:r w:rsidRPr="009144AF">
        <w:rPr>
          <w:rFonts w:ascii="標楷體" w:eastAsia="標楷體" w:hAnsi="標楷體"/>
          <w:sz w:val="32"/>
          <w:szCs w:val="32"/>
        </w:rPr>
        <w:t>22</w:t>
      </w:r>
      <w:r w:rsidRPr="009144AF">
        <w:rPr>
          <w:rFonts w:ascii="標楷體" w:eastAsia="標楷體" w:hAnsi="標楷體" w:hint="eastAsia"/>
          <w:sz w:val="32"/>
          <w:szCs w:val="32"/>
        </w:rPr>
        <w:t>條所指「指派機關」。</w:t>
      </w:r>
    </w:p>
    <w:p w:rsidR="00801FB8" w:rsidRPr="00D646A5" w:rsidRDefault="009144AF" w:rsidP="00C24734">
      <w:pPr>
        <w:spacing w:line="500" w:lineRule="exact"/>
        <w:ind w:leftChars="275" w:left="1009" w:hangingChars="109" w:hanging="349"/>
        <w:jc w:val="both"/>
        <w:rPr>
          <w:rFonts w:ascii="標楷體" w:eastAsia="標楷體" w:hAnsi="標楷體"/>
          <w:sz w:val="32"/>
          <w:szCs w:val="32"/>
        </w:rPr>
      </w:pPr>
      <w:r w:rsidRPr="009144AF">
        <w:rPr>
          <w:rFonts w:ascii="標楷體" w:eastAsia="標楷體" w:hAnsi="標楷體" w:hint="eastAsia"/>
          <w:sz w:val="32"/>
          <w:szCs w:val="32"/>
        </w:rPr>
        <w:t>2.綜上所述，原民會本於業務主管機關地位，依職權認定原文會僅董事長</w:t>
      </w:r>
      <w:r w:rsidRPr="009144AF">
        <w:rPr>
          <w:rFonts w:ascii="標楷體" w:eastAsia="標楷體" w:hAnsi="標楷體"/>
          <w:sz w:val="32"/>
          <w:szCs w:val="32"/>
        </w:rPr>
        <w:t>1</w:t>
      </w:r>
      <w:r w:rsidRPr="009144AF">
        <w:rPr>
          <w:rFonts w:ascii="標楷體" w:eastAsia="標楷體" w:hAnsi="標楷體" w:hint="eastAsia"/>
          <w:sz w:val="32"/>
          <w:szCs w:val="32"/>
        </w:rPr>
        <w:t>人須申報財產，並依本法施行細則第</w:t>
      </w:r>
      <w:r w:rsidRPr="009144AF">
        <w:rPr>
          <w:rFonts w:ascii="標楷體" w:eastAsia="標楷體" w:hAnsi="標楷體"/>
          <w:sz w:val="32"/>
          <w:szCs w:val="32"/>
        </w:rPr>
        <w:t>22</w:t>
      </w:r>
      <w:r w:rsidRPr="009144AF">
        <w:rPr>
          <w:rFonts w:ascii="標楷體" w:eastAsia="標楷體" w:hAnsi="標楷體" w:hint="eastAsia"/>
          <w:sz w:val="32"/>
          <w:szCs w:val="32"/>
        </w:rPr>
        <w:t>條所指「指派機關」立場通知大院，均符上開本部函釋意旨，當予尊重。</w:t>
      </w:r>
    </w:p>
    <w:p w:rsidR="00801FB8" w:rsidRDefault="00801FB8" w:rsidP="00E0544B">
      <w:pPr>
        <w:widowControl/>
        <w:spacing w:line="500" w:lineRule="exact"/>
        <w:jc w:val="both"/>
        <w:rPr>
          <w:rFonts w:ascii="標楷體" w:eastAsia="標楷體" w:hAnsi="標楷體"/>
          <w:color w:val="4F81BD" w:themeColor="accent1"/>
          <w:sz w:val="32"/>
          <w:szCs w:val="32"/>
        </w:rPr>
      </w:pPr>
    </w:p>
    <w:p w:rsidR="002547CC" w:rsidRPr="008223C1" w:rsidRDefault="00931411" w:rsidP="00E0544B">
      <w:pPr>
        <w:pStyle w:val="4"/>
        <w:spacing w:line="500" w:lineRule="exact"/>
        <w:ind w:left="545" w:hangingChars="170" w:hanging="545"/>
        <w:jc w:val="both"/>
        <w:rPr>
          <w:rFonts w:ascii="標楷體" w:eastAsia="標楷體" w:hAnsi="標楷體"/>
          <w:b/>
          <w:sz w:val="32"/>
          <w:szCs w:val="32"/>
        </w:rPr>
      </w:pPr>
      <w:bookmarkStart w:id="153" w:name="_Toc160448777"/>
      <w:r>
        <w:rPr>
          <w:rFonts w:ascii="標楷體" w:eastAsia="標楷體" w:hAnsi="標楷體" w:hint="eastAsia"/>
          <w:b/>
          <w:sz w:val="32"/>
          <w:szCs w:val="32"/>
        </w:rPr>
        <w:t>20.</w:t>
      </w:r>
      <w:bookmarkStart w:id="154" w:name="A42r"/>
      <w:r w:rsidRPr="008223C1">
        <w:rPr>
          <w:rFonts w:ascii="標楷體" w:eastAsia="標楷體" w:hAnsi="標楷體" w:hint="eastAsia"/>
          <w:b/>
          <w:sz w:val="32"/>
          <w:szCs w:val="32"/>
        </w:rPr>
        <w:t>代表經濟部</w:t>
      </w:r>
      <w:bookmarkEnd w:id="154"/>
      <w:r w:rsidRPr="008223C1">
        <w:rPr>
          <w:rFonts w:ascii="標楷體" w:eastAsia="標楷體" w:hAnsi="標楷體" w:hint="eastAsia"/>
          <w:b/>
          <w:sz w:val="32"/>
          <w:szCs w:val="32"/>
        </w:rPr>
        <w:t>股權出任漢翔航空工業股份有限公司之勞工董事</w:t>
      </w:r>
      <w:r w:rsidRPr="001A055F">
        <w:rPr>
          <w:rFonts w:ascii="標楷體" w:eastAsia="標楷體" w:hAnsi="標楷體" w:hint="eastAsia"/>
          <w:b/>
          <w:sz w:val="32"/>
          <w:szCs w:val="32"/>
        </w:rPr>
        <w:t>是否應依</w:t>
      </w:r>
      <w:r>
        <w:rPr>
          <w:rFonts w:ascii="標楷體" w:eastAsia="標楷體" w:hAnsi="標楷體" w:hint="eastAsia"/>
          <w:b/>
          <w:sz w:val="32"/>
          <w:szCs w:val="32"/>
        </w:rPr>
        <w:t>本</w:t>
      </w:r>
      <w:r w:rsidRPr="00F923B4">
        <w:rPr>
          <w:rFonts w:ascii="標楷體" w:eastAsia="標楷體" w:hAnsi="標楷體" w:hint="eastAsia"/>
          <w:b/>
          <w:sz w:val="32"/>
          <w:szCs w:val="32"/>
        </w:rPr>
        <w:t>法規定申報財產，事涉事實認定，自應由業務主管機關</w:t>
      </w:r>
      <w:r>
        <w:rPr>
          <w:rFonts w:ascii="標楷體" w:eastAsia="標楷體" w:hAnsi="標楷體" w:hint="eastAsia"/>
          <w:b/>
          <w:sz w:val="32"/>
          <w:szCs w:val="32"/>
        </w:rPr>
        <w:t>(</w:t>
      </w:r>
      <w:r w:rsidRPr="00F923B4">
        <w:rPr>
          <w:rFonts w:ascii="標楷體" w:eastAsia="標楷體" w:hAnsi="標楷體" w:hint="eastAsia"/>
          <w:b/>
          <w:sz w:val="32"/>
          <w:szCs w:val="32"/>
        </w:rPr>
        <w:t>經濟部</w:t>
      </w:r>
      <w:r>
        <w:rPr>
          <w:rFonts w:ascii="標楷體" w:eastAsia="標楷體" w:hAnsi="標楷體" w:hint="eastAsia"/>
          <w:b/>
          <w:sz w:val="32"/>
          <w:szCs w:val="32"/>
        </w:rPr>
        <w:t>)</w:t>
      </w:r>
      <w:r w:rsidRPr="00F923B4">
        <w:rPr>
          <w:rFonts w:ascii="標楷體" w:eastAsia="標楷體" w:hAnsi="標楷體" w:hint="eastAsia"/>
          <w:b/>
          <w:sz w:val="32"/>
          <w:szCs w:val="32"/>
        </w:rPr>
        <w:t>依其選派董事及監察人所依據之法規或業務性質，並參照法務</w:t>
      </w:r>
      <w:r w:rsidRPr="001A055F">
        <w:rPr>
          <w:rFonts w:ascii="標楷體" w:eastAsia="標楷體" w:hAnsi="標楷體" w:hint="eastAsia"/>
          <w:b/>
          <w:sz w:val="32"/>
          <w:szCs w:val="32"/>
        </w:rPr>
        <w:t>部歷來函釋意旨，本於職權認定，方屬妥適。</w:t>
      </w:r>
      <w:bookmarkEnd w:id="153"/>
    </w:p>
    <w:p w:rsidR="002547CC" w:rsidRDefault="002547CC" w:rsidP="00E0544B">
      <w:pPr>
        <w:spacing w:line="500" w:lineRule="exact"/>
        <w:jc w:val="both"/>
        <w:rPr>
          <w:rFonts w:ascii="標楷體" w:eastAsia="標楷體" w:hAnsi="標楷體"/>
          <w:sz w:val="32"/>
          <w:szCs w:val="32"/>
        </w:rPr>
      </w:pPr>
      <w:r>
        <w:rPr>
          <w:rFonts w:ascii="標楷體" w:eastAsia="標楷體" w:hAnsi="標楷體" w:hint="eastAsia"/>
          <w:sz w:val="32"/>
          <w:szCs w:val="32"/>
        </w:rPr>
        <w:t>法務部104年9月11日法授廉財字第</w:t>
      </w:r>
      <w:hyperlink r:id="rId222" w:history="1">
        <w:r w:rsidRPr="00FD23B7">
          <w:rPr>
            <w:rStyle w:val="aa"/>
            <w:rFonts w:ascii="標楷體" w:eastAsia="標楷體" w:hAnsi="標楷體" w:hint="eastAsia"/>
            <w:sz w:val="32"/>
            <w:szCs w:val="32"/>
          </w:rPr>
          <w:t>10400077630</w:t>
        </w:r>
      </w:hyperlink>
      <w:r>
        <w:rPr>
          <w:rFonts w:ascii="標楷體" w:eastAsia="標楷體" w:hAnsi="標楷體" w:hint="eastAsia"/>
          <w:sz w:val="32"/>
          <w:szCs w:val="32"/>
        </w:rPr>
        <w:t>號函釋</w:t>
      </w:r>
    </w:p>
    <w:p w:rsidR="002547CC" w:rsidRDefault="002547CC" w:rsidP="00E0544B">
      <w:pPr>
        <w:spacing w:line="500" w:lineRule="exact"/>
        <w:ind w:left="1581" w:hangingChars="494" w:hanging="1581"/>
        <w:jc w:val="both"/>
        <w:rPr>
          <w:rFonts w:ascii="標楷體" w:eastAsia="標楷體" w:hAnsi="標楷體"/>
          <w:sz w:val="32"/>
          <w:szCs w:val="32"/>
        </w:rPr>
      </w:pPr>
      <w:r w:rsidRPr="001C4F09">
        <w:rPr>
          <w:rFonts w:ascii="標楷體" w:eastAsia="標楷體" w:hAnsi="標楷體" w:hint="eastAsia"/>
          <w:sz w:val="32"/>
          <w:szCs w:val="32"/>
        </w:rPr>
        <w:t>主</w:t>
      </w:r>
      <w:r>
        <w:rPr>
          <w:rFonts w:ascii="標楷體" w:eastAsia="標楷體" w:hAnsi="標楷體" w:hint="eastAsia"/>
          <w:sz w:val="32"/>
          <w:szCs w:val="32"/>
        </w:rPr>
        <w:t xml:space="preserve">    </w:t>
      </w:r>
      <w:r w:rsidRPr="001C4F09">
        <w:rPr>
          <w:rFonts w:ascii="標楷體" w:eastAsia="標楷體" w:hAnsi="標楷體" w:hint="eastAsia"/>
          <w:sz w:val="32"/>
          <w:szCs w:val="32"/>
        </w:rPr>
        <w:t>旨：</w:t>
      </w:r>
      <w:r w:rsidR="009144AF" w:rsidRPr="009144AF">
        <w:rPr>
          <w:rFonts w:ascii="標楷體" w:eastAsia="標楷體" w:hAnsi="標楷體" w:hint="eastAsia"/>
          <w:sz w:val="32"/>
          <w:szCs w:val="32"/>
        </w:rPr>
        <w:t>有關代表經濟部股權出任漢翔航空工業股份有限公司之勞工董事應否申報財產疑義乙案，復如說明，請查照。</w:t>
      </w:r>
    </w:p>
    <w:p w:rsidR="002547CC" w:rsidRDefault="002547CC" w:rsidP="00E0544B">
      <w:pPr>
        <w:spacing w:line="500" w:lineRule="exact"/>
        <w:jc w:val="both"/>
        <w:rPr>
          <w:rFonts w:ascii="標楷體" w:eastAsia="標楷體" w:hAnsi="標楷體"/>
          <w:sz w:val="32"/>
          <w:szCs w:val="32"/>
        </w:rPr>
      </w:pPr>
      <w:r>
        <w:rPr>
          <w:rFonts w:ascii="標楷體" w:eastAsia="標楷體" w:hAnsi="標楷體" w:hint="eastAsia"/>
          <w:sz w:val="32"/>
          <w:szCs w:val="32"/>
        </w:rPr>
        <w:t>函釋意旨：</w:t>
      </w:r>
    </w:p>
    <w:p w:rsidR="002547CC" w:rsidRDefault="002547CC"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1.</w:t>
      </w:r>
      <w:r w:rsidR="009144AF" w:rsidRPr="0054078C">
        <w:rPr>
          <w:rFonts w:ascii="標楷體" w:eastAsia="標楷體" w:hAnsi="標楷體" w:hint="eastAsia"/>
          <w:sz w:val="32"/>
          <w:szCs w:val="32"/>
        </w:rPr>
        <w:t>按本法第2條第1項第5款後段規定：「代表政府或公股出任私法人之董事及監察人」應依本法申報財產，其適用範圍應以政府或公營事業機構曾出資或捐助，並代表政府或公營事業機構擔任董事及監察人者，始足當之。倘政府或公營事業機構對該私法人並無出資或捐助，或由董事會自行選任董事或監察人者，則非本法規範主體；至具體個案，是否代表政府或公股出任私法人之董事及監察人，攸關事實之認定，應由各該業務主管機關依其選派董事及監察人</w:t>
      </w:r>
      <w:r w:rsidR="009144AF" w:rsidRPr="0054078C">
        <w:rPr>
          <w:rFonts w:ascii="標楷體" w:eastAsia="標楷體" w:hAnsi="標楷體" w:hint="eastAsia"/>
          <w:sz w:val="32"/>
          <w:szCs w:val="32"/>
        </w:rPr>
        <w:lastRenderedPageBreak/>
        <w:t>所依據之法規或業務性質，本於職權認定。又所謂「代表政府或公營事業機構擔任該私法人董事及監察人者」要件，解釋上應予限縮，應限於「代表政府或公股利益行使董事或監察人職權」，方為本法申報義務人，業經本部97年9月25日法政決字第</w:t>
      </w:r>
      <w:hyperlink r:id="rId223" w:history="1">
        <w:r w:rsidR="009144AF" w:rsidRPr="0054078C">
          <w:rPr>
            <w:rFonts w:ascii="標楷體" w:eastAsia="標楷體" w:hAnsi="標楷體" w:hint="eastAsia"/>
            <w:color w:val="0000FF" w:themeColor="hyperlink"/>
            <w:sz w:val="32"/>
            <w:szCs w:val="32"/>
            <w:u w:val="single"/>
          </w:rPr>
          <w:t>0970048718</w:t>
        </w:r>
      </w:hyperlink>
      <w:r w:rsidR="009144AF" w:rsidRPr="0054078C">
        <w:rPr>
          <w:rFonts w:ascii="標楷體" w:eastAsia="標楷體" w:hAnsi="標楷體" w:hint="eastAsia"/>
          <w:sz w:val="32"/>
          <w:szCs w:val="32"/>
        </w:rPr>
        <w:t>號函、行政院98年1月20日院臺專字第</w:t>
      </w:r>
      <w:hyperlink r:id="rId224" w:history="1">
        <w:r w:rsidR="009144AF" w:rsidRPr="009144AF">
          <w:rPr>
            <w:rStyle w:val="aa"/>
            <w:rFonts w:ascii="標楷體" w:eastAsia="標楷體" w:hAnsi="標楷體" w:hint="eastAsia"/>
            <w:sz w:val="32"/>
            <w:szCs w:val="32"/>
          </w:rPr>
          <w:t>0980000419</w:t>
        </w:r>
      </w:hyperlink>
      <w:r w:rsidR="009144AF" w:rsidRPr="0054078C">
        <w:rPr>
          <w:rFonts w:ascii="標楷體" w:eastAsia="標楷體" w:hAnsi="標楷體" w:hint="eastAsia"/>
          <w:sz w:val="32"/>
          <w:szCs w:val="32"/>
        </w:rPr>
        <w:t>號函及本部104年8月28日法廉字第</w:t>
      </w:r>
      <w:hyperlink r:id="rId225" w:history="1">
        <w:r w:rsidR="009144AF" w:rsidRPr="0054078C">
          <w:rPr>
            <w:rFonts w:ascii="標楷體" w:eastAsia="標楷體" w:hAnsi="標楷體" w:hint="eastAsia"/>
            <w:color w:val="0000FF" w:themeColor="hyperlink"/>
            <w:sz w:val="32"/>
            <w:szCs w:val="32"/>
            <w:u w:val="single"/>
          </w:rPr>
          <w:t>10405012230</w:t>
        </w:r>
      </w:hyperlink>
      <w:r w:rsidR="009144AF" w:rsidRPr="0054078C">
        <w:rPr>
          <w:rFonts w:ascii="標楷體" w:eastAsia="標楷體" w:hAnsi="標楷體" w:hint="eastAsia"/>
          <w:sz w:val="32"/>
          <w:szCs w:val="32"/>
        </w:rPr>
        <w:t>號函等函釋示在案。準此，</w:t>
      </w:r>
      <w:r w:rsidR="009144AF" w:rsidRPr="00EC6244">
        <w:rPr>
          <w:rFonts w:ascii="標楷體" w:eastAsia="標楷體" w:hAnsi="標楷體" w:hint="eastAsia"/>
          <w:sz w:val="32"/>
          <w:szCs w:val="32"/>
        </w:rPr>
        <w:t>本案系爭人員是否應依本法申報財產，事涉事實認定，自應由業務主管機關</w:t>
      </w:r>
      <w:r w:rsidR="00515A0D" w:rsidRPr="00EC6244">
        <w:rPr>
          <w:rFonts w:ascii="標楷體" w:eastAsia="標楷體" w:hAnsi="標楷體" w:hint="eastAsia"/>
          <w:sz w:val="32"/>
          <w:szCs w:val="32"/>
        </w:rPr>
        <w:t>(</w:t>
      </w:r>
      <w:r w:rsidR="009144AF" w:rsidRPr="00EC6244">
        <w:rPr>
          <w:rFonts w:ascii="標楷體" w:eastAsia="標楷體" w:hAnsi="標楷體" w:hint="eastAsia"/>
          <w:sz w:val="32"/>
          <w:szCs w:val="32"/>
        </w:rPr>
        <w:t>經濟部</w:t>
      </w:r>
      <w:r w:rsidR="00515A0D" w:rsidRPr="00EC6244">
        <w:rPr>
          <w:rFonts w:ascii="標楷體" w:eastAsia="標楷體" w:hAnsi="標楷體" w:hint="eastAsia"/>
          <w:sz w:val="32"/>
          <w:szCs w:val="32"/>
        </w:rPr>
        <w:t>)</w:t>
      </w:r>
      <w:r w:rsidR="009144AF" w:rsidRPr="00EC6244">
        <w:rPr>
          <w:rFonts w:ascii="標楷體" w:eastAsia="標楷體" w:hAnsi="標楷體" w:hint="eastAsia"/>
          <w:sz w:val="32"/>
          <w:szCs w:val="32"/>
        </w:rPr>
        <w:t>依其選派董事及監察人所依據之法規或業務性質，並參照本部歷來函釋意旨，本於職權認定，方屬妥適</w:t>
      </w:r>
      <w:r w:rsidRPr="005715B3">
        <w:rPr>
          <w:rFonts w:ascii="標楷體" w:eastAsia="標楷體" w:hAnsi="標楷體" w:hint="eastAsia"/>
          <w:sz w:val="32"/>
          <w:szCs w:val="32"/>
        </w:rPr>
        <w:t>。</w:t>
      </w:r>
    </w:p>
    <w:p w:rsidR="002547CC" w:rsidRDefault="002547CC"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2.</w:t>
      </w:r>
      <w:r w:rsidR="009144AF" w:rsidRPr="0054078C">
        <w:rPr>
          <w:rFonts w:ascii="標楷體" w:eastAsia="標楷體" w:hAnsi="標楷體" w:hint="eastAsia"/>
          <w:sz w:val="32"/>
          <w:szCs w:val="32"/>
        </w:rPr>
        <w:t>又來函所述國、公營事業或政府資本合計超過20%以上之國、公營事業移轉民營後之事業，依相關規定及前述立法院決議所設置代表政府股份之勞工董事，是否為本法規範對象？應視具體個案是否符合前開本部97年12月25日法政決字第</w:t>
      </w:r>
      <w:hyperlink r:id="rId226" w:history="1">
        <w:r w:rsidR="009144AF" w:rsidRPr="0054078C">
          <w:rPr>
            <w:rFonts w:ascii="標楷體" w:eastAsia="標楷體" w:hAnsi="標楷體" w:hint="eastAsia"/>
            <w:color w:val="0000FF" w:themeColor="hyperlink"/>
            <w:sz w:val="32"/>
            <w:szCs w:val="32"/>
            <w:u w:val="single"/>
          </w:rPr>
          <w:t>0970048718</w:t>
        </w:r>
      </w:hyperlink>
      <w:r w:rsidR="009144AF" w:rsidRPr="0054078C">
        <w:rPr>
          <w:rFonts w:ascii="標楷體" w:eastAsia="標楷體" w:hAnsi="標楷體" w:hint="eastAsia"/>
          <w:sz w:val="32"/>
          <w:szCs w:val="32"/>
        </w:rPr>
        <w:t>號函、行政院98年1月20日院臺專字第</w:t>
      </w:r>
      <w:hyperlink r:id="rId227" w:history="1">
        <w:r w:rsidR="009144AF" w:rsidRPr="009144AF">
          <w:rPr>
            <w:rStyle w:val="aa"/>
            <w:rFonts w:ascii="標楷體" w:eastAsia="標楷體" w:hAnsi="標楷體" w:hint="eastAsia"/>
            <w:sz w:val="32"/>
            <w:szCs w:val="32"/>
          </w:rPr>
          <w:t>0980000419</w:t>
        </w:r>
      </w:hyperlink>
      <w:r w:rsidR="009144AF" w:rsidRPr="0054078C">
        <w:rPr>
          <w:rFonts w:ascii="標楷體" w:eastAsia="標楷體" w:hAnsi="標楷體" w:hint="eastAsia"/>
          <w:sz w:val="32"/>
          <w:szCs w:val="32"/>
        </w:rPr>
        <w:t>號函及本部104年8月28日法廉字第</w:t>
      </w:r>
      <w:hyperlink r:id="rId228" w:history="1">
        <w:r w:rsidR="009144AF" w:rsidRPr="0054078C">
          <w:rPr>
            <w:rFonts w:ascii="標楷體" w:eastAsia="標楷體" w:hAnsi="標楷體" w:hint="eastAsia"/>
            <w:color w:val="0000FF" w:themeColor="hyperlink"/>
            <w:sz w:val="32"/>
            <w:szCs w:val="32"/>
            <w:u w:val="single"/>
          </w:rPr>
          <w:t>10405012230</w:t>
        </w:r>
      </w:hyperlink>
      <w:r w:rsidR="009144AF">
        <w:rPr>
          <w:rFonts w:ascii="標楷體" w:eastAsia="標楷體" w:hAnsi="標楷體" w:hint="eastAsia"/>
          <w:sz w:val="32"/>
          <w:szCs w:val="32"/>
        </w:rPr>
        <w:t>號函等函所示要件定之，尚難一概而論，併予敘明</w:t>
      </w:r>
      <w:r w:rsidRPr="005715B3">
        <w:rPr>
          <w:rFonts w:ascii="標楷體" w:eastAsia="標楷體" w:hAnsi="標楷體" w:hint="eastAsia"/>
          <w:sz w:val="32"/>
          <w:szCs w:val="32"/>
        </w:rPr>
        <w:t>。</w:t>
      </w:r>
    </w:p>
    <w:p w:rsidR="002547CC" w:rsidRDefault="002547CC" w:rsidP="00E0544B">
      <w:pPr>
        <w:widowControl/>
        <w:spacing w:line="500" w:lineRule="exact"/>
        <w:jc w:val="both"/>
        <w:rPr>
          <w:rFonts w:ascii="標楷體" w:eastAsia="標楷體" w:hAnsi="標楷體"/>
          <w:color w:val="4F81BD" w:themeColor="accent1"/>
          <w:sz w:val="32"/>
          <w:szCs w:val="32"/>
        </w:rPr>
      </w:pPr>
    </w:p>
    <w:p w:rsidR="00216C9B" w:rsidRPr="004F3485" w:rsidRDefault="00B33EE4" w:rsidP="00A13A6F">
      <w:pPr>
        <w:pStyle w:val="4"/>
        <w:spacing w:line="500" w:lineRule="exact"/>
        <w:ind w:left="708" w:hangingChars="221" w:hanging="708"/>
        <w:rPr>
          <w:rFonts w:ascii="標楷體" w:eastAsia="標楷體" w:hAnsi="標楷體"/>
          <w:b/>
          <w:sz w:val="32"/>
          <w:szCs w:val="32"/>
        </w:rPr>
      </w:pPr>
      <w:bookmarkStart w:id="155" w:name="_Toc160448778"/>
      <w:r>
        <w:rPr>
          <w:rFonts w:ascii="標楷體" w:eastAsia="標楷體" w:hAnsi="標楷體" w:hint="eastAsia"/>
          <w:b/>
          <w:sz w:val="32"/>
          <w:szCs w:val="32"/>
        </w:rPr>
        <w:t>2</w:t>
      </w:r>
      <w:r w:rsidR="00931411">
        <w:rPr>
          <w:rFonts w:ascii="標楷體" w:eastAsia="標楷體" w:hAnsi="標楷體" w:hint="eastAsia"/>
          <w:b/>
          <w:sz w:val="32"/>
          <w:szCs w:val="32"/>
        </w:rPr>
        <w:t>1</w:t>
      </w:r>
      <w:r w:rsidRPr="004F3485">
        <w:rPr>
          <w:rFonts w:ascii="標楷體" w:eastAsia="標楷體" w:hAnsi="標楷體" w:hint="eastAsia"/>
          <w:b/>
          <w:sz w:val="32"/>
          <w:szCs w:val="32"/>
        </w:rPr>
        <w:t>.</w:t>
      </w:r>
      <w:r>
        <w:rPr>
          <w:rFonts w:ascii="標楷體" w:eastAsia="標楷體" w:hAnsi="標楷體" w:hint="eastAsia"/>
          <w:b/>
          <w:sz w:val="32"/>
          <w:szCs w:val="32"/>
        </w:rPr>
        <w:t>「財團法人教育部接受捐助獎學基金會</w:t>
      </w:r>
      <w:r w:rsidRPr="004F3485">
        <w:rPr>
          <w:rFonts w:ascii="標楷體" w:eastAsia="標楷體" w:hAnsi="標楷體" w:hint="eastAsia"/>
          <w:b/>
          <w:sz w:val="32"/>
          <w:szCs w:val="32"/>
        </w:rPr>
        <w:t>」董事及監察人，是否可免除申報財產疑義</w:t>
      </w:r>
      <w:r>
        <w:rPr>
          <w:rFonts w:ascii="標楷體" w:eastAsia="標楷體" w:hAnsi="標楷體" w:hint="eastAsia"/>
          <w:b/>
          <w:sz w:val="32"/>
          <w:szCs w:val="32"/>
        </w:rPr>
        <w:t>。</w:t>
      </w:r>
      <w:bookmarkEnd w:id="155"/>
    </w:p>
    <w:p w:rsidR="00216C9B" w:rsidRPr="00216C9B" w:rsidRDefault="00216C9B" w:rsidP="00216C9B">
      <w:pPr>
        <w:spacing w:line="500" w:lineRule="exact"/>
        <w:ind w:left="755" w:hangingChars="236" w:hanging="755"/>
        <w:rPr>
          <w:rFonts w:ascii="標楷體" w:eastAsia="標楷體" w:hAnsi="標楷體"/>
          <w:sz w:val="32"/>
          <w:szCs w:val="32"/>
        </w:rPr>
      </w:pPr>
      <w:r w:rsidRPr="00216C9B">
        <w:rPr>
          <w:rFonts w:ascii="標楷體" w:eastAsia="標楷體" w:hAnsi="標楷體" w:hint="eastAsia"/>
          <w:sz w:val="32"/>
          <w:szCs w:val="32"/>
        </w:rPr>
        <w:t>法務部105年01月19日法授廉財字第</w:t>
      </w:r>
      <w:hyperlink r:id="rId229" w:history="1">
        <w:r w:rsidRPr="004F3485">
          <w:rPr>
            <w:rStyle w:val="aa"/>
            <w:rFonts w:ascii="標楷體" w:eastAsia="標楷體" w:hAnsi="標楷體" w:hint="eastAsia"/>
            <w:sz w:val="32"/>
            <w:szCs w:val="32"/>
          </w:rPr>
          <w:t>10500303190</w:t>
        </w:r>
      </w:hyperlink>
      <w:r w:rsidRPr="00216C9B">
        <w:rPr>
          <w:rFonts w:ascii="標楷體" w:eastAsia="標楷體" w:hAnsi="標楷體" w:hint="eastAsia"/>
          <w:sz w:val="32"/>
          <w:szCs w:val="32"/>
        </w:rPr>
        <w:t>號函釋</w:t>
      </w:r>
    </w:p>
    <w:p w:rsidR="00216C9B" w:rsidRPr="00216C9B" w:rsidRDefault="00216C9B" w:rsidP="00216C9B">
      <w:pPr>
        <w:spacing w:line="500" w:lineRule="exact"/>
        <w:ind w:left="1622" w:hangingChars="507" w:hanging="1622"/>
        <w:rPr>
          <w:rFonts w:ascii="標楷體" w:eastAsia="標楷體" w:hAnsi="標楷體"/>
          <w:sz w:val="32"/>
          <w:szCs w:val="32"/>
        </w:rPr>
      </w:pPr>
      <w:r w:rsidRPr="00216C9B">
        <w:rPr>
          <w:rFonts w:ascii="標楷體" w:eastAsia="標楷體" w:hAnsi="標楷體" w:hint="eastAsia"/>
          <w:sz w:val="32"/>
          <w:szCs w:val="32"/>
        </w:rPr>
        <w:t>主    旨：有關教育部推薦之林</w:t>
      </w:r>
      <w:r w:rsidR="00906003">
        <w:rPr>
          <w:rFonts w:ascii="標楷體" w:eastAsia="標楷體" w:hAnsi="標楷體" w:hint="eastAsia"/>
          <w:sz w:val="32"/>
          <w:szCs w:val="32"/>
        </w:rPr>
        <w:t>○</w:t>
      </w:r>
      <w:r w:rsidR="00906003" w:rsidRPr="00906003">
        <w:rPr>
          <w:rFonts w:ascii="標楷體" w:eastAsia="標楷體" w:hAnsi="標楷體" w:hint="eastAsia"/>
          <w:sz w:val="32"/>
          <w:szCs w:val="32"/>
        </w:rPr>
        <w:t>○</w:t>
      </w:r>
      <w:r w:rsidRPr="00216C9B">
        <w:rPr>
          <w:rFonts w:ascii="標楷體" w:eastAsia="標楷體" w:hAnsi="標楷體" w:hint="eastAsia"/>
          <w:sz w:val="32"/>
          <w:szCs w:val="32"/>
        </w:rPr>
        <w:t>等6名專家學者擔任「財團法人教育部接受捐助獎學基金會</w:t>
      </w:r>
      <w:r w:rsidR="00515A0D">
        <w:rPr>
          <w:rFonts w:ascii="標楷體" w:eastAsia="標楷體" w:hAnsi="標楷體" w:hint="eastAsia"/>
          <w:sz w:val="32"/>
          <w:szCs w:val="32"/>
        </w:rPr>
        <w:t>(</w:t>
      </w:r>
      <w:r w:rsidRPr="00216C9B">
        <w:rPr>
          <w:rFonts w:ascii="標楷體" w:eastAsia="標楷體" w:hAnsi="標楷體" w:hint="eastAsia"/>
          <w:sz w:val="32"/>
          <w:szCs w:val="32"/>
        </w:rPr>
        <w:t>下稱獎基會</w:t>
      </w:r>
      <w:r w:rsidR="00515A0D">
        <w:rPr>
          <w:rFonts w:ascii="標楷體" w:eastAsia="標楷體" w:hAnsi="標楷體" w:hint="eastAsia"/>
          <w:sz w:val="32"/>
          <w:szCs w:val="32"/>
        </w:rPr>
        <w:t>)</w:t>
      </w:r>
      <w:r w:rsidRPr="00216C9B">
        <w:rPr>
          <w:rFonts w:ascii="標楷體" w:eastAsia="標楷體" w:hAnsi="標楷體" w:hint="eastAsia"/>
          <w:sz w:val="32"/>
          <w:szCs w:val="32"/>
        </w:rPr>
        <w:t>」董事及監察人，是否可免除申報財產疑義。</w:t>
      </w:r>
    </w:p>
    <w:p w:rsidR="00216C9B" w:rsidRPr="00216C9B" w:rsidRDefault="00216C9B" w:rsidP="00216C9B">
      <w:pPr>
        <w:spacing w:line="500" w:lineRule="exact"/>
        <w:ind w:left="755" w:hangingChars="236" w:hanging="755"/>
        <w:rPr>
          <w:rFonts w:ascii="標楷體" w:eastAsia="標楷體" w:hAnsi="標楷體"/>
          <w:sz w:val="32"/>
          <w:szCs w:val="32"/>
        </w:rPr>
      </w:pPr>
      <w:r w:rsidRPr="00216C9B">
        <w:rPr>
          <w:rFonts w:ascii="標楷體" w:eastAsia="標楷體" w:hAnsi="標楷體" w:hint="eastAsia"/>
          <w:sz w:val="32"/>
          <w:szCs w:val="32"/>
        </w:rPr>
        <w:t>函釋意旨：</w:t>
      </w:r>
    </w:p>
    <w:p w:rsidR="00C24734" w:rsidRDefault="00216C9B" w:rsidP="00A376DB">
      <w:pPr>
        <w:pStyle w:val="a4"/>
        <w:numPr>
          <w:ilvl w:val="0"/>
          <w:numId w:val="13"/>
        </w:numPr>
        <w:spacing w:line="500" w:lineRule="exact"/>
        <w:ind w:leftChars="0"/>
        <w:jc w:val="both"/>
        <w:rPr>
          <w:rFonts w:ascii="標楷體" w:eastAsia="標楷體" w:hAnsi="標楷體"/>
          <w:sz w:val="32"/>
          <w:szCs w:val="32"/>
        </w:rPr>
      </w:pPr>
      <w:r w:rsidRPr="00C24734">
        <w:rPr>
          <w:rFonts w:ascii="標楷體" w:eastAsia="標楷體" w:hAnsi="標楷體" w:hint="eastAsia"/>
          <w:sz w:val="32"/>
          <w:szCs w:val="32"/>
        </w:rPr>
        <w:t>本法第2條第1項第5款後段規定：「代表政府或公股出任</w:t>
      </w:r>
      <w:r w:rsidRPr="00C24734">
        <w:rPr>
          <w:rFonts w:ascii="標楷體" w:eastAsia="標楷體" w:hAnsi="標楷體" w:hint="eastAsia"/>
          <w:sz w:val="32"/>
          <w:szCs w:val="32"/>
        </w:rPr>
        <w:lastRenderedPageBreak/>
        <w:t>私法人之董事及監察人」應申報財產，其適用範圍依本部97年12月25日法政決字第0970048718號及行政院98年1月20日院臺專字第</w:t>
      </w:r>
      <w:hyperlink r:id="rId230" w:history="1">
        <w:r w:rsidRPr="00C24734">
          <w:rPr>
            <w:rStyle w:val="aa"/>
            <w:rFonts w:ascii="標楷體" w:eastAsia="標楷體" w:hAnsi="標楷體" w:hint="eastAsia"/>
            <w:sz w:val="32"/>
            <w:szCs w:val="32"/>
          </w:rPr>
          <w:t>0980000419</w:t>
        </w:r>
      </w:hyperlink>
      <w:r w:rsidRPr="00C24734">
        <w:rPr>
          <w:rFonts w:ascii="標楷體" w:eastAsia="標楷體" w:hAnsi="標楷體" w:hint="eastAsia"/>
          <w:sz w:val="32"/>
          <w:szCs w:val="32"/>
        </w:rPr>
        <w:t xml:space="preserve">號等函釋，要件有二，即「政府或公營事業機構曾出資或捐助之私法人」及「代表政府或公營事業機構擔任該私法人董事及監察人者」始足當之。另考量代表政府或公股出任私法人之董事及監察人可能係民間之專家、學者，本不具公務人員身分，財產申報又涉及申報人隱私基本權利，是前開函釋所示「代表政府或公營事業機構擔任該私法人董事及監察人者」要件，解釋上應予限縮，應限於「代表政府或公股利益行使董事或監察人職權」，方為本法申報義務人；是以，如具體個案私法人之董事、監察人雖經政府指派，惟其非代表政府或公股利益行使董事或監察人職權，而係基於其自身專業獨 </w:t>
      </w:r>
      <w:r w:rsidR="00015EE0" w:rsidRPr="00C24734">
        <w:rPr>
          <w:rFonts w:ascii="標楷體" w:eastAsia="標楷體" w:hAnsi="標楷體" w:hint="eastAsia"/>
          <w:sz w:val="32"/>
          <w:szCs w:val="32"/>
        </w:rPr>
        <w:t>立行使職權者，應非本法所定申報義務人。至具體個案，是否代表政府或</w:t>
      </w:r>
      <w:r w:rsidRPr="00C24734">
        <w:rPr>
          <w:rFonts w:ascii="標楷體" w:eastAsia="標楷體" w:hAnsi="標楷體" w:hint="eastAsia"/>
          <w:sz w:val="32"/>
          <w:szCs w:val="32"/>
        </w:rPr>
        <w:t>公股出任私法人之董事及監察人，攸關事實之認定，應由各該業務主管機關依其選派董事及監察人所依據之法規或業務性質，本於職權認定之，原則上各業務主管機關如已依上開本部、行政院函釋辦理，受理申報機關當予尊重，亦經本部104年8月28日法廉字第10405012230號函釋及104年9月18日法授廉財字第10405013360號函釋示在案。</w:t>
      </w:r>
    </w:p>
    <w:p w:rsidR="00216C9B" w:rsidRPr="00C24734" w:rsidRDefault="00216C9B" w:rsidP="00A376DB">
      <w:pPr>
        <w:pStyle w:val="a4"/>
        <w:numPr>
          <w:ilvl w:val="0"/>
          <w:numId w:val="13"/>
        </w:numPr>
        <w:spacing w:line="500" w:lineRule="exact"/>
        <w:ind w:leftChars="0"/>
        <w:jc w:val="both"/>
        <w:rPr>
          <w:rFonts w:ascii="標楷體" w:eastAsia="標楷體" w:hAnsi="標楷體"/>
          <w:sz w:val="32"/>
          <w:szCs w:val="32"/>
        </w:rPr>
      </w:pPr>
      <w:r w:rsidRPr="00C24734">
        <w:rPr>
          <w:rFonts w:ascii="標楷體" w:eastAsia="標楷體" w:hAnsi="標楷體" w:hint="eastAsia"/>
          <w:sz w:val="32"/>
          <w:szCs w:val="32"/>
        </w:rPr>
        <w:t>本案教育部既以104年12月14日臺教政</w:t>
      </w:r>
      <w:r w:rsidR="00515A0D" w:rsidRPr="00C24734">
        <w:rPr>
          <w:rFonts w:ascii="標楷體" w:eastAsia="標楷體" w:hAnsi="標楷體" w:hint="eastAsia"/>
          <w:sz w:val="32"/>
          <w:szCs w:val="32"/>
        </w:rPr>
        <w:t>(</w:t>
      </w:r>
      <w:r w:rsidRPr="00C24734">
        <w:rPr>
          <w:rFonts w:ascii="標楷體" w:eastAsia="標楷體" w:hAnsi="標楷體" w:hint="eastAsia"/>
          <w:sz w:val="32"/>
          <w:szCs w:val="32"/>
        </w:rPr>
        <w:t>一</w:t>
      </w:r>
      <w:r w:rsidR="00515A0D" w:rsidRPr="00C24734">
        <w:rPr>
          <w:rFonts w:ascii="標楷體" w:eastAsia="標楷體" w:hAnsi="標楷體" w:hint="eastAsia"/>
          <w:sz w:val="32"/>
          <w:szCs w:val="32"/>
        </w:rPr>
        <w:t>)</w:t>
      </w:r>
      <w:r w:rsidRPr="00C24734">
        <w:rPr>
          <w:rFonts w:ascii="標楷體" w:eastAsia="標楷體" w:hAnsi="標楷體" w:hint="eastAsia"/>
          <w:sz w:val="32"/>
          <w:szCs w:val="32"/>
        </w:rPr>
        <w:t>字第1040173483號函，認定系爭</w:t>
      </w:r>
      <w:r w:rsidR="00002DBA" w:rsidRPr="00C24734">
        <w:rPr>
          <w:rFonts w:ascii="標楷體" w:eastAsia="標楷體" w:hAnsi="標楷體" w:hint="eastAsia"/>
          <w:sz w:val="32"/>
          <w:szCs w:val="32"/>
        </w:rPr>
        <w:t>林○○</w:t>
      </w:r>
      <w:r w:rsidRPr="00C24734">
        <w:rPr>
          <w:rFonts w:ascii="標楷體" w:eastAsia="標楷體" w:hAnsi="標楷體" w:hint="eastAsia"/>
          <w:sz w:val="32"/>
          <w:szCs w:val="32"/>
        </w:rPr>
        <w:t>等6名專家學者擔任之獎基會董事及監察人實務上須經該會董事會同意後由該會遴聘之，且該等專家學者代表均係由董事會基於專業考量選任，其發言及行使職權亦本專業，而認應非本法規範主體，本部對該部依前揭函釋意旨認定事實之結果爰予尊重。</w:t>
      </w:r>
    </w:p>
    <w:p w:rsidR="00323CCC" w:rsidRPr="00216C9B" w:rsidRDefault="00323CCC" w:rsidP="00216C9B">
      <w:pPr>
        <w:spacing w:line="500" w:lineRule="exact"/>
        <w:ind w:left="755" w:hangingChars="236" w:hanging="755"/>
        <w:rPr>
          <w:rFonts w:ascii="標楷體" w:eastAsia="標楷體" w:hAnsi="標楷體"/>
          <w:sz w:val="32"/>
          <w:szCs w:val="32"/>
        </w:rPr>
      </w:pPr>
    </w:p>
    <w:p w:rsidR="00531152" w:rsidRPr="007955EC" w:rsidRDefault="00597ABD" w:rsidP="00323CCC">
      <w:pPr>
        <w:pStyle w:val="4"/>
        <w:spacing w:line="500" w:lineRule="exact"/>
        <w:ind w:left="461" w:hangingChars="144" w:hanging="461"/>
        <w:rPr>
          <w:rFonts w:ascii="標楷體" w:eastAsia="標楷體" w:hAnsi="標楷體"/>
          <w:b/>
          <w:sz w:val="32"/>
        </w:rPr>
      </w:pPr>
      <w:bookmarkStart w:id="156" w:name="_Toc160448779"/>
      <w:r>
        <w:rPr>
          <w:rFonts w:ascii="標楷體" w:eastAsia="標楷體" w:hAnsi="標楷體" w:hint="eastAsia"/>
          <w:b/>
          <w:bCs/>
          <w:sz w:val="32"/>
        </w:rPr>
        <w:lastRenderedPageBreak/>
        <w:t>2</w:t>
      </w:r>
      <w:r w:rsidR="00931411">
        <w:rPr>
          <w:rFonts w:ascii="標楷體" w:eastAsia="標楷體" w:hAnsi="標楷體" w:hint="eastAsia"/>
          <w:b/>
          <w:bCs/>
          <w:sz w:val="32"/>
        </w:rPr>
        <w:t>2</w:t>
      </w:r>
      <w:r w:rsidR="00531152" w:rsidRPr="007955EC">
        <w:rPr>
          <w:rFonts w:ascii="標楷體" w:eastAsia="標楷體" w:hAnsi="標楷體" w:hint="eastAsia"/>
          <w:bCs/>
          <w:sz w:val="32"/>
        </w:rPr>
        <w:t>.</w:t>
      </w:r>
      <w:r w:rsidR="00531152" w:rsidRPr="007955EC">
        <w:rPr>
          <w:rFonts w:ascii="標楷體" w:eastAsia="標楷體" w:hAnsi="標楷體" w:hint="eastAsia"/>
          <w:b/>
          <w:sz w:val="32"/>
        </w:rPr>
        <w:t>財團法人犯罪被害人保護協會、財團法人臺灣更生保護會董事及財團法人福建更生保護會部分董事，係提供專業意見及協助推動更生人就業服務，非屬「代表政府或公股利益行使董事及監察人職權」。</w:t>
      </w:r>
      <w:bookmarkEnd w:id="156"/>
    </w:p>
    <w:p w:rsidR="00531152" w:rsidRPr="00531152" w:rsidRDefault="00531152" w:rsidP="00531152">
      <w:pPr>
        <w:widowControl/>
        <w:spacing w:line="500" w:lineRule="exact"/>
        <w:rPr>
          <w:rFonts w:ascii="標楷體" w:eastAsia="標楷體" w:hAnsi="標楷體" w:cs="新細明體"/>
          <w:kern w:val="0"/>
          <w:sz w:val="32"/>
          <w:szCs w:val="32"/>
        </w:rPr>
      </w:pPr>
      <w:r w:rsidRPr="00531152">
        <w:rPr>
          <w:rFonts w:ascii="標楷體" w:eastAsia="標楷體" w:hAnsi="標楷體" w:cs="新細明體" w:hint="eastAsia"/>
          <w:kern w:val="0"/>
          <w:sz w:val="32"/>
          <w:szCs w:val="32"/>
        </w:rPr>
        <w:t>法務部105年12月21日法政組字第</w:t>
      </w:r>
      <w:hyperlink r:id="rId231" w:history="1">
        <w:r w:rsidRPr="00531152">
          <w:rPr>
            <w:rStyle w:val="aa"/>
            <w:rFonts w:ascii="標楷體" w:eastAsia="標楷體" w:hAnsi="標楷體" w:cs="新細明體" w:hint="eastAsia"/>
            <w:kern w:val="0"/>
            <w:sz w:val="32"/>
            <w:szCs w:val="32"/>
          </w:rPr>
          <w:t>10512508630</w:t>
        </w:r>
      </w:hyperlink>
      <w:r w:rsidRPr="00531152">
        <w:rPr>
          <w:rFonts w:ascii="標楷體" w:eastAsia="標楷體" w:hAnsi="標楷體" w:cs="新細明體" w:hint="eastAsia"/>
          <w:kern w:val="0"/>
          <w:sz w:val="32"/>
          <w:szCs w:val="32"/>
        </w:rPr>
        <w:t>號函釋</w:t>
      </w:r>
    </w:p>
    <w:p w:rsidR="00531152" w:rsidRPr="00531152" w:rsidRDefault="00531152" w:rsidP="00531152">
      <w:pPr>
        <w:widowControl/>
        <w:spacing w:line="500" w:lineRule="exact"/>
        <w:ind w:left="1498" w:hanging="1498"/>
        <w:jc w:val="both"/>
        <w:rPr>
          <w:rFonts w:ascii="標楷體" w:eastAsia="標楷體" w:hAnsi="標楷體" w:cs="新細明體"/>
          <w:kern w:val="0"/>
          <w:sz w:val="32"/>
          <w:szCs w:val="32"/>
        </w:rPr>
      </w:pPr>
      <w:r w:rsidRPr="00531152">
        <w:rPr>
          <w:rFonts w:ascii="標楷體" w:eastAsia="標楷體" w:hAnsi="標楷體" w:cs="新細明體" w:hint="eastAsia"/>
          <w:kern w:val="0"/>
          <w:sz w:val="32"/>
          <w:szCs w:val="32"/>
        </w:rPr>
        <w:t>主　　旨：財團法人犯罪被害人保護協會董事江</w:t>
      </w:r>
      <w:r w:rsidRPr="00531152">
        <w:rPr>
          <w:rFonts w:ascii="Wingdings 2" w:eastAsia="新細明體" w:hAnsi="Wingdings 2" w:cs="新細明體"/>
          <w:kern w:val="0"/>
          <w:sz w:val="32"/>
          <w:szCs w:val="32"/>
        </w:rPr>
        <w:t></w:t>
      </w:r>
      <w:r w:rsidRPr="00531152">
        <w:rPr>
          <w:rFonts w:ascii="Wingdings 2" w:eastAsia="新細明體" w:hAnsi="Wingdings 2" w:cs="新細明體"/>
          <w:kern w:val="0"/>
          <w:sz w:val="32"/>
          <w:szCs w:val="32"/>
        </w:rPr>
        <w:t></w:t>
      </w:r>
      <w:r w:rsidRPr="00531152">
        <w:rPr>
          <w:rFonts w:ascii="標楷體" w:eastAsia="標楷體" w:hAnsi="標楷體" w:cs="新細明體" w:hint="eastAsia"/>
          <w:kern w:val="0"/>
          <w:sz w:val="32"/>
          <w:szCs w:val="32"/>
        </w:rPr>
        <w:t>雖係由其任職機關衛生福利部指派，惟係因該會業務所需，提供相關專業意見，非代表政府行使董事職權，即無庸申報財產；另財團法人臺灣更生保護會董事施</w:t>
      </w:r>
      <w:r w:rsidRPr="00531152">
        <w:rPr>
          <w:rFonts w:ascii="Wingdings 2" w:eastAsia="新細明體" w:hAnsi="Wingdings 2" w:cs="新細明體"/>
          <w:kern w:val="0"/>
          <w:sz w:val="32"/>
          <w:szCs w:val="32"/>
        </w:rPr>
        <w:t></w:t>
      </w:r>
      <w:r w:rsidRPr="00531152">
        <w:rPr>
          <w:rFonts w:ascii="Wingdings 2" w:eastAsia="新細明體" w:hAnsi="Wingdings 2" w:cs="新細明體"/>
          <w:kern w:val="0"/>
          <w:sz w:val="32"/>
          <w:szCs w:val="32"/>
        </w:rPr>
        <w:t></w:t>
      </w:r>
      <w:r w:rsidRPr="00531152">
        <w:rPr>
          <w:rFonts w:ascii="標楷體" w:eastAsia="標楷體" w:hAnsi="標楷體" w:cs="新細明體" w:hint="eastAsia"/>
          <w:kern w:val="0"/>
          <w:sz w:val="32"/>
          <w:szCs w:val="32"/>
        </w:rPr>
        <w:t>及財團法人福建更生保護會董事洪</w:t>
      </w:r>
      <w:r w:rsidRPr="00531152">
        <w:rPr>
          <w:rFonts w:ascii="Wingdings 2" w:eastAsia="新細明體" w:hAnsi="Wingdings 2" w:cs="新細明體"/>
          <w:kern w:val="0"/>
          <w:sz w:val="32"/>
          <w:szCs w:val="32"/>
        </w:rPr>
        <w:t></w:t>
      </w:r>
      <w:r w:rsidRPr="00531152">
        <w:rPr>
          <w:rFonts w:ascii="Wingdings 2" w:eastAsia="新細明體" w:hAnsi="Wingdings 2" w:cs="新細明體"/>
          <w:kern w:val="0"/>
          <w:sz w:val="32"/>
          <w:szCs w:val="32"/>
        </w:rPr>
        <w:t></w:t>
      </w:r>
      <w:r w:rsidRPr="00531152">
        <w:rPr>
          <w:rFonts w:ascii="標楷體" w:eastAsia="標楷體" w:hAnsi="標楷體" w:cs="新細明體" w:hint="eastAsia"/>
          <w:kern w:val="0"/>
          <w:sz w:val="32"/>
          <w:szCs w:val="32"/>
        </w:rPr>
        <w:t>等2人，均係提供專業意見及協助推動更生人就業服務，非屬「代表政府或公股利益行使董事及監察人職權」，故上開3人均非財產申報之義務人。</w:t>
      </w:r>
    </w:p>
    <w:p w:rsidR="00531152" w:rsidRPr="00531152" w:rsidRDefault="00531152" w:rsidP="00E82198">
      <w:pPr>
        <w:widowControl/>
        <w:spacing w:line="500" w:lineRule="exact"/>
        <w:ind w:left="1558" w:hangingChars="487" w:hanging="1558"/>
        <w:jc w:val="both"/>
        <w:rPr>
          <w:rFonts w:ascii="標楷體" w:eastAsia="標楷體" w:hAnsi="標楷體" w:cs="新細明體"/>
          <w:kern w:val="0"/>
          <w:sz w:val="32"/>
          <w:szCs w:val="32"/>
        </w:rPr>
      </w:pPr>
      <w:r w:rsidRPr="00531152">
        <w:rPr>
          <w:rFonts w:ascii="標楷體" w:eastAsia="標楷體" w:hAnsi="標楷體" w:cs="新細明體" w:hint="eastAsia"/>
          <w:kern w:val="0"/>
          <w:sz w:val="32"/>
          <w:szCs w:val="32"/>
        </w:rPr>
        <w:t>函釋意旨：江</w:t>
      </w:r>
      <w:r w:rsidRPr="00531152">
        <w:rPr>
          <w:rFonts w:ascii="Wingdings 2" w:eastAsia="新細明體" w:hAnsi="Wingdings 2" w:cs="新細明體"/>
          <w:kern w:val="0"/>
          <w:sz w:val="32"/>
          <w:szCs w:val="32"/>
        </w:rPr>
        <w:t></w:t>
      </w:r>
      <w:r w:rsidRPr="00531152">
        <w:rPr>
          <w:rFonts w:ascii="Wingdings 2" w:eastAsia="新細明體" w:hAnsi="Wingdings 2" w:cs="新細明體"/>
          <w:kern w:val="0"/>
          <w:sz w:val="32"/>
          <w:szCs w:val="32"/>
        </w:rPr>
        <w:t></w:t>
      </w:r>
      <w:r w:rsidRPr="00531152">
        <w:rPr>
          <w:rFonts w:ascii="標楷體" w:eastAsia="標楷體" w:hAnsi="標楷體" w:cs="新細明體" w:hint="eastAsia"/>
          <w:kern w:val="0"/>
          <w:sz w:val="32"/>
          <w:szCs w:val="32"/>
        </w:rPr>
        <w:t>、施</w:t>
      </w:r>
      <w:r w:rsidRPr="00531152">
        <w:rPr>
          <w:rFonts w:ascii="Wingdings 2" w:eastAsia="新細明體" w:hAnsi="Wingdings 2" w:cs="新細明體"/>
          <w:kern w:val="0"/>
          <w:sz w:val="32"/>
          <w:szCs w:val="32"/>
        </w:rPr>
        <w:t></w:t>
      </w:r>
      <w:r w:rsidRPr="00531152">
        <w:rPr>
          <w:rFonts w:ascii="Wingdings 2" w:eastAsia="新細明體" w:hAnsi="Wingdings 2" w:cs="新細明體"/>
          <w:kern w:val="0"/>
          <w:sz w:val="32"/>
          <w:szCs w:val="32"/>
        </w:rPr>
        <w:t></w:t>
      </w:r>
      <w:r w:rsidRPr="00531152">
        <w:rPr>
          <w:rFonts w:ascii="標楷體" w:eastAsia="標楷體" w:hAnsi="標楷體" w:cs="新細明體" w:hint="eastAsia"/>
          <w:kern w:val="0"/>
          <w:sz w:val="32"/>
          <w:szCs w:val="32"/>
        </w:rPr>
        <w:t>及洪</w:t>
      </w:r>
      <w:r w:rsidRPr="00531152">
        <w:rPr>
          <w:rFonts w:ascii="Wingdings 2" w:eastAsia="新細明體" w:hAnsi="Wingdings 2" w:cs="新細明體"/>
          <w:kern w:val="0"/>
          <w:sz w:val="32"/>
          <w:szCs w:val="32"/>
        </w:rPr>
        <w:t></w:t>
      </w:r>
      <w:r w:rsidRPr="00531152">
        <w:rPr>
          <w:rFonts w:ascii="Wingdings 2" w:eastAsia="新細明體" w:hAnsi="Wingdings 2" w:cs="新細明體"/>
          <w:kern w:val="0"/>
          <w:sz w:val="32"/>
          <w:szCs w:val="32"/>
        </w:rPr>
        <w:t></w:t>
      </w:r>
      <w:r w:rsidRPr="00531152">
        <w:rPr>
          <w:rFonts w:ascii="標楷體" w:eastAsia="標楷體" w:hAnsi="標楷體" w:cs="新細明體" w:hint="eastAsia"/>
          <w:kern w:val="0"/>
          <w:sz w:val="32"/>
          <w:szCs w:val="32"/>
        </w:rPr>
        <w:t>等3人是否具</w:t>
      </w:r>
      <w:r w:rsidR="00E82198">
        <w:rPr>
          <w:rFonts w:ascii="標楷體" w:eastAsia="標楷體" w:hAnsi="標楷體" w:cs="新細明體" w:hint="eastAsia"/>
          <w:kern w:val="0"/>
          <w:sz w:val="32"/>
          <w:szCs w:val="32"/>
        </w:rPr>
        <w:t>本</w:t>
      </w:r>
      <w:r w:rsidRPr="00531152">
        <w:rPr>
          <w:rFonts w:ascii="標楷體" w:eastAsia="標楷體" w:hAnsi="標楷體" w:cs="新細明體" w:hint="eastAsia"/>
          <w:kern w:val="0"/>
          <w:sz w:val="32"/>
          <w:szCs w:val="32"/>
        </w:rPr>
        <w:t>法之申報義務，經業務主管機關法務部保護司依職權認定如下：</w:t>
      </w:r>
    </w:p>
    <w:p w:rsidR="00A8331D" w:rsidRDefault="00531152" w:rsidP="00384DE7">
      <w:pPr>
        <w:pStyle w:val="a4"/>
        <w:widowControl/>
        <w:numPr>
          <w:ilvl w:val="0"/>
          <w:numId w:val="14"/>
        </w:numPr>
        <w:spacing w:line="500" w:lineRule="exact"/>
        <w:ind w:leftChars="472" w:left="1552" w:hangingChars="131" w:hanging="419"/>
        <w:jc w:val="both"/>
        <w:rPr>
          <w:rFonts w:ascii="標楷體" w:eastAsia="標楷體" w:hAnsi="標楷體" w:cs="新細明體"/>
          <w:kern w:val="0"/>
          <w:sz w:val="32"/>
          <w:szCs w:val="32"/>
        </w:rPr>
      </w:pPr>
      <w:r w:rsidRPr="00A8331D">
        <w:rPr>
          <w:rFonts w:ascii="標楷體" w:eastAsia="標楷體" w:hAnsi="標楷體" w:cs="新細明體" w:hint="eastAsia"/>
          <w:kern w:val="0"/>
          <w:sz w:val="32"/>
          <w:szCs w:val="32"/>
        </w:rPr>
        <w:t>江</w:t>
      </w:r>
      <w:r w:rsidRPr="00A8331D">
        <w:rPr>
          <w:rFonts w:ascii="Wingdings 2" w:eastAsia="新細明體" w:hAnsi="Wingdings 2" w:cs="新細明體"/>
          <w:kern w:val="0"/>
          <w:sz w:val="32"/>
          <w:szCs w:val="32"/>
        </w:rPr>
        <w:t></w:t>
      </w:r>
      <w:r w:rsidRPr="00A8331D">
        <w:rPr>
          <w:rFonts w:ascii="Wingdings 2" w:eastAsia="新細明體" w:hAnsi="Wingdings 2" w:cs="新細明體"/>
          <w:kern w:val="0"/>
          <w:sz w:val="32"/>
          <w:szCs w:val="32"/>
        </w:rPr>
        <w:t></w:t>
      </w:r>
      <w:r w:rsidRPr="00A8331D">
        <w:rPr>
          <w:rFonts w:ascii="標楷體" w:eastAsia="標楷體" w:hAnsi="標楷體" w:cs="新細明體" w:hint="eastAsia"/>
          <w:kern w:val="0"/>
          <w:sz w:val="32"/>
          <w:szCs w:val="32"/>
        </w:rPr>
        <w:t>擔任財團法人犯罪被害人保護協會董事部分：該會為政府捐助成立之財團法人，其官派董事，除董事長係法所明定由臺灣高等法院檢察署檢察長擔任外，其他董事雖係由其任職機關指派，但係因該會業務所需，提供相關專業意見，非代表政府行使董事職權，故該會政府機關董事應不列入財產申報對象。</w:t>
      </w:r>
    </w:p>
    <w:p w:rsidR="00531152" w:rsidRPr="00A8331D" w:rsidRDefault="00531152" w:rsidP="00384DE7">
      <w:pPr>
        <w:pStyle w:val="a4"/>
        <w:widowControl/>
        <w:numPr>
          <w:ilvl w:val="0"/>
          <w:numId w:val="14"/>
        </w:numPr>
        <w:spacing w:line="500" w:lineRule="exact"/>
        <w:ind w:leftChars="0" w:left="1560" w:hanging="426"/>
        <w:rPr>
          <w:rFonts w:ascii="標楷體" w:eastAsia="標楷體" w:hAnsi="標楷體" w:cs="新細明體"/>
          <w:kern w:val="0"/>
          <w:sz w:val="32"/>
          <w:szCs w:val="32"/>
        </w:rPr>
      </w:pPr>
      <w:r w:rsidRPr="00A8331D">
        <w:rPr>
          <w:rFonts w:ascii="標楷體" w:eastAsia="標楷體" w:hAnsi="標楷體" w:cs="新細明體" w:hint="eastAsia"/>
          <w:kern w:val="0"/>
          <w:sz w:val="32"/>
          <w:szCs w:val="32"/>
        </w:rPr>
        <w:t>施</w:t>
      </w:r>
      <w:r w:rsidRPr="00A8331D">
        <w:rPr>
          <w:rFonts w:ascii="Wingdings 2" w:eastAsia="新細明體" w:hAnsi="Wingdings 2" w:cs="新細明體"/>
          <w:kern w:val="0"/>
          <w:sz w:val="32"/>
          <w:szCs w:val="32"/>
        </w:rPr>
        <w:t></w:t>
      </w:r>
      <w:r w:rsidRPr="00A8331D">
        <w:rPr>
          <w:rFonts w:ascii="Wingdings 2" w:eastAsia="新細明體" w:hAnsi="Wingdings 2" w:cs="新細明體"/>
          <w:kern w:val="0"/>
          <w:sz w:val="32"/>
          <w:szCs w:val="32"/>
        </w:rPr>
        <w:t></w:t>
      </w:r>
      <w:r w:rsidRPr="00A8331D">
        <w:rPr>
          <w:rFonts w:ascii="標楷體" w:eastAsia="標楷體" w:hAnsi="標楷體" w:cs="新細明體" w:hint="eastAsia"/>
          <w:kern w:val="0"/>
          <w:sz w:val="32"/>
          <w:szCs w:val="32"/>
        </w:rPr>
        <w:t>及洪</w:t>
      </w:r>
      <w:r w:rsidRPr="00A8331D">
        <w:rPr>
          <w:rFonts w:ascii="Wingdings 2" w:eastAsia="新細明體" w:hAnsi="Wingdings 2" w:cs="新細明體"/>
          <w:kern w:val="0"/>
          <w:sz w:val="32"/>
          <w:szCs w:val="32"/>
        </w:rPr>
        <w:t></w:t>
      </w:r>
      <w:r w:rsidRPr="00A8331D">
        <w:rPr>
          <w:rFonts w:ascii="Wingdings 2" w:eastAsia="新細明體" w:hAnsi="Wingdings 2" w:cs="新細明體"/>
          <w:kern w:val="0"/>
          <w:sz w:val="32"/>
          <w:szCs w:val="32"/>
        </w:rPr>
        <w:t></w:t>
      </w:r>
      <w:r w:rsidRPr="00A8331D">
        <w:rPr>
          <w:rFonts w:ascii="標楷體" w:eastAsia="標楷體" w:hAnsi="標楷體" w:cs="新細明體" w:hint="eastAsia"/>
          <w:kern w:val="0"/>
          <w:sz w:val="32"/>
          <w:szCs w:val="32"/>
        </w:rPr>
        <w:t>分別擔任財團法人臺灣更生保護會及福建更生保護會董事部分：</w:t>
      </w:r>
    </w:p>
    <w:p w:rsidR="00A8331D" w:rsidRDefault="00531152" w:rsidP="0038414D">
      <w:pPr>
        <w:pStyle w:val="a4"/>
        <w:widowControl/>
        <w:numPr>
          <w:ilvl w:val="0"/>
          <w:numId w:val="15"/>
        </w:numPr>
        <w:spacing w:line="500" w:lineRule="exact"/>
        <w:ind w:leftChars="0" w:left="1560"/>
        <w:rPr>
          <w:rFonts w:ascii="標楷體" w:eastAsia="標楷體" w:hAnsi="標楷體" w:cs="新細明體"/>
          <w:kern w:val="0"/>
          <w:sz w:val="32"/>
          <w:szCs w:val="32"/>
        </w:rPr>
      </w:pPr>
      <w:r w:rsidRPr="00A8331D">
        <w:rPr>
          <w:rFonts w:ascii="標楷體" w:eastAsia="標楷體" w:hAnsi="標楷體" w:cs="新細明體" w:hint="eastAsia"/>
          <w:kern w:val="0"/>
          <w:sz w:val="32"/>
          <w:szCs w:val="32"/>
        </w:rPr>
        <w:t>財團法人臺灣更生保護會及福建更生保護會係依更生保護法辦理更生保護事業之公益財團法人，依更生保護法第4條規定，更生保護會設董事會，置董事5人至25人，無給職，其中1人為董事長，除捐助人得指定總額不超過三分之一之董事外，餘由法務部就有</w:t>
      </w:r>
      <w:r w:rsidRPr="00A8331D">
        <w:rPr>
          <w:rFonts w:ascii="標楷體" w:eastAsia="標楷體" w:hAnsi="標楷體" w:cs="新細明體" w:hint="eastAsia"/>
          <w:kern w:val="0"/>
          <w:sz w:val="32"/>
          <w:szCs w:val="32"/>
        </w:rPr>
        <w:lastRenderedPageBreak/>
        <w:t>關機關、團體主管人員、學者專家、熱心社會公益之適當人士聘任之。</w:t>
      </w:r>
    </w:p>
    <w:p w:rsidR="00A8331D" w:rsidRDefault="00531152" w:rsidP="0038414D">
      <w:pPr>
        <w:pStyle w:val="a4"/>
        <w:widowControl/>
        <w:numPr>
          <w:ilvl w:val="0"/>
          <w:numId w:val="15"/>
        </w:numPr>
        <w:spacing w:line="500" w:lineRule="exact"/>
        <w:ind w:leftChars="0" w:left="1560"/>
        <w:rPr>
          <w:rFonts w:ascii="標楷體" w:eastAsia="標楷體" w:hAnsi="標楷體" w:cs="新細明體"/>
          <w:kern w:val="0"/>
          <w:sz w:val="32"/>
          <w:szCs w:val="32"/>
        </w:rPr>
      </w:pPr>
      <w:r w:rsidRPr="00A8331D">
        <w:rPr>
          <w:rFonts w:ascii="標楷體" w:eastAsia="標楷體" w:hAnsi="標楷體" w:cs="新細明體" w:hint="eastAsia"/>
          <w:kern w:val="0"/>
          <w:sz w:val="32"/>
          <w:szCs w:val="32"/>
        </w:rPr>
        <w:t>有鑑於更生人復歸社會，安定就業為其必然之需求，為滿足更生人就業需求之協助及加強部會間之業務聯繫、合作，法務部乃聘用職司勞工就業促進之勞動部勞動力發展署副署長</w:t>
      </w:r>
      <w:r w:rsidR="005772BA" w:rsidRPr="00A8331D">
        <w:rPr>
          <w:rFonts w:ascii="Wingdings 2" w:eastAsia="新細明體" w:hAnsi="Wingdings 2" w:cs="新細明體"/>
          <w:kern w:val="0"/>
          <w:sz w:val="32"/>
          <w:szCs w:val="32"/>
        </w:rPr>
        <w:t></w:t>
      </w:r>
      <w:r w:rsidR="005772BA" w:rsidRPr="00A8331D">
        <w:rPr>
          <w:rFonts w:ascii="Wingdings 2" w:eastAsia="新細明體" w:hAnsi="Wingdings 2" w:cs="新細明體"/>
          <w:kern w:val="0"/>
          <w:sz w:val="32"/>
          <w:szCs w:val="32"/>
        </w:rPr>
        <w:t></w:t>
      </w:r>
      <w:r w:rsidR="005772BA" w:rsidRPr="00A8331D">
        <w:rPr>
          <w:rFonts w:ascii="Wingdings 2" w:eastAsia="新細明體" w:hAnsi="Wingdings 2" w:cs="新細明體"/>
          <w:kern w:val="0"/>
          <w:sz w:val="32"/>
          <w:szCs w:val="32"/>
        </w:rPr>
        <w:t></w:t>
      </w:r>
      <w:r w:rsidRPr="00A8331D">
        <w:rPr>
          <w:rFonts w:ascii="標楷體" w:eastAsia="標楷體" w:hAnsi="標楷體" w:cs="新細明體" w:hint="eastAsia"/>
          <w:kern w:val="0"/>
          <w:sz w:val="32"/>
          <w:szCs w:val="32"/>
        </w:rPr>
        <w:t>擔任臺灣更生保護會董事，該名董事非代表勞動部於臺灣更生保護會董事會議行使勞動部之權利，而係就勞工就業扶助與促進提供專業意見，供董事會及法務部參考，及協助推動更生人就業服務。另福建更生保護會董事</w:t>
      </w:r>
      <w:r w:rsidR="005772BA" w:rsidRPr="00A8331D">
        <w:rPr>
          <w:rFonts w:ascii="Wingdings 2" w:eastAsia="新細明體" w:hAnsi="Wingdings 2" w:cs="新細明體"/>
          <w:kern w:val="0"/>
          <w:sz w:val="32"/>
          <w:szCs w:val="32"/>
        </w:rPr>
        <w:t></w:t>
      </w:r>
      <w:r w:rsidR="005772BA" w:rsidRPr="00A8331D">
        <w:rPr>
          <w:rFonts w:ascii="Wingdings 2" w:eastAsia="新細明體" w:hAnsi="Wingdings 2" w:cs="新細明體"/>
          <w:kern w:val="0"/>
          <w:sz w:val="32"/>
          <w:szCs w:val="32"/>
        </w:rPr>
        <w:t></w:t>
      </w:r>
      <w:r w:rsidR="005772BA" w:rsidRPr="00A8331D">
        <w:rPr>
          <w:rFonts w:ascii="Wingdings 2" w:eastAsia="新細明體" w:hAnsi="Wingdings 2" w:cs="新細明體"/>
          <w:kern w:val="0"/>
          <w:sz w:val="32"/>
          <w:szCs w:val="32"/>
        </w:rPr>
        <w:t></w:t>
      </w:r>
      <w:r w:rsidRPr="00A8331D">
        <w:rPr>
          <w:rFonts w:ascii="標楷體" w:eastAsia="標楷體" w:hAnsi="標楷體" w:cs="新細明體" w:hint="eastAsia"/>
          <w:kern w:val="0"/>
          <w:sz w:val="32"/>
          <w:szCs w:val="32"/>
        </w:rPr>
        <w:t>係因其熱心社會公益，對該會推動更生人生活照顧、資源連結業務協助頗大，故該會依前開更生保護法之規定聘為該會董事，協助推動業務。</w:t>
      </w:r>
    </w:p>
    <w:p w:rsidR="00216C9B" w:rsidRPr="00A8331D" w:rsidRDefault="00531152" w:rsidP="0038414D">
      <w:pPr>
        <w:pStyle w:val="a4"/>
        <w:widowControl/>
        <w:numPr>
          <w:ilvl w:val="0"/>
          <w:numId w:val="15"/>
        </w:numPr>
        <w:spacing w:line="500" w:lineRule="exact"/>
        <w:ind w:leftChars="0" w:left="1560"/>
        <w:rPr>
          <w:rFonts w:ascii="標楷體" w:eastAsia="標楷體" w:hAnsi="標楷體" w:cs="新細明體"/>
          <w:kern w:val="0"/>
          <w:sz w:val="32"/>
          <w:szCs w:val="32"/>
        </w:rPr>
      </w:pPr>
      <w:r w:rsidRPr="00A8331D">
        <w:rPr>
          <w:rFonts w:ascii="標楷體" w:eastAsia="標楷體" w:hAnsi="標楷體" w:cs="新細明體" w:hint="eastAsia"/>
          <w:kern w:val="0"/>
          <w:sz w:val="32"/>
          <w:szCs w:val="32"/>
        </w:rPr>
        <w:t>前開二位董事性質上均非屬「代表政府或公股利益行使董事及監察人職權」，應無本法第2條規定之適用。</w:t>
      </w:r>
    </w:p>
    <w:p w:rsidR="007955EC" w:rsidRPr="007955EC" w:rsidRDefault="007955EC" w:rsidP="005B01FF">
      <w:pPr>
        <w:spacing w:line="500" w:lineRule="exact"/>
        <w:ind w:left="755" w:hangingChars="236" w:hanging="755"/>
        <w:rPr>
          <w:sz w:val="32"/>
          <w:szCs w:val="32"/>
        </w:rPr>
      </w:pPr>
    </w:p>
    <w:p w:rsidR="007955EC" w:rsidRPr="00384DE7" w:rsidRDefault="007955EC" w:rsidP="00217A5F">
      <w:pPr>
        <w:spacing w:line="500" w:lineRule="exact"/>
        <w:ind w:left="567" w:hangingChars="177" w:hanging="567"/>
        <w:jc w:val="both"/>
        <w:outlineLvl w:val="3"/>
        <w:rPr>
          <w:rFonts w:ascii="標楷體" w:eastAsia="標楷體" w:hAnsi="標楷體"/>
          <w:b/>
          <w:color w:val="FF0000"/>
          <w:sz w:val="32"/>
          <w:szCs w:val="32"/>
        </w:rPr>
      </w:pPr>
      <w:bookmarkStart w:id="157" w:name="_Toc160448780"/>
      <w:r w:rsidRPr="00384DE7">
        <w:rPr>
          <w:rFonts w:ascii="標楷體" w:eastAsia="標楷體" w:hAnsi="標楷體" w:hint="eastAsia"/>
          <w:b/>
          <w:color w:val="FF0000"/>
          <w:sz w:val="32"/>
          <w:szCs w:val="32"/>
        </w:rPr>
        <w:t>2</w:t>
      </w:r>
      <w:r w:rsidR="00931411">
        <w:rPr>
          <w:rFonts w:ascii="標楷體" w:eastAsia="標楷體" w:hAnsi="標楷體" w:hint="eastAsia"/>
          <w:b/>
          <w:color w:val="FF0000"/>
          <w:sz w:val="32"/>
          <w:szCs w:val="32"/>
        </w:rPr>
        <w:t>3</w:t>
      </w:r>
      <w:r w:rsidRPr="00384DE7">
        <w:rPr>
          <w:rFonts w:ascii="標楷體" w:eastAsia="標楷體" w:hAnsi="標楷體" w:hint="eastAsia"/>
          <w:b/>
          <w:color w:val="FF0000"/>
          <w:sz w:val="32"/>
          <w:szCs w:val="32"/>
        </w:rPr>
        <w:t>.</w:t>
      </w:r>
      <w:r w:rsidR="001A4E8F" w:rsidRPr="00384DE7">
        <w:rPr>
          <w:rFonts w:ascii="標楷體" w:eastAsia="標楷體" w:hAnsi="標楷體" w:hint="eastAsia"/>
          <w:b/>
          <w:color w:val="FF0000"/>
          <w:sz w:val="32"/>
          <w:szCs w:val="32"/>
        </w:rPr>
        <w:t>財團法人高雄市客家文化事務基金會之董事、監事是否應辦理財產申報，參照法務部97年11月19日法政決字第0971117901號</w:t>
      </w:r>
      <w:r w:rsidR="008C4941" w:rsidRPr="00384DE7">
        <w:rPr>
          <w:rFonts w:ascii="標楷體" w:eastAsia="標楷體" w:hAnsi="標楷體" w:hint="eastAsia"/>
          <w:b/>
          <w:color w:val="FF0000"/>
          <w:sz w:val="32"/>
          <w:szCs w:val="32"/>
        </w:rPr>
        <w:t>及97年12月25日法政決字第0970048718號函釋意旨，應由高雄市政府視遴聘之董事、</w:t>
      </w:r>
      <w:r w:rsidR="005B73A6" w:rsidRPr="00384DE7">
        <w:rPr>
          <w:rFonts w:ascii="標楷體" w:eastAsia="標楷體" w:hAnsi="標楷體" w:hint="eastAsia"/>
          <w:b/>
          <w:color w:val="FF0000"/>
          <w:sz w:val="32"/>
          <w:szCs w:val="32"/>
        </w:rPr>
        <w:t>監察人是否代表政府或公股利益行使職權，綜合審酌認定之</w:t>
      </w:r>
      <w:r w:rsidR="001A4E8F" w:rsidRPr="00384DE7">
        <w:rPr>
          <w:rFonts w:ascii="標楷體" w:eastAsia="標楷體" w:hAnsi="標楷體" w:hint="eastAsia"/>
          <w:b/>
          <w:color w:val="FF0000"/>
          <w:sz w:val="32"/>
          <w:szCs w:val="32"/>
        </w:rPr>
        <w:t>。</w:t>
      </w:r>
      <w:bookmarkEnd w:id="157"/>
    </w:p>
    <w:p w:rsidR="001A4E8F" w:rsidRPr="00384DE7" w:rsidRDefault="001A4E8F" w:rsidP="001A4E8F">
      <w:pPr>
        <w:spacing w:line="500" w:lineRule="exact"/>
        <w:ind w:left="566" w:hangingChars="177" w:hanging="566"/>
        <w:rPr>
          <w:rFonts w:ascii="標楷體" w:eastAsia="標楷體" w:hAnsi="標楷體" w:cs="新細明體"/>
          <w:color w:val="FF0000"/>
          <w:kern w:val="0"/>
          <w:sz w:val="32"/>
          <w:szCs w:val="32"/>
        </w:rPr>
      </w:pPr>
      <w:r w:rsidRPr="00384DE7">
        <w:rPr>
          <w:rFonts w:ascii="標楷體" w:eastAsia="標楷體" w:hAnsi="標楷體" w:cs="新細明體" w:hint="eastAsia"/>
          <w:color w:val="FF0000"/>
          <w:kern w:val="0"/>
          <w:sz w:val="32"/>
          <w:szCs w:val="32"/>
        </w:rPr>
        <w:t>法務部109年12月8日法廉字第</w:t>
      </w:r>
      <w:hyperlink r:id="rId232" w:history="1">
        <w:r w:rsidRPr="00384DE7">
          <w:rPr>
            <w:rStyle w:val="aa"/>
            <w:rFonts w:ascii="標楷體" w:eastAsia="標楷體" w:hAnsi="標楷體" w:cs="新細明體" w:hint="eastAsia"/>
            <w:color w:val="FF0000"/>
            <w:kern w:val="0"/>
            <w:sz w:val="32"/>
            <w:szCs w:val="32"/>
          </w:rPr>
          <w:t>10905008870</w:t>
        </w:r>
      </w:hyperlink>
      <w:r w:rsidRPr="00384DE7">
        <w:rPr>
          <w:rFonts w:ascii="標楷體" w:eastAsia="標楷體" w:hAnsi="標楷體" w:cs="新細明體" w:hint="eastAsia"/>
          <w:color w:val="FF0000"/>
          <w:kern w:val="0"/>
          <w:sz w:val="32"/>
          <w:szCs w:val="32"/>
        </w:rPr>
        <w:t>號函釋</w:t>
      </w:r>
    </w:p>
    <w:p w:rsidR="005B73A6" w:rsidRPr="00384DE7" w:rsidRDefault="005B73A6" w:rsidP="005B73A6">
      <w:pPr>
        <w:widowControl/>
        <w:spacing w:line="500" w:lineRule="exact"/>
        <w:ind w:left="1498" w:hanging="1498"/>
        <w:jc w:val="both"/>
        <w:rPr>
          <w:rFonts w:ascii="標楷體" w:eastAsia="標楷體" w:hAnsi="標楷體" w:cs="新細明體"/>
          <w:color w:val="FF0000"/>
          <w:kern w:val="0"/>
          <w:sz w:val="32"/>
          <w:szCs w:val="32"/>
        </w:rPr>
      </w:pPr>
      <w:r w:rsidRPr="00384DE7">
        <w:rPr>
          <w:rFonts w:ascii="標楷體" w:eastAsia="標楷體" w:hAnsi="標楷體" w:cs="新細明體" w:hint="eastAsia"/>
          <w:color w:val="FF0000"/>
          <w:kern w:val="0"/>
          <w:sz w:val="32"/>
          <w:szCs w:val="32"/>
        </w:rPr>
        <w:t>主　　旨：</w:t>
      </w:r>
      <w:r w:rsidR="00274CCC" w:rsidRPr="00384DE7">
        <w:rPr>
          <w:rFonts w:ascii="標楷體" w:eastAsia="標楷體" w:hAnsi="標楷體" w:cs="新細明體" w:hint="eastAsia"/>
          <w:color w:val="FF0000"/>
          <w:kern w:val="0"/>
          <w:sz w:val="32"/>
          <w:szCs w:val="32"/>
        </w:rPr>
        <w:t>有關</w:t>
      </w:r>
      <w:r w:rsidRPr="00384DE7">
        <w:rPr>
          <w:rFonts w:ascii="標楷體" w:eastAsia="標楷體" w:hAnsi="標楷體" w:hint="eastAsia"/>
          <w:color w:val="FF0000"/>
          <w:sz w:val="32"/>
          <w:szCs w:val="32"/>
        </w:rPr>
        <w:t>財團法人高雄市客家文化事務基金會之董事、監事是否應辦理財產申報</w:t>
      </w:r>
      <w:r w:rsidRPr="00384DE7">
        <w:rPr>
          <w:rFonts w:ascii="標楷體" w:eastAsia="標楷體" w:hAnsi="標楷體" w:cs="新細明體" w:hint="eastAsia"/>
          <w:color w:val="FF0000"/>
          <w:kern w:val="0"/>
          <w:sz w:val="32"/>
          <w:szCs w:val="32"/>
        </w:rPr>
        <w:t>。</w:t>
      </w:r>
    </w:p>
    <w:p w:rsidR="005B73A6" w:rsidRPr="00384DE7" w:rsidRDefault="005B73A6" w:rsidP="005B73A6">
      <w:pPr>
        <w:spacing w:line="500" w:lineRule="exact"/>
        <w:ind w:left="566" w:hangingChars="177" w:hanging="566"/>
        <w:rPr>
          <w:rFonts w:ascii="標楷體" w:eastAsia="標楷體" w:hAnsi="標楷體" w:cs="新細明體"/>
          <w:color w:val="FF0000"/>
          <w:kern w:val="0"/>
          <w:sz w:val="32"/>
          <w:szCs w:val="32"/>
        </w:rPr>
      </w:pPr>
      <w:r w:rsidRPr="00384DE7">
        <w:rPr>
          <w:rFonts w:ascii="標楷體" w:eastAsia="標楷體" w:hAnsi="標楷體" w:cs="新細明體" w:hint="eastAsia"/>
          <w:color w:val="FF0000"/>
          <w:kern w:val="0"/>
          <w:sz w:val="32"/>
          <w:szCs w:val="32"/>
        </w:rPr>
        <w:t>函釋意旨：</w:t>
      </w:r>
    </w:p>
    <w:p w:rsidR="00660CB6" w:rsidRPr="00384DE7" w:rsidRDefault="004944AD" w:rsidP="00274CCC">
      <w:pPr>
        <w:pStyle w:val="a4"/>
        <w:numPr>
          <w:ilvl w:val="0"/>
          <w:numId w:val="16"/>
        </w:numPr>
        <w:spacing w:line="500" w:lineRule="exact"/>
        <w:ind w:leftChars="0" w:left="993"/>
        <w:jc w:val="both"/>
        <w:rPr>
          <w:rFonts w:ascii="標楷體" w:eastAsia="標楷體" w:hAnsi="標楷體" w:cs="新細明體"/>
          <w:color w:val="FF0000"/>
          <w:kern w:val="0"/>
          <w:sz w:val="32"/>
          <w:szCs w:val="32"/>
        </w:rPr>
      </w:pPr>
      <w:bookmarkStart w:id="158" w:name="_Hlk98767621"/>
      <w:r w:rsidRPr="00384DE7">
        <w:rPr>
          <w:rFonts w:ascii="標楷體" w:eastAsia="標楷體" w:hAnsi="標楷體" w:cs="新細明體" w:hint="eastAsia"/>
          <w:color w:val="FF0000"/>
          <w:kern w:val="0"/>
          <w:sz w:val="32"/>
          <w:szCs w:val="32"/>
        </w:rPr>
        <w:t>按本法第2條第1項第5款「代表政府或公股出任</w:t>
      </w:r>
      <w:r w:rsidR="0021084E">
        <w:rPr>
          <w:rFonts w:ascii="標楷體" w:eastAsia="標楷體" w:hAnsi="標楷體" w:cs="新細明體" w:hint="eastAsia"/>
          <w:color w:val="FF0000"/>
          <w:kern w:val="0"/>
          <w:sz w:val="32"/>
          <w:szCs w:val="32"/>
        </w:rPr>
        <w:t>私</w:t>
      </w:r>
      <w:r w:rsidRPr="00384DE7">
        <w:rPr>
          <w:rFonts w:ascii="標楷體" w:eastAsia="標楷體" w:hAnsi="標楷體" w:cs="新細明體" w:hint="eastAsia"/>
          <w:color w:val="FF0000"/>
          <w:kern w:val="0"/>
          <w:sz w:val="32"/>
          <w:szCs w:val="32"/>
        </w:rPr>
        <w:t>法人之董事及監察人」為財產申報</w:t>
      </w:r>
      <w:r w:rsidR="00760BCC" w:rsidRPr="00384DE7">
        <w:rPr>
          <w:rFonts w:ascii="標楷體" w:eastAsia="標楷體" w:hAnsi="標楷體" w:cs="新細明體" w:hint="eastAsia"/>
          <w:color w:val="FF0000"/>
          <w:kern w:val="0"/>
          <w:sz w:val="32"/>
          <w:szCs w:val="32"/>
        </w:rPr>
        <w:t>義</w:t>
      </w:r>
      <w:r w:rsidRPr="00384DE7">
        <w:rPr>
          <w:rFonts w:ascii="標楷體" w:eastAsia="標楷體" w:hAnsi="標楷體" w:cs="新細明體" w:hint="eastAsia"/>
          <w:color w:val="FF0000"/>
          <w:kern w:val="0"/>
          <w:sz w:val="32"/>
          <w:szCs w:val="32"/>
        </w:rPr>
        <w:t>務人，參照</w:t>
      </w:r>
      <w:r w:rsidR="0021084E">
        <w:rPr>
          <w:rFonts w:ascii="標楷體" w:eastAsia="標楷體" w:hAnsi="標楷體" w:cs="新細明體" w:hint="eastAsia"/>
          <w:color w:val="FF0000"/>
          <w:kern w:val="0"/>
          <w:sz w:val="32"/>
          <w:szCs w:val="32"/>
        </w:rPr>
        <w:t>法務</w:t>
      </w:r>
      <w:r w:rsidRPr="00384DE7">
        <w:rPr>
          <w:rFonts w:ascii="標楷體" w:eastAsia="標楷體" w:hAnsi="標楷體" w:cs="新細明體" w:hint="eastAsia"/>
          <w:color w:val="FF0000"/>
          <w:kern w:val="0"/>
          <w:sz w:val="32"/>
          <w:szCs w:val="32"/>
        </w:rPr>
        <w:t>部109年</w:t>
      </w:r>
      <w:r w:rsidRPr="00384DE7">
        <w:rPr>
          <w:rFonts w:ascii="標楷體" w:eastAsia="標楷體" w:hAnsi="標楷體" w:cs="新細明體" w:hint="eastAsia"/>
          <w:color w:val="FF0000"/>
          <w:kern w:val="0"/>
          <w:sz w:val="32"/>
          <w:szCs w:val="32"/>
        </w:rPr>
        <w:lastRenderedPageBreak/>
        <w:t>9月18日法授廉</w:t>
      </w:r>
      <w:r w:rsidR="0021084E">
        <w:rPr>
          <w:rFonts w:ascii="標楷體" w:eastAsia="標楷體" w:hAnsi="標楷體" w:cs="新細明體" w:hint="eastAsia"/>
          <w:color w:val="FF0000"/>
          <w:kern w:val="0"/>
          <w:sz w:val="32"/>
          <w:szCs w:val="32"/>
        </w:rPr>
        <w:t>財</w:t>
      </w:r>
      <w:r w:rsidRPr="00384DE7">
        <w:rPr>
          <w:rFonts w:ascii="標楷體" w:eastAsia="標楷體" w:hAnsi="標楷體" w:cs="新細明體" w:hint="eastAsia"/>
          <w:color w:val="FF0000"/>
          <w:kern w:val="0"/>
          <w:sz w:val="32"/>
          <w:szCs w:val="32"/>
        </w:rPr>
        <w:t>字第10405013360號函意旨，上開申報義務人之要件有二，</w:t>
      </w:r>
      <w:r w:rsidRPr="00384DE7">
        <w:rPr>
          <w:rFonts w:ascii="標楷體" w:eastAsia="標楷體" w:hAnsi="標楷體" w:hint="eastAsia"/>
          <w:color w:val="FF0000"/>
          <w:sz w:val="32"/>
        </w:rPr>
        <w:t>即「政府或公營事業機構曾出資或捐助之私法人」及「代表政府或公營事業機構擔任該私法人董事及監察人者」始足當之，而「代表政府或公營事業機構擔任該私法人董事及監察人者」解釋上應予限縮，應限於「代表政府或公股利益行使董事或監察人職權」方為本法申報義務人；是以如具體個案私法人之董事、監察人雖經政府指派，惟其非代表政府或公股利益行使董事或監察人職權，而係基於其自身專業獨立行使職權者，應非本法所定申報義務人。至於代表政府或公股出任</w:t>
      </w:r>
      <w:r w:rsidR="0021084E">
        <w:rPr>
          <w:rFonts w:ascii="標楷體" w:eastAsia="標楷體" w:hAnsi="標楷體" w:hint="eastAsia"/>
          <w:color w:val="FF0000"/>
          <w:sz w:val="32"/>
        </w:rPr>
        <w:t>私</w:t>
      </w:r>
      <w:r w:rsidRPr="00384DE7">
        <w:rPr>
          <w:rFonts w:ascii="標楷體" w:eastAsia="標楷體" w:hAnsi="標楷體" w:hint="eastAsia"/>
          <w:color w:val="FF0000"/>
          <w:sz w:val="32"/>
        </w:rPr>
        <w:t>法人之董事及監察人，不論係由原有財產申報義務之公務員、</w:t>
      </w:r>
      <w:r w:rsidR="0021084E">
        <w:rPr>
          <w:rFonts w:ascii="標楷體" w:eastAsia="標楷體" w:hAnsi="標楷體" w:hint="eastAsia"/>
          <w:color w:val="FF0000"/>
          <w:sz w:val="32"/>
        </w:rPr>
        <w:t>原無財產申報義務之公務員、</w:t>
      </w:r>
      <w:r w:rsidRPr="00384DE7">
        <w:rPr>
          <w:rFonts w:ascii="標楷體" w:eastAsia="標楷體" w:hAnsi="標楷體" w:hint="eastAsia"/>
          <w:color w:val="FF0000"/>
          <w:sz w:val="32"/>
        </w:rPr>
        <w:t>專家學者或社會人士擔任者，均適用本法第2條第1項第5款之規定依法申報財產。具體個案應由各業務主管機關依其選派董事及監察人所依據之法規或業務性質，本於職權依上開函釋所示要件認定之，此有本部97年11月19日法政決字第0971117901號函、</w:t>
      </w:r>
      <w:r w:rsidR="00760BCC" w:rsidRPr="00384DE7">
        <w:rPr>
          <w:rFonts w:ascii="標楷體" w:eastAsia="標楷體" w:hAnsi="標楷體" w:hint="eastAsia"/>
          <w:color w:val="FF0000"/>
          <w:sz w:val="32"/>
        </w:rPr>
        <w:t>97年12月25日法政決字第0970048718號函等可資參照。</w:t>
      </w:r>
      <w:bookmarkEnd w:id="158"/>
    </w:p>
    <w:p w:rsidR="00A8331D" w:rsidRPr="00384DE7" w:rsidRDefault="00760BCC" w:rsidP="00274CCC">
      <w:pPr>
        <w:pStyle w:val="a4"/>
        <w:numPr>
          <w:ilvl w:val="0"/>
          <w:numId w:val="16"/>
        </w:numPr>
        <w:spacing w:line="500" w:lineRule="exact"/>
        <w:ind w:leftChars="0" w:left="993"/>
        <w:jc w:val="both"/>
        <w:rPr>
          <w:rFonts w:ascii="標楷體" w:eastAsia="標楷體" w:hAnsi="標楷體" w:cs="新細明體"/>
          <w:color w:val="FF0000"/>
          <w:kern w:val="0"/>
          <w:sz w:val="32"/>
          <w:szCs w:val="32"/>
        </w:rPr>
      </w:pPr>
      <w:r w:rsidRPr="00384DE7">
        <w:rPr>
          <w:rFonts w:ascii="標楷體" w:eastAsia="標楷體" w:hAnsi="標楷體" w:cs="新細明體" w:hint="eastAsia"/>
          <w:color w:val="FF0000"/>
          <w:kern w:val="0"/>
          <w:sz w:val="32"/>
          <w:szCs w:val="32"/>
        </w:rPr>
        <w:t>次</w:t>
      </w:r>
      <w:r w:rsidR="005B73A6" w:rsidRPr="00384DE7">
        <w:rPr>
          <w:rFonts w:ascii="標楷體" w:eastAsia="標楷體" w:hAnsi="標楷體" w:cs="新細明體" w:hint="eastAsia"/>
          <w:color w:val="FF0000"/>
          <w:kern w:val="0"/>
          <w:sz w:val="32"/>
          <w:szCs w:val="32"/>
        </w:rPr>
        <w:t>按財團法人法第48條第2項「政府捐助之財團法人董事總人數二分之一以上</w:t>
      </w:r>
      <w:r w:rsidR="00C10FA8" w:rsidRPr="00384DE7">
        <w:rPr>
          <w:rFonts w:ascii="標楷體" w:eastAsia="標楷體" w:hAnsi="標楷體" w:cs="新細明體" w:hint="eastAsia"/>
          <w:color w:val="FF0000"/>
          <w:kern w:val="0"/>
          <w:sz w:val="32"/>
          <w:szCs w:val="32"/>
        </w:rPr>
        <w:t>，應由主管機關就下列人員遴聘之：一、中央或地方政府機關(構)有關業務人員。二、國內外對捐助目的富有研究之專家、學者。三、社會公正人士。四、第二條第二項所定捐助或捐贈之政府機關(構)、公法人、公營事業或財團法人推薦(派)之人員。」、第49條第2項</w:t>
      </w:r>
      <w:r w:rsidR="006A0E1B" w:rsidRPr="00384DE7">
        <w:rPr>
          <w:rFonts w:ascii="標楷體" w:eastAsia="標楷體" w:hAnsi="標楷體" w:cs="新細明體" w:hint="eastAsia"/>
          <w:color w:val="FF0000"/>
          <w:kern w:val="0"/>
          <w:sz w:val="32"/>
          <w:szCs w:val="32"/>
        </w:rPr>
        <w:t>「前項監察人至少應有一人由主管機關遴聘之</w:t>
      </w:r>
      <w:r w:rsidR="006A34BB" w:rsidRPr="00384DE7">
        <w:rPr>
          <w:rFonts w:ascii="標楷體" w:eastAsia="標楷體" w:hAnsi="標楷體" w:cs="新細明體" w:hint="eastAsia"/>
          <w:color w:val="FF0000"/>
          <w:kern w:val="0"/>
          <w:sz w:val="32"/>
          <w:szCs w:val="32"/>
        </w:rPr>
        <w:t>。</w:t>
      </w:r>
      <w:r w:rsidR="006A0E1B" w:rsidRPr="00384DE7">
        <w:rPr>
          <w:rFonts w:ascii="標楷體" w:eastAsia="標楷體" w:hAnsi="標楷體" w:cs="新細明體" w:hint="eastAsia"/>
          <w:color w:val="FF0000"/>
          <w:kern w:val="0"/>
          <w:sz w:val="32"/>
          <w:szCs w:val="32"/>
        </w:rPr>
        <w:t>」</w:t>
      </w:r>
      <w:r w:rsidR="006A34BB" w:rsidRPr="00384DE7">
        <w:rPr>
          <w:rFonts w:ascii="標楷體" w:eastAsia="標楷體" w:hAnsi="標楷體" w:cs="新細明體" w:hint="eastAsia"/>
          <w:color w:val="FF0000"/>
          <w:kern w:val="0"/>
          <w:sz w:val="32"/>
          <w:szCs w:val="32"/>
        </w:rPr>
        <w:t>，</w:t>
      </w:r>
      <w:r w:rsidR="006A0E1B" w:rsidRPr="00384DE7">
        <w:rPr>
          <w:rFonts w:ascii="標楷體" w:eastAsia="標楷體" w:hAnsi="標楷體" w:cs="新細明體" w:hint="eastAsia"/>
          <w:color w:val="FF0000"/>
          <w:kern w:val="0"/>
          <w:sz w:val="32"/>
          <w:szCs w:val="32"/>
        </w:rPr>
        <w:t>係政府就捐助之財團法人</w:t>
      </w:r>
      <w:r w:rsidR="00C10FA8" w:rsidRPr="00384DE7">
        <w:rPr>
          <w:rFonts w:ascii="標楷體" w:eastAsia="標楷體" w:hAnsi="標楷體" w:cs="新細明體" w:hint="eastAsia"/>
          <w:color w:val="FF0000"/>
          <w:kern w:val="0"/>
          <w:sz w:val="32"/>
          <w:szCs w:val="32"/>
        </w:rPr>
        <w:t>俾資加強監督而有遴聘人數之規範，至於該董事</w:t>
      </w:r>
      <w:r w:rsidR="006A0E1B" w:rsidRPr="00384DE7">
        <w:rPr>
          <w:rFonts w:ascii="標楷體" w:eastAsia="標楷體" w:hAnsi="標楷體" w:cs="新細明體" w:hint="eastAsia"/>
          <w:color w:val="FF0000"/>
          <w:kern w:val="0"/>
          <w:sz w:val="32"/>
          <w:szCs w:val="32"/>
        </w:rPr>
        <w:t>或監察人是否屬本法第2條第1項第5款之申報義務人，仍應依上開</w:t>
      </w:r>
      <w:r w:rsidR="009E228F" w:rsidRPr="00384DE7">
        <w:rPr>
          <w:rFonts w:ascii="標楷體" w:eastAsia="標楷體" w:hAnsi="標楷體" w:hint="eastAsia"/>
          <w:color w:val="FF0000"/>
          <w:sz w:val="32"/>
          <w:szCs w:val="32"/>
        </w:rPr>
        <w:t>函釋</w:t>
      </w:r>
      <w:r w:rsidR="007F0C7E" w:rsidRPr="00384DE7">
        <w:rPr>
          <w:rFonts w:ascii="標楷體" w:eastAsia="標楷體" w:hAnsi="標楷體" w:hint="eastAsia"/>
          <w:color w:val="FF0000"/>
          <w:sz w:val="32"/>
          <w:szCs w:val="32"/>
        </w:rPr>
        <w:t>所</w:t>
      </w:r>
      <w:r w:rsidR="009E228F" w:rsidRPr="00384DE7">
        <w:rPr>
          <w:rFonts w:ascii="標楷體" w:eastAsia="標楷體" w:hAnsi="標楷體" w:hint="eastAsia"/>
          <w:color w:val="FF0000"/>
          <w:sz w:val="32"/>
          <w:szCs w:val="32"/>
        </w:rPr>
        <w:t>示</w:t>
      </w:r>
      <w:r w:rsidR="006A0E1B" w:rsidRPr="00384DE7">
        <w:rPr>
          <w:rFonts w:ascii="標楷體" w:eastAsia="標楷體" w:hAnsi="標楷體" w:cs="新細明體" w:hint="eastAsia"/>
          <w:color w:val="FF0000"/>
          <w:kern w:val="0"/>
          <w:sz w:val="32"/>
          <w:szCs w:val="32"/>
        </w:rPr>
        <w:t>要</w:t>
      </w:r>
      <w:r w:rsidR="009E228F" w:rsidRPr="00384DE7">
        <w:rPr>
          <w:rFonts w:ascii="標楷體" w:eastAsia="標楷體" w:hAnsi="標楷體" w:cs="新細明體" w:hint="eastAsia"/>
          <w:color w:val="FF0000"/>
          <w:kern w:val="0"/>
          <w:sz w:val="32"/>
          <w:szCs w:val="32"/>
        </w:rPr>
        <w:t>件</w:t>
      </w:r>
      <w:r w:rsidR="006A0E1B" w:rsidRPr="00384DE7">
        <w:rPr>
          <w:rFonts w:ascii="標楷體" w:eastAsia="標楷體" w:hAnsi="標楷體" w:cs="新細明體" w:hint="eastAsia"/>
          <w:color w:val="FF0000"/>
          <w:kern w:val="0"/>
          <w:sz w:val="32"/>
          <w:szCs w:val="32"/>
        </w:rPr>
        <w:t>認</w:t>
      </w:r>
      <w:r w:rsidR="009E228F" w:rsidRPr="00384DE7">
        <w:rPr>
          <w:rFonts w:ascii="標楷體" w:eastAsia="標楷體" w:hAnsi="標楷體" w:cs="新細明體" w:hint="eastAsia"/>
          <w:color w:val="FF0000"/>
          <w:kern w:val="0"/>
          <w:sz w:val="32"/>
          <w:szCs w:val="32"/>
        </w:rPr>
        <w:t>定</w:t>
      </w:r>
      <w:r w:rsidR="006A0E1B" w:rsidRPr="00384DE7">
        <w:rPr>
          <w:rFonts w:ascii="標楷體" w:eastAsia="標楷體" w:hAnsi="標楷體" w:cs="新細明體" w:hint="eastAsia"/>
          <w:color w:val="FF0000"/>
          <w:kern w:val="0"/>
          <w:sz w:val="32"/>
          <w:szCs w:val="32"/>
        </w:rPr>
        <w:t>之。</w:t>
      </w:r>
    </w:p>
    <w:p w:rsidR="006A0E1B" w:rsidRPr="00384DE7" w:rsidRDefault="006A0E1B" w:rsidP="001A3B7D">
      <w:pPr>
        <w:pStyle w:val="a4"/>
        <w:numPr>
          <w:ilvl w:val="0"/>
          <w:numId w:val="16"/>
        </w:numPr>
        <w:spacing w:line="500" w:lineRule="exact"/>
        <w:ind w:leftChars="0" w:left="993"/>
        <w:jc w:val="both"/>
        <w:rPr>
          <w:rFonts w:ascii="標楷體" w:eastAsia="標楷體" w:hAnsi="標楷體" w:cs="新細明體"/>
          <w:color w:val="FF0000"/>
          <w:kern w:val="0"/>
          <w:sz w:val="32"/>
          <w:szCs w:val="32"/>
        </w:rPr>
      </w:pPr>
      <w:r w:rsidRPr="00384DE7">
        <w:rPr>
          <w:rFonts w:ascii="標楷體" w:eastAsia="標楷體" w:hAnsi="標楷體" w:hint="eastAsia"/>
          <w:color w:val="FF0000"/>
          <w:sz w:val="32"/>
          <w:szCs w:val="32"/>
        </w:rPr>
        <w:t>綜上，財團法人高雄市客家文化事務基金會雖由高雄市政</w:t>
      </w:r>
      <w:r w:rsidRPr="00384DE7">
        <w:rPr>
          <w:rFonts w:ascii="標楷體" w:eastAsia="標楷體" w:hAnsi="標楷體" w:hint="eastAsia"/>
          <w:color w:val="FF0000"/>
          <w:sz w:val="32"/>
          <w:szCs w:val="32"/>
        </w:rPr>
        <w:lastRenderedPageBreak/>
        <w:t>府全額捐助，惟依該基金會捐助章程第9條規定，董事、監事人選由主管機關就客籍團體代表、藝文界代表、學界代表、社會公正人士、政府有關機關代表提請市長遴聘之，是以該基金會之董事、監事是否為本法第2條第1巷第5款之申報義務人，參照上開函釋意旨，應由高雄市政府</w:t>
      </w:r>
      <w:r w:rsidR="00D22032">
        <w:rPr>
          <w:rFonts w:ascii="標楷體" w:eastAsia="標楷體" w:hAnsi="標楷體" w:hint="eastAsia"/>
          <w:color w:val="FF0000"/>
          <w:sz w:val="32"/>
          <w:szCs w:val="32"/>
        </w:rPr>
        <w:t>視</w:t>
      </w:r>
      <w:r w:rsidRPr="00384DE7">
        <w:rPr>
          <w:rFonts w:ascii="標楷體" w:eastAsia="標楷體" w:hAnsi="標楷體" w:hint="eastAsia"/>
          <w:color w:val="FF0000"/>
          <w:sz w:val="32"/>
          <w:szCs w:val="32"/>
        </w:rPr>
        <w:t>遴聘之董事、監察人是否代表政府或公股利益行使職權，綜合審酌認定之。</w:t>
      </w:r>
    </w:p>
    <w:p w:rsidR="00AB1FB5" w:rsidRDefault="00AB1FB5" w:rsidP="006A0E1B">
      <w:pPr>
        <w:spacing w:line="500" w:lineRule="exact"/>
        <w:ind w:left="282" w:hangingChars="88" w:hanging="282"/>
        <w:rPr>
          <w:rFonts w:ascii="標楷體" w:eastAsia="標楷體" w:hAnsi="標楷體"/>
          <w:sz w:val="32"/>
          <w:szCs w:val="32"/>
        </w:rPr>
      </w:pPr>
    </w:p>
    <w:p w:rsidR="00C246CC" w:rsidRDefault="00110F45" w:rsidP="00447455">
      <w:pPr>
        <w:pStyle w:val="4"/>
        <w:spacing w:line="500" w:lineRule="exact"/>
        <w:ind w:left="490" w:hangingChars="153" w:hanging="490"/>
        <w:rPr>
          <w:rFonts w:ascii="標楷體" w:eastAsia="標楷體" w:hAnsi="標楷體" w:cs="Times New Roman"/>
          <w:b/>
          <w:color w:val="000000"/>
          <w:sz w:val="32"/>
          <w:szCs w:val="32"/>
        </w:rPr>
      </w:pPr>
      <w:bookmarkStart w:id="159" w:name="_Toc160448781"/>
      <w:r w:rsidRPr="00576706">
        <w:rPr>
          <w:rFonts w:ascii="標楷體" w:eastAsia="標楷體" w:hAnsi="標楷體" w:cs="Times New Roman" w:hint="eastAsia"/>
          <w:b/>
          <w:color w:val="000000"/>
          <w:sz w:val="32"/>
          <w:szCs w:val="32"/>
        </w:rPr>
        <w:t>2</w:t>
      </w:r>
      <w:r w:rsidRPr="00110F45">
        <w:rPr>
          <w:rFonts w:ascii="標楷體" w:eastAsia="標楷體" w:hAnsi="標楷體" w:cs="Times New Roman" w:hint="eastAsia"/>
          <w:b/>
          <w:color w:val="000000"/>
          <w:sz w:val="32"/>
          <w:szCs w:val="32"/>
        </w:rPr>
        <w:t>4</w:t>
      </w:r>
      <w:r w:rsidRPr="00576706">
        <w:rPr>
          <w:rFonts w:ascii="標楷體" w:eastAsia="標楷體" w:hAnsi="標楷體" w:cs="Times New Roman" w:hint="eastAsia"/>
          <w:b/>
          <w:color w:val="000000"/>
          <w:sz w:val="32"/>
          <w:szCs w:val="32"/>
        </w:rPr>
        <w:t>.</w:t>
      </w:r>
      <w:r w:rsidR="005D0CBB" w:rsidRPr="005D0CBB">
        <w:rPr>
          <w:rFonts w:ascii="標楷體" w:eastAsia="標楷體" w:hAnsi="標楷體" w:cs="Times New Roman" w:hint="eastAsia"/>
          <w:b/>
          <w:color w:val="000000"/>
          <w:sz w:val="32"/>
          <w:szCs w:val="32"/>
        </w:rPr>
        <w:t>代表政府或公股出任私法人之董事及監察人倘符合「政府或公營事業機構曾出資或捐助之私法人」及「代表政府或公營事業機構擔任該私法人董事及監察人者」要件，即適用公職人員財產申報法第2條第1項第5款而具申報義務，至於其係由服務機關、出資或捐助機關指派，或由何種產生方式均在所不論。</w:t>
      </w:r>
      <w:bookmarkEnd w:id="159"/>
    </w:p>
    <w:p w:rsidR="00110F45" w:rsidRDefault="00447455" w:rsidP="00447455">
      <w:pPr>
        <w:spacing w:line="500" w:lineRule="exact"/>
        <w:rPr>
          <w:rFonts w:ascii="標楷體" w:eastAsia="標楷體" w:hAnsi="標楷體"/>
          <w:sz w:val="32"/>
          <w:szCs w:val="32"/>
        </w:rPr>
      </w:pPr>
      <w:r w:rsidRPr="00447455">
        <w:rPr>
          <w:rFonts w:ascii="標楷體" w:eastAsia="標楷體" w:hAnsi="標楷體" w:hint="eastAsia"/>
          <w:sz w:val="32"/>
          <w:szCs w:val="32"/>
        </w:rPr>
        <w:t>法務部112年3月28日法</w:t>
      </w:r>
      <w:r>
        <w:rPr>
          <w:rFonts w:ascii="標楷體" w:eastAsia="標楷體" w:hAnsi="標楷體" w:hint="eastAsia"/>
          <w:sz w:val="32"/>
          <w:szCs w:val="32"/>
        </w:rPr>
        <w:t>廉</w:t>
      </w:r>
      <w:r w:rsidRPr="00447455">
        <w:rPr>
          <w:rFonts w:ascii="標楷體" w:eastAsia="標楷體" w:hAnsi="標楷體" w:hint="eastAsia"/>
          <w:sz w:val="32"/>
          <w:szCs w:val="32"/>
        </w:rPr>
        <w:t>字第</w:t>
      </w:r>
      <w:r w:rsidRPr="00447455">
        <w:rPr>
          <w:rFonts w:ascii="標楷體" w:eastAsia="標楷體" w:hAnsi="標楷體"/>
          <w:sz w:val="32"/>
          <w:szCs w:val="32"/>
        </w:rPr>
        <w:t>11200317760</w:t>
      </w:r>
      <w:r w:rsidRPr="00447455">
        <w:rPr>
          <w:rFonts w:ascii="標楷體" w:eastAsia="標楷體" w:hAnsi="標楷體" w:hint="eastAsia"/>
          <w:sz w:val="32"/>
          <w:szCs w:val="32"/>
        </w:rPr>
        <w:t>號函釋</w:t>
      </w:r>
    </w:p>
    <w:p w:rsidR="00110F45" w:rsidRDefault="00447455" w:rsidP="00447455">
      <w:pPr>
        <w:spacing w:line="500" w:lineRule="exact"/>
        <w:ind w:left="1558" w:hangingChars="487" w:hanging="1558"/>
        <w:jc w:val="both"/>
        <w:rPr>
          <w:rFonts w:ascii="標楷體" w:eastAsia="標楷體" w:hAnsi="標楷體"/>
          <w:sz w:val="32"/>
          <w:szCs w:val="32"/>
        </w:rPr>
      </w:pPr>
      <w:r w:rsidRPr="00447455">
        <w:rPr>
          <w:rFonts w:ascii="標楷體" w:eastAsia="標楷體" w:hAnsi="標楷體" w:hint="eastAsia"/>
          <w:sz w:val="32"/>
          <w:szCs w:val="32"/>
        </w:rPr>
        <w:t>函釋意旨：財團法人環境權保障基金會既由政府機關即科技部(現國家科學及技術委員會)捐助基金成立，即屬政府曾出資或捐助之私法人，若行政院環境保護署所指派之董事及監察人係「代表政府擔任該私法人董事及監察人」，則符合公職人員財產申報法第2條第1項第5款要件而具財產申報義務。</w:t>
      </w:r>
    </w:p>
    <w:p w:rsidR="00F47AF6" w:rsidRPr="00C246CC" w:rsidRDefault="00F47AF6" w:rsidP="006A0E1B">
      <w:pPr>
        <w:spacing w:line="500" w:lineRule="exact"/>
        <w:ind w:left="282" w:hangingChars="88" w:hanging="282"/>
        <w:rPr>
          <w:rFonts w:ascii="標楷體" w:eastAsia="標楷體" w:hAnsi="標楷體"/>
          <w:sz w:val="32"/>
          <w:szCs w:val="32"/>
        </w:rPr>
      </w:pPr>
    </w:p>
    <w:p w:rsidR="00430E58" w:rsidRPr="00A8331D" w:rsidRDefault="00243D4C" w:rsidP="00216C9B">
      <w:pPr>
        <w:pStyle w:val="3"/>
        <w:spacing w:line="500" w:lineRule="exact"/>
        <w:jc w:val="both"/>
        <w:rPr>
          <w:rFonts w:ascii="標楷體" w:eastAsia="標楷體" w:hAnsi="標楷體"/>
        </w:rPr>
      </w:pPr>
      <w:bookmarkStart w:id="160" w:name="_Toc160448782"/>
      <w:r w:rsidRPr="00A8331D">
        <w:rPr>
          <w:rFonts w:ascii="標楷體" w:eastAsia="標楷體" w:hAnsi="標楷體" w:hint="eastAsia"/>
        </w:rPr>
        <w:t>(</w:t>
      </w:r>
      <w:r w:rsidR="00430E58" w:rsidRPr="00A8331D">
        <w:rPr>
          <w:rFonts w:ascii="標楷體" w:eastAsia="標楷體" w:hAnsi="標楷體" w:hint="eastAsia"/>
        </w:rPr>
        <w:t>三</w:t>
      </w:r>
      <w:r w:rsidRPr="00A8331D">
        <w:rPr>
          <w:rFonts w:ascii="標楷體" w:eastAsia="標楷體" w:hAnsi="標楷體" w:hint="eastAsia"/>
        </w:rPr>
        <w:t>)</w:t>
      </w:r>
      <w:bookmarkStart w:id="161" w:name="A43"/>
      <w:r w:rsidR="00430E58" w:rsidRPr="00A8331D">
        <w:rPr>
          <w:rFonts w:ascii="標楷體" w:eastAsia="標楷體" w:hAnsi="標楷體" w:hint="eastAsia"/>
        </w:rPr>
        <w:t>法人解散</w:t>
      </w:r>
      <w:bookmarkEnd w:id="161"/>
      <w:r w:rsidR="00430E58" w:rsidRPr="00A8331D">
        <w:rPr>
          <w:rFonts w:ascii="標楷體" w:eastAsia="標楷體" w:hAnsi="標楷體" w:hint="eastAsia"/>
        </w:rPr>
        <w:t>及清算</w:t>
      </w:r>
      <w:bookmarkEnd w:id="160"/>
    </w:p>
    <w:p w:rsidR="00430E58" w:rsidRPr="00166A07" w:rsidRDefault="00243D4C" w:rsidP="00E0544B">
      <w:pPr>
        <w:pStyle w:val="4"/>
        <w:spacing w:line="500" w:lineRule="exact"/>
        <w:jc w:val="both"/>
        <w:rPr>
          <w:rFonts w:ascii="標楷體" w:eastAsia="標楷體" w:hAnsi="標楷體"/>
          <w:b/>
          <w:sz w:val="32"/>
          <w:szCs w:val="32"/>
        </w:rPr>
      </w:pPr>
      <w:bookmarkStart w:id="162" w:name="_Toc160448783"/>
      <w:r>
        <w:rPr>
          <w:rFonts w:ascii="標楷體" w:eastAsia="標楷體" w:hAnsi="標楷體" w:hint="eastAsia"/>
          <w:b/>
          <w:sz w:val="32"/>
          <w:szCs w:val="32"/>
        </w:rPr>
        <w:t>1.</w:t>
      </w:r>
      <w:bookmarkStart w:id="163" w:name="A43a"/>
      <w:r w:rsidR="00430E58" w:rsidRPr="00166A07">
        <w:rPr>
          <w:rFonts w:ascii="標楷體" w:eastAsia="標楷體" w:hAnsi="標楷體" w:hint="eastAsia"/>
          <w:b/>
          <w:sz w:val="32"/>
          <w:szCs w:val="32"/>
        </w:rPr>
        <w:t>出任</w:t>
      </w:r>
      <w:r w:rsidR="00077FFE">
        <w:rPr>
          <w:rFonts w:ascii="標楷體" w:eastAsia="標楷體" w:hAnsi="標楷體" w:hint="eastAsia"/>
          <w:b/>
          <w:sz w:val="32"/>
          <w:szCs w:val="32"/>
        </w:rPr>
        <w:t>清算中</w:t>
      </w:r>
      <w:r w:rsidR="00430E58" w:rsidRPr="00166A07">
        <w:rPr>
          <w:rFonts w:ascii="標楷體" w:eastAsia="標楷體" w:hAnsi="標楷體" w:hint="eastAsia"/>
          <w:b/>
          <w:sz w:val="32"/>
          <w:szCs w:val="32"/>
        </w:rPr>
        <w:t>公司</w:t>
      </w:r>
      <w:bookmarkEnd w:id="163"/>
      <w:r w:rsidR="00430E58" w:rsidRPr="00166A07">
        <w:rPr>
          <w:rFonts w:ascii="標楷體" w:eastAsia="標楷體" w:hAnsi="標楷體" w:hint="eastAsia"/>
          <w:b/>
          <w:sz w:val="32"/>
          <w:szCs w:val="32"/>
        </w:rPr>
        <w:t>之清算人及監察人毋庸申報財產</w:t>
      </w:r>
      <w:r w:rsidR="00430E58">
        <w:rPr>
          <w:rFonts w:ascii="標楷體" w:eastAsia="標楷體" w:hAnsi="標楷體" w:hint="eastAsia"/>
          <w:b/>
          <w:sz w:val="32"/>
          <w:szCs w:val="32"/>
        </w:rPr>
        <w:t>。</w:t>
      </w:r>
      <w:bookmarkEnd w:id="162"/>
    </w:p>
    <w:p w:rsidR="00430E58" w:rsidRPr="008E4BB4" w:rsidRDefault="00430E58" w:rsidP="00E0544B">
      <w:pPr>
        <w:spacing w:line="500" w:lineRule="exact"/>
        <w:jc w:val="both"/>
        <w:rPr>
          <w:rFonts w:ascii="標楷體" w:eastAsia="標楷體" w:hAnsi="標楷體"/>
          <w:sz w:val="32"/>
          <w:szCs w:val="32"/>
        </w:rPr>
      </w:pPr>
      <w:r w:rsidRPr="008E4BB4">
        <w:rPr>
          <w:rFonts w:ascii="標楷體" w:eastAsia="標楷體" w:hAnsi="標楷體" w:hint="eastAsia"/>
          <w:sz w:val="32"/>
          <w:szCs w:val="32"/>
        </w:rPr>
        <w:t>法務部97年11月12日法政決字第</w:t>
      </w:r>
      <w:hyperlink r:id="rId233" w:history="1">
        <w:r w:rsidRPr="004F6B18">
          <w:rPr>
            <w:rStyle w:val="aa"/>
            <w:rFonts w:ascii="標楷體" w:eastAsia="標楷體" w:hAnsi="標楷體" w:hint="eastAsia"/>
            <w:sz w:val="32"/>
            <w:szCs w:val="32"/>
          </w:rPr>
          <w:t>0970040589</w:t>
        </w:r>
      </w:hyperlink>
      <w:r w:rsidRPr="008E4BB4">
        <w:rPr>
          <w:rFonts w:ascii="標楷體" w:eastAsia="標楷體" w:hAnsi="標楷體" w:hint="eastAsia"/>
          <w:sz w:val="32"/>
          <w:szCs w:val="32"/>
        </w:rPr>
        <w:t>號函釋</w:t>
      </w:r>
    </w:p>
    <w:p w:rsidR="00430E58" w:rsidRPr="008E4BB4" w:rsidRDefault="00430E58" w:rsidP="000F613B">
      <w:pPr>
        <w:spacing w:line="500" w:lineRule="exact"/>
        <w:ind w:left="1699" w:hangingChars="531" w:hanging="1699"/>
        <w:jc w:val="both"/>
        <w:rPr>
          <w:rFonts w:ascii="標楷體" w:eastAsia="標楷體" w:hAnsi="標楷體"/>
          <w:sz w:val="32"/>
          <w:szCs w:val="32"/>
        </w:rPr>
      </w:pPr>
      <w:r w:rsidRPr="008E4BB4">
        <w:rPr>
          <w:rFonts w:ascii="標楷體" w:eastAsia="標楷體" w:hAnsi="標楷體" w:hint="eastAsia"/>
          <w:sz w:val="32"/>
          <w:szCs w:val="32"/>
        </w:rPr>
        <w:t>主    旨：有關代表政府或公股出任私法人之清算人及監察人應否申報財產疑義</w:t>
      </w:r>
      <w:r>
        <w:rPr>
          <w:rFonts w:ascii="標楷體" w:eastAsia="標楷體" w:hAnsi="標楷體" w:hint="eastAsia"/>
          <w:sz w:val="32"/>
          <w:szCs w:val="32"/>
        </w:rPr>
        <w:t>。</w:t>
      </w:r>
    </w:p>
    <w:p w:rsidR="00430E58" w:rsidRDefault="00430E58" w:rsidP="00E0544B">
      <w:pPr>
        <w:spacing w:line="500" w:lineRule="exact"/>
        <w:ind w:left="1610" w:hangingChars="503" w:hanging="1610"/>
        <w:jc w:val="both"/>
        <w:rPr>
          <w:rFonts w:ascii="標楷體" w:eastAsia="標楷體" w:hAnsi="標楷體"/>
          <w:sz w:val="32"/>
          <w:szCs w:val="32"/>
        </w:rPr>
      </w:pPr>
      <w:r w:rsidRPr="008E4BB4">
        <w:rPr>
          <w:rFonts w:ascii="標楷體" w:eastAsia="標楷體" w:hAnsi="標楷體" w:hint="eastAsia"/>
          <w:sz w:val="32"/>
          <w:szCs w:val="32"/>
        </w:rPr>
        <w:t>函釋意旨：</w:t>
      </w:r>
    </w:p>
    <w:p w:rsidR="00A8331D" w:rsidRPr="00EC6244" w:rsidRDefault="00430E58" w:rsidP="0038414D">
      <w:pPr>
        <w:pStyle w:val="a4"/>
        <w:widowControl/>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134" w:hanging="436"/>
        <w:jc w:val="both"/>
        <w:rPr>
          <w:rFonts w:ascii="標楷體" w:eastAsia="標楷體" w:hAnsi="標楷體"/>
          <w:sz w:val="32"/>
          <w:szCs w:val="32"/>
        </w:rPr>
      </w:pPr>
      <w:r w:rsidRPr="00EC6244">
        <w:rPr>
          <w:rFonts w:ascii="標楷體" w:eastAsia="標楷體" w:hAnsi="標楷體"/>
          <w:sz w:val="32"/>
          <w:szCs w:val="32"/>
        </w:rPr>
        <w:lastRenderedPageBreak/>
        <w:t>公司設立登記後</w:t>
      </w:r>
      <w:r w:rsidR="00F93D3B" w:rsidRPr="00EC6244">
        <w:rPr>
          <w:rFonts w:ascii="標楷體" w:eastAsia="標楷體" w:hAnsi="標楷體" w:hint="eastAsia"/>
          <w:sz w:val="32"/>
          <w:szCs w:val="32"/>
        </w:rPr>
        <w:t>6</w:t>
      </w:r>
      <w:r w:rsidRPr="00EC6244">
        <w:rPr>
          <w:rFonts w:ascii="標楷體" w:eastAsia="標楷體" w:hAnsi="標楷體"/>
          <w:sz w:val="32"/>
          <w:szCs w:val="32"/>
        </w:rPr>
        <w:t>個月尚未開始營業，或開始營業後自行停止營業</w:t>
      </w:r>
      <w:r w:rsidR="00F93D3B" w:rsidRPr="00EC6244">
        <w:rPr>
          <w:rFonts w:ascii="標楷體" w:eastAsia="標楷體" w:hAnsi="標楷體" w:hint="eastAsia"/>
          <w:sz w:val="32"/>
          <w:szCs w:val="32"/>
        </w:rPr>
        <w:t>6</w:t>
      </w:r>
      <w:r w:rsidRPr="00EC6244">
        <w:rPr>
          <w:rFonts w:ascii="標楷體" w:eastAsia="標楷體" w:hAnsi="標楷體"/>
          <w:sz w:val="32"/>
          <w:szCs w:val="32"/>
        </w:rPr>
        <w:t>個月以上者，主管機關得依職權或利害關係人之申請，命令該公司解散；若公司經營有顯著困難或重大損害時，法院得據股東之聲請，徵詢主管機關及目的事業中央主管機關意見，並通知公司提出答辯後，裁定解散；解散之公司除因合併、分割或破產外，應行清算，</w:t>
      </w:r>
      <w:r w:rsidRPr="00EC6244">
        <w:rPr>
          <w:rFonts w:ascii="標楷體" w:eastAsia="標楷體" w:hAnsi="標楷體"/>
          <w:b/>
          <w:sz w:val="32"/>
          <w:szCs w:val="32"/>
        </w:rPr>
        <w:t>解散之公司於清算範圍內，視為尚未解散</w:t>
      </w:r>
      <w:r w:rsidRPr="00EC6244">
        <w:rPr>
          <w:rFonts w:ascii="標楷體" w:eastAsia="標楷體" w:hAnsi="標楷體"/>
          <w:sz w:val="32"/>
          <w:szCs w:val="32"/>
        </w:rPr>
        <w:t>，公司法第10條、第11條、第24條、第25條定有明文。</w:t>
      </w:r>
    </w:p>
    <w:p w:rsidR="00430E58" w:rsidRPr="00A8331D" w:rsidRDefault="00430E58" w:rsidP="0038414D">
      <w:pPr>
        <w:pStyle w:val="a4"/>
        <w:widowControl/>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134" w:hanging="436"/>
        <w:jc w:val="both"/>
        <w:rPr>
          <w:rFonts w:ascii="標楷體" w:eastAsia="標楷體" w:hAnsi="標楷體"/>
          <w:sz w:val="32"/>
          <w:szCs w:val="32"/>
        </w:rPr>
      </w:pPr>
      <w:r w:rsidRPr="00A8331D">
        <w:rPr>
          <w:rFonts w:ascii="標楷體" w:eastAsia="標楷體" w:hAnsi="標楷體" w:hint="eastAsia"/>
          <w:sz w:val="32"/>
          <w:szCs w:val="32"/>
        </w:rPr>
        <w:t>清算中公司既已無積極營業行為，則出任該公司之清算人及監察人，應無易滋弊端情事，參酌本法立法意旨，應認毋庸申報財產。</w:t>
      </w:r>
    </w:p>
    <w:p w:rsidR="00493C86" w:rsidRDefault="00493C86" w:rsidP="00E0544B">
      <w:pPr>
        <w:spacing w:line="500" w:lineRule="exact"/>
        <w:jc w:val="both"/>
        <w:rPr>
          <w:rFonts w:ascii="標楷體" w:eastAsia="標楷體" w:hAnsi="標楷體"/>
          <w:sz w:val="32"/>
          <w:szCs w:val="32"/>
        </w:rPr>
      </w:pPr>
    </w:p>
    <w:p w:rsidR="00430E58" w:rsidRPr="00EE5566" w:rsidRDefault="00243D4C" w:rsidP="00E0544B">
      <w:pPr>
        <w:pStyle w:val="4"/>
        <w:spacing w:line="500" w:lineRule="exact"/>
        <w:ind w:left="349" w:hangingChars="109" w:hanging="349"/>
        <w:jc w:val="both"/>
        <w:rPr>
          <w:rFonts w:ascii="標楷體" w:eastAsia="標楷體" w:hAnsi="標楷體"/>
          <w:b/>
          <w:sz w:val="32"/>
          <w:szCs w:val="32"/>
        </w:rPr>
      </w:pPr>
      <w:bookmarkStart w:id="164" w:name="_Toc160448784"/>
      <w:r>
        <w:rPr>
          <w:rFonts w:ascii="標楷體" w:eastAsia="標楷體" w:hAnsi="標楷體" w:hint="eastAsia"/>
          <w:b/>
          <w:sz w:val="32"/>
          <w:szCs w:val="32"/>
        </w:rPr>
        <w:t>2.</w:t>
      </w:r>
      <w:r w:rsidR="00C111D2" w:rsidRPr="00A8331D">
        <w:rPr>
          <w:rFonts w:ascii="標楷體" w:eastAsia="標楷體" w:hAnsi="標楷體" w:hint="eastAsia"/>
          <w:b/>
          <w:sz w:val="32"/>
          <w:szCs w:val="32"/>
        </w:rPr>
        <w:t>代表政府或公股出任私法人之董事及監察人，於該法人解散清算中，既不因法院准予備查，即謂該法人格消滅，自應於合法清算終結而解散之日，為其實際離職之日，依法辦理卸</w:t>
      </w:r>
      <w:r w:rsidR="00515A0D" w:rsidRPr="00A8331D">
        <w:rPr>
          <w:rFonts w:ascii="標楷體" w:eastAsia="標楷體" w:hAnsi="標楷體" w:hint="eastAsia"/>
          <w:b/>
          <w:sz w:val="32"/>
          <w:szCs w:val="32"/>
        </w:rPr>
        <w:t>(</w:t>
      </w:r>
      <w:r w:rsidR="00C111D2" w:rsidRPr="00A8331D">
        <w:rPr>
          <w:rFonts w:ascii="標楷體" w:eastAsia="標楷體" w:hAnsi="標楷體" w:hint="eastAsia"/>
          <w:b/>
          <w:sz w:val="32"/>
          <w:szCs w:val="32"/>
        </w:rPr>
        <w:t>離</w:t>
      </w:r>
      <w:r w:rsidR="00515A0D" w:rsidRPr="00A8331D">
        <w:rPr>
          <w:rFonts w:ascii="標楷體" w:eastAsia="標楷體" w:hAnsi="標楷體" w:hint="eastAsia"/>
          <w:b/>
          <w:sz w:val="32"/>
          <w:szCs w:val="32"/>
        </w:rPr>
        <w:t>)</w:t>
      </w:r>
      <w:r w:rsidR="00C111D2" w:rsidRPr="00A8331D">
        <w:rPr>
          <w:rFonts w:ascii="標楷體" w:eastAsia="標楷體" w:hAnsi="標楷體" w:hint="eastAsia"/>
          <w:b/>
          <w:sz w:val="32"/>
          <w:szCs w:val="32"/>
        </w:rPr>
        <w:t>職申報。</w:t>
      </w:r>
      <w:bookmarkEnd w:id="164"/>
    </w:p>
    <w:p w:rsidR="00430E58" w:rsidRPr="008E4BB4" w:rsidRDefault="00430E58" w:rsidP="00E0544B">
      <w:pPr>
        <w:spacing w:line="500" w:lineRule="exact"/>
        <w:jc w:val="both"/>
        <w:rPr>
          <w:rFonts w:ascii="標楷體" w:eastAsia="標楷體" w:hAnsi="標楷體"/>
          <w:sz w:val="32"/>
          <w:szCs w:val="32"/>
        </w:rPr>
      </w:pPr>
      <w:r w:rsidRPr="008E4BB4">
        <w:rPr>
          <w:rFonts w:ascii="標楷體" w:eastAsia="標楷體" w:hAnsi="標楷體" w:hint="eastAsia"/>
          <w:sz w:val="32"/>
          <w:szCs w:val="32"/>
        </w:rPr>
        <w:t>法務部99年8月5日法政字第</w:t>
      </w:r>
      <w:hyperlink r:id="rId234" w:history="1">
        <w:r w:rsidRPr="004F6B18">
          <w:rPr>
            <w:rStyle w:val="aa"/>
            <w:rFonts w:ascii="標楷體" w:eastAsia="標楷體" w:hAnsi="標楷體" w:hint="eastAsia"/>
            <w:sz w:val="32"/>
            <w:szCs w:val="32"/>
          </w:rPr>
          <w:t>0999033304</w:t>
        </w:r>
      </w:hyperlink>
      <w:r w:rsidRPr="008E4BB4">
        <w:rPr>
          <w:rFonts w:ascii="標楷體" w:eastAsia="標楷體" w:hAnsi="標楷體" w:hint="eastAsia"/>
          <w:sz w:val="32"/>
          <w:szCs w:val="32"/>
        </w:rPr>
        <w:t>號函釋</w:t>
      </w:r>
    </w:p>
    <w:p w:rsidR="00430E58" w:rsidRPr="008E4BB4" w:rsidRDefault="00430E58" w:rsidP="00E0544B">
      <w:pPr>
        <w:spacing w:line="500" w:lineRule="exact"/>
        <w:ind w:left="1610" w:hangingChars="503" w:hanging="1610"/>
        <w:jc w:val="both"/>
        <w:rPr>
          <w:rFonts w:ascii="標楷體" w:eastAsia="標楷體" w:hAnsi="標楷體"/>
          <w:sz w:val="32"/>
          <w:szCs w:val="32"/>
        </w:rPr>
      </w:pPr>
      <w:r w:rsidRPr="008E4BB4">
        <w:rPr>
          <w:rFonts w:ascii="標楷體" w:eastAsia="標楷體" w:hAnsi="標楷體" w:hint="eastAsia"/>
          <w:sz w:val="32"/>
          <w:szCs w:val="32"/>
        </w:rPr>
        <w:t>主    旨：有關代表政府或公股出任私法人之董事及監察人，於公司清算完結，應如何定其卸</w:t>
      </w:r>
      <w:r w:rsidR="00515A0D">
        <w:rPr>
          <w:rFonts w:ascii="標楷體" w:eastAsia="標楷體" w:hAnsi="標楷體" w:hint="eastAsia"/>
          <w:sz w:val="32"/>
          <w:szCs w:val="32"/>
        </w:rPr>
        <w:t>(</w:t>
      </w:r>
      <w:r w:rsidRPr="008E4BB4">
        <w:rPr>
          <w:rFonts w:ascii="標楷體" w:eastAsia="標楷體" w:hAnsi="標楷體" w:hint="eastAsia"/>
          <w:sz w:val="32"/>
          <w:szCs w:val="32"/>
        </w:rPr>
        <w:t>離</w:t>
      </w:r>
      <w:r w:rsidR="00515A0D">
        <w:rPr>
          <w:rFonts w:ascii="標楷體" w:eastAsia="標楷體" w:hAnsi="標楷體" w:hint="eastAsia"/>
          <w:sz w:val="32"/>
          <w:szCs w:val="32"/>
        </w:rPr>
        <w:t>)</w:t>
      </w:r>
      <w:r w:rsidRPr="008E4BB4">
        <w:rPr>
          <w:rFonts w:ascii="標楷體" w:eastAsia="標楷體" w:hAnsi="標楷體" w:hint="eastAsia"/>
          <w:sz w:val="32"/>
          <w:szCs w:val="32"/>
        </w:rPr>
        <w:t>職日疑義</w:t>
      </w:r>
      <w:r>
        <w:rPr>
          <w:rFonts w:ascii="標楷體" w:eastAsia="標楷體" w:hAnsi="標楷體" w:hint="eastAsia"/>
          <w:sz w:val="32"/>
          <w:szCs w:val="32"/>
        </w:rPr>
        <w:t>。</w:t>
      </w:r>
    </w:p>
    <w:p w:rsidR="00430E58" w:rsidRDefault="00430E58" w:rsidP="00E0544B">
      <w:pPr>
        <w:spacing w:line="500" w:lineRule="exact"/>
        <w:ind w:left="1610" w:hangingChars="503" w:hanging="1610"/>
        <w:jc w:val="both"/>
        <w:rPr>
          <w:rFonts w:ascii="標楷體" w:eastAsia="標楷體" w:hAnsi="標楷體"/>
          <w:sz w:val="32"/>
          <w:szCs w:val="32"/>
        </w:rPr>
      </w:pPr>
      <w:r w:rsidRPr="008E4BB4">
        <w:rPr>
          <w:rFonts w:ascii="標楷體" w:eastAsia="標楷體" w:hAnsi="標楷體" w:hint="eastAsia"/>
          <w:sz w:val="32"/>
          <w:szCs w:val="32"/>
        </w:rPr>
        <w:t>函釋意旨：</w:t>
      </w:r>
    </w:p>
    <w:p w:rsidR="00A8331D" w:rsidRDefault="00933DC8" w:rsidP="0038414D">
      <w:pPr>
        <w:pStyle w:val="HTML"/>
        <w:numPr>
          <w:ilvl w:val="0"/>
          <w:numId w:val="17"/>
        </w:numPr>
        <w:spacing w:line="500" w:lineRule="exact"/>
        <w:ind w:left="1134"/>
        <w:jc w:val="both"/>
        <w:rPr>
          <w:rFonts w:ascii="標楷體" w:eastAsia="標楷體" w:hAnsi="標楷體" w:cstheme="minorBidi"/>
          <w:kern w:val="2"/>
          <w:sz w:val="32"/>
          <w:szCs w:val="32"/>
        </w:rPr>
      </w:pPr>
      <w:r w:rsidRPr="00933DC8">
        <w:rPr>
          <w:rFonts w:ascii="標楷體" w:eastAsia="標楷體" w:hAnsi="標楷體" w:cstheme="minorBidi"/>
          <w:kern w:val="2"/>
          <w:sz w:val="32"/>
          <w:szCs w:val="32"/>
        </w:rPr>
        <w:t>按公司設立登記後6個月尚未開始營業，或開始營業後自行停止營業6個月以上者，主管機關得依職權或利害關係人之申請，命令該公司解散；若公司經營有顯著困難或重大損害時，法院得據股東之聲請，徵詢主管機關及目的事業中央主管機關意見，並通知公司提答辯後，裁定解散；解散之公司除因合併、分割或破產外，應行清算；清算人應於清算完結，經送請股東承認後15日內，向法院聲報；解散之公司於清算範圍內，視為尚未解散，公司法第10條、</w:t>
      </w:r>
      <w:r w:rsidRPr="00933DC8">
        <w:rPr>
          <w:rFonts w:ascii="標楷體" w:eastAsia="標楷體" w:hAnsi="標楷體" w:cstheme="minorBidi"/>
          <w:kern w:val="2"/>
          <w:sz w:val="32"/>
          <w:szCs w:val="32"/>
        </w:rPr>
        <w:lastRenderedPageBreak/>
        <w:t>第11條、第24條、第25條及第93條第1項分別定有明文。</w:t>
      </w:r>
    </w:p>
    <w:p w:rsidR="00430E58" w:rsidRPr="00A8331D" w:rsidRDefault="00430E58" w:rsidP="0038414D">
      <w:pPr>
        <w:pStyle w:val="HTML"/>
        <w:numPr>
          <w:ilvl w:val="0"/>
          <w:numId w:val="17"/>
        </w:numPr>
        <w:spacing w:line="500" w:lineRule="exact"/>
        <w:ind w:left="1134"/>
        <w:jc w:val="both"/>
        <w:rPr>
          <w:rFonts w:ascii="標楷體" w:eastAsia="標楷體" w:hAnsi="標楷體" w:cstheme="minorBidi"/>
          <w:kern w:val="2"/>
          <w:sz w:val="32"/>
          <w:szCs w:val="32"/>
        </w:rPr>
      </w:pPr>
      <w:r w:rsidRPr="00A8331D">
        <w:rPr>
          <w:rFonts w:ascii="標楷體" w:eastAsia="標楷體" w:hAnsi="標楷體"/>
          <w:sz w:val="32"/>
          <w:szCs w:val="32"/>
        </w:rPr>
        <w:t>公司於清算完結將表冊提請股東會承認後，依公司法第93條第1項、第 331條第4項規定，尚須向法院聲報備查，惟向法院聲報，僅為備案性質，是否發生清算完結之效果，應視是否完成合法清算而定，若倘未完成合法清算，縱經</w:t>
      </w:r>
      <w:r w:rsidRPr="00EC6244">
        <w:rPr>
          <w:rFonts w:ascii="標楷體" w:eastAsia="標楷體" w:hAnsi="標楷體"/>
          <w:sz w:val="32"/>
          <w:szCs w:val="32"/>
        </w:rPr>
        <w:t>法院為准予清算完結之備查，仍不生清算完結之效果</w:t>
      </w:r>
      <w:r w:rsidRPr="00A8331D">
        <w:rPr>
          <w:rFonts w:ascii="標楷體" w:eastAsia="標楷體" w:hAnsi="標楷體"/>
          <w:sz w:val="32"/>
          <w:szCs w:val="32"/>
        </w:rPr>
        <w:t>。又法人至清算終結止，在清算之必要範圍內，視為存續，民法第40條第2項定有明文，公司亦為法人組織，其人格之存續，自應於合法清算終結時始行消滅。公司如有違章欠稅而尚未合法清算終結者，在清算之必要範圍內，視為存續；並不因法院准予備查，即謂其人格已消滅</w:t>
      </w:r>
      <w:r w:rsidR="00515A0D" w:rsidRPr="00A8331D">
        <w:rPr>
          <w:rFonts w:ascii="標楷體" w:eastAsia="標楷體" w:hAnsi="標楷體"/>
          <w:sz w:val="32"/>
          <w:szCs w:val="32"/>
        </w:rPr>
        <w:t>(</w:t>
      </w:r>
      <w:r w:rsidRPr="00A8331D">
        <w:rPr>
          <w:rFonts w:ascii="標楷體" w:eastAsia="標楷體" w:hAnsi="標楷體"/>
          <w:sz w:val="32"/>
          <w:szCs w:val="32"/>
        </w:rPr>
        <w:t>最高行政法院89年判字第354號判決、95年判字第1599號判決意旨參照</w:t>
      </w:r>
      <w:r w:rsidR="00515A0D" w:rsidRPr="00A8331D">
        <w:rPr>
          <w:rFonts w:ascii="標楷體" w:eastAsia="標楷體" w:hAnsi="標楷體"/>
          <w:sz w:val="32"/>
          <w:szCs w:val="32"/>
        </w:rPr>
        <w:t>)</w:t>
      </w:r>
      <w:r w:rsidRPr="00A8331D">
        <w:rPr>
          <w:rFonts w:ascii="標楷體" w:eastAsia="標楷體" w:hAnsi="標楷體"/>
          <w:sz w:val="32"/>
          <w:szCs w:val="32"/>
        </w:rPr>
        <w:t>。</w:t>
      </w:r>
    </w:p>
    <w:p w:rsidR="00430E58" w:rsidRDefault="00D40FAA" w:rsidP="00D40FAA">
      <w:pPr>
        <w:pStyle w:val="HTML"/>
        <w:tabs>
          <w:tab w:val="clear" w:pos="916"/>
          <w:tab w:val="left" w:pos="1134"/>
        </w:tabs>
        <w:spacing w:line="500" w:lineRule="exact"/>
        <w:ind w:leftChars="280" w:left="1133" w:hangingChars="144" w:hanging="461"/>
        <w:jc w:val="both"/>
        <w:rPr>
          <w:rFonts w:ascii="標楷體" w:eastAsia="標楷體" w:hAnsi="標楷體" w:cstheme="minorBidi"/>
          <w:kern w:val="2"/>
          <w:sz w:val="32"/>
          <w:szCs w:val="32"/>
        </w:rPr>
      </w:pPr>
      <w:r>
        <w:rPr>
          <w:rFonts w:ascii="標楷體" w:eastAsia="標楷體" w:hAnsi="標楷體" w:cstheme="minorBidi" w:hint="eastAsia"/>
          <w:kern w:val="2"/>
          <w:sz w:val="32"/>
          <w:szCs w:val="32"/>
        </w:rPr>
        <w:t>(3)</w:t>
      </w:r>
      <w:r w:rsidR="003E57C8" w:rsidRPr="003E57C8">
        <w:rPr>
          <w:rFonts w:ascii="標楷體" w:eastAsia="標楷體" w:hAnsi="標楷體" w:cstheme="minorBidi"/>
          <w:kern w:val="2"/>
          <w:sz w:val="32"/>
          <w:szCs w:val="32"/>
        </w:rPr>
        <w:t>揆諸前開法條及判決意旨，代表政府或公股出任私法人之董事及監察人，於該法人解散清算中，既不因法院准予備查，即謂該法人格消滅，自應於合法清算終結而解散之日，為其實際離職之日，依法辦理卸</w:t>
      </w:r>
      <w:r w:rsidR="00515A0D">
        <w:rPr>
          <w:rFonts w:ascii="標楷體" w:eastAsia="標楷體" w:hAnsi="標楷體" w:cstheme="minorBidi"/>
          <w:kern w:val="2"/>
          <w:sz w:val="32"/>
          <w:szCs w:val="32"/>
        </w:rPr>
        <w:t>(</w:t>
      </w:r>
      <w:r w:rsidR="003E57C8" w:rsidRPr="003E57C8">
        <w:rPr>
          <w:rFonts w:ascii="標楷體" w:eastAsia="標楷體" w:hAnsi="標楷體" w:cstheme="minorBidi"/>
          <w:kern w:val="2"/>
          <w:sz w:val="32"/>
          <w:szCs w:val="32"/>
        </w:rPr>
        <w:t>離</w:t>
      </w:r>
      <w:r w:rsidR="00515A0D">
        <w:rPr>
          <w:rFonts w:ascii="標楷體" w:eastAsia="標楷體" w:hAnsi="標楷體" w:cstheme="minorBidi"/>
          <w:kern w:val="2"/>
          <w:sz w:val="32"/>
          <w:szCs w:val="32"/>
        </w:rPr>
        <w:t>)</w:t>
      </w:r>
      <w:r w:rsidR="003E57C8" w:rsidRPr="003E57C8">
        <w:rPr>
          <w:rFonts w:ascii="標楷體" w:eastAsia="標楷體" w:hAnsi="標楷體" w:cstheme="minorBidi"/>
          <w:kern w:val="2"/>
          <w:sz w:val="32"/>
          <w:szCs w:val="32"/>
        </w:rPr>
        <w:t>職申報。</w:t>
      </w:r>
    </w:p>
    <w:p w:rsidR="00A8331D" w:rsidRPr="008E4BB4" w:rsidRDefault="00A8331D" w:rsidP="00D40FAA">
      <w:pPr>
        <w:pStyle w:val="HTML"/>
        <w:tabs>
          <w:tab w:val="clear" w:pos="916"/>
          <w:tab w:val="left" w:pos="1134"/>
        </w:tabs>
        <w:spacing w:line="500" w:lineRule="exact"/>
        <w:ind w:leftChars="280" w:left="1133" w:hangingChars="144" w:hanging="461"/>
        <w:jc w:val="both"/>
        <w:rPr>
          <w:rFonts w:ascii="標楷體" w:eastAsia="標楷體" w:hAnsi="標楷體"/>
          <w:sz w:val="32"/>
          <w:szCs w:val="32"/>
        </w:rPr>
      </w:pPr>
    </w:p>
    <w:p w:rsidR="00C111D2" w:rsidRPr="00C111D2" w:rsidRDefault="00C111D2" w:rsidP="00D22032">
      <w:pPr>
        <w:pStyle w:val="4"/>
        <w:spacing w:line="500" w:lineRule="exact"/>
        <w:ind w:left="378" w:hangingChars="118" w:hanging="378"/>
        <w:jc w:val="both"/>
        <w:rPr>
          <w:rFonts w:ascii="標楷體" w:eastAsia="標楷體" w:hAnsi="標楷體"/>
          <w:b/>
          <w:sz w:val="32"/>
          <w:szCs w:val="32"/>
        </w:rPr>
      </w:pPr>
      <w:bookmarkStart w:id="165" w:name="_Toc160448785"/>
      <w:r w:rsidRPr="00C111D2">
        <w:rPr>
          <w:rFonts w:ascii="標楷體" w:eastAsia="標楷體" w:hAnsi="標楷體" w:hint="eastAsia"/>
          <w:b/>
          <w:sz w:val="32"/>
          <w:szCs w:val="32"/>
        </w:rPr>
        <w:t>3.清算完結時，監察人仍須執行其審查清算人所造具簿冊之職務，其身分並不因公司解散登記即喪失，如逕以主管機關核准解散登記日，為其實際離職之日，恐非允當。</w:t>
      </w:r>
      <w:bookmarkEnd w:id="165"/>
    </w:p>
    <w:p w:rsidR="00430E58" w:rsidRPr="008E4BB4" w:rsidRDefault="00430E58" w:rsidP="00E0544B">
      <w:pPr>
        <w:spacing w:beforeLines="50" w:before="180" w:line="500" w:lineRule="exact"/>
        <w:jc w:val="both"/>
        <w:rPr>
          <w:rFonts w:ascii="標楷體" w:eastAsia="標楷體" w:hAnsi="標楷體"/>
          <w:sz w:val="32"/>
          <w:szCs w:val="32"/>
        </w:rPr>
      </w:pPr>
      <w:r w:rsidRPr="008E4BB4">
        <w:rPr>
          <w:rFonts w:ascii="標楷體" w:eastAsia="標楷體" w:hAnsi="標楷體" w:hint="eastAsia"/>
          <w:sz w:val="32"/>
          <w:szCs w:val="32"/>
        </w:rPr>
        <w:t>法務部100年3月24日法政字第</w:t>
      </w:r>
      <w:hyperlink r:id="rId235" w:history="1">
        <w:r w:rsidRPr="001663E6">
          <w:rPr>
            <w:rStyle w:val="aa"/>
            <w:rFonts w:ascii="標楷體" w:eastAsia="標楷體" w:hAnsi="標楷體" w:hint="eastAsia"/>
            <w:sz w:val="32"/>
            <w:szCs w:val="32"/>
          </w:rPr>
          <w:t>1000005716</w:t>
        </w:r>
      </w:hyperlink>
      <w:r w:rsidRPr="008E4BB4">
        <w:rPr>
          <w:rFonts w:ascii="標楷體" w:eastAsia="標楷體" w:hAnsi="標楷體" w:hint="eastAsia"/>
          <w:sz w:val="32"/>
          <w:szCs w:val="32"/>
        </w:rPr>
        <w:t>號函釋</w:t>
      </w:r>
    </w:p>
    <w:p w:rsidR="00430E58" w:rsidRPr="008E4BB4" w:rsidRDefault="00430E58" w:rsidP="00E0544B">
      <w:pPr>
        <w:spacing w:line="500" w:lineRule="exact"/>
        <w:ind w:left="1635" w:hangingChars="511" w:hanging="1635"/>
        <w:jc w:val="both"/>
        <w:rPr>
          <w:rFonts w:ascii="標楷體" w:eastAsia="標楷體" w:hAnsi="標楷體"/>
          <w:sz w:val="32"/>
          <w:szCs w:val="32"/>
        </w:rPr>
      </w:pPr>
      <w:r w:rsidRPr="008E4BB4">
        <w:rPr>
          <w:rFonts w:ascii="標楷體" w:eastAsia="標楷體" w:hAnsi="標楷體" w:hint="eastAsia"/>
          <w:sz w:val="32"/>
          <w:szCs w:val="32"/>
        </w:rPr>
        <w:t>主    旨：有關代表政府或公股出任私法人之董事及監察人如何申報財產疑義。</w:t>
      </w:r>
    </w:p>
    <w:p w:rsidR="007572E5" w:rsidRDefault="00430E58"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sz w:val="32"/>
          <w:szCs w:val="32"/>
        </w:rPr>
      </w:pPr>
      <w:r w:rsidRPr="008E4BB4">
        <w:rPr>
          <w:rFonts w:ascii="標楷體" w:eastAsia="標楷體" w:hAnsi="標楷體" w:hint="eastAsia"/>
          <w:sz w:val="32"/>
          <w:szCs w:val="32"/>
        </w:rPr>
        <w:t>函釋意旨：</w:t>
      </w:r>
    </w:p>
    <w:p w:rsidR="007572E5" w:rsidRPr="0097762A" w:rsidRDefault="00ED1935" w:rsidP="00ED1935">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72" w:left="1130" w:hangingChars="149" w:hanging="477"/>
        <w:jc w:val="both"/>
        <w:rPr>
          <w:rFonts w:ascii="標楷體" w:eastAsia="標楷體" w:hAnsi="標楷體"/>
          <w:sz w:val="32"/>
          <w:szCs w:val="32"/>
        </w:rPr>
      </w:pPr>
      <w:r>
        <w:rPr>
          <w:rFonts w:ascii="標楷體" w:eastAsia="標楷體" w:hAnsi="標楷體" w:hint="eastAsia"/>
          <w:sz w:val="32"/>
          <w:szCs w:val="32"/>
        </w:rPr>
        <w:t>(1)</w:t>
      </w:r>
      <w:r w:rsidR="007572E5" w:rsidRPr="0097762A">
        <w:rPr>
          <w:rFonts w:ascii="標楷體" w:eastAsia="標楷體" w:hAnsi="標楷體"/>
          <w:sz w:val="32"/>
          <w:szCs w:val="32"/>
        </w:rPr>
        <w:t>按公司等法人組織，其人格之存續，應於合法清算終結時始行消滅。公司如有違章欠稅而尚未合法清算終結者，在</w:t>
      </w:r>
      <w:r w:rsidR="007572E5" w:rsidRPr="0097762A">
        <w:rPr>
          <w:rFonts w:ascii="標楷體" w:eastAsia="標楷體" w:hAnsi="標楷體"/>
          <w:sz w:val="32"/>
          <w:szCs w:val="32"/>
        </w:rPr>
        <w:lastRenderedPageBreak/>
        <w:t>清算之必要範圍內，視為存續；並不因法院准予備查，即謂其人格已消滅</w:t>
      </w:r>
      <w:r w:rsidR="00515A0D">
        <w:rPr>
          <w:rFonts w:ascii="標楷體" w:eastAsia="標楷體" w:hAnsi="標楷體"/>
          <w:sz w:val="32"/>
          <w:szCs w:val="32"/>
        </w:rPr>
        <w:t>(</w:t>
      </w:r>
      <w:r w:rsidR="007572E5" w:rsidRPr="0097762A">
        <w:rPr>
          <w:rFonts w:ascii="標楷體" w:eastAsia="標楷體" w:hAnsi="標楷體"/>
          <w:sz w:val="32"/>
          <w:szCs w:val="32"/>
        </w:rPr>
        <w:t>最高行政法院89年判字第354號判決、95年判字第1599號判決意旨參照</w:t>
      </w:r>
      <w:r w:rsidR="00515A0D">
        <w:rPr>
          <w:rFonts w:ascii="標楷體" w:eastAsia="標楷體" w:hAnsi="標楷體"/>
          <w:sz w:val="32"/>
          <w:szCs w:val="32"/>
        </w:rPr>
        <w:t>)</w:t>
      </w:r>
      <w:r w:rsidR="007572E5" w:rsidRPr="0097762A">
        <w:rPr>
          <w:rFonts w:ascii="標楷體" w:eastAsia="標楷體" w:hAnsi="標楷體"/>
          <w:sz w:val="32"/>
          <w:szCs w:val="32"/>
        </w:rPr>
        <w:t>。故代表政府或公股出任私法人之董事及監察人，於該法人解散清算中，既不因法院准予備查，即謂該法人格消滅，自應於合法清算終結而解散之日，為其實際離職之日，依法辦理卸</w:t>
      </w:r>
      <w:r w:rsidR="00515A0D">
        <w:rPr>
          <w:rFonts w:ascii="標楷體" w:eastAsia="標楷體" w:hAnsi="標楷體"/>
          <w:sz w:val="32"/>
          <w:szCs w:val="32"/>
        </w:rPr>
        <w:t>(</w:t>
      </w:r>
      <w:r w:rsidR="007572E5" w:rsidRPr="0097762A">
        <w:rPr>
          <w:rFonts w:ascii="標楷體" w:eastAsia="標楷體" w:hAnsi="標楷體"/>
          <w:sz w:val="32"/>
          <w:szCs w:val="32"/>
        </w:rPr>
        <w:t>離</w:t>
      </w:r>
      <w:r w:rsidR="00515A0D">
        <w:rPr>
          <w:rFonts w:ascii="標楷體" w:eastAsia="標楷體" w:hAnsi="標楷體"/>
          <w:sz w:val="32"/>
          <w:szCs w:val="32"/>
        </w:rPr>
        <w:t>)</w:t>
      </w:r>
      <w:r w:rsidR="007572E5" w:rsidRPr="0097762A">
        <w:rPr>
          <w:rFonts w:ascii="標楷體" w:eastAsia="標楷體" w:hAnsi="標楷體"/>
          <w:sz w:val="32"/>
          <w:szCs w:val="32"/>
        </w:rPr>
        <w:t>職財產申報，有本部99年8月5日法政字第</w:t>
      </w:r>
      <w:hyperlink r:id="rId236" w:history="1">
        <w:r w:rsidR="007572E5" w:rsidRPr="0050333E">
          <w:rPr>
            <w:rStyle w:val="aa"/>
            <w:rFonts w:ascii="標楷體" w:eastAsia="標楷體" w:hAnsi="標楷體"/>
            <w:sz w:val="32"/>
            <w:szCs w:val="32"/>
          </w:rPr>
          <w:t>0999033304</w:t>
        </w:r>
      </w:hyperlink>
      <w:r w:rsidR="007572E5" w:rsidRPr="0097762A">
        <w:rPr>
          <w:rFonts w:ascii="標楷體" w:eastAsia="標楷體" w:hAnsi="標楷體"/>
          <w:sz w:val="32"/>
          <w:szCs w:val="32"/>
        </w:rPr>
        <w:t>號函釋可參。</w:t>
      </w:r>
    </w:p>
    <w:p w:rsidR="007572E5" w:rsidRPr="0097762A" w:rsidRDefault="00ED1935" w:rsidP="00ED1935">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72" w:left="1130" w:hangingChars="149" w:hanging="477"/>
        <w:jc w:val="both"/>
        <w:rPr>
          <w:rFonts w:ascii="標楷體" w:eastAsia="標楷體" w:hAnsi="標楷體"/>
          <w:sz w:val="32"/>
          <w:szCs w:val="32"/>
        </w:rPr>
      </w:pPr>
      <w:r>
        <w:rPr>
          <w:rFonts w:ascii="標楷體" w:eastAsia="標楷體" w:hAnsi="標楷體" w:hint="eastAsia"/>
          <w:sz w:val="32"/>
          <w:szCs w:val="32"/>
        </w:rPr>
        <w:t>(2)</w:t>
      </w:r>
      <w:r w:rsidR="00044DA8" w:rsidRPr="0054078C">
        <w:rPr>
          <w:rFonts w:ascii="標楷體" w:eastAsia="標楷體" w:hAnsi="標楷體"/>
          <w:sz w:val="32"/>
          <w:szCs w:val="32"/>
        </w:rPr>
        <w:t>來文雖基於合法清算終結而解散之時點，事實上係處於不確定之狀態，建議以主管機關核准解散登記之日，為其實際離職之日；惟與前述法理牴觸，且依公司法第331條第1</w:t>
      </w:r>
      <w:r w:rsidR="00044DA8" w:rsidRPr="0054078C">
        <w:rPr>
          <w:rFonts w:ascii="標楷體" w:eastAsia="標楷體" w:hAnsi="標楷體" w:hint="eastAsia"/>
          <w:sz w:val="32"/>
          <w:szCs w:val="32"/>
        </w:rPr>
        <w:t>項</w:t>
      </w:r>
      <w:r w:rsidR="00044DA8" w:rsidRPr="0054078C">
        <w:rPr>
          <w:rFonts w:ascii="標楷體" w:eastAsia="標楷體" w:hAnsi="標楷體"/>
          <w:sz w:val="32"/>
          <w:szCs w:val="32"/>
        </w:rPr>
        <w:t>規定「清算完結時，清算人應於</w:t>
      </w:r>
      <w:r w:rsidR="00044DA8" w:rsidRPr="0054078C">
        <w:rPr>
          <w:rFonts w:ascii="標楷體" w:eastAsia="標楷體" w:hAnsi="標楷體" w:hint="eastAsia"/>
          <w:sz w:val="32"/>
          <w:szCs w:val="32"/>
        </w:rPr>
        <w:t>15</w:t>
      </w:r>
      <w:r w:rsidR="00044DA8" w:rsidRPr="0054078C">
        <w:rPr>
          <w:rFonts w:ascii="標楷體" w:eastAsia="標楷體" w:hAnsi="標楷體"/>
          <w:sz w:val="32"/>
          <w:szCs w:val="32"/>
        </w:rPr>
        <w:t>日內，造具清算期內收支表、損益表、連同各項簿冊，送經監察人審查，並提請股東會承認。」足徵清算完結時，監察人仍須執行其審查清算人所造具簿冊之職務，其身分並不因公司解散登記即</w:t>
      </w:r>
      <w:r w:rsidR="00044DA8">
        <w:rPr>
          <w:rFonts w:ascii="標楷體" w:eastAsia="標楷體" w:hAnsi="標楷體"/>
          <w:sz w:val="32"/>
          <w:szCs w:val="32"/>
        </w:rPr>
        <w:t>喪失，如逕以主管機關核准解散登記日，為其實際離職之日，恐非允當</w:t>
      </w:r>
      <w:r w:rsidR="007572E5" w:rsidRPr="0097762A">
        <w:rPr>
          <w:rFonts w:ascii="標楷體" w:eastAsia="標楷體" w:hAnsi="標楷體"/>
          <w:sz w:val="32"/>
          <w:szCs w:val="32"/>
        </w:rPr>
        <w:t>。</w:t>
      </w:r>
    </w:p>
    <w:p w:rsidR="0091179F" w:rsidRPr="008E4BB4" w:rsidRDefault="0091179F" w:rsidP="00E0544B">
      <w:pPr>
        <w:spacing w:line="500" w:lineRule="exact"/>
        <w:ind w:firstLineChars="221" w:firstLine="707"/>
        <w:jc w:val="both"/>
        <w:rPr>
          <w:rFonts w:ascii="標楷體" w:eastAsia="標楷體" w:hAnsi="標楷體"/>
          <w:sz w:val="32"/>
          <w:szCs w:val="32"/>
        </w:rPr>
      </w:pPr>
    </w:p>
    <w:p w:rsidR="00430E58" w:rsidRPr="00166A07" w:rsidRDefault="00C111D2" w:rsidP="00E0544B">
      <w:pPr>
        <w:pStyle w:val="4"/>
        <w:spacing w:line="500" w:lineRule="exact"/>
        <w:ind w:left="362" w:hangingChars="113" w:hanging="362"/>
        <w:jc w:val="both"/>
        <w:rPr>
          <w:rFonts w:ascii="標楷體" w:eastAsia="標楷體" w:hAnsi="標楷體"/>
          <w:sz w:val="32"/>
          <w:szCs w:val="32"/>
        </w:rPr>
      </w:pPr>
      <w:bookmarkStart w:id="166" w:name="_Toc160448786"/>
      <w:r>
        <w:rPr>
          <w:rFonts w:ascii="標楷體" w:eastAsia="標楷體" w:hAnsi="標楷體" w:hint="eastAsia"/>
          <w:b/>
          <w:sz w:val="32"/>
          <w:szCs w:val="32"/>
        </w:rPr>
        <w:t>4</w:t>
      </w:r>
      <w:r w:rsidR="00243D4C">
        <w:rPr>
          <w:rFonts w:ascii="標楷體" w:eastAsia="標楷體" w:hAnsi="標楷體" w:hint="eastAsia"/>
          <w:b/>
          <w:sz w:val="32"/>
          <w:szCs w:val="32"/>
        </w:rPr>
        <w:t>.</w:t>
      </w:r>
      <w:bookmarkStart w:id="167" w:name="A43c"/>
      <w:r w:rsidR="00430E58" w:rsidRPr="00EE603D">
        <w:rPr>
          <w:rFonts w:ascii="標楷體" w:eastAsia="標楷體" w:hAnsi="標楷體" w:hint="eastAsia"/>
          <w:b/>
          <w:sz w:val="32"/>
          <w:szCs w:val="32"/>
        </w:rPr>
        <w:t>代表政府</w:t>
      </w:r>
      <w:bookmarkEnd w:id="167"/>
      <w:r w:rsidR="00430E58" w:rsidRPr="00EE603D">
        <w:rPr>
          <w:rFonts w:ascii="標楷體" w:eastAsia="標楷體" w:hAnsi="標楷體" w:hint="eastAsia"/>
          <w:b/>
          <w:sz w:val="32"/>
          <w:szCs w:val="32"/>
        </w:rPr>
        <w:t>或公股出任私法人之董事及監察人，於該法人解散清算中，董事無論有無擔任清算人，監察人則仍具監察人身分，因均無申報財產之必要，自毋庸辦理定期申報</w:t>
      </w:r>
      <w:r w:rsidR="003B0E32">
        <w:rPr>
          <w:rFonts w:ascii="標楷體" w:eastAsia="標楷體" w:hAnsi="標楷體" w:hint="eastAsia"/>
          <w:b/>
          <w:sz w:val="32"/>
          <w:szCs w:val="32"/>
        </w:rPr>
        <w:t>，</w:t>
      </w:r>
      <w:r w:rsidR="003B0E32" w:rsidRPr="003B0E32">
        <w:rPr>
          <w:rFonts w:ascii="標楷體" w:eastAsia="標楷體" w:hAnsi="標楷體" w:hint="eastAsia"/>
          <w:b/>
          <w:sz w:val="32"/>
          <w:szCs w:val="32"/>
        </w:rPr>
        <w:t>僅須於合法清算終結而解散之日，為其實際離職之日，依法辦理卸</w:t>
      </w:r>
      <w:r w:rsidR="00515A0D">
        <w:rPr>
          <w:rFonts w:ascii="標楷體" w:eastAsia="標楷體" w:hAnsi="標楷體" w:hint="eastAsia"/>
          <w:b/>
          <w:sz w:val="32"/>
          <w:szCs w:val="32"/>
        </w:rPr>
        <w:t>(</w:t>
      </w:r>
      <w:r w:rsidR="003B0E32" w:rsidRPr="003B0E32">
        <w:rPr>
          <w:rFonts w:ascii="標楷體" w:eastAsia="標楷體" w:hAnsi="標楷體" w:hint="eastAsia"/>
          <w:b/>
          <w:sz w:val="32"/>
          <w:szCs w:val="32"/>
        </w:rPr>
        <w:t>離</w:t>
      </w:r>
      <w:r w:rsidR="00515A0D">
        <w:rPr>
          <w:rFonts w:ascii="標楷體" w:eastAsia="標楷體" w:hAnsi="標楷體" w:hint="eastAsia"/>
          <w:b/>
          <w:sz w:val="32"/>
          <w:szCs w:val="32"/>
        </w:rPr>
        <w:t>)</w:t>
      </w:r>
      <w:r w:rsidR="003B0E32" w:rsidRPr="003B0E32">
        <w:rPr>
          <w:rFonts w:ascii="標楷體" w:eastAsia="標楷體" w:hAnsi="標楷體" w:hint="eastAsia"/>
          <w:b/>
          <w:sz w:val="32"/>
          <w:szCs w:val="32"/>
        </w:rPr>
        <w:t>職申報即可</w:t>
      </w:r>
      <w:r w:rsidR="00430E58" w:rsidRPr="00EE603D">
        <w:rPr>
          <w:rFonts w:ascii="標楷體" w:eastAsia="標楷體" w:hAnsi="標楷體" w:hint="eastAsia"/>
          <w:b/>
          <w:sz w:val="32"/>
          <w:szCs w:val="32"/>
        </w:rPr>
        <w:t>。</w:t>
      </w:r>
      <w:bookmarkEnd w:id="166"/>
    </w:p>
    <w:p w:rsidR="00430E58" w:rsidRPr="008E4BB4" w:rsidRDefault="00430E58" w:rsidP="00E0544B">
      <w:pPr>
        <w:spacing w:line="500" w:lineRule="exact"/>
        <w:jc w:val="both"/>
        <w:rPr>
          <w:rFonts w:ascii="標楷體" w:eastAsia="標楷體" w:hAnsi="標楷體"/>
          <w:sz w:val="32"/>
          <w:szCs w:val="32"/>
        </w:rPr>
      </w:pPr>
      <w:r w:rsidRPr="008E4BB4">
        <w:rPr>
          <w:rFonts w:ascii="標楷體" w:eastAsia="標楷體" w:hAnsi="標楷體" w:hint="eastAsia"/>
          <w:sz w:val="32"/>
          <w:szCs w:val="32"/>
        </w:rPr>
        <w:t>法務部102年11月18日法授廉財字第</w:t>
      </w:r>
      <w:hyperlink r:id="rId237" w:history="1">
        <w:r w:rsidRPr="00551D1A">
          <w:rPr>
            <w:rStyle w:val="aa"/>
            <w:rFonts w:ascii="標楷體" w:eastAsia="標楷體" w:hAnsi="標楷體" w:hint="eastAsia"/>
            <w:sz w:val="32"/>
            <w:szCs w:val="32"/>
          </w:rPr>
          <w:t>10205031780</w:t>
        </w:r>
      </w:hyperlink>
      <w:r w:rsidRPr="008E4BB4">
        <w:rPr>
          <w:rFonts w:ascii="標楷體" w:eastAsia="標楷體" w:hAnsi="標楷體" w:hint="eastAsia"/>
          <w:sz w:val="32"/>
          <w:szCs w:val="32"/>
        </w:rPr>
        <w:t>號函釋</w:t>
      </w:r>
    </w:p>
    <w:p w:rsidR="00430E58" w:rsidRPr="008E4BB4" w:rsidRDefault="00430E58" w:rsidP="00E0544B">
      <w:pPr>
        <w:spacing w:line="500" w:lineRule="exact"/>
        <w:ind w:left="1622" w:hangingChars="507" w:hanging="1622"/>
        <w:jc w:val="both"/>
        <w:rPr>
          <w:rFonts w:ascii="標楷體" w:eastAsia="標楷體" w:hAnsi="標楷體"/>
          <w:sz w:val="32"/>
          <w:szCs w:val="32"/>
        </w:rPr>
      </w:pPr>
      <w:r w:rsidRPr="008E4BB4">
        <w:rPr>
          <w:rFonts w:ascii="標楷體" w:eastAsia="標楷體" w:hAnsi="標楷體" w:hint="eastAsia"/>
          <w:sz w:val="32"/>
          <w:szCs w:val="32"/>
        </w:rPr>
        <w:t>主    旨：代表政府或公股出任私法人董事及監察人，於法人解散清算中，董事無論有無擔任清算人，監察人仍具監察人身分，因均無申報財產之必要，自毋庸辦理定期申報，僅須於合法清算終結而解散之日為實際離職之日，</w:t>
      </w:r>
      <w:r w:rsidRPr="008E4BB4">
        <w:rPr>
          <w:rFonts w:ascii="標楷體" w:eastAsia="標楷體" w:hAnsi="標楷體" w:hint="eastAsia"/>
          <w:sz w:val="32"/>
          <w:szCs w:val="32"/>
        </w:rPr>
        <w:lastRenderedPageBreak/>
        <w:t>依法辦理卸</w:t>
      </w:r>
      <w:r w:rsidR="00515A0D">
        <w:rPr>
          <w:rFonts w:ascii="標楷體" w:eastAsia="標楷體" w:hAnsi="標楷體" w:hint="eastAsia"/>
          <w:sz w:val="32"/>
          <w:szCs w:val="32"/>
        </w:rPr>
        <w:t>(</w:t>
      </w:r>
      <w:r w:rsidRPr="008E4BB4">
        <w:rPr>
          <w:rFonts w:ascii="標楷體" w:eastAsia="標楷體" w:hAnsi="標楷體" w:hint="eastAsia"/>
          <w:sz w:val="32"/>
          <w:szCs w:val="32"/>
        </w:rPr>
        <w:t>離</w:t>
      </w:r>
      <w:r w:rsidR="00515A0D">
        <w:rPr>
          <w:rFonts w:ascii="標楷體" w:eastAsia="標楷體" w:hAnsi="標楷體" w:hint="eastAsia"/>
          <w:sz w:val="32"/>
          <w:szCs w:val="32"/>
        </w:rPr>
        <w:t>)</w:t>
      </w:r>
      <w:r w:rsidRPr="008E4BB4">
        <w:rPr>
          <w:rFonts w:ascii="標楷體" w:eastAsia="標楷體" w:hAnsi="標楷體" w:hint="eastAsia"/>
          <w:sz w:val="32"/>
          <w:szCs w:val="32"/>
        </w:rPr>
        <w:t>職申報即可</w:t>
      </w:r>
      <w:r>
        <w:rPr>
          <w:rFonts w:ascii="標楷體" w:eastAsia="標楷體" w:hAnsi="標楷體" w:hint="eastAsia"/>
          <w:sz w:val="32"/>
          <w:szCs w:val="32"/>
        </w:rPr>
        <w:t>。</w:t>
      </w:r>
    </w:p>
    <w:p w:rsidR="00430E58" w:rsidRDefault="00430E58" w:rsidP="00E0544B">
      <w:pPr>
        <w:spacing w:line="500" w:lineRule="exact"/>
        <w:ind w:left="1622" w:hangingChars="507" w:hanging="1622"/>
        <w:jc w:val="both"/>
        <w:rPr>
          <w:rFonts w:ascii="標楷體" w:eastAsia="標楷體" w:hAnsi="標楷體"/>
          <w:sz w:val="32"/>
          <w:szCs w:val="32"/>
        </w:rPr>
      </w:pPr>
      <w:r w:rsidRPr="008E4BB4">
        <w:rPr>
          <w:rFonts w:ascii="標楷體" w:eastAsia="標楷體" w:hAnsi="標楷體" w:hint="eastAsia"/>
          <w:sz w:val="32"/>
          <w:szCs w:val="32"/>
        </w:rPr>
        <w:t>函釋意旨：</w:t>
      </w:r>
    </w:p>
    <w:p w:rsidR="00430E58" w:rsidRDefault="00C71A53" w:rsidP="00E0544B">
      <w:pPr>
        <w:spacing w:line="500" w:lineRule="exact"/>
        <w:ind w:leftChars="279" w:left="1131" w:hangingChars="144" w:hanging="461"/>
        <w:jc w:val="both"/>
        <w:rPr>
          <w:rFonts w:ascii="標楷體" w:eastAsia="標楷體" w:hAnsi="標楷體"/>
          <w:sz w:val="32"/>
          <w:szCs w:val="32"/>
        </w:rPr>
      </w:pPr>
      <w:r>
        <w:rPr>
          <w:rFonts w:ascii="標楷體" w:eastAsia="標楷體" w:hAnsi="標楷體" w:hint="eastAsia"/>
          <w:sz w:val="32"/>
          <w:szCs w:val="32"/>
        </w:rPr>
        <w:t>(</w:t>
      </w:r>
      <w:r w:rsidR="00430E58">
        <w:rPr>
          <w:rFonts w:ascii="標楷體" w:eastAsia="標楷體" w:hAnsi="標楷體" w:hint="eastAsia"/>
          <w:sz w:val="32"/>
          <w:szCs w:val="32"/>
        </w:rPr>
        <w:t>1</w:t>
      </w:r>
      <w:r>
        <w:rPr>
          <w:rFonts w:ascii="標楷體" w:eastAsia="標楷體" w:hAnsi="標楷體" w:hint="eastAsia"/>
          <w:sz w:val="32"/>
          <w:szCs w:val="32"/>
        </w:rPr>
        <w:t>)</w:t>
      </w:r>
      <w:r w:rsidR="00430E58" w:rsidRPr="008E4BB4">
        <w:rPr>
          <w:rFonts w:ascii="標楷體" w:eastAsia="標楷體" w:hAnsi="標楷體" w:hint="eastAsia"/>
          <w:sz w:val="32"/>
          <w:szCs w:val="32"/>
        </w:rPr>
        <w:t>依公司法第322條第1項前段規定「公司之清算，以董事為清算人。」其意指公司之清算，原則上以董事為當然之清算人，而該「董事」係指「全體董事」而言；若非由董事擔任清算人，而係另選清算人，則董事於清算期間已無執行業務之權限，有經濟部93年9月16日經商字第09300161820號函及95年3月16日經商字第09502031380號函可參。</w:t>
      </w:r>
    </w:p>
    <w:p w:rsidR="00430E58" w:rsidRPr="008E4BB4" w:rsidRDefault="00C71A53" w:rsidP="00E0544B">
      <w:pPr>
        <w:spacing w:line="500" w:lineRule="exact"/>
        <w:ind w:leftChars="280" w:left="1162" w:hangingChars="153" w:hanging="490"/>
        <w:jc w:val="both"/>
        <w:rPr>
          <w:rFonts w:ascii="標楷體" w:eastAsia="標楷體" w:hAnsi="標楷體"/>
          <w:sz w:val="32"/>
          <w:szCs w:val="32"/>
        </w:rPr>
      </w:pPr>
      <w:r>
        <w:rPr>
          <w:rFonts w:ascii="標楷體" w:eastAsia="標楷體" w:hAnsi="標楷體" w:hint="eastAsia"/>
          <w:sz w:val="32"/>
          <w:szCs w:val="32"/>
        </w:rPr>
        <w:t>(</w:t>
      </w:r>
      <w:r w:rsidR="00430E58">
        <w:rPr>
          <w:rFonts w:ascii="標楷體" w:eastAsia="標楷體" w:hAnsi="標楷體" w:hint="eastAsia"/>
          <w:sz w:val="32"/>
          <w:szCs w:val="32"/>
        </w:rPr>
        <w:t>2</w:t>
      </w:r>
      <w:r>
        <w:rPr>
          <w:rFonts w:ascii="標楷體" w:eastAsia="標楷體" w:hAnsi="標楷體" w:hint="eastAsia"/>
          <w:sz w:val="32"/>
          <w:szCs w:val="32"/>
        </w:rPr>
        <w:t>)</w:t>
      </w:r>
      <w:r w:rsidR="00430E58" w:rsidRPr="008E4BB4">
        <w:rPr>
          <w:rFonts w:ascii="標楷體" w:eastAsia="標楷體" w:hAnsi="標楷體" w:hint="eastAsia"/>
          <w:sz w:val="32"/>
          <w:szCs w:val="32"/>
        </w:rPr>
        <w:t>另查公司法第326條第1項規定「清算人就任後，應即檢查公司財產情形，造具財務報表及財產目錄，送經監察人審查，提請股東會承認後，並即報法院。」及第331條第1項規定「清算完結時，清算人應於十五日內，造具清算期內收支表、損益表、連同各項簿冊，送經監察人審查，並提請股東會承認。」等規定可知，清算中及完結時，監察人仍具執行審查清算人所造具簿冊之職務，其身分於清算期間仍予維持。</w:t>
      </w:r>
    </w:p>
    <w:p w:rsidR="00430E58" w:rsidRPr="008E4BB4" w:rsidRDefault="00C71A53" w:rsidP="00E0544B">
      <w:pPr>
        <w:spacing w:line="500" w:lineRule="exact"/>
        <w:ind w:leftChars="280" w:left="1162" w:hangingChars="153" w:hanging="490"/>
        <w:jc w:val="both"/>
        <w:rPr>
          <w:rFonts w:ascii="標楷體" w:eastAsia="標楷體" w:hAnsi="標楷體"/>
          <w:sz w:val="32"/>
          <w:szCs w:val="32"/>
        </w:rPr>
      </w:pPr>
      <w:r>
        <w:rPr>
          <w:rFonts w:ascii="標楷體" w:eastAsia="標楷體" w:hAnsi="標楷體" w:hint="eastAsia"/>
          <w:sz w:val="32"/>
          <w:szCs w:val="32"/>
        </w:rPr>
        <w:t>(</w:t>
      </w:r>
      <w:r w:rsidR="00430E58">
        <w:rPr>
          <w:rFonts w:ascii="標楷體" w:eastAsia="標楷體" w:hAnsi="標楷體" w:hint="eastAsia"/>
          <w:sz w:val="32"/>
          <w:szCs w:val="32"/>
        </w:rPr>
        <w:t>3</w:t>
      </w:r>
      <w:r>
        <w:rPr>
          <w:rFonts w:ascii="標楷體" w:eastAsia="標楷體" w:hAnsi="標楷體" w:hint="eastAsia"/>
          <w:sz w:val="32"/>
          <w:szCs w:val="32"/>
        </w:rPr>
        <w:t>)</w:t>
      </w:r>
      <w:r w:rsidR="00430E58" w:rsidRPr="008E4BB4">
        <w:rPr>
          <w:rFonts w:ascii="標楷體" w:eastAsia="標楷體" w:hAnsi="標楷體" w:hint="eastAsia"/>
          <w:sz w:val="32"/>
          <w:szCs w:val="32"/>
        </w:rPr>
        <w:t>是公司之董事及監察人於該公司進行清算時，原則上仍由其分別擔任清算人及監察人，茲因清算中公司已無積極營業行為，應無易滋弊端情事，故本部97年 11月12日法政決字第</w:t>
      </w:r>
      <w:hyperlink r:id="rId238" w:history="1">
        <w:r w:rsidR="00430E58" w:rsidRPr="00F130AA">
          <w:rPr>
            <w:rStyle w:val="aa"/>
            <w:rFonts w:ascii="標楷體" w:eastAsia="標楷體" w:hAnsi="標楷體" w:hint="eastAsia"/>
            <w:sz w:val="32"/>
            <w:szCs w:val="32"/>
          </w:rPr>
          <w:t>0970040589</w:t>
        </w:r>
      </w:hyperlink>
      <w:r w:rsidR="00430E58" w:rsidRPr="008E4BB4">
        <w:rPr>
          <w:rFonts w:ascii="標楷體" w:eastAsia="標楷體" w:hAnsi="標楷體" w:hint="eastAsia"/>
          <w:sz w:val="32"/>
          <w:szCs w:val="32"/>
        </w:rPr>
        <w:t>號函釋認為該等人員毋庸申報財產。至董事若未擔任清算人者，依上開經濟部95年3月16日經商字第09502031380號函釋，董事於清算期間已無執行業務之權限，應亦無易滋弊端之虞，故亦無申報財產之必要。</w:t>
      </w:r>
    </w:p>
    <w:p w:rsidR="00430E58" w:rsidRPr="008E4BB4" w:rsidRDefault="00C71A53" w:rsidP="00E0544B">
      <w:pPr>
        <w:spacing w:line="500" w:lineRule="exact"/>
        <w:ind w:leftChars="280" w:left="1162" w:hangingChars="153" w:hanging="490"/>
        <w:jc w:val="both"/>
        <w:rPr>
          <w:rFonts w:ascii="標楷體" w:eastAsia="標楷體" w:hAnsi="標楷體"/>
          <w:sz w:val="32"/>
          <w:szCs w:val="32"/>
        </w:rPr>
      </w:pPr>
      <w:r>
        <w:rPr>
          <w:rFonts w:ascii="標楷體" w:eastAsia="標楷體" w:hAnsi="標楷體" w:hint="eastAsia"/>
          <w:sz w:val="32"/>
          <w:szCs w:val="32"/>
        </w:rPr>
        <w:t>(</w:t>
      </w:r>
      <w:r w:rsidR="00430E58">
        <w:rPr>
          <w:rFonts w:ascii="標楷體" w:eastAsia="標楷體" w:hAnsi="標楷體" w:hint="eastAsia"/>
          <w:sz w:val="32"/>
          <w:szCs w:val="32"/>
        </w:rPr>
        <w:t>4</w:t>
      </w:r>
      <w:r>
        <w:rPr>
          <w:rFonts w:ascii="標楷體" w:eastAsia="標楷體" w:hAnsi="標楷體" w:hint="eastAsia"/>
          <w:sz w:val="32"/>
          <w:szCs w:val="32"/>
        </w:rPr>
        <w:t>)</w:t>
      </w:r>
      <w:r w:rsidR="00430E58" w:rsidRPr="008E4BB4">
        <w:rPr>
          <w:rFonts w:ascii="標楷體" w:eastAsia="標楷體" w:hAnsi="標楷體" w:hint="eastAsia"/>
          <w:sz w:val="32"/>
          <w:szCs w:val="32"/>
        </w:rPr>
        <w:t>據上所述，</w:t>
      </w:r>
      <w:r w:rsidR="00430E58" w:rsidRPr="00802ADD">
        <w:rPr>
          <w:rFonts w:ascii="標楷體" w:eastAsia="標楷體" w:hAnsi="標楷體" w:hint="eastAsia"/>
          <w:sz w:val="32"/>
          <w:szCs w:val="32"/>
        </w:rPr>
        <w:t>代表政府或公股出任私法人之董事及監察人，於該法人解散清算中，董事無論有無擔任清算人，監察人則仍具監察人身分，因均無申報財產之必要，自毋庸辦理</w:t>
      </w:r>
      <w:r w:rsidR="00430E58" w:rsidRPr="00802ADD">
        <w:rPr>
          <w:rFonts w:ascii="標楷體" w:eastAsia="標楷體" w:hAnsi="標楷體" w:hint="eastAsia"/>
          <w:sz w:val="32"/>
          <w:szCs w:val="32"/>
        </w:rPr>
        <w:lastRenderedPageBreak/>
        <w:t>定期申報，僅須於合法清算終結而解散之日，為其實際離職之日，依法辦理卸</w:t>
      </w:r>
      <w:r w:rsidR="00515A0D" w:rsidRPr="00802ADD">
        <w:rPr>
          <w:rFonts w:ascii="標楷體" w:eastAsia="標楷體" w:hAnsi="標楷體" w:hint="eastAsia"/>
          <w:sz w:val="32"/>
          <w:szCs w:val="32"/>
        </w:rPr>
        <w:t>(</w:t>
      </w:r>
      <w:r w:rsidR="00430E58" w:rsidRPr="00802ADD">
        <w:rPr>
          <w:rFonts w:ascii="標楷體" w:eastAsia="標楷體" w:hAnsi="標楷體" w:hint="eastAsia"/>
          <w:sz w:val="32"/>
          <w:szCs w:val="32"/>
        </w:rPr>
        <w:t>離</w:t>
      </w:r>
      <w:r w:rsidR="00515A0D" w:rsidRPr="00802ADD">
        <w:rPr>
          <w:rFonts w:ascii="標楷體" w:eastAsia="標楷體" w:hAnsi="標楷體" w:hint="eastAsia"/>
          <w:sz w:val="32"/>
          <w:szCs w:val="32"/>
        </w:rPr>
        <w:t>)</w:t>
      </w:r>
      <w:r w:rsidR="00430E58" w:rsidRPr="00802ADD">
        <w:rPr>
          <w:rFonts w:ascii="標楷體" w:eastAsia="標楷體" w:hAnsi="標楷體" w:hint="eastAsia"/>
          <w:sz w:val="32"/>
          <w:szCs w:val="32"/>
        </w:rPr>
        <w:t>職申報即可</w:t>
      </w:r>
      <w:r w:rsidR="00430E58" w:rsidRPr="008E4BB4">
        <w:rPr>
          <w:rFonts w:ascii="標楷體" w:eastAsia="標楷體" w:hAnsi="標楷體" w:hint="eastAsia"/>
          <w:sz w:val="32"/>
          <w:szCs w:val="32"/>
        </w:rPr>
        <w:t>。</w:t>
      </w:r>
    </w:p>
    <w:p w:rsidR="0091179F" w:rsidRDefault="0091179F" w:rsidP="00E0544B">
      <w:pPr>
        <w:widowControl/>
        <w:spacing w:line="500" w:lineRule="exact"/>
        <w:jc w:val="both"/>
        <w:rPr>
          <w:rFonts w:ascii="標楷體" w:eastAsia="標楷體" w:hAnsi="標楷體"/>
          <w:sz w:val="48"/>
          <w:szCs w:val="48"/>
        </w:rPr>
      </w:pPr>
    </w:p>
    <w:p w:rsidR="00BE1D17" w:rsidRPr="00A8331D" w:rsidRDefault="00386548" w:rsidP="00E0544B">
      <w:pPr>
        <w:pStyle w:val="2"/>
        <w:spacing w:line="500" w:lineRule="exact"/>
        <w:jc w:val="both"/>
        <w:rPr>
          <w:rFonts w:ascii="標楷體" w:eastAsia="標楷體" w:hAnsi="標楷體"/>
          <w:sz w:val="36"/>
          <w:szCs w:val="36"/>
        </w:rPr>
      </w:pPr>
      <w:bookmarkStart w:id="168" w:name="_Toc160448787"/>
      <w:r w:rsidRPr="00A8331D">
        <w:rPr>
          <w:rFonts w:ascii="標楷體" w:eastAsia="標楷體" w:hAnsi="標楷體" w:hint="eastAsia"/>
          <w:sz w:val="36"/>
          <w:szCs w:val="36"/>
        </w:rPr>
        <w:t>五</w:t>
      </w:r>
      <w:r w:rsidR="003149D3" w:rsidRPr="00A8331D">
        <w:rPr>
          <w:rFonts w:ascii="標楷體" w:eastAsia="標楷體" w:hAnsi="標楷體" w:hint="eastAsia"/>
          <w:sz w:val="36"/>
          <w:szCs w:val="36"/>
        </w:rPr>
        <w:t>、</w:t>
      </w:r>
      <w:bookmarkStart w:id="169" w:name="A5"/>
      <w:r w:rsidR="00BE1D17" w:rsidRPr="00A8331D">
        <w:rPr>
          <w:rFonts w:ascii="標楷體" w:eastAsia="標楷體" w:hAnsi="標楷體" w:hint="eastAsia"/>
          <w:sz w:val="36"/>
          <w:szCs w:val="36"/>
        </w:rPr>
        <w:t>直轄市</w:t>
      </w:r>
      <w:bookmarkEnd w:id="169"/>
      <w:r w:rsidR="00BE1D17" w:rsidRPr="00A8331D">
        <w:rPr>
          <w:rFonts w:ascii="標楷體" w:eastAsia="標楷體" w:hAnsi="標楷體" w:hint="eastAsia"/>
          <w:sz w:val="36"/>
          <w:szCs w:val="36"/>
        </w:rPr>
        <w:t>山地原住民區長</w:t>
      </w:r>
      <w:bookmarkEnd w:id="168"/>
    </w:p>
    <w:p w:rsidR="00DA1929" w:rsidRPr="00DA1929" w:rsidRDefault="00DA1929" w:rsidP="00795A54">
      <w:pPr>
        <w:pStyle w:val="3"/>
        <w:spacing w:line="500" w:lineRule="exact"/>
        <w:ind w:left="708" w:hangingChars="221" w:hanging="708"/>
        <w:rPr>
          <w:rFonts w:ascii="標楷體" w:eastAsia="標楷體" w:hAnsi="標楷體"/>
          <w:b w:val="0"/>
          <w:sz w:val="32"/>
          <w:szCs w:val="32"/>
        </w:rPr>
      </w:pPr>
      <w:bookmarkStart w:id="170" w:name="_Toc160448788"/>
      <w:r w:rsidRPr="00802ADD">
        <w:rPr>
          <w:rFonts w:ascii="標楷體" w:eastAsia="標楷體" w:hAnsi="標楷體" w:hint="eastAsia"/>
          <w:sz w:val="32"/>
          <w:szCs w:val="32"/>
        </w:rPr>
        <w:t>(一)</w:t>
      </w:r>
      <w:r w:rsidR="00EA35E0" w:rsidRPr="00802ADD">
        <w:rPr>
          <w:rFonts w:ascii="標楷體" w:eastAsia="標楷體" w:hAnsi="標楷體" w:hint="eastAsia"/>
          <w:sz w:val="32"/>
          <w:szCs w:val="32"/>
        </w:rPr>
        <w:t>本法</w:t>
      </w:r>
      <w:r w:rsidR="00EA35E0" w:rsidRPr="00802ADD">
        <w:rPr>
          <w:rFonts w:ascii="標楷體" w:eastAsia="標楷體" w:hAnsi="標楷體" w:hint="eastAsia"/>
          <w:bCs w:val="0"/>
          <w:sz w:val="32"/>
          <w:szCs w:val="32"/>
        </w:rPr>
        <w:t>修</w:t>
      </w:r>
      <w:r w:rsidR="00EA35E0" w:rsidRPr="00802ADD">
        <w:rPr>
          <w:rFonts w:ascii="標楷體" w:eastAsia="標楷體" w:hAnsi="標楷體" w:hint="eastAsia"/>
          <w:bCs w:val="0"/>
          <w:sz w:val="32"/>
          <w:szCs w:val="32"/>
          <w:lang w:eastAsia="zh-HK"/>
        </w:rPr>
        <w:t>正</w:t>
      </w:r>
      <w:r w:rsidR="00EA35E0" w:rsidRPr="00802ADD">
        <w:rPr>
          <w:rFonts w:ascii="標楷體" w:eastAsia="標楷體" w:hAnsi="標楷體" w:hint="eastAsia"/>
          <w:bCs w:val="0"/>
          <w:sz w:val="32"/>
          <w:szCs w:val="32"/>
        </w:rPr>
        <w:t>前，「直轄市山地原住</w:t>
      </w:r>
      <w:r w:rsidR="00EA35E0" w:rsidRPr="00802ADD">
        <w:rPr>
          <w:rFonts w:ascii="標楷體" w:eastAsia="標楷體" w:hAnsi="標楷體" w:hint="eastAsia"/>
          <w:bCs w:val="0"/>
          <w:sz w:val="32"/>
          <w:szCs w:val="32"/>
          <w:lang w:eastAsia="zh-HK"/>
        </w:rPr>
        <w:t>民區長」暫向其所屬機關政風機構申報財產，俟本法修正後，始應依規定向監察院辦理財產申報。</w:t>
      </w:r>
      <w:bookmarkEnd w:id="170"/>
    </w:p>
    <w:p w:rsidR="00061B72" w:rsidRPr="00061B72" w:rsidRDefault="00061B72" w:rsidP="00E0544B">
      <w:pPr>
        <w:spacing w:line="500" w:lineRule="exact"/>
        <w:jc w:val="both"/>
        <w:rPr>
          <w:rFonts w:ascii="標楷體" w:eastAsia="標楷體" w:hAnsi="標楷體"/>
          <w:sz w:val="32"/>
          <w:szCs w:val="32"/>
        </w:rPr>
      </w:pPr>
      <w:r w:rsidRPr="00061B72">
        <w:rPr>
          <w:rFonts w:ascii="標楷體" w:eastAsia="標楷體" w:hAnsi="標楷體" w:hint="eastAsia"/>
          <w:sz w:val="32"/>
          <w:szCs w:val="32"/>
        </w:rPr>
        <w:t>法務部103年12月22日法授廉財字第</w:t>
      </w:r>
      <w:hyperlink r:id="rId239" w:history="1">
        <w:r w:rsidRPr="006A32A4">
          <w:rPr>
            <w:rStyle w:val="aa"/>
            <w:rFonts w:ascii="標楷體" w:eastAsia="標楷體" w:hAnsi="標楷體" w:hint="eastAsia"/>
            <w:sz w:val="32"/>
            <w:szCs w:val="32"/>
          </w:rPr>
          <w:t>10305047300</w:t>
        </w:r>
      </w:hyperlink>
      <w:r w:rsidRPr="00061B72">
        <w:rPr>
          <w:rFonts w:ascii="標楷體" w:eastAsia="標楷體" w:hAnsi="標楷體" w:hint="eastAsia"/>
          <w:sz w:val="32"/>
          <w:szCs w:val="32"/>
        </w:rPr>
        <w:t>號</w:t>
      </w:r>
      <w:r>
        <w:rPr>
          <w:rFonts w:ascii="標楷體" w:eastAsia="標楷體" w:hAnsi="標楷體" w:hint="eastAsia"/>
          <w:sz w:val="32"/>
          <w:szCs w:val="32"/>
        </w:rPr>
        <w:t>函釋</w:t>
      </w:r>
    </w:p>
    <w:p w:rsidR="00061B72" w:rsidRPr="00061B72" w:rsidRDefault="00061B72" w:rsidP="00E0544B">
      <w:pPr>
        <w:spacing w:line="500" w:lineRule="exact"/>
        <w:ind w:left="1622" w:hangingChars="507" w:hanging="1622"/>
        <w:jc w:val="both"/>
        <w:rPr>
          <w:rFonts w:ascii="標楷體" w:eastAsia="標楷體" w:hAnsi="標楷體"/>
          <w:sz w:val="32"/>
          <w:szCs w:val="32"/>
        </w:rPr>
      </w:pPr>
      <w:r w:rsidRPr="00061B72">
        <w:rPr>
          <w:rFonts w:ascii="標楷體" w:eastAsia="標楷體" w:hAnsi="標楷體" w:hint="eastAsia"/>
          <w:sz w:val="32"/>
          <w:szCs w:val="32"/>
        </w:rPr>
        <w:t>主    旨：有關「直轄市山地原住民區長」是否應向監察院辦理財產申報</w:t>
      </w:r>
      <w:r>
        <w:rPr>
          <w:rFonts w:ascii="標楷體" w:eastAsia="標楷體" w:hAnsi="標楷體" w:hint="eastAsia"/>
          <w:sz w:val="32"/>
          <w:szCs w:val="32"/>
        </w:rPr>
        <w:t>。</w:t>
      </w:r>
    </w:p>
    <w:p w:rsidR="00317D01" w:rsidRDefault="00061B72" w:rsidP="00E0544B">
      <w:pPr>
        <w:spacing w:line="500" w:lineRule="exact"/>
        <w:ind w:left="1482" w:hangingChars="463" w:hanging="1482"/>
        <w:jc w:val="both"/>
        <w:rPr>
          <w:rFonts w:ascii="標楷體" w:eastAsia="標楷體" w:hAnsi="標楷體"/>
          <w:sz w:val="32"/>
          <w:szCs w:val="32"/>
        </w:rPr>
      </w:pPr>
      <w:r w:rsidRPr="00061B72">
        <w:rPr>
          <w:rFonts w:ascii="標楷體" w:eastAsia="標楷體" w:hAnsi="標楷體" w:hint="eastAsia"/>
          <w:sz w:val="32"/>
          <w:szCs w:val="32"/>
        </w:rPr>
        <w:t>函釋意旨：</w:t>
      </w:r>
    </w:p>
    <w:p w:rsidR="00061B72" w:rsidRPr="00D22032" w:rsidRDefault="00317D01" w:rsidP="00E0544B">
      <w:pPr>
        <w:spacing w:line="500" w:lineRule="exact"/>
        <w:ind w:leftChars="290" w:left="1019" w:hangingChars="101" w:hanging="323"/>
        <w:jc w:val="both"/>
        <w:rPr>
          <w:rFonts w:ascii="標楷體" w:eastAsia="標楷體" w:hAnsi="標楷體"/>
          <w:sz w:val="32"/>
          <w:szCs w:val="32"/>
        </w:rPr>
      </w:pPr>
      <w:r>
        <w:rPr>
          <w:rFonts w:ascii="標楷體" w:eastAsia="標楷體" w:hAnsi="標楷體" w:hint="eastAsia"/>
          <w:sz w:val="32"/>
          <w:szCs w:val="32"/>
        </w:rPr>
        <w:t>1.</w:t>
      </w:r>
      <w:r w:rsidR="00061B72" w:rsidRPr="00061B72">
        <w:rPr>
          <w:rFonts w:ascii="標楷體" w:eastAsia="標楷體" w:hAnsi="標楷體" w:hint="eastAsia"/>
          <w:sz w:val="32"/>
          <w:szCs w:val="32"/>
        </w:rPr>
        <w:t>按</w:t>
      </w:r>
      <w:r w:rsidR="000330A0" w:rsidRPr="000330A0">
        <w:rPr>
          <w:rFonts w:ascii="標楷體" w:eastAsia="標楷體" w:hAnsi="標楷體" w:hint="eastAsia"/>
          <w:sz w:val="32"/>
          <w:szCs w:val="32"/>
        </w:rPr>
        <w:t>本法</w:t>
      </w:r>
      <w:r w:rsidR="00061B72" w:rsidRPr="00061B72">
        <w:rPr>
          <w:rFonts w:ascii="標楷體" w:eastAsia="標楷體" w:hAnsi="標楷體" w:hint="eastAsia"/>
          <w:sz w:val="32"/>
          <w:szCs w:val="32"/>
        </w:rPr>
        <w:t>第2條第1項第8款規定：「依公職人員選舉罷免法選舉產生之鄉</w:t>
      </w:r>
      <w:r w:rsidR="00515A0D">
        <w:rPr>
          <w:rFonts w:ascii="標楷體" w:eastAsia="標楷體" w:hAnsi="標楷體" w:hint="eastAsia"/>
          <w:sz w:val="32"/>
          <w:szCs w:val="32"/>
        </w:rPr>
        <w:t>(</w:t>
      </w:r>
      <w:r w:rsidR="00061B72" w:rsidRPr="00061B72">
        <w:rPr>
          <w:rFonts w:ascii="標楷體" w:eastAsia="標楷體" w:hAnsi="標楷體" w:hint="eastAsia"/>
          <w:sz w:val="32"/>
          <w:szCs w:val="32"/>
        </w:rPr>
        <w:t>鎮、市</w:t>
      </w:r>
      <w:r w:rsidR="00515A0D">
        <w:rPr>
          <w:rFonts w:ascii="標楷體" w:eastAsia="標楷體" w:hAnsi="標楷體" w:hint="eastAsia"/>
          <w:sz w:val="32"/>
          <w:szCs w:val="32"/>
        </w:rPr>
        <w:t>)</w:t>
      </w:r>
      <w:r w:rsidR="00061B72" w:rsidRPr="00061B72">
        <w:rPr>
          <w:rFonts w:ascii="標楷體" w:eastAsia="標楷體" w:hAnsi="標楷體" w:hint="eastAsia"/>
          <w:sz w:val="32"/>
          <w:szCs w:val="32"/>
        </w:rPr>
        <w:t>級以上政府機關首長」應依本法申報財產</w:t>
      </w:r>
      <w:r w:rsidR="008C6011">
        <w:rPr>
          <w:rFonts w:ascii="標楷體" w:eastAsia="標楷體" w:hAnsi="標楷體" w:hint="eastAsia"/>
          <w:sz w:val="32"/>
          <w:szCs w:val="32"/>
        </w:rPr>
        <w:t>，</w:t>
      </w:r>
      <w:r w:rsidR="00061B72" w:rsidRPr="00061B72">
        <w:rPr>
          <w:rFonts w:ascii="標楷體" w:eastAsia="標楷體" w:hAnsi="標楷體" w:hint="eastAsia"/>
          <w:sz w:val="32"/>
          <w:szCs w:val="32"/>
        </w:rPr>
        <w:t>該款立法說明指出：「本款規定與同條項第</w:t>
      </w:r>
      <w:r w:rsidR="000330A0">
        <w:rPr>
          <w:rFonts w:ascii="標楷體" w:eastAsia="標楷體" w:hAnsi="標楷體" w:hint="eastAsia"/>
          <w:sz w:val="32"/>
          <w:szCs w:val="32"/>
        </w:rPr>
        <w:t>5</w:t>
      </w:r>
      <w:r w:rsidR="00061B72" w:rsidRPr="00061B72">
        <w:rPr>
          <w:rFonts w:ascii="標楷體" w:eastAsia="標楷體" w:hAnsi="標楷體" w:hint="eastAsia"/>
          <w:sz w:val="32"/>
          <w:szCs w:val="32"/>
        </w:rPr>
        <w:t>款『各級政府機關之首長、副首長』，就『政府機關之首長』部分而言，看似有重複規定，惟此二款申報對象之屬性及受理申報機關不同，…，故二款仍有區分之實益。另如日後政策上將『鄉』、『鎮』改為非自治團體，『鄉』、『鎮』首長仍應依第五款規定申報財產。」由此立法說明應可認為，依公職人員選舉罷免法選舉產生之鄉</w:t>
      </w:r>
      <w:r w:rsidR="00515A0D">
        <w:rPr>
          <w:rFonts w:ascii="標楷體" w:eastAsia="標楷體" w:hAnsi="標楷體" w:hint="eastAsia"/>
          <w:sz w:val="32"/>
          <w:szCs w:val="32"/>
        </w:rPr>
        <w:t>(</w:t>
      </w:r>
      <w:r w:rsidR="00061B72" w:rsidRPr="00061B72">
        <w:rPr>
          <w:rFonts w:ascii="標楷體" w:eastAsia="標楷體" w:hAnsi="標楷體" w:hint="eastAsia"/>
          <w:sz w:val="32"/>
          <w:szCs w:val="32"/>
        </w:rPr>
        <w:t>鎮、市</w:t>
      </w:r>
      <w:r w:rsidR="00515A0D">
        <w:rPr>
          <w:rFonts w:ascii="標楷體" w:eastAsia="標楷體" w:hAnsi="標楷體" w:hint="eastAsia"/>
          <w:sz w:val="32"/>
          <w:szCs w:val="32"/>
        </w:rPr>
        <w:t>)</w:t>
      </w:r>
      <w:r w:rsidR="00061B72" w:rsidRPr="00061B72">
        <w:rPr>
          <w:rFonts w:ascii="標楷體" w:eastAsia="標楷體" w:hAnsi="標楷體" w:hint="eastAsia"/>
          <w:sz w:val="32"/>
          <w:szCs w:val="32"/>
        </w:rPr>
        <w:t>級以上政府機關首長，本質上亦屬本法第2 條第1項第5款「各級政府機關之首長」，另依立法說明之反面解釋，</w:t>
      </w:r>
      <w:r w:rsidR="00061B72" w:rsidRPr="00D22032">
        <w:rPr>
          <w:rFonts w:ascii="標楷體" w:eastAsia="標楷體" w:hAnsi="標楷體" w:hint="eastAsia"/>
          <w:sz w:val="32"/>
          <w:szCs w:val="32"/>
        </w:rPr>
        <w:t>非自治團體改為自治團體，其首長應依本法第2條第1項第8款規定申報財產。</w:t>
      </w:r>
    </w:p>
    <w:p w:rsidR="007F6841" w:rsidRDefault="00317D01" w:rsidP="00A8331D">
      <w:pPr>
        <w:spacing w:line="500" w:lineRule="exact"/>
        <w:ind w:leftChars="290" w:left="1019" w:hangingChars="101" w:hanging="323"/>
        <w:jc w:val="both"/>
        <w:rPr>
          <w:rFonts w:ascii="標楷體" w:eastAsia="標楷體" w:hAnsi="標楷體"/>
          <w:sz w:val="32"/>
          <w:szCs w:val="32"/>
        </w:rPr>
      </w:pPr>
      <w:r>
        <w:rPr>
          <w:rFonts w:ascii="標楷體" w:eastAsia="標楷體" w:hAnsi="標楷體" w:hint="eastAsia"/>
          <w:sz w:val="32"/>
          <w:szCs w:val="32"/>
        </w:rPr>
        <w:t>2.</w:t>
      </w:r>
      <w:r w:rsidR="00061B72" w:rsidRPr="00061B72">
        <w:rPr>
          <w:rFonts w:ascii="標楷體" w:eastAsia="標楷體" w:hAnsi="標楷體" w:hint="eastAsia"/>
          <w:sz w:val="32"/>
          <w:szCs w:val="32"/>
        </w:rPr>
        <w:t>是直轄市山地原住民區既由非自治團體改為自治團體，該區長即應依本法第2條第1項第8款規定向監察院申報財產，惟因本法不及配合地方制度法及公職人員選舉罷免法之修正，係存有「非固有之漏洞」，亦即關於某一法律問題，</w:t>
      </w:r>
      <w:r w:rsidR="00061B72" w:rsidRPr="00061B72">
        <w:rPr>
          <w:rFonts w:ascii="標楷體" w:eastAsia="標楷體" w:hAnsi="標楷體" w:hint="eastAsia"/>
          <w:sz w:val="32"/>
          <w:szCs w:val="32"/>
        </w:rPr>
        <w:lastRenderedPageBreak/>
        <w:t>就立法政策言，本應設規定卻未設規定，因非屬「法律漏洞」，尚不得透過類推適用之方式處理，應透過修法始得處理，</w:t>
      </w:r>
      <w:r w:rsidR="00061B72" w:rsidRPr="00802ADD">
        <w:rPr>
          <w:rFonts w:ascii="標楷體" w:eastAsia="標楷體" w:hAnsi="標楷體" w:hint="eastAsia"/>
          <w:sz w:val="32"/>
          <w:szCs w:val="32"/>
        </w:rPr>
        <w:t>故該區長應俟本法修正後，始應依該款規定向大院申報財產，未完成修正前，鑒於該區長確有申報財產之必要，其本質上與「各級政府機關之首長」無異，且地方制度法未修正前，該區長亦依本法第2條第1項第5款「各級政府機關之首長」規定向其所屬機關政風機構申報財產</w:t>
      </w:r>
      <w:r w:rsidR="00061B72" w:rsidRPr="00061B72">
        <w:rPr>
          <w:rFonts w:ascii="標楷體" w:eastAsia="標楷體" w:hAnsi="標楷體" w:hint="eastAsia"/>
          <w:sz w:val="32"/>
          <w:szCs w:val="32"/>
        </w:rPr>
        <w:t>，因此，在本法未完成修正前，暫維持現狀辦理即可。</w:t>
      </w:r>
    </w:p>
    <w:p w:rsidR="007F6841" w:rsidRPr="00A8331D" w:rsidRDefault="007F6841" w:rsidP="00A8331D">
      <w:pPr>
        <w:spacing w:line="500" w:lineRule="exact"/>
        <w:ind w:leftChars="290" w:left="1019" w:hangingChars="101" w:hanging="323"/>
        <w:jc w:val="both"/>
        <w:rPr>
          <w:rFonts w:ascii="標楷體" w:eastAsia="標楷體" w:hAnsi="標楷體"/>
          <w:sz w:val="32"/>
          <w:szCs w:val="32"/>
        </w:rPr>
      </w:pPr>
    </w:p>
    <w:p w:rsidR="001B01F8" w:rsidRPr="001B01F8" w:rsidRDefault="0076307D" w:rsidP="001B01F8">
      <w:pPr>
        <w:pStyle w:val="2"/>
        <w:spacing w:line="500" w:lineRule="exact"/>
        <w:ind w:left="562" w:hangingChars="156" w:hanging="562"/>
        <w:jc w:val="both"/>
      </w:pPr>
      <w:bookmarkStart w:id="171" w:name="_Toc160448789"/>
      <w:r w:rsidRPr="007F6841">
        <w:rPr>
          <w:rFonts w:ascii="標楷體" w:eastAsia="標楷體" w:hAnsi="標楷體" w:hint="eastAsia"/>
          <w:color w:val="FF0000"/>
          <w:sz w:val="36"/>
          <w:szCs w:val="36"/>
        </w:rPr>
        <w:t>六、</w:t>
      </w:r>
      <w:r w:rsidR="001B01F8" w:rsidRPr="001B01F8">
        <w:rPr>
          <w:rFonts w:ascii="標楷體" w:eastAsia="標楷體" w:hAnsi="標楷體" w:hint="eastAsia"/>
          <w:b w:val="0"/>
          <w:bCs w:val="0"/>
          <w:color w:val="FF0000"/>
          <w:sz w:val="36"/>
          <w:szCs w:val="36"/>
        </w:rPr>
        <w:t>就本法第</w:t>
      </w:r>
      <w:r w:rsidR="001B01F8" w:rsidRPr="001B01F8">
        <w:rPr>
          <w:rFonts w:ascii="標楷體" w:eastAsia="標楷體" w:hAnsi="標楷體"/>
          <w:b w:val="0"/>
          <w:bCs w:val="0"/>
          <w:color w:val="FF0000"/>
          <w:sz w:val="36"/>
          <w:szCs w:val="36"/>
        </w:rPr>
        <w:t>2</w:t>
      </w:r>
      <w:r w:rsidR="001B01F8" w:rsidRPr="001B01F8">
        <w:rPr>
          <w:rFonts w:ascii="標楷體" w:eastAsia="標楷體" w:hAnsi="標楷體" w:hint="eastAsia"/>
          <w:b w:val="0"/>
          <w:bCs w:val="0"/>
          <w:color w:val="FF0000"/>
          <w:sz w:val="36"/>
          <w:szCs w:val="36"/>
        </w:rPr>
        <w:t>條第</w:t>
      </w:r>
      <w:r w:rsidR="001B01F8" w:rsidRPr="001B01F8">
        <w:rPr>
          <w:rFonts w:ascii="標楷體" w:eastAsia="標楷體" w:hAnsi="標楷體"/>
          <w:b w:val="0"/>
          <w:bCs w:val="0"/>
          <w:color w:val="FF0000"/>
          <w:sz w:val="36"/>
          <w:szCs w:val="36"/>
        </w:rPr>
        <w:t>1</w:t>
      </w:r>
      <w:r w:rsidR="001B01F8" w:rsidRPr="001B01F8">
        <w:rPr>
          <w:rFonts w:ascii="標楷體" w:eastAsia="標楷體" w:hAnsi="標楷體" w:hint="eastAsia"/>
          <w:b w:val="0"/>
          <w:bCs w:val="0"/>
          <w:color w:val="FF0000"/>
          <w:sz w:val="36"/>
          <w:szCs w:val="36"/>
        </w:rPr>
        <w:t>項第</w:t>
      </w:r>
      <w:r w:rsidR="001B01F8" w:rsidRPr="001B01F8">
        <w:rPr>
          <w:rFonts w:ascii="標楷體" w:eastAsia="標楷體" w:hAnsi="標楷體"/>
          <w:b w:val="0"/>
          <w:bCs w:val="0"/>
          <w:color w:val="FF0000"/>
          <w:sz w:val="36"/>
          <w:szCs w:val="36"/>
        </w:rPr>
        <w:t>8</w:t>
      </w:r>
      <w:r w:rsidR="001B01F8" w:rsidRPr="001B01F8">
        <w:rPr>
          <w:rFonts w:ascii="標楷體" w:eastAsia="標楷體" w:hAnsi="標楷體" w:hint="eastAsia"/>
          <w:b w:val="0"/>
          <w:bCs w:val="0"/>
          <w:color w:val="FF0000"/>
          <w:sz w:val="36"/>
          <w:szCs w:val="36"/>
        </w:rPr>
        <w:t>款、第</w:t>
      </w:r>
      <w:r w:rsidR="001B01F8" w:rsidRPr="001B01F8">
        <w:rPr>
          <w:rFonts w:ascii="標楷體" w:eastAsia="標楷體" w:hAnsi="標楷體"/>
          <w:b w:val="0"/>
          <w:bCs w:val="0"/>
          <w:color w:val="FF0000"/>
          <w:sz w:val="36"/>
          <w:szCs w:val="36"/>
        </w:rPr>
        <w:t>9</w:t>
      </w:r>
      <w:r w:rsidR="001B01F8" w:rsidRPr="001B01F8">
        <w:rPr>
          <w:rFonts w:ascii="標楷體" w:eastAsia="標楷體" w:hAnsi="標楷體" w:hint="eastAsia"/>
          <w:b w:val="0"/>
          <w:bCs w:val="0"/>
          <w:color w:val="FF0000"/>
          <w:sz w:val="36"/>
          <w:szCs w:val="36"/>
        </w:rPr>
        <w:t>款之條文對照以觀，有關應申報財產之民意代表既已於同條項第</w:t>
      </w:r>
      <w:r w:rsidR="001B01F8" w:rsidRPr="001B01F8">
        <w:rPr>
          <w:rFonts w:ascii="標楷體" w:eastAsia="標楷體" w:hAnsi="標楷體"/>
          <w:b w:val="0"/>
          <w:bCs w:val="0"/>
          <w:color w:val="FF0000"/>
          <w:sz w:val="36"/>
          <w:szCs w:val="36"/>
        </w:rPr>
        <w:t>9</w:t>
      </w:r>
      <w:r w:rsidR="001B01F8" w:rsidRPr="001B01F8">
        <w:rPr>
          <w:rFonts w:ascii="標楷體" w:eastAsia="標楷體" w:hAnsi="標楷體" w:hint="eastAsia"/>
          <w:b w:val="0"/>
          <w:bCs w:val="0"/>
          <w:color w:val="FF0000"/>
          <w:sz w:val="36"/>
          <w:szCs w:val="36"/>
        </w:rPr>
        <w:t>款考量並規定，則同條項第</w:t>
      </w:r>
      <w:r w:rsidR="001B01F8" w:rsidRPr="001B01F8">
        <w:rPr>
          <w:rFonts w:ascii="標楷體" w:eastAsia="標楷體" w:hAnsi="標楷體"/>
          <w:b w:val="0"/>
          <w:bCs w:val="0"/>
          <w:color w:val="FF0000"/>
          <w:sz w:val="36"/>
          <w:szCs w:val="36"/>
        </w:rPr>
        <w:t>8</w:t>
      </w:r>
      <w:r w:rsidR="001B01F8" w:rsidRPr="001B01F8">
        <w:rPr>
          <w:rFonts w:ascii="標楷體" w:eastAsia="標楷體" w:hAnsi="標楷體" w:hint="eastAsia"/>
          <w:b w:val="0"/>
          <w:bCs w:val="0"/>
          <w:color w:val="FF0000"/>
          <w:sz w:val="36"/>
          <w:szCs w:val="36"/>
        </w:rPr>
        <w:t>款之「政府機關首長」之內涵，應不包括民意機關之首長。是鄉</w:t>
      </w:r>
      <w:r w:rsidR="001B01F8" w:rsidRPr="001B01F8">
        <w:rPr>
          <w:rFonts w:ascii="標楷體" w:eastAsia="標楷體" w:hAnsi="標楷體"/>
          <w:b w:val="0"/>
          <w:bCs w:val="0"/>
          <w:color w:val="FF0000"/>
          <w:sz w:val="36"/>
          <w:szCs w:val="36"/>
        </w:rPr>
        <w:t xml:space="preserve"> (</w:t>
      </w:r>
      <w:r w:rsidR="001B01F8" w:rsidRPr="001B01F8">
        <w:rPr>
          <w:rFonts w:ascii="標楷體" w:eastAsia="標楷體" w:hAnsi="標楷體" w:hint="eastAsia"/>
          <w:b w:val="0"/>
          <w:bCs w:val="0"/>
          <w:color w:val="FF0000"/>
          <w:sz w:val="36"/>
          <w:szCs w:val="36"/>
        </w:rPr>
        <w:t>鎮、市</w:t>
      </w:r>
      <w:r w:rsidR="001B01F8" w:rsidRPr="001B01F8">
        <w:rPr>
          <w:rFonts w:ascii="標楷體" w:eastAsia="標楷體" w:hAnsi="標楷體"/>
          <w:b w:val="0"/>
          <w:bCs w:val="0"/>
          <w:color w:val="FF0000"/>
          <w:sz w:val="36"/>
          <w:szCs w:val="36"/>
        </w:rPr>
        <w:t xml:space="preserve">) </w:t>
      </w:r>
      <w:r w:rsidR="001B01F8" w:rsidRPr="001B01F8">
        <w:rPr>
          <w:rFonts w:ascii="標楷體" w:eastAsia="標楷體" w:hAnsi="標楷體" w:hint="eastAsia"/>
          <w:b w:val="0"/>
          <w:bCs w:val="0"/>
          <w:color w:val="FF0000"/>
          <w:sz w:val="36"/>
          <w:szCs w:val="36"/>
        </w:rPr>
        <w:t>民代表會應非公職人員財產申報法第2條第1項第8款所指之「政府機關」</w:t>
      </w:r>
      <w:r w:rsidR="001B01F8">
        <w:rPr>
          <w:rFonts w:ascii="標楷體" w:eastAsia="標楷體" w:hAnsi="標楷體" w:hint="eastAsia"/>
          <w:b w:val="0"/>
          <w:bCs w:val="0"/>
          <w:color w:val="FF0000"/>
          <w:sz w:val="36"/>
          <w:szCs w:val="36"/>
        </w:rPr>
        <w:t>。</w:t>
      </w:r>
      <w:bookmarkEnd w:id="171"/>
    </w:p>
    <w:p w:rsidR="00432622" w:rsidRPr="00432622" w:rsidRDefault="00432622" w:rsidP="00432622">
      <w:pPr>
        <w:spacing w:line="500" w:lineRule="exact"/>
        <w:rPr>
          <w:rFonts w:ascii="標楷體" w:eastAsia="標楷體" w:hAnsi="標楷體"/>
          <w:color w:val="FF0000"/>
          <w:sz w:val="32"/>
          <w:szCs w:val="32"/>
        </w:rPr>
      </w:pPr>
      <w:r w:rsidRPr="00432622">
        <w:rPr>
          <w:rFonts w:ascii="標楷體" w:eastAsia="標楷體" w:hAnsi="標楷體" w:hint="eastAsia"/>
          <w:color w:val="FF0000"/>
          <w:sz w:val="32"/>
          <w:szCs w:val="32"/>
        </w:rPr>
        <w:t>法務</w:t>
      </w:r>
      <w:r w:rsidRPr="00200AB6">
        <w:rPr>
          <w:rFonts w:ascii="標楷體" w:eastAsia="標楷體" w:hAnsi="標楷體" w:hint="eastAsia"/>
          <w:color w:val="FF0000"/>
          <w:sz w:val="32"/>
          <w:szCs w:val="32"/>
        </w:rPr>
        <w:t>部</w:t>
      </w:r>
      <w:r w:rsidR="00200AB6" w:rsidRPr="00200AB6">
        <w:rPr>
          <w:rFonts w:ascii="標楷體" w:eastAsia="標楷體" w:hAnsi="標楷體" w:hint="eastAsia"/>
          <w:color w:val="FF0000"/>
          <w:sz w:val="32"/>
          <w:szCs w:val="32"/>
        </w:rPr>
        <w:t>9</w:t>
      </w:r>
      <w:r w:rsidR="00200AB6" w:rsidRPr="00200AB6">
        <w:rPr>
          <w:rFonts w:ascii="標楷體" w:eastAsia="標楷體" w:hAnsi="標楷體"/>
          <w:color w:val="FF0000"/>
          <w:sz w:val="32"/>
          <w:szCs w:val="32"/>
        </w:rPr>
        <w:t>3</w:t>
      </w:r>
      <w:r w:rsidR="00200AB6" w:rsidRPr="00200AB6">
        <w:rPr>
          <w:rFonts w:ascii="標楷體" w:eastAsia="標楷體" w:hAnsi="標楷體" w:hint="eastAsia"/>
          <w:color w:val="FF0000"/>
          <w:sz w:val="32"/>
          <w:szCs w:val="32"/>
        </w:rPr>
        <w:t>年1</w:t>
      </w:r>
      <w:r w:rsidR="00200AB6" w:rsidRPr="00200AB6">
        <w:rPr>
          <w:rFonts w:ascii="標楷體" w:eastAsia="標楷體" w:hAnsi="標楷體"/>
          <w:color w:val="FF0000"/>
          <w:sz w:val="32"/>
          <w:szCs w:val="32"/>
        </w:rPr>
        <w:t>0</w:t>
      </w:r>
      <w:r w:rsidR="00200AB6" w:rsidRPr="00200AB6">
        <w:rPr>
          <w:rFonts w:ascii="標楷體" w:eastAsia="標楷體" w:hAnsi="標楷體" w:hint="eastAsia"/>
          <w:color w:val="FF0000"/>
          <w:sz w:val="32"/>
          <w:szCs w:val="32"/>
        </w:rPr>
        <w:t>月1</w:t>
      </w:r>
      <w:r w:rsidR="00200AB6" w:rsidRPr="00200AB6">
        <w:rPr>
          <w:rFonts w:ascii="標楷體" w:eastAsia="標楷體" w:hAnsi="標楷體"/>
          <w:color w:val="FF0000"/>
          <w:sz w:val="32"/>
          <w:szCs w:val="32"/>
        </w:rPr>
        <w:t>8</w:t>
      </w:r>
      <w:r w:rsidR="00200AB6" w:rsidRPr="00200AB6">
        <w:rPr>
          <w:rFonts w:ascii="標楷體" w:eastAsia="標楷體" w:hAnsi="標楷體" w:hint="eastAsia"/>
          <w:color w:val="FF0000"/>
          <w:sz w:val="32"/>
          <w:szCs w:val="32"/>
        </w:rPr>
        <w:t>日</w:t>
      </w:r>
      <w:r w:rsidRPr="00200AB6">
        <w:rPr>
          <w:rFonts w:ascii="標楷體" w:eastAsia="標楷體" w:hAnsi="標楷體" w:hint="eastAsia"/>
          <w:color w:val="FF0000"/>
          <w:sz w:val="32"/>
          <w:szCs w:val="32"/>
        </w:rPr>
        <w:t>法</w:t>
      </w:r>
      <w:r w:rsidRPr="00432622">
        <w:rPr>
          <w:rFonts w:ascii="標楷體" w:eastAsia="標楷體" w:hAnsi="標楷體" w:hint="eastAsia"/>
          <w:color w:val="FF0000"/>
          <w:sz w:val="32"/>
          <w:szCs w:val="32"/>
        </w:rPr>
        <w:t>政決字第0931117462號函釋</w:t>
      </w:r>
    </w:p>
    <w:p w:rsidR="007F6841" w:rsidRDefault="007F6841" w:rsidP="007F68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olor w:val="FF0000"/>
          <w:sz w:val="32"/>
          <w:szCs w:val="32"/>
        </w:rPr>
      </w:pPr>
      <w:r>
        <w:rPr>
          <w:rFonts w:ascii="標楷體" w:eastAsia="標楷體" w:hAnsi="標楷體" w:hint="eastAsia"/>
          <w:color w:val="FF0000"/>
          <w:sz w:val="32"/>
          <w:szCs w:val="32"/>
        </w:rPr>
        <w:t>函釋意旨</w:t>
      </w:r>
      <w:r w:rsidRPr="007F6841">
        <w:rPr>
          <w:rFonts w:ascii="標楷體" w:eastAsia="標楷體" w:hAnsi="標楷體" w:hint="eastAsia"/>
          <w:color w:val="FF0000"/>
          <w:sz w:val="32"/>
          <w:szCs w:val="32"/>
        </w:rPr>
        <w:t>：</w:t>
      </w:r>
    </w:p>
    <w:p w:rsidR="007F6841" w:rsidRPr="007F6841" w:rsidRDefault="007F6841" w:rsidP="007F68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418" w:hangingChars="443" w:hanging="1418"/>
        <w:jc w:val="both"/>
        <w:rPr>
          <w:rFonts w:ascii="標楷體" w:eastAsia="標楷體" w:hAnsi="標楷體"/>
          <w:color w:val="FF0000"/>
          <w:sz w:val="32"/>
          <w:szCs w:val="32"/>
        </w:rPr>
      </w:pPr>
      <w:r>
        <w:rPr>
          <w:rFonts w:ascii="標楷體" w:eastAsia="標楷體" w:hAnsi="標楷體" w:hint="eastAsia"/>
          <w:color w:val="FF0000"/>
          <w:sz w:val="32"/>
          <w:szCs w:val="32"/>
        </w:rPr>
        <w:t xml:space="preserve">　　 (一)</w:t>
      </w:r>
      <w:r w:rsidRPr="007F6841">
        <w:rPr>
          <w:rFonts w:ascii="標楷體" w:eastAsia="標楷體" w:hAnsi="標楷體" w:hint="eastAsia"/>
          <w:color w:val="FF0000"/>
          <w:sz w:val="32"/>
          <w:szCs w:val="32"/>
        </w:rPr>
        <w:t>按法律文義有數種解釋之可能時，應優先就體系或前後條文關係探求其意旨。查本法於</w:t>
      </w:r>
      <w:r>
        <w:rPr>
          <w:rFonts w:ascii="標楷體" w:eastAsia="標楷體" w:hAnsi="標楷體" w:hint="eastAsia"/>
          <w:color w:val="FF0000"/>
          <w:sz w:val="32"/>
          <w:szCs w:val="32"/>
        </w:rPr>
        <w:t>82</w:t>
      </w:r>
      <w:r w:rsidRPr="007F6841">
        <w:rPr>
          <w:rFonts w:ascii="標楷體" w:eastAsia="標楷體" w:hAnsi="標楷體" w:hint="eastAsia"/>
          <w:color w:val="FF0000"/>
          <w:sz w:val="32"/>
          <w:szCs w:val="32"/>
        </w:rPr>
        <w:t>年制定時，將「依法選舉產生之鄉 (鎮、市) 級以上政府機關首長」及「縣 (市) 級以上各級民意機關民意代表」分列</w:t>
      </w:r>
      <w:r>
        <w:rPr>
          <w:rFonts w:ascii="標楷體" w:eastAsia="標楷體" w:hAnsi="標楷體" w:hint="eastAsia"/>
          <w:color w:val="FF0000"/>
          <w:sz w:val="32"/>
          <w:szCs w:val="32"/>
        </w:rPr>
        <w:t>本</w:t>
      </w:r>
      <w:r w:rsidRPr="007F6841">
        <w:rPr>
          <w:rFonts w:ascii="標楷體" w:eastAsia="標楷體" w:hAnsi="標楷體" w:hint="eastAsia"/>
          <w:color w:val="FF0000"/>
          <w:sz w:val="32"/>
          <w:szCs w:val="32"/>
        </w:rPr>
        <w:t>法第</w:t>
      </w:r>
      <w:r>
        <w:rPr>
          <w:rFonts w:ascii="標楷體" w:eastAsia="標楷體" w:hAnsi="標楷體" w:hint="eastAsia"/>
          <w:color w:val="FF0000"/>
          <w:sz w:val="32"/>
          <w:szCs w:val="32"/>
        </w:rPr>
        <w:t>2</w:t>
      </w:r>
      <w:r w:rsidRPr="007F6841">
        <w:rPr>
          <w:rFonts w:ascii="標楷體" w:eastAsia="標楷體" w:hAnsi="標楷體" w:hint="eastAsia"/>
          <w:color w:val="FF0000"/>
          <w:sz w:val="32"/>
          <w:szCs w:val="32"/>
        </w:rPr>
        <w:t>條 第</w:t>
      </w:r>
      <w:r>
        <w:rPr>
          <w:rFonts w:ascii="標楷體" w:eastAsia="標楷體" w:hAnsi="標楷體" w:hint="eastAsia"/>
          <w:color w:val="FF0000"/>
          <w:sz w:val="32"/>
          <w:szCs w:val="32"/>
        </w:rPr>
        <w:t>1</w:t>
      </w:r>
      <w:r w:rsidRPr="007F6841">
        <w:rPr>
          <w:rFonts w:ascii="標楷體" w:eastAsia="標楷體" w:hAnsi="標楷體" w:hint="eastAsia"/>
          <w:color w:val="FF0000"/>
          <w:sz w:val="32"/>
          <w:szCs w:val="32"/>
        </w:rPr>
        <w:t>項第</w:t>
      </w:r>
      <w:r>
        <w:rPr>
          <w:rFonts w:ascii="標楷體" w:eastAsia="標楷體" w:hAnsi="標楷體" w:hint="eastAsia"/>
          <w:color w:val="FF0000"/>
          <w:sz w:val="32"/>
          <w:szCs w:val="32"/>
        </w:rPr>
        <w:t>8</w:t>
      </w:r>
      <w:r w:rsidRPr="007F6841">
        <w:rPr>
          <w:rFonts w:ascii="標楷體" w:eastAsia="標楷體" w:hAnsi="標楷體" w:hint="eastAsia"/>
          <w:color w:val="FF0000"/>
          <w:sz w:val="32"/>
          <w:szCs w:val="32"/>
        </w:rPr>
        <w:t>款、第</w:t>
      </w:r>
      <w:r>
        <w:rPr>
          <w:rFonts w:ascii="標楷體" w:eastAsia="標楷體" w:hAnsi="標楷體" w:hint="eastAsia"/>
          <w:color w:val="FF0000"/>
          <w:sz w:val="32"/>
          <w:szCs w:val="32"/>
        </w:rPr>
        <w:t>9</w:t>
      </w:r>
      <w:r w:rsidRPr="007F6841">
        <w:rPr>
          <w:rFonts w:ascii="標楷體" w:eastAsia="標楷體" w:hAnsi="標楷體" w:hint="eastAsia"/>
          <w:color w:val="FF0000"/>
          <w:sz w:val="32"/>
          <w:szCs w:val="32"/>
        </w:rPr>
        <w:t>款，應係將行政機關與民意機關分別視之。佐以地方制度法制定前，鄉鎮市民代表會主席之產生，最早係依據「台灣省各鄉鎮縣轄市民代表會組織規程」，該規程第</w:t>
      </w:r>
      <w:r>
        <w:rPr>
          <w:rFonts w:ascii="標楷體" w:eastAsia="標楷體" w:hAnsi="標楷體" w:hint="eastAsia"/>
          <w:color w:val="FF0000"/>
          <w:sz w:val="32"/>
          <w:szCs w:val="32"/>
        </w:rPr>
        <w:t>1</w:t>
      </w:r>
      <w:r w:rsidRPr="007F6841">
        <w:rPr>
          <w:rFonts w:ascii="標楷體" w:eastAsia="標楷體" w:hAnsi="標楷體" w:hint="eastAsia"/>
          <w:color w:val="FF0000"/>
          <w:sz w:val="32"/>
          <w:szCs w:val="32"/>
        </w:rPr>
        <w:t>條明定「本規程依臺灣省各縣市實施地方自治綱要第三十四條規定訂定之。」，而依「臺灣省各縣市實施地方自治綱要」第五章自治組織之立法體例，其將「縣市議會」、「縣市政府」、「鄉鎮縣轄市民代</w:t>
      </w:r>
      <w:r w:rsidRPr="007F6841">
        <w:rPr>
          <w:rFonts w:ascii="標楷體" w:eastAsia="標楷體" w:hAnsi="標楷體" w:hint="eastAsia"/>
          <w:color w:val="FF0000"/>
          <w:sz w:val="32"/>
          <w:szCs w:val="32"/>
        </w:rPr>
        <w:lastRenderedPageBreak/>
        <w:t>表會」、「鄉鎮縣轄市公所」等分列第</w:t>
      </w:r>
      <w:r>
        <w:rPr>
          <w:rFonts w:ascii="標楷體" w:eastAsia="標楷體" w:hAnsi="標楷體" w:hint="eastAsia"/>
          <w:color w:val="FF0000"/>
          <w:sz w:val="32"/>
          <w:szCs w:val="32"/>
        </w:rPr>
        <w:t>1</w:t>
      </w:r>
      <w:r w:rsidRPr="007F6841">
        <w:rPr>
          <w:rFonts w:ascii="標楷體" w:eastAsia="標楷體" w:hAnsi="標楷體" w:hint="eastAsia"/>
          <w:color w:val="FF0000"/>
          <w:sz w:val="32"/>
          <w:szCs w:val="32"/>
        </w:rPr>
        <w:t>節、第</w:t>
      </w:r>
      <w:r>
        <w:rPr>
          <w:rFonts w:ascii="標楷體" w:eastAsia="標楷體" w:hAnsi="標楷體" w:hint="eastAsia"/>
          <w:color w:val="FF0000"/>
          <w:sz w:val="32"/>
          <w:szCs w:val="32"/>
        </w:rPr>
        <w:t>2</w:t>
      </w:r>
      <w:r w:rsidRPr="007F6841">
        <w:rPr>
          <w:rFonts w:ascii="標楷體" w:eastAsia="標楷體" w:hAnsi="標楷體" w:hint="eastAsia"/>
          <w:color w:val="FF0000"/>
          <w:sz w:val="32"/>
          <w:szCs w:val="32"/>
        </w:rPr>
        <w:t>節、第</w:t>
      </w:r>
      <w:r>
        <w:rPr>
          <w:rFonts w:ascii="標楷體" w:eastAsia="標楷體" w:hAnsi="標楷體" w:hint="eastAsia"/>
          <w:color w:val="FF0000"/>
          <w:sz w:val="32"/>
          <w:szCs w:val="32"/>
        </w:rPr>
        <w:t>3</w:t>
      </w:r>
      <w:r w:rsidRPr="007F6841">
        <w:rPr>
          <w:rFonts w:ascii="標楷體" w:eastAsia="標楷體" w:hAnsi="標楷體" w:hint="eastAsia"/>
          <w:color w:val="FF0000"/>
          <w:sz w:val="32"/>
          <w:szCs w:val="32"/>
        </w:rPr>
        <w:t>節、第</w:t>
      </w:r>
      <w:r>
        <w:rPr>
          <w:rFonts w:ascii="標楷體" w:eastAsia="標楷體" w:hAnsi="標楷體" w:hint="eastAsia"/>
          <w:color w:val="FF0000"/>
          <w:sz w:val="32"/>
          <w:szCs w:val="32"/>
        </w:rPr>
        <w:t>4</w:t>
      </w:r>
      <w:r w:rsidRPr="007F6841">
        <w:rPr>
          <w:rFonts w:ascii="標楷體" w:eastAsia="標楷體" w:hAnsi="標楷體" w:hint="eastAsia"/>
          <w:color w:val="FF0000"/>
          <w:sz w:val="32"/>
          <w:szCs w:val="32"/>
        </w:rPr>
        <w:t>節各自規範，亦顯然係將民意機關、地方行政機關分別視之。故就本法第</w:t>
      </w:r>
      <w:r>
        <w:rPr>
          <w:rFonts w:ascii="標楷體" w:eastAsia="標楷體" w:hAnsi="標楷體" w:hint="eastAsia"/>
          <w:color w:val="FF0000"/>
          <w:sz w:val="32"/>
          <w:szCs w:val="32"/>
        </w:rPr>
        <w:t>2</w:t>
      </w:r>
      <w:r w:rsidRPr="007F6841">
        <w:rPr>
          <w:rFonts w:ascii="標楷體" w:eastAsia="標楷體" w:hAnsi="標楷體" w:hint="eastAsia"/>
          <w:color w:val="FF0000"/>
          <w:sz w:val="32"/>
          <w:szCs w:val="32"/>
        </w:rPr>
        <w:t>條第</w:t>
      </w:r>
      <w:r>
        <w:rPr>
          <w:rFonts w:ascii="標楷體" w:eastAsia="標楷體" w:hAnsi="標楷體" w:hint="eastAsia"/>
          <w:color w:val="FF0000"/>
          <w:sz w:val="32"/>
          <w:szCs w:val="32"/>
        </w:rPr>
        <w:t>1</w:t>
      </w:r>
      <w:r w:rsidRPr="007F6841">
        <w:rPr>
          <w:rFonts w:ascii="標楷體" w:eastAsia="標楷體" w:hAnsi="標楷體" w:hint="eastAsia"/>
          <w:color w:val="FF0000"/>
          <w:sz w:val="32"/>
          <w:szCs w:val="32"/>
        </w:rPr>
        <w:t>項第</w:t>
      </w:r>
      <w:r>
        <w:rPr>
          <w:rFonts w:ascii="標楷體" w:eastAsia="標楷體" w:hAnsi="標楷體" w:hint="eastAsia"/>
          <w:color w:val="FF0000"/>
          <w:sz w:val="32"/>
          <w:szCs w:val="32"/>
        </w:rPr>
        <w:t>8</w:t>
      </w:r>
      <w:r w:rsidRPr="007F6841">
        <w:rPr>
          <w:rFonts w:ascii="標楷體" w:eastAsia="標楷體" w:hAnsi="標楷體" w:hint="eastAsia"/>
          <w:color w:val="FF0000"/>
          <w:sz w:val="32"/>
          <w:szCs w:val="32"/>
        </w:rPr>
        <w:t>款、第</w:t>
      </w:r>
      <w:r>
        <w:rPr>
          <w:rFonts w:ascii="標楷體" w:eastAsia="標楷體" w:hAnsi="標楷體" w:hint="eastAsia"/>
          <w:color w:val="FF0000"/>
          <w:sz w:val="32"/>
          <w:szCs w:val="32"/>
        </w:rPr>
        <w:t>9</w:t>
      </w:r>
      <w:r w:rsidRPr="007F6841">
        <w:rPr>
          <w:rFonts w:ascii="標楷體" w:eastAsia="標楷體" w:hAnsi="標楷體" w:hint="eastAsia"/>
          <w:color w:val="FF0000"/>
          <w:sz w:val="32"/>
          <w:szCs w:val="32"/>
        </w:rPr>
        <w:t>款之條文對照以觀，有關應申報財產之民意代表既已於同條項第</w:t>
      </w:r>
      <w:r>
        <w:rPr>
          <w:rFonts w:ascii="標楷體" w:eastAsia="標楷體" w:hAnsi="標楷體" w:hint="eastAsia"/>
          <w:color w:val="FF0000"/>
          <w:sz w:val="32"/>
          <w:szCs w:val="32"/>
        </w:rPr>
        <w:t>9</w:t>
      </w:r>
      <w:r w:rsidRPr="007F6841">
        <w:rPr>
          <w:rFonts w:ascii="標楷體" w:eastAsia="標楷體" w:hAnsi="標楷體" w:hint="eastAsia"/>
          <w:color w:val="FF0000"/>
          <w:sz w:val="32"/>
          <w:szCs w:val="32"/>
        </w:rPr>
        <w:t>款考量並規定，則同條項第</w:t>
      </w:r>
      <w:r>
        <w:rPr>
          <w:rFonts w:ascii="標楷體" w:eastAsia="標楷體" w:hAnsi="標楷體" w:hint="eastAsia"/>
          <w:color w:val="FF0000"/>
          <w:sz w:val="32"/>
          <w:szCs w:val="32"/>
        </w:rPr>
        <w:t>8</w:t>
      </w:r>
      <w:r w:rsidRPr="007F6841">
        <w:rPr>
          <w:rFonts w:ascii="標楷體" w:eastAsia="標楷體" w:hAnsi="標楷體" w:hint="eastAsia"/>
          <w:color w:val="FF0000"/>
          <w:sz w:val="32"/>
          <w:szCs w:val="32"/>
        </w:rPr>
        <w:t>款之「政府機關首長」之內涵，應不包括民意機關之首長。是鄉 (鎮、市) 民代表會應非</w:t>
      </w:r>
      <w:r>
        <w:rPr>
          <w:rFonts w:ascii="標楷體" w:eastAsia="標楷體" w:hAnsi="標楷體" w:hint="eastAsia"/>
          <w:color w:val="FF0000"/>
          <w:sz w:val="32"/>
          <w:szCs w:val="32"/>
        </w:rPr>
        <w:t>本</w:t>
      </w:r>
      <w:r w:rsidRPr="007F6841">
        <w:rPr>
          <w:rFonts w:ascii="標楷體" w:eastAsia="標楷體" w:hAnsi="標楷體" w:hint="eastAsia"/>
          <w:color w:val="FF0000"/>
          <w:sz w:val="32"/>
          <w:szCs w:val="32"/>
        </w:rPr>
        <w:t>法第</w:t>
      </w:r>
      <w:r>
        <w:rPr>
          <w:rFonts w:ascii="標楷體" w:eastAsia="標楷體" w:hAnsi="標楷體" w:hint="eastAsia"/>
          <w:color w:val="FF0000"/>
          <w:sz w:val="32"/>
          <w:szCs w:val="32"/>
        </w:rPr>
        <w:t>2</w:t>
      </w:r>
      <w:r w:rsidRPr="007F6841">
        <w:rPr>
          <w:rFonts w:ascii="標楷體" w:eastAsia="標楷體" w:hAnsi="標楷體" w:hint="eastAsia"/>
          <w:color w:val="FF0000"/>
          <w:sz w:val="32"/>
          <w:szCs w:val="32"/>
        </w:rPr>
        <w:t>條第</w:t>
      </w:r>
      <w:r>
        <w:rPr>
          <w:rFonts w:ascii="標楷體" w:eastAsia="標楷體" w:hAnsi="標楷體" w:hint="eastAsia"/>
          <w:color w:val="FF0000"/>
          <w:sz w:val="32"/>
          <w:szCs w:val="32"/>
        </w:rPr>
        <w:t>1</w:t>
      </w:r>
      <w:r w:rsidRPr="007F6841">
        <w:rPr>
          <w:rFonts w:ascii="標楷體" w:eastAsia="標楷體" w:hAnsi="標楷體" w:hint="eastAsia"/>
          <w:color w:val="FF0000"/>
          <w:sz w:val="32"/>
          <w:szCs w:val="32"/>
        </w:rPr>
        <w:t>項第</w:t>
      </w:r>
      <w:r>
        <w:rPr>
          <w:rFonts w:ascii="標楷體" w:eastAsia="標楷體" w:hAnsi="標楷體" w:hint="eastAsia"/>
          <w:color w:val="FF0000"/>
          <w:sz w:val="32"/>
          <w:szCs w:val="32"/>
        </w:rPr>
        <w:t>8</w:t>
      </w:r>
      <w:r w:rsidRPr="007F6841">
        <w:rPr>
          <w:rFonts w:ascii="標楷體" w:eastAsia="標楷體" w:hAnsi="標楷體" w:hint="eastAsia"/>
          <w:color w:val="FF0000"/>
          <w:sz w:val="32"/>
          <w:szCs w:val="32"/>
        </w:rPr>
        <w:t>款所指之「政府機關」。</w:t>
      </w:r>
    </w:p>
    <w:p w:rsidR="007F6841" w:rsidRDefault="007F6841" w:rsidP="007F68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olor w:val="FF0000"/>
          <w:sz w:val="32"/>
          <w:szCs w:val="32"/>
        </w:rPr>
      </w:pPr>
      <w:r w:rsidRPr="007F6841">
        <w:rPr>
          <w:rFonts w:ascii="標楷體" w:eastAsia="標楷體" w:hAnsi="標楷體" w:hint="eastAsia"/>
          <w:color w:val="FF0000"/>
          <w:sz w:val="32"/>
          <w:szCs w:val="32"/>
        </w:rPr>
        <w:t xml:space="preserve">     </w:t>
      </w:r>
      <w:r>
        <w:rPr>
          <w:rFonts w:ascii="標楷體" w:eastAsia="標楷體" w:hAnsi="標楷體" w:hint="eastAsia"/>
          <w:color w:val="FF0000"/>
          <w:sz w:val="32"/>
          <w:szCs w:val="32"/>
        </w:rPr>
        <w:t>(二)</w:t>
      </w:r>
      <w:r w:rsidRPr="007F6841">
        <w:rPr>
          <w:rFonts w:ascii="標楷體" w:eastAsia="標楷體" w:hAnsi="標楷體" w:hint="eastAsia"/>
          <w:color w:val="FF0000"/>
          <w:sz w:val="32"/>
          <w:szCs w:val="32"/>
        </w:rPr>
        <w:t>本部</w:t>
      </w:r>
      <w:r>
        <w:rPr>
          <w:rFonts w:ascii="標楷體" w:eastAsia="標楷體" w:hAnsi="標楷體" w:hint="eastAsia"/>
          <w:color w:val="FF0000"/>
          <w:sz w:val="32"/>
          <w:szCs w:val="32"/>
        </w:rPr>
        <w:t>93</w:t>
      </w:r>
      <w:r w:rsidRPr="007F6841">
        <w:rPr>
          <w:rFonts w:ascii="標楷體" w:eastAsia="標楷體" w:hAnsi="標楷體" w:hint="eastAsia"/>
          <w:color w:val="FF0000"/>
          <w:sz w:val="32"/>
          <w:szCs w:val="32"/>
        </w:rPr>
        <w:t>年</w:t>
      </w:r>
      <w:r>
        <w:rPr>
          <w:rFonts w:ascii="標楷體" w:eastAsia="標楷體" w:hAnsi="標楷體" w:hint="eastAsia"/>
          <w:color w:val="FF0000"/>
          <w:sz w:val="32"/>
          <w:szCs w:val="32"/>
        </w:rPr>
        <w:t>4</w:t>
      </w:r>
      <w:r w:rsidRPr="007F6841">
        <w:rPr>
          <w:rFonts w:ascii="標楷體" w:eastAsia="標楷體" w:hAnsi="標楷體" w:hint="eastAsia"/>
          <w:color w:val="FF0000"/>
          <w:sz w:val="32"/>
          <w:szCs w:val="32"/>
        </w:rPr>
        <w:t>月</w:t>
      </w:r>
      <w:r>
        <w:rPr>
          <w:rFonts w:ascii="標楷體" w:eastAsia="標楷體" w:hAnsi="標楷體" w:hint="eastAsia"/>
          <w:color w:val="FF0000"/>
          <w:sz w:val="32"/>
          <w:szCs w:val="32"/>
        </w:rPr>
        <w:t>21</w:t>
      </w:r>
      <w:r w:rsidRPr="007F6841">
        <w:rPr>
          <w:rFonts w:ascii="標楷體" w:eastAsia="標楷體" w:hAnsi="標楷體" w:hint="eastAsia"/>
          <w:color w:val="FF0000"/>
          <w:sz w:val="32"/>
          <w:szCs w:val="32"/>
        </w:rPr>
        <w:t>日法政決字第</w:t>
      </w:r>
      <w:r>
        <w:rPr>
          <w:rFonts w:ascii="標楷體" w:eastAsia="標楷體" w:hAnsi="標楷體" w:hint="eastAsia"/>
          <w:color w:val="FF0000"/>
          <w:sz w:val="32"/>
          <w:szCs w:val="32"/>
        </w:rPr>
        <w:t>0931106220</w:t>
      </w:r>
      <w:r w:rsidRPr="007F6841">
        <w:rPr>
          <w:rFonts w:ascii="標楷體" w:eastAsia="標楷體" w:hAnsi="標楷體" w:hint="eastAsia"/>
          <w:color w:val="FF0000"/>
          <w:sz w:val="32"/>
          <w:szCs w:val="32"/>
        </w:rPr>
        <w:t>號函示即</w:t>
      </w:r>
    </w:p>
    <w:p w:rsidR="007F6841" w:rsidRPr="007F6841" w:rsidRDefault="007F6841" w:rsidP="007F68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olor w:val="FF0000"/>
          <w:sz w:val="32"/>
          <w:szCs w:val="32"/>
        </w:rPr>
      </w:pPr>
      <w:r>
        <w:rPr>
          <w:rFonts w:ascii="標楷體" w:eastAsia="標楷體" w:hAnsi="標楷體" w:hint="eastAsia"/>
          <w:color w:val="FF0000"/>
          <w:sz w:val="32"/>
          <w:szCs w:val="32"/>
        </w:rPr>
        <w:t xml:space="preserve">         </w:t>
      </w:r>
      <w:r w:rsidRPr="007F6841">
        <w:rPr>
          <w:rFonts w:ascii="標楷體" w:eastAsia="標楷體" w:hAnsi="標楷體" w:hint="eastAsia"/>
          <w:color w:val="FF0000"/>
          <w:sz w:val="32"/>
          <w:szCs w:val="32"/>
        </w:rPr>
        <w:t>日起停止適用。</w:t>
      </w:r>
    </w:p>
    <w:p w:rsidR="0076307D" w:rsidRPr="007F6841" w:rsidRDefault="0076307D" w:rsidP="007F6841">
      <w:pPr>
        <w:spacing w:line="500" w:lineRule="exact"/>
        <w:rPr>
          <w:rFonts w:ascii="標楷體" w:eastAsia="標楷體" w:hAnsi="標楷體"/>
          <w:color w:val="FF0000"/>
        </w:rPr>
      </w:pPr>
    </w:p>
    <w:p w:rsidR="007847BA" w:rsidRPr="00A8331D" w:rsidRDefault="0076307D" w:rsidP="00E0544B">
      <w:pPr>
        <w:pStyle w:val="2"/>
        <w:spacing w:line="500" w:lineRule="exact"/>
        <w:jc w:val="both"/>
        <w:rPr>
          <w:rFonts w:ascii="標楷體" w:eastAsia="標楷體" w:hAnsi="標楷體"/>
          <w:sz w:val="36"/>
          <w:szCs w:val="36"/>
        </w:rPr>
      </w:pPr>
      <w:bookmarkStart w:id="172" w:name="_Toc160448790"/>
      <w:r>
        <w:rPr>
          <w:rFonts w:ascii="標楷體" w:eastAsia="標楷體" w:hAnsi="標楷體" w:hint="eastAsia"/>
          <w:sz w:val="36"/>
          <w:szCs w:val="36"/>
        </w:rPr>
        <w:t>七</w:t>
      </w:r>
      <w:r w:rsidRPr="00A8331D">
        <w:rPr>
          <w:rFonts w:ascii="標楷體" w:eastAsia="標楷體" w:hAnsi="標楷體" w:hint="eastAsia"/>
          <w:sz w:val="36"/>
          <w:szCs w:val="36"/>
        </w:rPr>
        <w:t>、</w:t>
      </w:r>
      <w:bookmarkStart w:id="173" w:name="A6"/>
      <w:r w:rsidRPr="00A8331D">
        <w:rPr>
          <w:rFonts w:ascii="標楷體" w:eastAsia="標楷體" w:hAnsi="標楷體" w:hint="eastAsia"/>
          <w:sz w:val="36"/>
          <w:szCs w:val="36"/>
        </w:rPr>
        <w:t>法官及檢察官</w:t>
      </w:r>
      <w:bookmarkEnd w:id="172"/>
      <w:bookmarkEnd w:id="173"/>
    </w:p>
    <w:p w:rsidR="007847BA" w:rsidRPr="00A8331D" w:rsidRDefault="003149D3" w:rsidP="00E0544B">
      <w:pPr>
        <w:pStyle w:val="3"/>
        <w:spacing w:line="500" w:lineRule="exact"/>
        <w:ind w:left="768" w:hangingChars="213" w:hanging="768"/>
        <w:jc w:val="both"/>
        <w:rPr>
          <w:rFonts w:ascii="標楷體" w:eastAsia="標楷體" w:hAnsi="標楷體"/>
          <w:sz w:val="48"/>
          <w:szCs w:val="48"/>
        </w:rPr>
      </w:pPr>
      <w:bookmarkStart w:id="174" w:name="_Toc160448791"/>
      <w:r w:rsidRPr="00A8331D">
        <w:rPr>
          <w:rFonts w:ascii="標楷體" w:eastAsia="標楷體" w:hAnsi="標楷體" w:hint="eastAsia"/>
        </w:rPr>
        <w:t>(</w:t>
      </w:r>
      <w:r w:rsidR="007847BA" w:rsidRPr="00A8331D">
        <w:rPr>
          <w:rFonts w:ascii="標楷體" w:eastAsia="標楷體" w:hAnsi="標楷體" w:hint="eastAsia"/>
        </w:rPr>
        <w:t>一</w:t>
      </w:r>
      <w:r w:rsidRPr="00A8331D">
        <w:rPr>
          <w:rFonts w:ascii="標楷體" w:eastAsia="標楷體" w:hAnsi="標楷體" w:hint="eastAsia"/>
        </w:rPr>
        <w:t>)</w:t>
      </w:r>
      <w:bookmarkStart w:id="175" w:name="A61"/>
      <w:r w:rsidR="007847BA" w:rsidRPr="00A8331D">
        <w:rPr>
          <w:rFonts w:ascii="標楷體" w:eastAsia="標楷體" w:hAnsi="標楷體" w:hint="eastAsia"/>
          <w:sz w:val="32"/>
          <w:szCs w:val="32"/>
        </w:rPr>
        <w:t>法官晉敘</w:t>
      </w:r>
      <w:bookmarkEnd w:id="175"/>
      <w:r w:rsidR="007847BA" w:rsidRPr="00A8331D">
        <w:rPr>
          <w:rFonts w:ascii="標楷體" w:eastAsia="標楷體" w:hAnsi="標楷體" w:hint="eastAsia"/>
          <w:sz w:val="32"/>
          <w:szCs w:val="32"/>
        </w:rPr>
        <w:t>致受理申報機關變動，無庸辦理就(到)職</w:t>
      </w:r>
      <w:r w:rsidR="00DA1929" w:rsidRPr="00A8331D">
        <w:rPr>
          <w:rFonts w:ascii="標楷體" w:eastAsia="標楷體" w:hAnsi="標楷體" w:hint="eastAsia"/>
          <w:sz w:val="32"/>
          <w:szCs w:val="32"/>
        </w:rPr>
        <w:t>財產</w:t>
      </w:r>
      <w:r w:rsidR="007847BA" w:rsidRPr="00A8331D">
        <w:rPr>
          <w:rFonts w:ascii="標楷體" w:eastAsia="標楷體" w:hAnsi="標楷體" w:hint="eastAsia"/>
          <w:sz w:val="32"/>
          <w:szCs w:val="32"/>
        </w:rPr>
        <w:t>申報。</w:t>
      </w:r>
      <w:bookmarkEnd w:id="174"/>
    </w:p>
    <w:p w:rsidR="007847BA" w:rsidRPr="00795A54" w:rsidRDefault="007847BA" w:rsidP="00432622">
      <w:pPr>
        <w:widowControl/>
        <w:spacing w:line="500" w:lineRule="exact"/>
        <w:ind w:left="707" w:hangingChars="221" w:hanging="707"/>
        <w:jc w:val="both"/>
        <w:rPr>
          <w:rFonts w:ascii="標楷體" w:eastAsia="標楷體" w:hAnsi="標楷體"/>
          <w:sz w:val="32"/>
          <w:szCs w:val="32"/>
        </w:rPr>
      </w:pPr>
      <w:r w:rsidRPr="00795A54">
        <w:rPr>
          <w:rFonts w:ascii="標楷體" w:eastAsia="標楷體" w:hAnsi="標楷體" w:hint="eastAsia"/>
          <w:sz w:val="32"/>
          <w:szCs w:val="32"/>
        </w:rPr>
        <w:t>法務部政風司97年9月25日政財字第</w:t>
      </w:r>
      <w:hyperlink r:id="rId240" w:history="1">
        <w:r w:rsidRPr="00795A54">
          <w:rPr>
            <w:rStyle w:val="aa"/>
            <w:rFonts w:ascii="標楷體" w:eastAsia="標楷體" w:hAnsi="標楷體" w:hint="eastAsia"/>
            <w:color w:val="auto"/>
            <w:sz w:val="32"/>
            <w:szCs w:val="32"/>
          </w:rPr>
          <w:t>0971114632</w:t>
        </w:r>
      </w:hyperlink>
      <w:r w:rsidRPr="00795A54">
        <w:rPr>
          <w:rFonts w:ascii="標楷體" w:eastAsia="標楷體" w:hAnsi="標楷體" w:hint="eastAsia"/>
          <w:sz w:val="32"/>
          <w:szCs w:val="32"/>
        </w:rPr>
        <w:t>號函釋</w:t>
      </w:r>
    </w:p>
    <w:p w:rsidR="007847BA" w:rsidRPr="009562E9" w:rsidRDefault="007847BA" w:rsidP="00A8331D">
      <w:pPr>
        <w:widowControl/>
        <w:spacing w:line="500" w:lineRule="exact"/>
        <w:ind w:leftChars="37" w:left="1699" w:hangingChars="503" w:hanging="1610"/>
        <w:jc w:val="both"/>
        <w:rPr>
          <w:rFonts w:ascii="標楷體" w:eastAsia="標楷體" w:hAnsi="標楷體"/>
          <w:sz w:val="32"/>
          <w:szCs w:val="32"/>
        </w:rPr>
      </w:pPr>
      <w:r w:rsidRPr="009562E9">
        <w:rPr>
          <w:rFonts w:ascii="標楷體" w:eastAsia="標楷體" w:hAnsi="標楷體" w:hint="eastAsia"/>
          <w:sz w:val="32"/>
          <w:szCs w:val="32"/>
        </w:rPr>
        <w:t>主    旨：法官晉敘致受理申報機關變動，</w:t>
      </w:r>
      <w:r>
        <w:rPr>
          <w:rFonts w:ascii="標楷體" w:eastAsia="標楷體" w:hAnsi="標楷體" w:hint="eastAsia"/>
          <w:sz w:val="32"/>
          <w:szCs w:val="32"/>
        </w:rPr>
        <w:t>無庸</w:t>
      </w:r>
      <w:r w:rsidRPr="009562E9">
        <w:rPr>
          <w:rFonts w:ascii="標楷體" w:eastAsia="標楷體" w:hAnsi="標楷體" w:hint="eastAsia"/>
          <w:sz w:val="32"/>
          <w:szCs w:val="32"/>
        </w:rPr>
        <w:t>辦理</w:t>
      </w:r>
      <w:r>
        <w:rPr>
          <w:rFonts w:ascii="標楷體" w:eastAsia="標楷體" w:hAnsi="標楷體" w:hint="eastAsia"/>
          <w:sz w:val="32"/>
          <w:szCs w:val="32"/>
        </w:rPr>
        <w:t>財產</w:t>
      </w:r>
      <w:r w:rsidRPr="009562E9">
        <w:rPr>
          <w:rFonts w:ascii="標楷體" w:eastAsia="標楷體" w:hAnsi="標楷體" w:hint="eastAsia"/>
          <w:sz w:val="32"/>
          <w:szCs w:val="32"/>
        </w:rPr>
        <w:t>就(到)職申報</w:t>
      </w:r>
      <w:r>
        <w:rPr>
          <w:rFonts w:ascii="標楷體" w:eastAsia="標楷體" w:hAnsi="標楷體" w:hint="eastAsia"/>
          <w:sz w:val="32"/>
          <w:szCs w:val="32"/>
        </w:rPr>
        <w:t>。</w:t>
      </w:r>
    </w:p>
    <w:p w:rsidR="007847BA" w:rsidRPr="00EC6244" w:rsidRDefault="007847BA" w:rsidP="00E0544B">
      <w:pPr>
        <w:widowControl/>
        <w:spacing w:line="500" w:lineRule="exact"/>
        <w:ind w:left="1610" w:hangingChars="503" w:hanging="1610"/>
        <w:jc w:val="both"/>
        <w:rPr>
          <w:rFonts w:ascii="標楷體" w:eastAsia="標楷體" w:hAnsi="標楷體"/>
          <w:sz w:val="32"/>
          <w:szCs w:val="32"/>
        </w:rPr>
      </w:pPr>
      <w:r w:rsidRPr="009562E9">
        <w:rPr>
          <w:rFonts w:ascii="標楷體" w:eastAsia="標楷體" w:hAnsi="標楷體" w:hint="eastAsia"/>
          <w:sz w:val="32"/>
          <w:szCs w:val="32"/>
        </w:rPr>
        <w:t>函釋意旨：法官晉敘僅係職等調整，尚非屬職務異動；且法官晉敘資格之認定，並無礙其每年應辦理定期申報之義務，縱受理</w:t>
      </w:r>
      <w:r>
        <w:rPr>
          <w:rFonts w:ascii="標楷體" w:eastAsia="標楷體" w:hAnsi="標楷體" w:hint="eastAsia"/>
          <w:sz w:val="32"/>
          <w:szCs w:val="32"/>
        </w:rPr>
        <w:t>申報</w:t>
      </w:r>
      <w:r w:rsidRPr="009562E9">
        <w:rPr>
          <w:rFonts w:ascii="標楷體" w:eastAsia="標楷體" w:hAnsi="標楷體" w:hint="eastAsia"/>
          <w:sz w:val="32"/>
          <w:szCs w:val="32"/>
        </w:rPr>
        <w:t>機關變動，因其申報資料亦經移轉而未因此中斷，應</w:t>
      </w:r>
      <w:r w:rsidRPr="007C5409">
        <w:rPr>
          <w:rFonts w:ascii="標楷體" w:eastAsia="標楷體" w:hAnsi="標楷體" w:hint="eastAsia"/>
          <w:sz w:val="32"/>
          <w:szCs w:val="32"/>
        </w:rPr>
        <w:t>無重新辦理申報之必要</w:t>
      </w:r>
      <w:r w:rsidRPr="009562E9">
        <w:rPr>
          <w:rFonts w:ascii="標楷體" w:eastAsia="標楷體" w:hAnsi="標楷體" w:hint="eastAsia"/>
          <w:sz w:val="32"/>
          <w:szCs w:val="32"/>
        </w:rPr>
        <w:t>。另如申報期間其受理申報機關變動者，為免影響申報人之權益，</w:t>
      </w:r>
      <w:r w:rsidRPr="00EC6244">
        <w:rPr>
          <w:rFonts w:ascii="標楷體" w:eastAsia="標楷體" w:hAnsi="標楷體" w:hint="eastAsia"/>
          <w:sz w:val="32"/>
          <w:szCs w:val="32"/>
        </w:rPr>
        <w:t>則以派令發文日期為應申報財產之起算日為宜。</w:t>
      </w:r>
    </w:p>
    <w:p w:rsidR="007847BA" w:rsidRPr="009562E9" w:rsidRDefault="007847BA" w:rsidP="00E0544B">
      <w:pPr>
        <w:widowControl/>
        <w:spacing w:line="500" w:lineRule="exact"/>
        <w:ind w:firstLineChars="153" w:firstLine="490"/>
        <w:jc w:val="both"/>
        <w:rPr>
          <w:rFonts w:ascii="標楷體" w:eastAsia="標楷體" w:hAnsi="標楷體"/>
          <w:sz w:val="32"/>
          <w:szCs w:val="32"/>
        </w:rPr>
      </w:pPr>
    </w:p>
    <w:p w:rsidR="007847BA" w:rsidRPr="00A8331D" w:rsidRDefault="00742676" w:rsidP="00E0544B">
      <w:pPr>
        <w:pStyle w:val="3"/>
        <w:spacing w:line="500" w:lineRule="exact"/>
        <w:ind w:left="742" w:hangingChars="206" w:hanging="742"/>
        <w:jc w:val="both"/>
        <w:rPr>
          <w:rFonts w:ascii="標楷體" w:eastAsia="標楷體" w:hAnsi="標楷體"/>
        </w:rPr>
      </w:pPr>
      <w:bookmarkStart w:id="176" w:name="_Toc160448792"/>
      <w:r w:rsidRPr="00A8331D">
        <w:rPr>
          <w:rFonts w:ascii="標楷體" w:eastAsia="標楷體" w:hAnsi="標楷體" w:hint="eastAsia"/>
        </w:rPr>
        <w:t>(</w:t>
      </w:r>
      <w:r w:rsidR="007847BA" w:rsidRPr="00A8331D">
        <w:rPr>
          <w:rFonts w:ascii="標楷體" w:eastAsia="標楷體" w:hAnsi="標楷體" w:hint="eastAsia"/>
        </w:rPr>
        <w:t>二</w:t>
      </w:r>
      <w:r w:rsidRPr="00A8331D">
        <w:rPr>
          <w:rFonts w:ascii="標楷體" w:eastAsia="標楷體" w:hAnsi="標楷體" w:hint="eastAsia"/>
        </w:rPr>
        <w:t>)</w:t>
      </w:r>
      <w:bookmarkStart w:id="177" w:name="A62"/>
      <w:r w:rsidR="007847BA" w:rsidRPr="00A8331D">
        <w:rPr>
          <w:rFonts w:ascii="標楷體" w:eastAsia="標楷體" w:hAnsi="標楷體" w:hint="eastAsia"/>
          <w:sz w:val="32"/>
          <w:szCs w:val="32"/>
        </w:rPr>
        <w:t>因法官</w:t>
      </w:r>
      <w:bookmarkEnd w:id="177"/>
      <w:r w:rsidR="007847BA" w:rsidRPr="00A8331D">
        <w:rPr>
          <w:rFonts w:ascii="標楷體" w:eastAsia="標楷體" w:hAnsi="標楷體" w:hint="eastAsia"/>
          <w:sz w:val="32"/>
          <w:szCs w:val="32"/>
        </w:rPr>
        <w:t>晉敘生效日有溯及既往之情形，爰</w:t>
      </w:r>
      <w:r w:rsidR="00C30F16" w:rsidRPr="00A8331D">
        <w:rPr>
          <w:rFonts w:ascii="標楷體" w:eastAsia="標楷體" w:hAnsi="標楷體" w:hint="eastAsia"/>
          <w:sz w:val="32"/>
          <w:szCs w:val="32"/>
        </w:rPr>
        <w:t>於</w:t>
      </w:r>
      <w:r w:rsidR="007847BA" w:rsidRPr="00A8331D">
        <w:rPr>
          <w:rFonts w:ascii="標楷體" w:eastAsia="標楷體" w:hAnsi="標楷體" w:hint="eastAsia"/>
          <w:sz w:val="32"/>
          <w:szCs w:val="32"/>
        </w:rPr>
        <w:t>申報期間如晉敘致受理申報機關變動者，以晉敘派令發文日作為受理申報機關及申報表移轉之標準。</w:t>
      </w:r>
      <w:bookmarkEnd w:id="176"/>
    </w:p>
    <w:p w:rsidR="007847BA" w:rsidRPr="00724B8D" w:rsidRDefault="007847BA" w:rsidP="00E0544B">
      <w:pPr>
        <w:widowControl/>
        <w:spacing w:line="500" w:lineRule="exact"/>
        <w:jc w:val="both"/>
        <w:rPr>
          <w:rFonts w:ascii="標楷體" w:eastAsia="標楷體" w:hAnsi="標楷體"/>
          <w:sz w:val="32"/>
          <w:szCs w:val="32"/>
        </w:rPr>
      </w:pPr>
      <w:r w:rsidRPr="00724B8D">
        <w:rPr>
          <w:rFonts w:ascii="標楷體" w:eastAsia="標楷體" w:hAnsi="標楷體" w:hint="eastAsia"/>
          <w:sz w:val="32"/>
          <w:szCs w:val="32"/>
        </w:rPr>
        <w:t>臺灣高等法院政風室97年10月15日政(二)字第</w:t>
      </w:r>
      <w:hyperlink r:id="rId241" w:history="1">
        <w:r w:rsidRPr="00505D5B">
          <w:rPr>
            <w:rStyle w:val="aa"/>
            <w:rFonts w:ascii="標楷體" w:eastAsia="標楷體" w:hAnsi="標楷體" w:hint="eastAsia"/>
            <w:sz w:val="32"/>
            <w:szCs w:val="32"/>
          </w:rPr>
          <w:t>0970000876</w:t>
        </w:r>
      </w:hyperlink>
      <w:r w:rsidRPr="00724B8D">
        <w:rPr>
          <w:rFonts w:ascii="標楷體" w:eastAsia="標楷體" w:hAnsi="標楷體" w:hint="eastAsia"/>
          <w:sz w:val="32"/>
          <w:szCs w:val="32"/>
        </w:rPr>
        <w:t>號函釋</w:t>
      </w:r>
    </w:p>
    <w:p w:rsidR="007847BA" w:rsidRPr="00724B8D" w:rsidRDefault="007847BA" w:rsidP="00E0544B">
      <w:pPr>
        <w:widowControl/>
        <w:spacing w:line="500" w:lineRule="exact"/>
        <w:ind w:leftChars="6" w:left="1624" w:hangingChars="503" w:hanging="1610"/>
        <w:jc w:val="both"/>
        <w:rPr>
          <w:rFonts w:ascii="標楷體" w:eastAsia="標楷體" w:hAnsi="標楷體"/>
          <w:sz w:val="32"/>
          <w:szCs w:val="32"/>
        </w:rPr>
      </w:pPr>
      <w:r w:rsidRPr="00724B8D">
        <w:rPr>
          <w:rFonts w:ascii="標楷體" w:eastAsia="標楷體" w:hAnsi="標楷體" w:hint="eastAsia"/>
          <w:sz w:val="32"/>
          <w:szCs w:val="32"/>
        </w:rPr>
        <w:lastRenderedPageBreak/>
        <w:t>主    旨：</w:t>
      </w:r>
      <w:r>
        <w:rPr>
          <w:rFonts w:ascii="標楷體" w:eastAsia="標楷體" w:hAnsi="標楷體" w:hint="eastAsia"/>
          <w:sz w:val="32"/>
          <w:szCs w:val="32"/>
        </w:rPr>
        <w:t>因</w:t>
      </w:r>
      <w:r w:rsidRPr="00724B8D">
        <w:rPr>
          <w:rFonts w:ascii="標楷體" w:eastAsia="標楷體" w:hAnsi="標楷體" w:hint="eastAsia"/>
          <w:sz w:val="32"/>
          <w:szCs w:val="32"/>
        </w:rPr>
        <w:t>法官晉敘生效日有溯及既往之情形，</w:t>
      </w:r>
      <w:r>
        <w:rPr>
          <w:rFonts w:ascii="標楷體" w:eastAsia="標楷體" w:hAnsi="標楷體" w:hint="eastAsia"/>
          <w:sz w:val="32"/>
          <w:szCs w:val="32"/>
        </w:rPr>
        <w:t>爰函示其</w:t>
      </w:r>
      <w:r w:rsidRPr="00724B8D">
        <w:rPr>
          <w:rFonts w:ascii="標楷體" w:eastAsia="標楷體" w:hAnsi="標楷體" w:hint="eastAsia"/>
          <w:sz w:val="32"/>
          <w:szCs w:val="32"/>
        </w:rPr>
        <w:t>申報期間</w:t>
      </w:r>
      <w:r>
        <w:rPr>
          <w:rFonts w:ascii="標楷體" w:eastAsia="標楷體" w:hAnsi="標楷體" w:hint="eastAsia"/>
          <w:sz w:val="32"/>
          <w:szCs w:val="32"/>
        </w:rPr>
        <w:t>如</w:t>
      </w:r>
      <w:r w:rsidRPr="00724B8D">
        <w:rPr>
          <w:rFonts w:ascii="標楷體" w:eastAsia="標楷體" w:hAnsi="標楷體" w:hint="eastAsia"/>
          <w:sz w:val="32"/>
          <w:szCs w:val="32"/>
        </w:rPr>
        <w:t>晉敘</w:t>
      </w:r>
      <w:r>
        <w:rPr>
          <w:rFonts w:ascii="標楷體" w:eastAsia="標楷體" w:hAnsi="標楷體" w:hint="eastAsia"/>
          <w:sz w:val="32"/>
          <w:szCs w:val="32"/>
        </w:rPr>
        <w:t>致</w:t>
      </w:r>
      <w:r w:rsidRPr="00724B8D">
        <w:rPr>
          <w:rFonts w:ascii="標楷體" w:eastAsia="標楷體" w:hAnsi="標楷體" w:hint="eastAsia"/>
          <w:sz w:val="32"/>
          <w:szCs w:val="32"/>
        </w:rPr>
        <w:t>受理申報機關變動</w:t>
      </w:r>
      <w:r>
        <w:rPr>
          <w:rFonts w:ascii="標楷體" w:eastAsia="標楷體" w:hAnsi="標楷體" w:hint="eastAsia"/>
          <w:sz w:val="32"/>
          <w:szCs w:val="32"/>
        </w:rPr>
        <w:t>者</w:t>
      </w:r>
      <w:r w:rsidRPr="00724B8D">
        <w:rPr>
          <w:rFonts w:ascii="標楷體" w:eastAsia="標楷體" w:hAnsi="標楷體" w:hint="eastAsia"/>
          <w:sz w:val="32"/>
          <w:szCs w:val="32"/>
        </w:rPr>
        <w:t>，以晉敘派令發文日作為受理申報機關</w:t>
      </w:r>
      <w:r>
        <w:rPr>
          <w:rFonts w:ascii="標楷體" w:eastAsia="標楷體" w:hAnsi="標楷體" w:hint="eastAsia"/>
          <w:sz w:val="32"/>
          <w:szCs w:val="32"/>
        </w:rPr>
        <w:t>及</w:t>
      </w:r>
      <w:r w:rsidRPr="00724B8D">
        <w:rPr>
          <w:rFonts w:ascii="標楷體" w:eastAsia="標楷體" w:hAnsi="標楷體" w:hint="eastAsia"/>
          <w:sz w:val="32"/>
          <w:szCs w:val="32"/>
        </w:rPr>
        <w:t>申報表移轉</w:t>
      </w:r>
      <w:r>
        <w:rPr>
          <w:rFonts w:ascii="標楷體" w:eastAsia="標楷體" w:hAnsi="標楷體" w:hint="eastAsia"/>
          <w:sz w:val="32"/>
          <w:szCs w:val="32"/>
        </w:rPr>
        <w:t>之標準</w:t>
      </w:r>
      <w:r w:rsidRPr="00724B8D">
        <w:rPr>
          <w:rFonts w:ascii="標楷體" w:eastAsia="標楷體" w:hAnsi="標楷體" w:hint="eastAsia"/>
          <w:sz w:val="32"/>
          <w:szCs w:val="32"/>
        </w:rPr>
        <w:t xml:space="preserve">。 </w:t>
      </w:r>
    </w:p>
    <w:p w:rsidR="007847BA" w:rsidRPr="00724B8D" w:rsidRDefault="007847BA" w:rsidP="00E0544B">
      <w:pPr>
        <w:widowControl/>
        <w:spacing w:line="500" w:lineRule="exact"/>
        <w:ind w:leftChars="6" w:left="1624" w:hangingChars="503" w:hanging="1610"/>
        <w:jc w:val="both"/>
        <w:rPr>
          <w:rFonts w:ascii="標楷體" w:eastAsia="標楷體" w:hAnsi="標楷體"/>
          <w:sz w:val="32"/>
          <w:szCs w:val="32"/>
        </w:rPr>
      </w:pPr>
      <w:r w:rsidRPr="00724B8D">
        <w:rPr>
          <w:rFonts w:ascii="標楷體" w:eastAsia="標楷體" w:hAnsi="標楷體" w:hint="eastAsia"/>
          <w:sz w:val="32"/>
          <w:szCs w:val="32"/>
        </w:rPr>
        <w:t>函釋意旨：申報期間內其受理申報機關變動者，則以晉敘派令發文日作為簡任第</w:t>
      </w:r>
      <w:r w:rsidR="000330A0">
        <w:rPr>
          <w:rFonts w:ascii="標楷體" w:eastAsia="標楷體" w:hAnsi="標楷體" w:hint="eastAsia"/>
          <w:sz w:val="32"/>
          <w:szCs w:val="32"/>
        </w:rPr>
        <w:t>12</w:t>
      </w:r>
      <w:r w:rsidRPr="00724B8D">
        <w:rPr>
          <w:rFonts w:ascii="標楷體" w:eastAsia="標楷體" w:hAnsi="標楷體" w:hint="eastAsia"/>
          <w:sz w:val="32"/>
          <w:szCs w:val="32"/>
        </w:rPr>
        <w:t>職等</w:t>
      </w:r>
      <w:r>
        <w:rPr>
          <w:rFonts w:ascii="標楷體" w:eastAsia="標楷體" w:hAnsi="標楷體" w:hint="eastAsia"/>
          <w:sz w:val="32"/>
          <w:szCs w:val="32"/>
        </w:rPr>
        <w:t>(本俸6級)</w:t>
      </w:r>
      <w:r w:rsidRPr="00724B8D">
        <w:rPr>
          <w:rFonts w:ascii="標楷體" w:eastAsia="標楷體" w:hAnsi="標楷體" w:hint="eastAsia"/>
          <w:sz w:val="32"/>
          <w:szCs w:val="32"/>
        </w:rPr>
        <w:t>法官資格認定之標準，亦即申報義務人於申報期間內、派令發文日前向政風機構申報者，由政風機構受理後再行移轉申報表至監察院，至申報人於申報期間內、派令發文日後始申報者，則應逕由監察院受理申報。</w:t>
      </w:r>
    </w:p>
    <w:p w:rsidR="00A8331D" w:rsidRPr="0004767C" w:rsidRDefault="00A8331D" w:rsidP="004C1A58">
      <w:pPr>
        <w:widowControl/>
        <w:spacing w:line="500" w:lineRule="exact"/>
        <w:jc w:val="both"/>
        <w:rPr>
          <w:rFonts w:ascii="標楷體" w:eastAsia="標楷體" w:hAnsi="標楷體"/>
          <w:color w:val="0070C0"/>
          <w:sz w:val="32"/>
          <w:szCs w:val="32"/>
        </w:rPr>
      </w:pPr>
    </w:p>
    <w:p w:rsidR="0000417A" w:rsidRPr="00A8331D" w:rsidRDefault="00742676" w:rsidP="00A8331D">
      <w:pPr>
        <w:pStyle w:val="3"/>
        <w:spacing w:line="500" w:lineRule="exact"/>
        <w:ind w:left="706" w:hangingChars="196" w:hanging="706"/>
        <w:jc w:val="both"/>
        <w:rPr>
          <w:rFonts w:ascii="標楷體" w:eastAsia="標楷體" w:hAnsi="標楷體"/>
          <w:sz w:val="32"/>
          <w:szCs w:val="32"/>
        </w:rPr>
      </w:pPr>
      <w:bookmarkStart w:id="178" w:name="_Toc160448793"/>
      <w:r w:rsidRPr="00A8331D">
        <w:rPr>
          <w:rFonts w:ascii="標楷體" w:eastAsia="標楷體" w:hAnsi="標楷體" w:hint="eastAsia"/>
        </w:rPr>
        <w:t>(三)</w:t>
      </w:r>
      <w:r w:rsidR="003906F4" w:rsidRPr="00A8331D">
        <w:rPr>
          <w:rFonts w:ascii="標楷體" w:eastAsia="標楷體" w:hAnsi="標楷體" w:hint="eastAsia"/>
          <w:sz w:val="32"/>
          <w:szCs w:val="32"/>
        </w:rPr>
        <w:t>本法施行細則第7條</w:t>
      </w:r>
      <w:r w:rsidR="00DA1929" w:rsidRPr="00A8331D">
        <w:rPr>
          <w:rFonts w:ascii="標楷體" w:eastAsia="標楷體" w:hAnsi="標楷體" w:hint="eastAsia"/>
          <w:sz w:val="32"/>
          <w:szCs w:val="32"/>
        </w:rPr>
        <w:t>所</w:t>
      </w:r>
      <w:r w:rsidR="00E2117E" w:rsidRPr="00A8331D">
        <w:rPr>
          <w:rFonts w:ascii="標楷體" w:eastAsia="標楷體" w:hAnsi="標楷體" w:hint="eastAsia"/>
          <w:sz w:val="32"/>
          <w:szCs w:val="32"/>
        </w:rPr>
        <w:t>稱</w:t>
      </w:r>
      <w:r w:rsidR="00DA1929" w:rsidRPr="00A8331D">
        <w:rPr>
          <w:rFonts w:ascii="標楷體" w:eastAsia="標楷體" w:hAnsi="標楷體" w:hint="eastAsia"/>
          <w:sz w:val="32"/>
          <w:szCs w:val="32"/>
        </w:rPr>
        <w:t>「停止辦理案件之法官、檢察官」係指實任司法官任職 15 年以上年滿70歲者，應停止辦理案件之，從事研究工作之優遇司法官。</w:t>
      </w:r>
      <w:bookmarkEnd w:id="178"/>
    </w:p>
    <w:p w:rsidR="0000417A" w:rsidRPr="00D22AD4" w:rsidRDefault="0000417A" w:rsidP="00E0544B">
      <w:pPr>
        <w:spacing w:line="500" w:lineRule="exact"/>
        <w:jc w:val="both"/>
        <w:rPr>
          <w:rFonts w:ascii="標楷體" w:eastAsia="標楷體" w:hAnsi="標楷體"/>
          <w:sz w:val="32"/>
          <w:szCs w:val="32"/>
        </w:rPr>
      </w:pPr>
      <w:r w:rsidRPr="002B54C7">
        <w:rPr>
          <w:rFonts w:ascii="標楷體" w:eastAsia="標楷體" w:hAnsi="標楷體"/>
          <w:sz w:val="32"/>
          <w:szCs w:val="32"/>
        </w:rPr>
        <w:t>法務部98年10月8日法政決字第</w:t>
      </w:r>
      <w:hyperlink r:id="rId242" w:history="1">
        <w:r w:rsidRPr="00B31D42">
          <w:rPr>
            <w:rStyle w:val="aa"/>
            <w:rFonts w:ascii="標楷體" w:eastAsia="標楷體" w:hAnsi="標楷體"/>
            <w:sz w:val="32"/>
            <w:szCs w:val="32"/>
          </w:rPr>
          <w:t>0981112372</w:t>
        </w:r>
      </w:hyperlink>
      <w:r w:rsidRPr="002B54C7">
        <w:rPr>
          <w:rFonts w:ascii="標楷體" w:eastAsia="標楷體" w:hAnsi="標楷體"/>
          <w:sz w:val="32"/>
          <w:szCs w:val="32"/>
        </w:rPr>
        <w:t>號</w:t>
      </w:r>
      <w:r w:rsidRPr="00D22AD4">
        <w:rPr>
          <w:rFonts w:ascii="標楷體" w:eastAsia="標楷體" w:hAnsi="標楷體" w:hint="eastAsia"/>
          <w:sz w:val="32"/>
          <w:szCs w:val="32"/>
        </w:rPr>
        <w:t>函釋</w:t>
      </w:r>
    </w:p>
    <w:p w:rsidR="0000417A" w:rsidRPr="00EE1359" w:rsidRDefault="0000417A"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主　　旨：</w:t>
      </w:r>
      <w:r w:rsidRPr="002B54C7">
        <w:rPr>
          <w:rFonts w:ascii="標楷體" w:eastAsia="標楷體" w:hAnsi="標楷體"/>
          <w:sz w:val="32"/>
          <w:szCs w:val="32"/>
        </w:rPr>
        <w:t>所謂「停止辦理案件之法官、檢察官」係指實任司法官任職15年以上年滿70歲者，應停止辦理案件之從事研究工作之優遇司法官</w:t>
      </w:r>
      <w:r>
        <w:rPr>
          <w:rFonts w:ascii="標楷體" w:eastAsia="標楷體" w:hAnsi="標楷體" w:hint="eastAsia"/>
          <w:sz w:val="32"/>
          <w:szCs w:val="32"/>
        </w:rPr>
        <w:t>。</w:t>
      </w:r>
    </w:p>
    <w:p w:rsidR="0000417A" w:rsidRDefault="0000417A"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函釋意旨：</w:t>
      </w:r>
      <w:r w:rsidRPr="002B54C7">
        <w:rPr>
          <w:rFonts w:ascii="標楷體" w:eastAsia="標楷體" w:hAnsi="標楷體"/>
          <w:sz w:val="32"/>
          <w:szCs w:val="32"/>
        </w:rPr>
        <w:t>按法官、檢察官應依法申報財產，但不包括依法停止辦理案件之法官、檢察官，本法第2條第1項第10款、同法施行細則第7條分別定有明文。而</w:t>
      </w:r>
      <w:r w:rsidRPr="00D22032">
        <w:rPr>
          <w:rFonts w:ascii="標楷體" w:eastAsia="標楷體" w:hAnsi="標楷體"/>
          <w:sz w:val="32"/>
          <w:szCs w:val="32"/>
        </w:rPr>
        <w:t>所謂「停止辦理案件之法官、檢察官」，依據司法人員人事條例第 40 條規定，係指實任司法官任職15年以上年滿70</w:t>
      </w:r>
      <w:r w:rsidR="000330A0" w:rsidRPr="00D22032">
        <w:rPr>
          <w:rFonts w:ascii="標楷體" w:eastAsia="標楷體" w:hAnsi="標楷體"/>
          <w:sz w:val="32"/>
          <w:szCs w:val="32"/>
        </w:rPr>
        <w:t>歲者，應停止辦理案件之</w:t>
      </w:r>
      <w:r w:rsidRPr="00D22032">
        <w:rPr>
          <w:rFonts w:ascii="標楷體" w:eastAsia="標楷體" w:hAnsi="標楷體"/>
          <w:sz w:val="32"/>
          <w:szCs w:val="32"/>
        </w:rPr>
        <w:t>從事研究工作之優遇司法官而言</w:t>
      </w:r>
      <w:r w:rsidRPr="002B54C7">
        <w:rPr>
          <w:rFonts w:ascii="標楷體" w:eastAsia="標楷體" w:hAnsi="標楷體"/>
          <w:sz w:val="32"/>
          <w:szCs w:val="32"/>
        </w:rPr>
        <w:t>。據此，依法停止辦理案件之司法官，自不包括到職後辦理留職停薪之司法官甚明；惟前開規定並非指「除優遇司法官外，均須為財產申報」，於司法官個案遇有「留職停薪」之情形，仍應基於其公職人員之身分，通案考量是否須為財產申報。</w:t>
      </w:r>
    </w:p>
    <w:p w:rsidR="00DA1929" w:rsidRPr="0000417A" w:rsidRDefault="00DA1929" w:rsidP="00E0544B">
      <w:pPr>
        <w:widowControl/>
        <w:spacing w:line="500" w:lineRule="exact"/>
        <w:ind w:leftChars="262" w:left="693" w:hangingChars="20" w:hanging="64"/>
        <w:jc w:val="both"/>
        <w:rPr>
          <w:rFonts w:ascii="標楷體" w:eastAsia="標楷體" w:hAnsi="標楷體"/>
          <w:sz w:val="32"/>
          <w:szCs w:val="32"/>
        </w:rPr>
      </w:pPr>
    </w:p>
    <w:p w:rsidR="007847BA" w:rsidRPr="00A8331D" w:rsidRDefault="00A22680" w:rsidP="00E0544B">
      <w:pPr>
        <w:pStyle w:val="3"/>
        <w:spacing w:line="500" w:lineRule="exact"/>
        <w:ind w:left="685" w:hangingChars="190" w:hanging="685"/>
        <w:jc w:val="both"/>
        <w:rPr>
          <w:rFonts w:ascii="標楷體" w:eastAsia="標楷體" w:hAnsi="標楷體"/>
        </w:rPr>
      </w:pPr>
      <w:bookmarkStart w:id="179" w:name="_Toc160448794"/>
      <w:r w:rsidRPr="00A8331D">
        <w:rPr>
          <w:rFonts w:ascii="標楷體" w:eastAsia="標楷體" w:hAnsi="標楷體" w:hint="eastAsia"/>
        </w:rPr>
        <w:t>(四)</w:t>
      </w:r>
      <w:bookmarkStart w:id="180" w:name="A64"/>
      <w:r w:rsidR="007847BA" w:rsidRPr="00A8331D">
        <w:rPr>
          <w:rFonts w:ascii="標楷體" w:eastAsia="標楷體" w:hAnsi="標楷體" w:hint="eastAsia"/>
          <w:sz w:val="32"/>
          <w:szCs w:val="32"/>
        </w:rPr>
        <w:t>原應申報</w:t>
      </w:r>
      <w:bookmarkEnd w:id="180"/>
      <w:r w:rsidR="007847BA" w:rsidRPr="00A8331D">
        <w:rPr>
          <w:rFonts w:ascii="標楷體" w:eastAsia="標楷體" w:hAnsi="標楷體" w:hint="eastAsia"/>
          <w:sz w:val="32"/>
          <w:szCs w:val="32"/>
        </w:rPr>
        <w:t>財產之法官，改任優遇法官而得依法停止辦案時，應辦理</w:t>
      </w:r>
      <w:r w:rsidR="00DA1929" w:rsidRPr="00A8331D">
        <w:rPr>
          <w:rFonts w:ascii="標楷體" w:eastAsia="標楷體" w:hAnsi="標楷體" w:hint="eastAsia"/>
          <w:sz w:val="32"/>
          <w:szCs w:val="32"/>
        </w:rPr>
        <w:t>卸(離)職財產</w:t>
      </w:r>
      <w:r w:rsidR="007847BA" w:rsidRPr="00A8331D">
        <w:rPr>
          <w:rFonts w:ascii="標楷體" w:eastAsia="標楷體" w:hAnsi="標楷體" w:hint="eastAsia"/>
          <w:sz w:val="32"/>
          <w:szCs w:val="32"/>
        </w:rPr>
        <w:t>申報。</w:t>
      </w:r>
      <w:bookmarkEnd w:id="179"/>
    </w:p>
    <w:p w:rsidR="007847BA" w:rsidRDefault="007847BA" w:rsidP="00E0544B">
      <w:pPr>
        <w:widowControl/>
        <w:spacing w:line="500" w:lineRule="exact"/>
        <w:jc w:val="both"/>
        <w:rPr>
          <w:rFonts w:ascii="標楷體" w:eastAsia="標楷體" w:hAnsi="標楷體"/>
          <w:sz w:val="32"/>
          <w:szCs w:val="32"/>
        </w:rPr>
      </w:pPr>
      <w:r w:rsidRPr="005174F9">
        <w:rPr>
          <w:rFonts w:ascii="標楷體" w:eastAsia="標楷體" w:hAnsi="標楷體" w:hint="eastAsia"/>
          <w:sz w:val="32"/>
          <w:szCs w:val="32"/>
        </w:rPr>
        <w:t>法務部98年4月1日法政字第</w:t>
      </w:r>
      <w:hyperlink r:id="rId243" w:history="1">
        <w:r w:rsidRPr="00505D5B">
          <w:rPr>
            <w:rStyle w:val="aa"/>
            <w:rFonts w:ascii="標楷體" w:eastAsia="標楷體" w:hAnsi="標楷體" w:hint="eastAsia"/>
            <w:sz w:val="32"/>
            <w:szCs w:val="32"/>
          </w:rPr>
          <w:t>0981102346</w:t>
        </w:r>
      </w:hyperlink>
      <w:r w:rsidRPr="005174F9">
        <w:rPr>
          <w:rFonts w:ascii="標楷體" w:eastAsia="標楷體" w:hAnsi="標楷體" w:hint="eastAsia"/>
          <w:sz w:val="32"/>
          <w:szCs w:val="32"/>
        </w:rPr>
        <w:t>號函釋</w:t>
      </w:r>
    </w:p>
    <w:p w:rsidR="007847BA" w:rsidRPr="005174F9" w:rsidRDefault="007847BA" w:rsidP="00E0544B">
      <w:pPr>
        <w:widowControl/>
        <w:spacing w:line="500" w:lineRule="exact"/>
        <w:ind w:left="1635" w:hangingChars="511" w:hanging="1635"/>
        <w:jc w:val="both"/>
        <w:rPr>
          <w:rFonts w:ascii="標楷體" w:eastAsia="標楷體" w:hAnsi="標楷體"/>
          <w:sz w:val="32"/>
          <w:szCs w:val="32"/>
        </w:rPr>
      </w:pPr>
      <w:r w:rsidRPr="005174F9">
        <w:rPr>
          <w:rFonts w:ascii="標楷體" w:eastAsia="標楷體" w:hAnsi="標楷體" w:hint="eastAsia"/>
          <w:sz w:val="32"/>
          <w:szCs w:val="32"/>
        </w:rPr>
        <w:t>主    旨：</w:t>
      </w:r>
      <w:r w:rsidR="008B4068">
        <w:rPr>
          <w:rFonts w:ascii="標楷體" w:eastAsia="標楷體" w:hAnsi="標楷體" w:hint="eastAsia"/>
          <w:sz w:val="32"/>
          <w:szCs w:val="32"/>
        </w:rPr>
        <w:t>本</w:t>
      </w:r>
      <w:r w:rsidRPr="005174F9">
        <w:rPr>
          <w:rFonts w:ascii="標楷體" w:eastAsia="標楷體" w:hAnsi="標楷體" w:hint="eastAsia"/>
          <w:sz w:val="32"/>
          <w:szCs w:val="32"/>
        </w:rPr>
        <w:t>法所稱法官不包括依法停止辦理案件之法官。準此，前開具法官資格之公職人員且未依法停止辦理案件者，即應依本法前揭規定向監察院或其所屬機關(構)之政風單位申報財產。</w:t>
      </w:r>
    </w:p>
    <w:p w:rsidR="007847BA" w:rsidRDefault="007847BA" w:rsidP="00E0544B">
      <w:pPr>
        <w:widowControl/>
        <w:spacing w:line="500" w:lineRule="exact"/>
        <w:ind w:left="1469" w:hangingChars="459" w:hanging="1469"/>
        <w:jc w:val="both"/>
        <w:rPr>
          <w:rFonts w:ascii="標楷體" w:eastAsia="標楷體" w:hAnsi="標楷體"/>
          <w:sz w:val="32"/>
          <w:szCs w:val="32"/>
        </w:rPr>
      </w:pPr>
      <w:r w:rsidRPr="005174F9">
        <w:rPr>
          <w:rFonts w:ascii="標楷體" w:eastAsia="標楷體" w:hAnsi="標楷體" w:hint="eastAsia"/>
          <w:sz w:val="32"/>
          <w:szCs w:val="32"/>
        </w:rPr>
        <w:t>函釋意旨：原應申報財產之法官，依據司法人員人事條例第40條，及各級法院法官停止及減少辦理案件實施要點第2點第1款及第4點第1款之規定，改任優遇法官而得依法停止辦案時，即喪失本法第2條所定應申報財產之身分，故應自「停止辦案」之日起</w:t>
      </w:r>
      <w:r w:rsidR="000330A0">
        <w:rPr>
          <w:rFonts w:ascii="標楷體" w:eastAsia="標楷體" w:hAnsi="標楷體" w:hint="eastAsia"/>
          <w:sz w:val="32"/>
          <w:szCs w:val="32"/>
        </w:rPr>
        <w:t>2</w:t>
      </w:r>
      <w:r w:rsidRPr="005174F9">
        <w:rPr>
          <w:rFonts w:ascii="標楷體" w:eastAsia="標楷體" w:hAnsi="標楷體" w:hint="eastAsia"/>
          <w:sz w:val="32"/>
          <w:szCs w:val="32"/>
        </w:rPr>
        <w:t>個月內，將卸職(即核定停止辦案)當日之財產情形，向原受理</w:t>
      </w:r>
      <w:r w:rsidR="000243FC">
        <w:rPr>
          <w:rFonts w:ascii="標楷體" w:eastAsia="標楷體" w:hAnsi="標楷體" w:hint="eastAsia"/>
          <w:sz w:val="32"/>
          <w:szCs w:val="32"/>
          <w:lang w:eastAsia="zh-HK"/>
        </w:rPr>
        <w:t>財產</w:t>
      </w:r>
      <w:r w:rsidRPr="005174F9">
        <w:rPr>
          <w:rFonts w:ascii="標楷體" w:eastAsia="標楷體" w:hAnsi="標楷體" w:hint="eastAsia"/>
          <w:sz w:val="32"/>
          <w:szCs w:val="32"/>
        </w:rPr>
        <w:t>申報機關(構)申報。</w:t>
      </w:r>
    </w:p>
    <w:p w:rsidR="007847BA" w:rsidRPr="00B76067" w:rsidRDefault="007847BA" w:rsidP="00E0544B">
      <w:pPr>
        <w:widowControl/>
        <w:spacing w:line="500" w:lineRule="exact"/>
        <w:ind w:firstLineChars="148" w:firstLine="474"/>
        <w:jc w:val="both"/>
        <w:rPr>
          <w:rFonts w:ascii="標楷體" w:eastAsia="標楷體" w:hAnsi="標楷體"/>
          <w:color w:val="0070C0"/>
          <w:sz w:val="32"/>
          <w:szCs w:val="32"/>
        </w:rPr>
      </w:pPr>
    </w:p>
    <w:p w:rsidR="007847BA" w:rsidRPr="00A8331D" w:rsidRDefault="00742676" w:rsidP="00E0544B">
      <w:pPr>
        <w:pStyle w:val="3"/>
        <w:spacing w:line="500" w:lineRule="exact"/>
        <w:ind w:left="742" w:hangingChars="206" w:hanging="742"/>
        <w:jc w:val="both"/>
        <w:rPr>
          <w:rFonts w:ascii="標楷體" w:eastAsia="標楷體" w:hAnsi="標楷體"/>
        </w:rPr>
      </w:pPr>
      <w:bookmarkStart w:id="181" w:name="_Toc160448795"/>
      <w:r w:rsidRPr="00A8331D">
        <w:rPr>
          <w:rFonts w:ascii="標楷體" w:eastAsia="標楷體" w:hAnsi="標楷體" w:hint="eastAsia"/>
        </w:rPr>
        <w:t>(</w:t>
      </w:r>
      <w:r w:rsidR="00A22680" w:rsidRPr="00A8331D">
        <w:rPr>
          <w:rFonts w:ascii="標楷體" w:eastAsia="標楷體" w:hAnsi="標楷體" w:hint="eastAsia"/>
        </w:rPr>
        <w:t>五</w:t>
      </w:r>
      <w:r w:rsidRPr="00A8331D">
        <w:rPr>
          <w:rFonts w:ascii="標楷體" w:eastAsia="標楷體" w:hAnsi="標楷體" w:hint="eastAsia"/>
        </w:rPr>
        <w:t>)</w:t>
      </w:r>
      <w:bookmarkStart w:id="182" w:name="A65"/>
      <w:r w:rsidR="007847BA" w:rsidRPr="00A8331D">
        <w:rPr>
          <w:rFonts w:ascii="標楷體" w:eastAsia="標楷體" w:hAnsi="標楷體" w:hint="eastAsia"/>
          <w:sz w:val="32"/>
          <w:szCs w:val="32"/>
        </w:rPr>
        <w:t>法官法於</w:t>
      </w:r>
      <w:bookmarkEnd w:id="182"/>
      <w:r w:rsidR="007847BA" w:rsidRPr="00A8331D">
        <w:rPr>
          <w:rFonts w:ascii="標楷體" w:eastAsia="標楷體" w:hAnsi="標楷體" w:hint="eastAsia"/>
          <w:sz w:val="32"/>
          <w:szCs w:val="32"/>
        </w:rPr>
        <w:t>101年7月6日施行後，</w:t>
      </w:r>
      <w:r w:rsidR="00CA4B55" w:rsidRPr="00A8331D">
        <w:rPr>
          <w:rFonts w:ascii="標楷體" w:eastAsia="標楷體" w:hAnsi="標楷體" w:hint="eastAsia"/>
          <w:sz w:val="32"/>
          <w:szCs w:val="32"/>
        </w:rPr>
        <w:t>至103年1月13日</w:t>
      </w:r>
      <w:r w:rsidR="008B4068">
        <w:rPr>
          <w:rFonts w:ascii="標楷體" w:eastAsia="標楷體" w:hAnsi="標楷體" w:hint="eastAsia"/>
          <w:sz w:val="32"/>
          <w:szCs w:val="32"/>
        </w:rPr>
        <w:t>本</w:t>
      </w:r>
      <w:r w:rsidR="00CA4B55" w:rsidRPr="00A8331D">
        <w:rPr>
          <w:rFonts w:ascii="標楷體" w:eastAsia="標楷體" w:hAnsi="標楷體" w:hint="eastAsia"/>
          <w:sz w:val="32"/>
          <w:szCs w:val="32"/>
        </w:rPr>
        <w:t>法第4條第1款修正條文公布施行前，</w:t>
      </w:r>
      <w:r w:rsidR="007847BA" w:rsidRPr="00A8331D">
        <w:rPr>
          <w:rFonts w:ascii="標楷體" w:eastAsia="標楷體" w:hAnsi="標楷體" w:hint="eastAsia"/>
          <w:sz w:val="32"/>
          <w:szCs w:val="32"/>
        </w:rPr>
        <w:t>原列簡任第12職等以上法官及檢察官應向所屬機關之政風機構申報財產。</w:t>
      </w:r>
      <w:bookmarkEnd w:id="181"/>
    </w:p>
    <w:p w:rsidR="007847BA" w:rsidRPr="005B746E" w:rsidRDefault="007847BA" w:rsidP="00E0544B">
      <w:pPr>
        <w:widowControl/>
        <w:spacing w:line="500" w:lineRule="exact"/>
        <w:jc w:val="both"/>
        <w:rPr>
          <w:rFonts w:ascii="標楷體" w:eastAsia="標楷體" w:hAnsi="標楷體"/>
          <w:sz w:val="32"/>
          <w:szCs w:val="32"/>
        </w:rPr>
      </w:pPr>
      <w:r w:rsidRPr="005B746E">
        <w:rPr>
          <w:rFonts w:ascii="標楷體" w:eastAsia="標楷體" w:hAnsi="標楷體" w:hint="eastAsia"/>
          <w:sz w:val="32"/>
          <w:szCs w:val="32"/>
        </w:rPr>
        <w:t>法務部101年7月2日法廉字第</w:t>
      </w:r>
      <w:hyperlink r:id="rId244" w:history="1">
        <w:r w:rsidRPr="008A6962">
          <w:rPr>
            <w:rStyle w:val="aa"/>
            <w:rFonts w:ascii="標楷體" w:eastAsia="標楷體" w:hAnsi="標楷體" w:hint="eastAsia"/>
            <w:sz w:val="32"/>
            <w:szCs w:val="32"/>
          </w:rPr>
          <w:t>10105013070</w:t>
        </w:r>
      </w:hyperlink>
      <w:r w:rsidRPr="005B746E">
        <w:rPr>
          <w:rFonts w:ascii="標楷體" w:eastAsia="標楷體" w:hAnsi="標楷體" w:hint="eastAsia"/>
          <w:sz w:val="32"/>
          <w:szCs w:val="32"/>
        </w:rPr>
        <w:t>號函釋</w:t>
      </w:r>
    </w:p>
    <w:p w:rsidR="007847BA" w:rsidRPr="005B746E" w:rsidRDefault="007847BA" w:rsidP="00E0544B">
      <w:pPr>
        <w:widowControl/>
        <w:spacing w:line="500" w:lineRule="exact"/>
        <w:ind w:left="1635" w:hangingChars="511" w:hanging="1635"/>
        <w:jc w:val="both"/>
        <w:rPr>
          <w:rFonts w:ascii="標楷體" w:eastAsia="標楷體" w:hAnsi="標楷體"/>
          <w:sz w:val="32"/>
          <w:szCs w:val="32"/>
        </w:rPr>
      </w:pPr>
      <w:r w:rsidRPr="005B746E">
        <w:rPr>
          <w:rFonts w:ascii="標楷體" w:eastAsia="標楷體" w:hAnsi="標楷體" w:hint="eastAsia"/>
          <w:sz w:val="32"/>
          <w:szCs w:val="32"/>
        </w:rPr>
        <w:t>主    旨：有關法官法於101年7月6日施行後，原列簡任第12職等以上法官及檢察官應向何機關辦理財產申報</w:t>
      </w:r>
      <w:r w:rsidR="005432A2">
        <w:rPr>
          <w:rFonts w:ascii="標楷體" w:eastAsia="標楷體" w:hAnsi="標楷體" w:hint="eastAsia"/>
          <w:sz w:val="32"/>
          <w:szCs w:val="32"/>
        </w:rPr>
        <w:t>。</w:t>
      </w:r>
    </w:p>
    <w:p w:rsidR="007847BA" w:rsidRDefault="007847BA" w:rsidP="00E0544B">
      <w:pPr>
        <w:widowControl/>
        <w:spacing w:line="500" w:lineRule="exact"/>
        <w:ind w:left="1581" w:hangingChars="494" w:hanging="1581"/>
        <w:jc w:val="both"/>
        <w:rPr>
          <w:rFonts w:ascii="標楷體" w:eastAsia="標楷體" w:hAnsi="標楷體"/>
          <w:sz w:val="32"/>
          <w:szCs w:val="32"/>
        </w:rPr>
      </w:pPr>
      <w:r w:rsidRPr="005B746E">
        <w:rPr>
          <w:rFonts w:ascii="標楷體" w:eastAsia="標楷體" w:hAnsi="標楷體" w:hint="eastAsia"/>
          <w:sz w:val="32"/>
          <w:szCs w:val="32"/>
        </w:rPr>
        <w:t>函釋意旨：</w:t>
      </w:r>
    </w:p>
    <w:p w:rsidR="007847BA" w:rsidRDefault="007847BA" w:rsidP="00E0544B">
      <w:pPr>
        <w:widowControl/>
        <w:spacing w:line="500" w:lineRule="exact"/>
        <w:ind w:leftChars="280" w:left="992" w:hangingChars="100" w:hanging="320"/>
        <w:jc w:val="both"/>
        <w:rPr>
          <w:rFonts w:ascii="標楷體" w:eastAsia="標楷體" w:hAnsi="標楷體"/>
          <w:sz w:val="32"/>
          <w:szCs w:val="32"/>
        </w:rPr>
      </w:pPr>
      <w:r>
        <w:rPr>
          <w:rFonts w:ascii="標楷體" w:eastAsia="標楷體" w:hAnsi="標楷體" w:hint="eastAsia"/>
          <w:sz w:val="32"/>
          <w:szCs w:val="32"/>
        </w:rPr>
        <w:t>1.</w:t>
      </w:r>
      <w:r w:rsidRPr="005B746E">
        <w:rPr>
          <w:rFonts w:ascii="標楷體" w:eastAsia="標楷體" w:hAnsi="標楷體" w:hint="eastAsia"/>
          <w:sz w:val="32"/>
          <w:szCs w:val="32"/>
        </w:rPr>
        <w:t>按法官法於100年7月6日公布，自公布後</w:t>
      </w:r>
      <w:r w:rsidR="000330A0">
        <w:rPr>
          <w:rFonts w:ascii="標楷體" w:eastAsia="標楷體" w:hAnsi="標楷體" w:hint="eastAsia"/>
          <w:sz w:val="32"/>
          <w:szCs w:val="32"/>
        </w:rPr>
        <w:t>1</w:t>
      </w:r>
      <w:r w:rsidRPr="005B746E">
        <w:rPr>
          <w:rFonts w:ascii="標楷體" w:eastAsia="標楷體" w:hAnsi="標楷體" w:hint="eastAsia"/>
          <w:sz w:val="32"/>
          <w:szCs w:val="32"/>
        </w:rPr>
        <w:t>年施行。法官法施行後，依該法規定既取消官等及職等，屆時即無</w:t>
      </w:r>
      <w:r w:rsidR="000330A0" w:rsidRPr="000330A0">
        <w:rPr>
          <w:rFonts w:ascii="標楷體" w:eastAsia="標楷體" w:hAnsi="標楷體" w:hint="eastAsia"/>
          <w:sz w:val="32"/>
          <w:szCs w:val="32"/>
        </w:rPr>
        <w:t>本法</w:t>
      </w:r>
      <w:r w:rsidRPr="005B746E">
        <w:rPr>
          <w:rFonts w:ascii="標楷體" w:eastAsia="標楷體" w:hAnsi="標楷體" w:hint="eastAsia"/>
          <w:sz w:val="32"/>
          <w:szCs w:val="32"/>
        </w:rPr>
        <w:t>第4條所稱職務列簡任第12職等以上之法官、檢察官，則本法修正前，法官、檢察官應均依本法第4條第2款規定，向其所屬機關之政風機構辦理財產申報事宜。又法官</w:t>
      </w:r>
      <w:r w:rsidRPr="005B746E">
        <w:rPr>
          <w:rFonts w:ascii="標楷體" w:eastAsia="標楷體" w:hAnsi="標楷體" w:hint="eastAsia"/>
          <w:sz w:val="32"/>
          <w:szCs w:val="32"/>
        </w:rPr>
        <w:lastRenderedPageBreak/>
        <w:t>法施行前，法官及檢察官須向監察院辦理財產申報，且申報期間跨越法官法施行日者，如尚未辦理申報，則於法官法施行後應向所屬機關之政風機構申報。</w:t>
      </w:r>
    </w:p>
    <w:p w:rsidR="007847BA" w:rsidRDefault="007847BA" w:rsidP="00A8331D">
      <w:pPr>
        <w:widowControl/>
        <w:spacing w:line="500" w:lineRule="exact"/>
        <w:ind w:leftChars="280" w:left="992" w:hangingChars="100" w:hanging="320"/>
        <w:jc w:val="both"/>
        <w:rPr>
          <w:rFonts w:ascii="標楷體" w:eastAsia="標楷體" w:hAnsi="標楷體"/>
          <w:sz w:val="32"/>
          <w:szCs w:val="32"/>
        </w:rPr>
      </w:pPr>
      <w:r>
        <w:rPr>
          <w:rFonts w:ascii="標楷體" w:eastAsia="標楷體" w:hAnsi="標楷體" w:hint="eastAsia"/>
          <w:sz w:val="32"/>
          <w:szCs w:val="32"/>
        </w:rPr>
        <w:t>2.</w:t>
      </w:r>
      <w:r w:rsidRPr="005B746E">
        <w:rPr>
          <w:rFonts w:ascii="標楷體" w:eastAsia="標楷體" w:hAnsi="標楷體" w:hint="eastAsia"/>
          <w:sz w:val="32"/>
          <w:szCs w:val="32"/>
        </w:rPr>
        <w:t>至司法院及法務部暨所屬各級機關具法官、檢察官身分，並具本法第2條第1項第2款五院院長、副院長；第3款政務人員或第5款職務列簡任第12職等以上各級政府機關首長之身分者，仍應依本法第4條第1款規定，向監察院辦理財產申報。</w:t>
      </w:r>
    </w:p>
    <w:p w:rsidR="004C1A58" w:rsidRPr="00A8331D" w:rsidRDefault="004C1A58" w:rsidP="00A8331D">
      <w:pPr>
        <w:widowControl/>
        <w:spacing w:line="500" w:lineRule="exact"/>
        <w:ind w:leftChars="280" w:left="992" w:hangingChars="100" w:hanging="320"/>
        <w:jc w:val="both"/>
        <w:rPr>
          <w:rFonts w:ascii="標楷體" w:eastAsia="標楷體" w:hAnsi="標楷體"/>
          <w:sz w:val="32"/>
          <w:szCs w:val="32"/>
        </w:rPr>
      </w:pPr>
    </w:p>
    <w:p w:rsidR="007847BA" w:rsidRPr="00A8331D" w:rsidRDefault="00742676" w:rsidP="003906F4">
      <w:pPr>
        <w:pStyle w:val="3"/>
        <w:spacing w:line="500" w:lineRule="exact"/>
        <w:ind w:left="742" w:hangingChars="206" w:hanging="742"/>
        <w:jc w:val="both"/>
        <w:rPr>
          <w:rFonts w:ascii="標楷體" w:eastAsia="標楷體" w:hAnsi="標楷體"/>
          <w:sz w:val="32"/>
          <w:szCs w:val="32"/>
        </w:rPr>
      </w:pPr>
      <w:bookmarkStart w:id="183" w:name="_Toc160448796"/>
      <w:r w:rsidRPr="00A8331D">
        <w:rPr>
          <w:rFonts w:ascii="標楷體" w:eastAsia="標楷體" w:hAnsi="標楷體" w:hint="eastAsia"/>
        </w:rPr>
        <w:t>(</w:t>
      </w:r>
      <w:r w:rsidR="00A22680" w:rsidRPr="00A8331D">
        <w:rPr>
          <w:rFonts w:ascii="標楷體" w:eastAsia="標楷體" w:hAnsi="標楷體" w:hint="eastAsia"/>
          <w:sz w:val="32"/>
          <w:szCs w:val="32"/>
        </w:rPr>
        <w:t>六</w:t>
      </w:r>
      <w:r w:rsidRPr="00A8331D">
        <w:rPr>
          <w:rFonts w:ascii="標楷體" w:eastAsia="標楷體" w:hAnsi="標楷體" w:hint="eastAsia"/>
        </w:rPr>
        <w:t>)</w:t>
      </w:r>
      <w:bookmarkStart w:id="184" w:name="A66"/>
      <w:r w:rsidR="003906F4" w:rsidRPr="00A8331D">
        <w:rPr>
          <w:rFonts w:ascii="標楷體" w:eastAsia="標楷體" w:hAnsi="標楷體" w:hint="eastAsia"/>
          <w:sz w:val="32"/>
          <w:szCs w:val="32"/>
        </w:rPr>
        <w:t>法官法101年7月6日施行後，至103年1月13日</w:t>
      </w:r>
      <w:r w:rsidR="008B4068">
        <w:rPr>
          <w:rFonts w:ascii="標楷體" w:eastAsia="標楷體" w:hAnsi="標楷體" w:hint="eastAsia"/>
          <w:sz w:val="32"/>
          <w:szCs w:val="32"/>
        </w:rPr>
        <w:t>本</w:t>
      </w:r>
      <w:r w:rsidR="003906F4" w:rsidRPr="00A8331D">
        <w:rPr>
          <w:rFonts w:ascii="標楷體" w:eastAsia="標楷體" w:hAnsi="標楷體" w:hint="eastAsia"/>
          <w:sz w:val="32"/>
          <w:szCs w:val="32"/>
        </w:rPr>
        <w:t>法第4條第1款修正條文公布施行前，</w:t>
      </w:r>
      <w:r w:rsidR="007847BA" w:rsidRPr="00A8331D">
        <w:rPr>
          <w:rFonts w:ascii="標楷體" w:eastAsia="標楷體" w:hAnsi="標楷體" w:hint="eastAsia"/>
          <w:sz w:val="32"/>
          <w:szCs w:val="32"/>
        </w:rPr>
        <w:t>原保存於</w:t>
      </w:r>
      <w:bookmarkEnd w:id="184"/>
      <w:r w:rsidR="007847BA" w:rsidRPr="00A8331D">
        <w:rPr>
          <w:rFonts w:ascii="標楷體" w:eastAsia="標楷體" w:hAnsi="標楷體" w:hint="eastAsia"/>
          <w:sz w:val="32"/>
          <w:szCs w:val="32"/>
        </w:rPr>
        <w:t>監察院之原列簡任第12</w:t>
      </w:r>
      <w:r w:rsidR="00A815F8" w:rsidRPr="00A8331D">
        <w:rPr>
          <w:rFonts w:ascii="標楷體" w:eastAsia="標楷體" w:hAnsi="標楷體" w:hint="eastAsia"/>
          <w:sz w:val="32"/>
          <w:szCs w:val="32"/>
        </w:rPr>
        <w:t>職等以上法官及檢察官公職人員財產申報表，</w:t>
      </w:r>
      <w:r w:rsidR="007847BA" w:rsidRPr="00A8331D">
        <w:rPr>
          <w:rFonts w:ascii="標楷體" w:eastAsia="標楷體" w:hAnsi="標楷體" w:hint="eastAsia"/>
          <w:sz w:val="32"/>
          <w:szCs w:val="32"/>
        </w:rPr>
        <w:t>暫不移轉各政風機構。</w:t>
      </w:r>
      <w:bookmarkEnd w:id="183"/>
    </w:p>
    <w:p w:rsidR="007847BA" w:rsidRPr="0013354A" w:rsidRDefault="007847BA" w:rsidP="00E0544B">
      <w:pPr>
        <w:widowControl/>
        <w:spacing w:line="500" w:lineRule="exact"/>
        <w:jc w:val="both"/>
        <w:rPr>
          <w:rFonts w:ascii="標楷體" w:eastAsia="標楷體" w:hAnsi="標楷體"/>
          <w:sz w:val="32"/>
          <w:szCs w:val="32"/>
        </w:rPr>
      </w:pPr>
      <w:r w:rsidRPr="0013354A">
        <w:rPr>
          <w:rFonts w:ascii="標楷體" w:eastAsia="標楷體" w:hAnsi="標楷體" w:hint="eastAsia"/>
          <w:sz w:val="32"/>
          <w:szCs w:val="32"/>
        </w:rPr>
        <w:t>法務部101年7月24日法授廉利字第</w:t>
      </w:r>
      <w:hyperlink r:id="rId245" w:history="1">
        <w:r w:rsidRPr="00AA106C">
          <w:rPr>
            <w:rStyle w:val="aa"/>
            <w:rFonts w:ascii="標楷體" w:eastAsia="標楷體" w:hAnsi="標楷體" w:hint="eastAsia"/>
            <w:sz w:val="32"/>
            <w:szCs w:val="32"/>
          </w:rPr>
          <w:t>10105014460</w:t>
        </w:r>
      </w:hyperlink>
      <w:r w:rsidRPr="0013354A">
        <w:rPr>
          <w:rFonts w:ascii="標楷體" w:eastAsia="標楷體" w:hAnsi="標楷體" w:hint="eastAsia"/>
          <w:sz w:val="32"/>
          <w:szCs w:val="32"/>
        </w:rPr>
        <w:t>號函釋</w:t>
      </w:r>
    </w:p>
    <w:p w:rsidR="007847BA" w:rsidRPr="0013354A" w:rsidRDefault="007847BA" w:rsidP="00E0544B">
      <w:pPr>
        <w:widowControl/>
        <w:spacing w:line="500" w:lineRule="exact"/>
        <w:ind w:leftChars="6" w:left="1665" w:hangingChars="516" w:hanging="1651"/>
        <w:jc w:val="both"/>
        <w:rPr>
          <w:rFonts w:ascii="標楷體" w:eastAsia="標楷體" w:hAnsi="標楷體"/>
          <w:sz w:val="32"/>
          <w:szCs w:val="32"/>
        </w:rPr>
      </w:pPr>
      <w:r w:rsidRPr="0013354A">
        <w:rPr>
          <w:rFonts w:ascii="標楷體" w:eastAsia="標楷體" w:hAnsi="標楷體" w:hint="eastAsia"/>
          <w:sz w:val="32"/>
          <w:szCs w:val="32"/>
        </w:rPr>
        <w:t>主    旨：有關法官法於101年7月6日施行後，原列簡任第12職等以上法官及檢察官公職人員財產申報表移轉</w:t>
      </w:r>
      <w:r>
        <w:rPr>
          <w:rFonts w:ascii="標楷體" w:eastAsia="標楷體" w:hAnsi="標楷體" w:hint="eastAsia"/>
          <w:sz w:val="32"/>
          <w:szCs w:val="32"/>
        </w:rPr>
        <w:t>。</w:t>
      </w:r>
    </w:p>
    <w:p w:rsidR="007847BA" w:rsidRPr="0013354A" w:rsidRDefault="007847BA" w:rsidP="000330A0">
      <w:pPr>
        <w:widowControl/>
        <w:spacing w:line="500" w:lineRule="exact"/>
        <w:ind w:leftChars="6" w:left="1624" w:hangingChars="503" w:hanging="1610"/>
        <w:jc w:val="both"/>
        <w:rPr>
          <w:rFonts w:ascii="標楷體" w:eastAsia="標楷體" w:hAnsi="標楷體"/>
          <w:sz w:val="32"/>
          <w:szCs w:val="32"/>
        </w:rPr>
      </w:pPr>
      <w:r w:rsidRPr="0013354A">
        <w:rPr>
          <w:rFonts w:ascii="標楷體" w:eastAsia="標楷體" w:hAnsi="標楷體" w:hint="eastAsia"/>
          <w:sz w:val="32"/>
          <w:szCs w:val="32"/>
        </w:rPr>
        <w:t>函釋意旨：</w:t>
      </w:r>
      <w:r w:rsidR="000330A0" w:rsidRPr="000330A0">
        <w:rPr>
          <w:rFonts w:ascii="標楷體" w:eastAsia="標楷體" w:hAnsi="標楷體" w:hint="eastAsia"/>
          <w:sz w:val="32"/>
          <w:szCs w:val="32"/>
        </w:rPr>
        <w:t>依本法施行細則第23條規定「公職人員因職務或職等異動致受理申報機關</w:t>
      </w:r>
      <w:r w:rsidR="00515A0D">
        <w:rPr>
          <w:rFonts w:ascii="標楷體" w:eastAsia="標楷體" w:hAnsi="標楷體" w:hint="eastAsia"/>
          <w:sz w:val="32"/>
          <w:szCs w:val="32"/>
        </w:rPr>
        <w:t>(</w:t>
      </w:r>
      <w:r w:rsidR="000330A0" w:rsidRPr="000330A0">
        <w:rPr>
          <w:rFonts w:ascii="標楷體" w:eastAsia="標楷體" w:hAnsi="標楷體" w:hint="eastAsia"/>
          <w:sz w:val="32"/>
          <w:szCs w:val="32"/>
        </w:rPr>
        <w:t>構</w:t>
      </w:r>
      <w:r w:rsidR="00515A0D">
        <w:rPr>
          <w:rFonts w:ascii="標楷體" w:eastAsia="標楷體" w:hAnsi="標楷體" w:hint="eastAsia"/>
          <w:sz w:val="32"/>
          <w:szCs w:val="32"/>
        </w:rPr>
        <w:t>)</w:t>
      </w:r>
      <w:r w:rsidR="000330A0" w:rsidRPr="000330A0">
        <w:rPr>
          <w:rFonts w:ascii="標楷體" w:eastAsia="標楷體" w:hAnsi="標楷體" w:hint="eastAsia"/>
          <w:sz w:val="32"/>
          <w:szCs w:val="32"/>
        </w:rPr>
        <w:t>變動者，原受理申報機關</w:t>
      </w:r>
      <w:r w:rsidR="00515A0D">
        <w:rPr>
          <w:rFonts w:ascii="標楷體" w:eastAsia="標楷體" w:hAnsi="標楷體" w:hint="eastAsia"/>
          <w:sz w:val="32"/>
          <w:szCs w:val="32"/>
        </w:rPr>
        <w:t>(</w:t>
      </w:r>
      <w:r w:rsidR="000330A0" w:rsidRPr="000330A0">
        <w:rPr>
          <w:rFonts w:ascii="標楷體" w:eastAsia="標楷體" w:hAnsi="標楷體" w:hint="eastAsia"/>
          <w:sz w:val="32"/>
          <w:szCs w:val="32"/>
        </w:rPr>
        <w:t>構</w:t>
      </w:r>
      <w:r w:rsidR="00515A0D">
        <w:rPr>
          <w:rFonts w:ascii="標楷體" w:eastAsia="標楷體" w:hAnsi="標楷體" w:hint="eastAsia"/>
          <w:sz w:val="32"/>
          <w:szCs w:val="32"/>
        </w:rPr>
        <w:t>)</w:t>
      </w:r>
      <w:r w:rsidR="000330A0" w:rsidRPr="000330A0">
        <w:rPr>
          <w:rFonts w:ascii="標楷體" w:eastAsia="標楷體" w:hAnsi="標楷體" w:hint="eastAsia"/>
          <w:sz w:val="32"/>
          <w:szCs w:val="32"/>
        </w:rPr>
        <w:t>應將原申報資料送交新受理申報機關</w:t>
      </w:r>
      <w:r w:rsidR="00515A0D">
        <w:rPr>
          <w:rFonts w:ascii="標楷體" w:eastAsia="標楷體" w:hAnsi="標楷體" w:hint="eastAsia"/>
          <w:sz w:val="32"/>
          <w:szCs w:val="32"/>
        </w:rPr>
        <w:t>(</w:t>
      </w:r>
      <w:r w:rsidR="000330A0" w:rsidRPr="000330A0">
        <w:rPr>
          <w:rFonts w:ascii="標楷體" w:eastAsia="標楷體" w:hAnsi="標楷體" w:hint="eastAsia"/>
          <w:sz w:val="32"/>
          <w:szCs w:val="32"/>
        </w:rPr>
        <w:t>構</w:t>
      </w:r>
      <w:r w:rsidR="00515A0D">
        <w:rPr>
          <w:rFonts w:ascii="標楷體" w:eastAsia="標楷體" w:hAnsi="標楷體" w:hint="eastAsia"/>
          <w:sz w:val="32"/>
          <w:szCs w:val="32"/>
        </w:rPr>
        <w:t>)</w:t>
      </w:r>
      <w:r w:rsidR="000330A0" w:rsidRPr="000330A0">
        <w:rPr>
          <w:rFonts w:ascii="標楷體" w:eastAsia="標楷體" w:hAnsi="標楷體" w:hint="eastAsia"/>
          <w:sz w:val="32"/>
          <w:szCs w:val="32"/>
        </w:rPr>
        <w:t>」，惟按前開函釋(法務部101年7月2日法廉字第1010501307號函釋)揭示，法官法施行後，依該法規定既取消法官、檢察官官等及職等，屆時即無本法第4條所稱職務列簡任第12職等以上之法官、檢察官，則本法修正前，法官、檢察官應均依本法第4條第2款規定，向其所屬機關之政風機構辦理財產申報事宜，係屬修法未完成前之解釋，</w:t>
      </w:r>
      <w:r w:rsidRPr="0013354A">
        <w:rPr>
          <w:rFonts w:ascii="標楷體" w:eastAsia="標楷體" w:hAnsi="標楷體" w:hint="eastAsia"/>
          <w:sz w:val="32"/>
          <w:szCs w:val="32"/>
        </w:rPr>
        <w:t>為免大量申報表反覆移轉之繁瑣程序，前開人員之財產申報表暫不移轉。各政風機構如有民眾申請查閱，或須辦理前後年度財產比對事宜，再行個案</w:t>
      </w:r>
      <w:r w:rsidRPr="0013354A">
        <w:rPr>
          <w:rFonts w:ascii="標楷體" w:eastAsia="標楷體" w:hAnsi="標楷體" w:hint="eastAsia"/>
          <w:sz w:val="32"/>
          <w:szCs w:val="32"/>
        </w:rPr>
        <w:lastRenderedPageBreak/>
        <w:t>函請監察院提供影本據以辦理。另依本法施行細則第9條第1項，公職人員因職務異動致受理申報機關</w:t>
      </w:r>
      <w:r w:rsidR="00515A0D">
        <w:rPr>
          <w:rFonts w:ascii="標楷體" w:eastAsia="標楷體" w:hAnsi="標楷體" w:hint="eastAsia"/>
          <w:sz w:val="32"/>
          <w:szCs w:val="32"/>
        </w:rPr>
        <w:t>(</w:t>
      </w:r>
      <w:r w:rsidRPr="0013354A">
        <w:rPr>
          <w:rFonts w:ascii="標楷體" w:eastAsia="標楷體" w:hAnsi="標楷體" w:hint="eastAsia"/>
          <w:sz w:val="32"/>
          <w:szCs w:val="32"/>
        </w:rPr>
        <w:t>構</w:t>
      </w:r>
      <w:r w:rsidR="00515A0D">
        <w:rPr>
          <w:rFonts w:ascii="標楷體" w:eastAsia="標楷體" w:hAnsi="標楷體" w:hint="eastAsia"/>
          <w:sz w:val="32"/>
          <w:szCs w:val="32"/>
        </w:rPr>
        <w:t>)</w:t>
      </w:r>
      <w:r w:rsidRPr="0013354A">
        <w:rPr>
          <w:rFonts w:ascii="標楷體" w:eastAsia="標楷體" w:hAnsi="標楷體" w:hint="eastAsia"/>
          <w:sz w:val="32"/>
          <w:szCs w:val="32"/>
        </w:rPr>
        <w:t>變動者，仍應依本法第3條辦理申報。是以101年7月6日後如有法官轉任院長者即應向監察院辦理就</w:t>
      </w:r>
      <w:r w:rsidR="000330A0">
        <w:rPr>
          <w:rFonts w:ascii="標楷體" w:eastAsia="標楷體" w:hAnsi="標楷體" w:hint="eastAsia"/>
          <w:sz w:val="32"/>
          <w:szCs w:val="32"/>
        </w:rPr>
        <w:t>(</w:t>
      </w:r>
      <w:r w:rsidRPr="0013354A">
        <w:rPr>
          <w:rFonts w:ascii="標楷體" w:eastAsia="標楷體" w:hAnsi="標楷體" w:hint="eastAsia"/>
          <w:sz w:val="32"/>
          <w:szCs w:val="32"/>
        </w:rPr>
        <w:t>到</w:t>
      </w:r>
      <w:r w:rsidR="000330A0">
        <w:rPr>
          <w:rFonts w:ascii="標楷體" w:eastAsia="標楷體" w:hAnsi="標楷體" w:hint="eastAsia"/>
          <w:sz w:val="32"/>
          <w:szCs w:val="32"/>
        </w:rPr>
        <w:t>)</w:t>
      </w:r>
      <w:r w:rsidRPr="0013354A">
        <w:rPr>
          <w:rFonts w:ascii="標楷體" w:eastAsia="標楷體" w:hAnsi="標楷體" w:hint="eastAsia"/>
          <w:sz w:val="32"/>
          <w:szCs w:val="32"/>
        </w:rPr>
        <w:t>職申報。</w:t>
      </w:r>
    </w:p>
    <w:p w:rsidR="007847BA" w:rsidRPr="0013354A" w:rsidRDefault="007847BA" w:rsidP="00E0544B">
      <w:pPr>
        <w:widowControl/>
        <w:spacing w:line="500" w:lineRule="exact"/>
        <w:jc w:val="both"/>
        <w:rPr>
          <w:rFonts w:ascii="標楷體" w:eastAsia="標楷體" w:hAnsi="標楷體"/>
          <w:sz w:val="32"/>
          <w:szCs w:val="32"/>
        </w:rPr>
      </w:pPr>
    </w:p>
    <w:p w:rsidR="007847BA" w:rsidRPr="00A8331D" w:rsidRDefault="009E649F" w:rsidP="00E0544B">
      <w:pPr>
        <w:pStyle w:val="3"/>
        <w:spacing w:line="500" w:lineRule="exact"/>
        <w:ind w:left="742" w:hangingChars="206" w:hanging="742"/>
        <w:jc w:val="both"/>
        <w:rPr>
          <w:rFonts w:ascii="標楷體" w:eastAsia="標楷體" w:hAnsi="標楷體"/>
          <w:sz w:val="32"/>
          <w:szCs w:val="32"/>
        </w:rPr>
      </w:pPr>
      <w:bookmarkStart w:id="185" w:name="_Toc160448797"/>
      <w:r w:rsidRPr="00A8331D">
        <w:rPr>
          <w:rFonts w:ascii="標楷體" w:eastAsia="標楷體" w:hAnsi="標楷體" w:hint="eastAsia"/>
        </w:rPr>
        <w:t>(</w:t>
      </w:r>
      <w:r w:rsidR="00A22680" w:rsidRPr="00A8331D">
        <w:rPr>
          <w:rFonts w:ascii="標楷體" w:eastAsia="標楷體" w:hAnsi="標楷體" w:hint="eastAsia"/>
          <w:sz w:val="32"/>
          <w:szCs w:val="32"/>
        </w:rPr>
        <w:t>七</w:t>
      </w:r>
      <w:r w:rsidRPr="00A8331D">
        <w:rPr>
          <w:rFonts w:ascii="標楷體" w:eastAsia="標楷體" w:hAnsi="標楷體" w:hint="eastAsia"/>
        </w:rPr>
        <w:t>)</w:t>
      </w:r>
      <w:bookmarkStart w:id="186" w:name="A67"/>
      <w:r w:rsidR="007847BA" w:rsidRPr="00A8331D">
        <w:rPr>
          <w:rFonts w:ascii="標楷體" w:eastAsia="標楷體" w:hAnsi="標楷體" w:hint="eastAsia"/>
          <w:sz w:val="32"/>
          <w:szCs w:val="32"/>
        </w:rPr>
        <w:t>職務原列</w:t>
      </w:r>
      <w:bookmarkEnd w:id="186"/>
      <w:r w:rsidR="007847BA" w:rsidRPr="00A8331D">
        <w:rPr>
          <w:rFonts w:ascii="標楷體" w:eastAsia="標楷體" w:hAnsi="標楷體" w:hint="eastAsia"/>
          <w:sz w:val="32"/>
          <w:szCs w:val="32"/>
        </w:rPr>
        <w:t>簡任第12職等以上之法官、檢察官，於法官法施行後，若因離職或逝世而喪失應申報身分時，曾向監察院申報財產之資料改由其所屬機關政風機構保存5年，屆滿後則予銷毀。</w:t>
      </w:r>
      <w:bookmarkEnd w:id="185"/>
    </w:p>
    <w:p w:rsidR="007847BA" w:rsidRPr="0013354A" w:rsidRDefault="007847BA" w:rsidP="00E0544B">
      <w:pPr>
        <w:widowControl/>
        <w:spacing w:line="500" w:lineRule="exact"/>
        <w:jc w:val="both"/>
        <w:rPr>
          <w:rFonts w:ascii="標楷體" w:eastAsia="標楷體" w:hAnsi="標楷體"/>
          <w:sz w:val="32"/>
          <w:szCs w:val="32"/>
        </w:rPr>
      </w:pPr>
      <w:r w:rsidRPr="0013354A">
        <w:rPr>
          <w:rFonts w:ascii="標楷體" w:eastAsia="標楷體" w:hAnsi="標楷體" w:hint="eastAsia"/>
          <w:sz w:val="32"/>
          <w:szCs w:val="32"/>
        </w:rPr>
        <w:t>法務部102年11月6日法授廉財字第</w:t>
      </w:r>
      <w:hyperlink r:id="rId246" w:history="1">
        <w:r w:rsidRPr="007F64D8">
          <w:rPr>
            <w:rStyle w:val="aa"/>
            <w:rFonts w:ascii="標楷體" w:eastAsia="標楷體" w:hAnsi="標楷體" w:hint="eastAsia"/>
            <w:sz w:val="32"/>
            <w:szCs w:val="32"/>
          </w:rPr>
          <w:t>10205028991</w:t>
        </w:r>
      </w:hyperlink>
      <w:r w:rsidRPr="0013354A">
        <w:rPr>
          <w:rFonts w:ascii="標楷體" w:eastAsia="標楷體" w:hAnsi="標楷體" w:hint="eastAsia"/>
          <w:sz w:val="32"/>
          <w:szCs w:val="32"/>
        </w:rPr>
        <w:t>號函釋</w:t>
      </w:r>
    </w:p>
    <w:p w:rsidR="007847BA" w:rsidRPr="0013354A" w:rsidRDefault="007847BA" w:rsidP="00E0544B">
      <w:pPr>
        <w:widowControl/>
        <w:spacing w:line="500" w:lineRule="exact"/>
        <w:ind w:left="1581" w:hangingChars="494" w:hanging="1581"/>
        <w:jc w:val="both"/>
        <w:rPr>
          <w:rFonts w:ascii="標楷體" w:eastAsia="標楷體" w:hAnsi="標楷體"/>
          <w:sz w:val="32"/>
          <w:szCs w:val="32"/>
        </w:rPr>
      </w:pPr>
      <w:r w:rsidRPr="0013354A">
        <w:rPr>
          <w:rFonts w:ascii="標楷體" w:eastAsia="標楷體" w:hAnsi="標楷體" w:hint="eastAsia"/>
          <w:sz w:val="32"/>
          <w:szCs w:val="32"/>
        </w:rPr>
        <w:t>主    旨：有關職務原列簡任第12職等以上之法官、檢察官，於法官法施行後，</w:t>
      </w:r>
      <w:r w:rsidR="008B4068">
        <w:rPr>
          <w:rFonts w:ascii="標楷體" w:eastAsia="標楷體" w:hAnsi="標楷體" w:hint="eastAsia"/>
          <w:sz w:val="32"/>
          <w:szCs w:val="32"/>
        </w:rPr>
        <w:t>本</w:t>
      </w:r>
      <w:r w:rsidRPr="0013354A">
        <w:rPr>
          <w:rFonts w:ascii="標楷體" w:eastAsia="標楷體" w:hAnsi="標楷體" w:hint="eastAsia"/>
          <w:sz w:val="32"/>
          <w:szCs w:val="32"/>
        </w:rPr>
        <w:t>法第4條第1款修正前，受理申報機關既暫變更為其所屬機關之政風機構，其後若因離職或逝世而喪失應申報身分時，曾向監察院申報財產之資料改由其所屬機關政風機構保存5年，屆滿後則予銷毀</w:t>
      </w:r>
      <w:r w:rsidR="00600D1D" w:rsidRPr="00600D1D">
        <w:rPr>
          <w:rFonts w:ascii="標楷體" w:eastAsia="標楷體" w:hAnsi="標楷體" w:hint="eastAsia"/>
          <w:sz w:val="32"/>
          <w:szCs w:val="32"/>
        </w:rPr>
        <w:t>。</w:t>
      </w:r>
    </w:p>
    <w:p w:rsidR="007847BA" w:rsidRPr="0013354A" w:rsidRDefault="007847BA" w:rsidP="00E0544B">
      <w:pPr>
        <w:widowControl/>
        <w:spacing w:line="500" w:lineRule="exact"/>
        <w:jc w:val="both"/>
        <w:rPr>
          <w:rFonts w:ascii="標楷體" w:eastAsia="標楷體" w:hAnsi="標楷體"/>
          <w:sz w:val="32"/>
          <w:szCs w:val="32"/>
        </w:rPr>
      </w:pPr>
    </w:p>
    <w:p w:rsidR="007847BA" w:rsidRPr="002D13DF" w:rsidRDefault="009E649F" w:rsidP="002D13DF">
      <w:pPr>
        <w:pStyle w:val="3"/>
        <w:spacing w:line="500" w:lineRule="exact"/>
        <w:ind w:left="706" w:hangingChars="196" w:hanging="706"/>
        <w:jc w:val="both"/>
        <w:rPr>
          <w:rFonts w:ascii="標楷體" w:eastAsia="標楷體" w:hAnsi="標楷體"/>
          <w:sz w:val="32"/>
          <w:szCs w:val="32"/>
        </w:rPr>
      </w:pPr>
      <w:bookmarkStart w:id="187" w:name="_Toc160448798"/>
      <w:r w:rsidRPr="002D13DF">
        <w:rPr>
          <w:rFonts w:ascii="標楷體" w:eastAsia="標楷體" w:hAnsi="標楷體" w:hint="eastAsia"/>
        </w:rPr>
        <w:t>(</w:t>
      </w:r>
      <w:r w:rsidR="00A22680" w:rsidRPr="002D13DF">
        <w:rPr>
          <w:rFonts w:ascii="標楷體" w:eastAsia="標楷體" w:hAnsi="標楷體" w:hint="eastAsia"/>
          <w:sz w:val="32"/>
          <w:szCs w:val="32"/>
        </w:rPr>
        <w:t>八</w:t>
      </w:r>
      <w:r w:rsidRPr="002D13DF">
        <w:rPr>
          <w:rFonts w:ascii="標楷體" w:eastAsia="標楷體" w:hAnsi="標楷體" w:hint="eastAsia"/>
        </w:rPr>
        <w:t>)</w:t>
      </w:r>
      <w:bookmarkStart w:id="188" w:name="A68"/>
      <w:r w:rsidR="008B4068">
        <w:rPr>
          <w:rFonts w:ascii="標楷體" w:eastAsia="標楷體" w:hAnsi="標楷體" w:hint="eastAsia"/>
        </w:rPr>
        <w:t>本</w:t>
      </w:r>
      <w:bookmarkEnd w:id="188"/>
      <w:r w:rsidR="007847BA" w:rsidRPr="002D13DF">
        <w:rPr>
          <w:rFonts w:ascii="標楷體" w:eastAsia="標楷體" w:hAnsi="標楷體" w:hint="eastAsia"/>
          <w:sz w:val="32"/>
          <w:szCs w:val="32"/>
        </w:rPr>
        <w:t>法第4條第1款修正前後，法官、檢察官之管轄權疑義。</w:t>
      </w:r>
      <w:bookmarkEnd w:id="187"/>
    </w:p>
    <w:p w:rsidR="007847BA" w:rsidRPr="003201EC" w:rsidRDefault="007847BA" w:rsidP="00E0544B">
      <w:pPr>
        <w:widowControl/>
        <w:spacing w:line="500" w:lineRule="exact"/>
        <w:jc w:val="both"/>
        <w:rPr>
          <w:rFonts w:ascii="標楷體" w:eastAsia="標楷體" w:hAnsi="標楷體"/>
          <w:sz w:val="32"/>
          <w:szCs w:val="32"/>
        </w:rPr>
      </w:pPr>
      <w:r w:rsidRPr="003201EC">
        <w:rPr>
          <w:rFonts w:ascii="標楷體" w:eastAsia="標楷體" w:hAnsi="標楷體" w:hint="eastAsia"/>
          <w:sz w:val="32"/>
          <w:szCs w:val="32"/>
        </w:rPr>
        <w:t>法務部103年1月21日號法授廉財字第</w:t>
      </w:r>
      <w:hyperlink r:id="rId247" w:history="1">
        <w:r w:rsidRPr="007A402D">
          <w:rPr>
            <w:rStyle w:val="aa"/>
            <w:rFonts w:ascii="標楷體" w:eastAsia="標楷體" w:hAnsi="標楷體" w:hint="eastAsia"/>
            <w:sz w:val="32"/>
            <w:szCs w:val="32"/>
          </w:rPr>
          <w:t>10305001660</w:t>
        </w:r>
      </w:hyperlink>
      <w:r w:rsidRPr="003201EC">
        <w:rPr>
          <w:rFonts w:ascii="標楷體" w:eastAsia="標楷體" w:hAnsi="標楷體" w:hint="eastAsia"/>
          <w:sz w:val="32"/>
          <w:szCs w:val="32"/>
        </w:rPr>
        <w:t>號函釋</w:t>
      </w:r>
    </w:p>
    <w:p w:rsidR="007847BA" w:rsidRPr="003201EC" w:rsidRDefault="007847BA" w:rsidP="002D13DF">
      <w:pPr>
        <w:widowControl/>
        <w:spacing w:line="500" w:lineRule="exact"/>
        <w:ind w:left="1699" w:hangingChars="531" w:hanging="1699"/>
        <w:jc w:val="both"/>
        <w:rPr>
          <w:rFonts w:ascii="標楷體" w:eastAsia="標楷體" w:hAnsi="標楷體"/>
          <w:sz w:val="32"/>
          <w:szCs w:val="32"/>
        </w:rPr>
      </w:pPr>
      <w:r w:rsidRPr="003201EC">
        <w:rPr>
          <w:rFonts w:ascii="標楷體" w:eastAsia="標楷體" w:hAnsi="標楷體" w:hint="eastAsia"/>
          <w:sz w:val="32"/>
          <w:szCs w:val="32"/>
        </w:rPr>
        <w:t>主    旨：法官法101年7月6日施行後，依本法管轄權疑義</w:t>
      </w:r>
      <w:r>
        <w:rPr>
          <w:rFonts w:ascii="標楷體" w:eastAsia="標楷體" w:hAnsi="標楷體" w:hint="eastAsia"/>
          <w:sz w:val="32"/>
          <w:szCs w:val="32"/>
        </w:rPr>
        <w:t>。</w:t>
      </w:r>
    </w:p>
    <w:p w:rsidR="007847BA" w:rsidRPr="003201EC" w:rsidRDefault="007847BA" w:rsidP="002D13DF">
      <w:pPr>
        <w:widowControl/>
        <w:spacing w:line="500" w:lineRule="exact"/>
        <w:ind w:leftChars="2" w:left="1557" w:hangingChars="485" w:hanging="1552"/>
        <w:jc w:val="both"/>
        <w:rPr>
          <w:rFonts w:ascii="標楷體" w:eastAsia="標楷體" w:hAnsi="標楷體"/>
          <w:sz w:val="32"/>
          <w:szCs w:val="32"/>
        </w:rPr>
      </w:pPr>
      <w:r w:rsidRPr="003201EC">
        <w:rPr>
          <w:rFonts w:ascii="標楷體" w:eastAsia="標楷體" w:hAnsi="標楷體" w:hint="eastAsia"/>
          <w:sz w:val="32"/>
          <w:szCs w:val="32"/>
        </w:rPr>
        <w:t>函釋意旨：法官法施行前，原向監察院申報財產之法官、檢察官財產申報資料之查核(實質審查)及違反本法時之裁罰，於本法第4條第1款未修正前，依行政程序法第18條規定應由</w:t>
      </w:r>
      <w:r w:rsidR="000330A0">
        <w:rPr>
          <w:rFonts w:ascii="標楷體" w:eastAsia="標楷體" w:hAnsi="標楷體" w:hint="eastAsia"/>
          <w:sz w:val="32"/>
          <w:szCs w:val="32"/>
        </w:rPr>
        <w:t>法務</w:t>
      </w:r>
      <w:r w:rsidRPr="003201EC">
        <w:rPr>
          <w:rFonts w:ascii="標楷體" w:eastAsia="標楷體" w:hAnsi="標楷體" w:hint="eastAsia"/>
          <w:sz w:val="32"/>
          <w:szCs w:val="32"/>
        </w:rPr>
        <w:t>部及所屬政風機構管轄。惟本法第4條第1款規定「</w:t>
      </w:r>
      <w:r w:rsidRPr="003201EC">
        <w:rPr>
          <w:rFonts w:ascii="標楷體" w:eastAsia="標楷體" w:hAnsi="標楷體"/>
          <w:sz w:val="32"/>
          <w:szCs w:val="32"/>
        </w:rPr>
        <w:t>…</w:t>
      </w:r>
      <w:r w:rsidRPr="003201EC">
        <w:rPr>
          <w:rFonts w:ascii="標楷體" w:eastAsia="標楷體" w:hAnsi="標楷體" w:hint="eastAsia"/>
          <w:sz w:val="32"/>
          <w:szCs w:val="32"/>
        </w:rPr>
        <w:t>本俸六級以上之法官、檢察官之申報機關為監察院」修正條文，業經立法院於本(103)年1月10日三讀通過，俟總統公布施行後，依行政程序法第</w:t>
      </w:r>
      <w:r w:rsidRPr="003201EC">
        <w:rPr>
          <w:rFonts w:ascii="標楷體" w:eastAsia="標楷體" w:hAnsi="標楷體" w:hint="eastAsia"/>
          <w:sz w:val="32"/>
          <w:szCs w:val="32"/>
        </w:rPr>
        <w:lastRenderedPageBreak/>
        <w:t>18條規定，本俸六級以上之法官、檢察官自應回歸監察院管轄，而無旨揭案由疑義。</w:t>
      </w:r>
    </w:p>
    <w:p w:rsidR="007B6589" w:rsidRDefault="007B6589" w:rsidP="00E0544B">
      <w:pPr>
        <w:widowControl/>
        <w:spacing w:line="500" w:lineRule="exact"/>
        <w:ind w:firstLineChars="218" w:firstLine="698"/>
        <w:jc w:val="both"/>
        <w:rPr>
          <w:rFonts w:ascii="標楷體" w:eastAsia="標楷體" w:hAnsi="標楷體"/>
          <w:sz w:val="32"/>
          <w:szCs w:val="32"/>
        </w:rPr>
      </w:pPr>
    </w:p>
    <w:p w:rsidR="006544EB" w:rsidRPr="002D13DF" w:rsidRDefault="006544EB" w:rsidP="00E0544B">
      <w:pPr>
        <w:pStyle w:val="3"/>
        <w:spacing w:line="500" w:lineRule="exact"/>
        <w:ind w:left="673" w:hangingChars="210" w:hanging="673"/>
        <w:jc w:val="both"/>
        <w:rPr>
          <w:rFonts w:ascii="標楷體" w:eastAsia="標楷體" w:hAnsi="標楷體"/>
          <w:sz w:val="32"/>
          <w:szCs w:val="32"/>
        </w:rPr>
      </w:pPr>
      <w:bookmarkStart w:id="189" w:name="_Toc160448799"/>
      <w:r w:rsidRPr="002D13DF">
        <w:rPr>
          <w:rFonts w:ascii="標楷體" w:eastAsia="標楷體" w:hAnsi="標楷體" w:hint="eastAsia"/>
          <w:sz w:val="32"/>
          <w:szCs w:val="32"/>
        </w:rPr>
        <w:t>(</w:t>
      </w:r>
      <w:r w:rsidR="00A22680" w:rsidRPr="002D13DF">
        <w:rPr>
          <w:rFonts w:ascii="標楷體" w:eastAsia="標楷體" w:hAnsi="標楷體" w:hint="eastAsia"/>
          <w:sz w:val="32"/>
          <w:szCs w:val="32"/>
        </w:rPr>
        <w:t>九</w:t>
      </w:r>
      <w:r w:rsidRPr="002D13DF">
        <w:rPr>
          <w:rFonts w:ascii="標楷體" w:eastAsia="標楷體" w:hAnsi="標楷體" w:hint="eastAsia"/>
          <w:sz w:val="32"/>
          <w:szCs w:val="32"/>
        </w:rPr>
        <w:t>)</w:t>
      </w:r>
      <w:bookmarkStart w:id="190" w:name="A69"/>
      <w:r w:rsidRPr="002D13DF">
        <w:rPr>
          <w:rFonts w:ascii="標楷體" w:eastAsia="標楷體" w:hAnsi="標楷體"/>
          <w:sz w:val="32"/>
          <w:szCs w:val="32"/>
        </w:rPr>
        <w:t>法官</w:t>
      </w:r>
      <w:r w:rsidRPr="002D13DF">
        <w:rPr>
          <w:rFonts w:ascii="標楷體" w:eastAsia="標楷體" w:hAnsi="標楷體" w:hint="eastAsia"/>
          <w:sz w:val="32"/>
          <w:szCs w:val="32"/>
        </w:rPr>
        <w:t>因</w:t>
      </w:r>
      <w:bookmarkEnd w:id="190"/>
      <w:r w:rsidRPr="002D13DF">
        <w:rPr>
          <w:rFonts w:ascii="標楷體" w:eastAsia="標楷體" w:hAnsi="標楷體"/>
          <w:sz w:val="32"/>
          <w:szCs w:val="32"/>
        </w:rPr>
        <w:t>職務異動，致受理申報政風機構亦有變動時，自應於就</w:t>
      </w:r>
      <w:r w:rsidR="00515A0D" w:rsidRPr="002D13DF">
        <w:rPr>
          <w:rFonts w:ascii="標楷體" w:eastAsia="標楷體" w:hAnsi="標楷體"/>
          <w:sz w:val="32"/>
          <w:szCs w:val="32"/>
        </w:rPr>
        <w:t>(</w:t>
      </w:r>
      <w:r w:rsidRPr="002D13DF">
        <w:rPr>
          <w:rFonts w:ascii="標楷體" w:eastAsia="標楷體" w:hAnsi="標楷體"/>
          <w:sz w:val="32"/>
          <w:szCs w:val="32"/>
        </w:rPr>
        <w:t>到</w:t>
      </w:r>
      <w:r w:rsidR="00515A0D" w:rsidRPr="002D13DF">
        <w:rPr>
          <w:rFonts w:ascii="標楷體" w:eastAsia="標楷體" w:hAnsi="標楷體"/>
          <w:sz w:val="32"/>
          <w:szCs w:val="32"/>
        </w:rPr>
        <w:t>)</w:t>
      </w:r>
      <w:r w:rsidRPr="002D13DF">
        <w:rPr>
          <w:rFonts w:ascii="標楷體" w:eastAsia="標楷體" w:hAnsi="標楷體"/>
          <w:sz w:val="32"/>
          <w:szCs w:val="32"/>
        </w:rPr>
        <w:t>職</w:t>
      </w:r>
      <w:r w:rsidR="000330A0" w:rsidRPr="002D13DF">
        <w:rPr>
          <w:rFonts w:ascii="標楷體" w:eastAsia="標楷體" w:hAnsi="標楷體" w:hint="eastAsia"/>
          <w:sz w:val="32"/>
          <w:szCs w:val="32"/>
        </w:rPr>
        <w:t>3</w:t>
      </w:r>
      <w:r w:rsidRPr="002D13DF">
        <w:rPr>
          <w:rFonts w:ascii="標楷體" w:eastAsia="標楷體" w:hAnsi="標楷體"/>
          <w:sz w:val="32"/>
          <w:szCs w:val="32"/>
        </w:rPr>
        <w:t>個月內申報財產，如同一申報年度已辦理就</w:t>
      </w:r>
      <w:r w:rsidR="00515A0D" w:rsidRPr="002D13DF">
        <w:rPr>
          <w:rFonts w:ascii="標楷體" w:eastAsia="標楷體" w:hAnsi="標楷體"/>
          <w:sz w:val="32"/>
          <w:szCs w:val="32"/>
        </w:rPr>
        <w:t>(</w:t>
      </w:r>
      <w:r w:rsidRPr="002D13DF">
        <w:rPr>
          <w:rFonts w:ascii="標楷體" w:eastAsia="標楷體" w:hAnsi="標楷體"/>
          <w:sz w:val="32"/>
          <w:szCs w:val="32"/>
        </w:rPr>
        <w:t>到</w:t>
      </w:r>
      <w:r w:rsidR="00515A0D" w:rsidRPr="002D13DF">
        <w:rPr>
          <w:rFonts w:ascii="標楷體" w:eastAsia="標楷體" w:hAnsi="標楷體"/>
          <w:sz w:val="32"/>
          <w:szCs w:val="32"/>
        </w:rPr>
        <w:t>)</w:t>
      </w:r>
      <w:r w:rsidRPr="002D13DF">
        <w:rPr>
          <w:rFonts w:ascii="標楷體" w:eastAsia="標楷體" w:hAnsi="標楷體"/>
          <w:sz w:val="32"/>
          <w:szCs w:val="32"/>
        </w:rPr>
        <w:t>職申報者，則可免為該年度之定期申報</w:t>
      </w:r>
      <w:r w:rsidRPr="002D13DF">
        <w:rPr>
          <w:rFonts w:ascii="標楷體" w:eastAsia="標楷體" w:hAnsi="標楷體" w:hint="eastAsia"/>
          <w:sz w:val="32"/>
          <w:szCs w:val="32"/>
        </w:rPr>
        <w:t>。</w:t>
      </w:r>
      <w:bookmarkEnd w:id="189"/>
    </w:p>
    <w:p w:rsidR="006544EB" w:rsidRPr="00D22AD4" w:rsidRDefault="006544EB" w:rsidP="00E0544B">
      <w:pPr>
        <w:spacing w:line="500" w:lineRule="exact"/>
        <w:jc w:val="both"/>
        <w:rPr>
          <w:rFonts w:ascii="標楷體" w:eastAsia="標楷體" w:hAnsi="標楷體"/>
          <w:sz w:val="32"/>
          <w:szCs w:val="32"/>
        </w:rPr>
      </w:pPr>
      <w:r w:rsidRPr="00D205D9">
        <w:rPr>
          <w:rFonts w:ascii="標楷體" w:eastAsia="標楷體" w:hAnsi="標楷體"/>
          <w:sz w:val="32"/>
          <w:szCs w:val="32"/>
        </w:rPr>
        <w:t>法務部廉政署</w:t>
      </w:r>
      <w:r w:rsidRPr="00D205D9">
        <w:rPr>
          <w:rFonts w:ascii="標楷體" w:eastAsia="標楷體" w:hAnsi="標楷體" w:hint="eastAsia"/>
          <w:sz w:val="32"/>
          <w:szCs w:val="32"/>
        </w:rPr>
        <w:t>101</w:t>
      </w:r>
      <w:r w:rsidRPr="00D22AD4">
        <w:rPr>
          <w:rFonts w:ascii="標楷體" w:eastAsia="標楷體" w:hAnsi="標楷體"/>
          <w:sz w:val="32"/>
          <w:szCs w:val="32"/>
        </w:rPr>
        <w:t>年</w:t>
      </w:r>
      <w:r>
        <w:rPr>
          <w:rFonts w:ascii="標楷體" w:eastAsia="標楷體" w:hAnsi="標楷體" w:hint="eastAsia"/>
          <w:sz w:val="32"/>
          <w:szCs w:val="32"/>
        </w:rPr>
        <w:t>9</w:t>
      </w:r>
      <w:r w:rsidRPr="00D22AD4">
        <w:rPr>
          <w:rFonts w:ascii="標楷體" w:eastAsia="標楷體" w:hAnsi="標楷體"/>
          <w:sz w:val="32"/>
          <w:szCs w:val="32"/>
        </w:rPr>
        <w:t>月</w:t>
      </w:r>
      <w:r>
        <w:rPr>
          <w:rFonts w:ascii="標楷體" w:eastAsia="標楷體" w:hAnsi="標楷體" w:hint="eastAsia"/>
          <w:sz w:val="32"/>
          <w:szCs w:val="32"/>
        </w:rPr>
        <w:t>3</w:t>
      </w:r>
      <w:r w:rsidRPr="00D22AD4">
        <w:rPr>
          <w:rFonts w:ascii="標楷體" w:eastAsia="標楷體" w:hAnsi="標楷體"/>
          <w:sz w:val="32"/>
          <w:szCs w:val="32"/>
        </w:rPr>
        <w:t>日</w:t>
      </w:r>
      <w:r w:rsidRPr="00D205D9">
        <w:rPr>
          <w:rFonts w:ascii="標楷體" w:eastAsia="標楷體" w:hAnsi="標楷體"/>
          <w:sz w:val="32"/>
          <w:szCs w:val="32"/>
        </w:rPr>
        <w:t>廉財字第</w:t>
      </w:r>
      <w:hyperlink r:id="rId248" w:history="1">
        <w:r w:rsidRPr="006A32A4">
          <w:rPr>
            <w:rStyle w:val="aa"/>
            <w:rFonts w:ascii="標楷體" w:eastAsia="標楷體" w:hAnsi="標楷體"/>
            <w:sz w:val="32"/>
            <w:szCs w:val="32"/>
          </w:rPr>
          <w:t>10100314180</w:t>
        </w:r>
      </w:hyperlink>
      <w:r w:rsidRPr="00D205D9">
        <w:rPr>
          <w:rFonts w:ascii="標楷體" w:eastAsia="標楷體" w:hAnsi="標楷體"/>
          <w:sz w:val="32"/>
          <w:szCs w:val="32"/>
        </w:rPr>
        <w:t>號</w:t>
      </w:r>
      <w:r w:rsidRPr="00D22AD4">
        <w:rPr>
          <w:rFonts w:ascii="標楷體" w:eastAsia="標楷體" w:hAnsi="標楷體" w:hint="eastAsia"/>
          <w:sz w:val="32"/>
          <w:szCs w:val="32"/>
        </w:rPr>
        <w:t>函釋</w:t>
      </w:r>
    </w:p>
    <w:p w:rsidR="006544EB" w:rsidRPr="00EE1359" w:rsidRDefault="006544EB" w:rsidP="002D13DF">
      <w:pPr>
        <w:spacing w:line="500" w:lineRule="exact"/>
        <w:ind w:left="1558" w:hangingChars="487" w:hanging="1558"/>
        <w:jc w:val="both"/>
        <w:rPr>
          <w:rFonts w:ascii="標楷體" w:eastAsia="標楷體" w:hAnsi="標楷體"/>
          <w:sz w:val="32"/>
          <w:szCs w:val="32"/>
        </w:rPr>
      </w:pPr>
      <w:r w:rsidRPr="00D22AD4">
        <w:rPr>
          <w:rFonts w:ascii="標楷體" w:eastAsia="標楷體" w:hAnsi="標楷體" w:hint="eastAsia"/>
          <w:sz w:val="32"/>
          <w:szCs w:val="32"/>
        </w:rPr>
        <w:t>主　　旨：</w:t>
      </w:r>
      <w:r w:rsidRPr="00D205D9">
        <w:rPr>
          <w:rFonts w:ascii="標楷體" w:eastAsia="標楷體" w:hAnsi="標楷體"/>
          <w:sz w:val="32"/>
          <w:szCs w:val="32"/>
        </w:rPr>
        <w:t>法官於</w:t>
      </w:r>
      <w:r w:rsidR="008B4068">
        <w:rPr>
          <w:rFonts w:ascii="標楷體" w:eastAsia="標楷體" w:hAnsi="標楷體" w:hint="eastAsia"/>
          <w:sz w:val="32"/>
          <w:szCs w:val="32"/>
        </w:rPr>
        <w:t>本</w:t>
      </w:r>
      <w:r w:rsidRPr="00D205D9">
        <w:rPr>
          <w:rFonts w:ascii="標楷體" w:eastAsia="標楷體" w:hAnsi="標楷體"/>
          <w:sz w:val="32"/>
          <w:szCs w:val="32"/>
        </w:rPr>
        <w:t>法修正前，無論職務所列職等為何，受理申報機關</w:t>
      </w:r>
      <w:r w:rsidR="00515A0D">
        <w:rPr>
          <w:rFonts w:ascii="標楷體" w:eastAsia="標楷體" w:hAnsi="標楷體"/>
          <w:sz w:val="32"/>
          <w:szCs w:val="32"/>
        </w:rPr>
        <w:t>(</w:t>
      </w:r>
      <w:r w:rsidRPr="00D205D9">
        <w:rPr>
          <w:rFonts w:ascii="標楷體" w:eastAsia="標楷體" w:hAnsi="標楷體"/>
          <w:sz w:val="32"/>
          <w:szCs w:val="32"/>
        </w:rPr>
        <w:t>構</w:t>
      </w:r>
      <w:r w:rsidR="00515A0D">
        <w:rPr>
          <w:rFonts w:ascii="標楷體" w:eastAsia="標楷體" w:hAnsi="標楷體"/>
          <w:sz w:val="32"/>
          <w:szCs w:val="32"/>
        </w:rPr>
        <w:t>)</w:t>
      </w:r>
      <w:r w:rsidRPr="00D205D9">
        <w:rPr>
          <w:rFonts w:ascii="標楷體" w:eastAsia="標楷體" w:hAnsi="標楷體"/>
          <w:sz w:val="32"/>
          <w:szCs w:val="32"/>
        </w:rPr>
        <w:t>均為其所屬機關政風機構，則其職務異動，致受理申報政風機構亦有變動時，自應於就</w:t>
      </w:r>
      <w:r w:rsidR="00515A0D">
        <w:rPr>
          <w:rFonts w:ascii="標楷體" w:eastAsia="標楷體" w:hAnsi="標楷體"/>
          <w:sz w:val="32"/>
          <w:szCs w:val="32"/>
        </w:rPr>
        <w:t>(</w:t>
      </w:r>
      <w:r w:rsidRPr="00D205D9">
        <w:rPr>
          <w:rFonts w:ascii="標楷體" w:eastAsia="標楷體" w:hAnsi="標楷體"/>
          <w:sz w:val="32"/>
          <w:szCs w:val="32"/>
        </w:rPr>
        <w:t>到</w:t>
      </w:r>
      <w:r w:rsidR="00515A0D">
        <w:rPr>
          <w:rFonts w:ascii="標楷體" w:eastAsia="標楷體" w:hAnsi="標楷體"/>
          <w:sz w:val="32"/>
          <w:szCs w:val="32"/>
        </w:rPr>
        <w:t>)</w:t>
      </w:r>
      <w:r w:rsidRPr="00D205D9">
        <w:rPr>
          <w:rFonts w:ascii="標楷體" w:eastAsia="標楷體" w:hAnsi="標楷體"/>
          <w:sz w:val="32"/>
          <w:szCs w:val="32"/>
        </w:rPr>
        <w:t>職</w:t>
      </w:r>
      <w:r w:rsidR="000330A0">
        <w:rPr>
          <w:rFonts w:ascii="標楷體" w:eastAsia="標楷體" w:hAnsi="標楷體" w:hint="eastAsia"/>
          <w:sz w:val="32"/>
          <w:szCs w:val="32"/>
        </w:rPr>
        <w:t>3</w:t>
      </w:r>
      <w:r w:rsidRPr="00D205D9">
        <w:rPr>
          <w:rFonts w:ascii="標楷體" w:eastAsia="標楷體" w:hAnsi="標楷體"/>
          <w:sz w:val="32"/>
          <w:szCs w:val="32"/>
        </w:rPr>
        <w:t>個月內申報財產，如同一申報年度已辦理就</w:t>
      </w:r>
      <w:r w:rsidR="00515A0D">
        <w:rPr>
          <w:rFonts w:ascii="標楷體" w:eastAsia="標楷體" w:hAnsi="標楷體"/>
          <w:sz w:val="32"/>
          <w:szCs w:val="32"/>
        </w:rPr>
        <w:t>(</w:t>
      </w:r>
      <w:r w:rsidRPr="00D205D9">
        <w:rPr>
          <w:rFonts w:ascii="標楷體" w:eastAsia="標楷體" w:hAnsi="標楷體"/>
          <w:sz w:val="32"/>
          <w:szCs w:val="32"/>
        </w:rPr>
        <w:t>到</w:t>
      </w:r>
      <w:r w:rsidR="00515A0D">
        <w:rPr>
          <w:rFonts w:ascii="標楷體" w:eastAsia="標楷體" w:hAnsi="標楷體"/>
          <w:sz w:val="32"/>
          <w:szCs w:val="32"/>
        </w:rPr>
        <w:t>)</w:t>
      </w:r>
      <w:r w:rsidRPr="00D205D9">
        <w:rPr>
          <w:rFonts w:ascii="標楷體" w:eastAsia="標楷體" w:hAnsi="標楷體"/>
          <w:sz w:val="32"/>
          <w:szCs w:val="32"/>
        </w:rPr>
        <w:t>職申報者，則可免為該年度之定期申報</w:t>
      </w:r>
      <w:r>
        <w:rPr>
          <w:rFonts w:ascii="標楷體" w:eastAsia="標楷體" w:hAnsi="標楷體" w:hint="eastAsia"/>
          <w:sz w:val="32"/>
          <w:szCs w:val="32"/>
        </w:rPr>
        <w:t>。</w:t>
      </w:r>
    </w:p>
    <w:p w:rsidR="006544EB" w:rsidRDefault="006544EB" w:rsidP="002D13DF">
      <w:pPr>
        <w:widowControl/>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函釋意旨：</w:t>
      </w:r>
      <w:r w:rsidRPr="00D205D9">
        <w:rPr>
          <w:rFonts w:ascii="標楷體" w:eastAsia="標楷體" w:hAnsi="標楷體"/>
          <w:sz w:val="32"/>
          <w:szCs w:val="32"/>
        </w:rPr>
        <w:t>具申報義務之公職人員職務如有異動，且受理申報機關</w:t>
      </w:r>
      <w:r w:rsidR="00515A0D">
        <w:rPr>
          <w:rFonts w:ascii="標楷體" w:eastAsia="標楷體" w:hAnsi="標楷體"/>
          <w:sz w:val="32"/>
          <w:szCs w:val="32"/>
        </w:rPr>
        <w:t>(</w:t>
      </w:r>
      <w:r w:rsidRPr="00D205D9">
        <w:rPr>
          <w:rFonts w:ascii="標楷體" w:eastAsia="標楷體" w:hAnsi="標楷體"/>
          <w:sz w:val="32"/>
          <w:szCs w:val="32"/>
        </w:rPr>
        <w:t>構</w:t>
      </w:r>
      <w:r w:rsidR="00515A0D">
        <w:rPr>
          <w:rFonts w:ascii="標楷體" w:eastAsia="標楷體" w:hAnsi="標楷體"/>
          <w:sz w:val="32"/>
          <w:szCs w:val="32"/>
        </w:rPr>
        <w:t>)</w:t>
      </w:r>
      <w:r w:rsidRPr="00D205D9">
        <w:rPr>
          <w:rFonts w:ascii="標楷體" w:eastAsia="標楷體" w:hAnsi="標楷體"/>
          <w:sz w:val="32"/>
          <w:szCs w:val="32"/>
        </w:rPr>
        <w:t>亦有變動時，應依</w:t>
      </w:r>
      <w:r w:rsidR="008B4068">
        <w:rPr>
          <w:rFonts w:ascii="標楷體" w:eastAsia="標楷體" w:hAnsi="標楷體" w:hint="eastAsia"/>
          <w:sz w:val="32"/>
          <w:szCs w:val="32"/>
        </w:rPr>
        <w:t>本</w:t>
      </w:r>
      <w:r w:rsidRPr="00D205D9">
        <w:rPr>
          <w:rFonts w:ascii="標楷體" w:eastAsia="標楷體" w:hAnsi="標楷體"/>
          <w:sz w:val="32"/>
          <w:szCs w:val="32"/>
        </w:rPr>
        <w:t>法第3條第1項及同法施行細則第9條第1項規定，辦理就</w:t>
      </w:r>
      <w:r w:rsidR="00515A0D">
        <w:rPr>
          <w:rFonts w:ascii="標楷體" w:eastAsia="標楷體" w:hAnsi="標楷體"/>
          <w:sz w:val="32"/>
          <w:szCs w:val="32"/>
        </w:rPr>
        <w:t>(</w:t>
      </w:r>
      <w:r w:rsidRPr="00D205D9">
        <w:rPr>
          <w:rFonts w:ascii="標楷體" w:eastAsia="標楷體" w:hAnsi="標楷體"/>
          <w:sz w:val="32"/>
          <w:szCs w:val="32"/>
        </w:rPr>
        <w:t>到</w:t>
      </w:r>
      <w:r w:rsidR="00515A0D">
        <w:rPr>
          <w:rFonts w:ascii="標楷體" w:eastAsia="標楷體" w:hAnsi="標楷體"/>
          <w:sz w:val="32"/>
          <w:szCs w:val="32"/>
        </w:rPr>
        <w:t>)</w:t>
      </w:r>
      <w:r w:rsidRPr="00D205D9">
        <w:rPr>
          <w:rFonts w:ascii="標楷體" w:eastAsia="標楷體" w:hAnsi="標楷體"/>
          <w:sz w:val="32"/>
          <w:szCs w:val="32"/>
        </w:rPr>
        <w:t>職申報，此有本部98年3月4日政財字第</w:t>
      </w:r>
      <w:hyperlink r:id="rId249" w:history="1">
        <w:r w:rsidRPr="0048223B">
          <w:rPr>
            <w:rStyle w:val="aa"/>
            <w:rFonts w:ascii="標楷體" w:eastAsia="標楷體" w:hAnsi="標楷體"/>
            <w:sz w:val="32"/>
            <w:szCs w:val="32"/>
          </w:rPr>
          <w:t>0981102345</w:t>
        </w:r>
      </w:hyperlink>
      <w:r w:rsidRPr="00D205D9">
        <w:rPr>
          <w:rFonts w:ascii="標楷體" w:eastAsia="標楷體" w:hAnsi="標楷體"/>
          <w:sz w:val="32"/>
          <w:szCs w:val="32"/>
        </w:rPr>
        <w:t>號函釋足參。準此，因法官於本法修正前，無論其職務所列職等為何，受理申報機關</w:t>
      </w:r>
      <w:r w:rsidR="00515A0D">
        <w:rPr>
          <w:rFonts w:ascii="標楷體" w:eastAsia="標楷體" w:hAnsi="標楷體"/>
          <w:sz w:val="32"/>
          <w:szCs w:val="32"/>
        </w:rPr>
        <w:t>(</w:t>
      </w:r>
      <w:r w:rsidRPr="00D205D9">
        <w:rPr>
          <w:rFonts w:ascii="標楷體" w:eastAsia="標楷體" w:hAnsi="標楷體"/>
          <w:sz w:val="32"/>
          <w:szCs w:val="32"/>
        </w:rPr>
        <w:t>構</w:t>
      </w:r>
      <w:r w:rsidR="00515A0D">
        <w:rPr>
          <w:rFonts w:ascii="標楷體" w:eastAsia="標楷體" w:hAnsi="標楷體"/>
          <w:sz w:val="32"/>
          <w:szCs w:val="32"/>
        </w:rPr>
        <w:t>)</w:t>
      </w:r>
      <w:r w:rsidRPr="00D205D9">
        <w:rPr>
          <w:rFonts w:ascii="標楷體" w:eastAsia="標楷體" w:hAnsi="標楷體"/>
          <w:sz w:val="32"/>
          <w:szCs w:val="32"/>
        </w:rPr>
        <w:t>均為其所屬機關之政風機構，則其職務異動，致受理申報之政風機構亦有變動時，自應依據前開函釋意旨，於就</w:t>
      </w:r>
      <w:r w:rsidR="00515A0D">
        <w:rPr>
          <w:rFonts w:ascii="標楷體" w:eastAsia="標楷體" w:hAnsi="標楷體"/>
          <w:sz w:val="32"/>
          <w:szCs w:val="32"/>
        </w:rPr>
        <w:t>(</w:t>
      </w:r>
      <w:r w:rsidRPr="00D205D9">
        <w:rPr>
          <w:rFonts w:ascii="標楷體" w:eastAsia="標楷體" w:hAnsi="標楷體"/>
          <w:sz w:val="32"/>
          <w:szCs w:val="32"/>
        </w:rPr>
        <w:t>到</w:t>
      </w:r>
      <w:r w:rsidR="00515A0D">
        <w:rPr>
          <w:rFonts w:ascii="標楷體" w:eastAsia="標楷體" w:hAnsi="標楷體"/>
          <w:sz w:val="32"/>
          <w:szCs w:val="32"/>
        </w:rPr>
        <w:t>)</w:t>
      </w:r>
      <w:r w:rsidRPr="00D205D9">
        <w:rPr>
          <w:rFonts w:ascii="標楷體" w:eastAsia="標楷體" w:hAnsi="標楷體"/>
          <w:sz w:val="32"/>
          <w:szCs w:val="32"/>
        </w:rPr>
        <w:t>職</w:t>
      </w:r>
      <w:r w:rsidR="000330A0">
        <w:rPr>
          <w:rFonts w:ascii="標楷體" w:eastAsia="標楷體" w:hAnsi="標楷體" w:hint="eastAsia"/>
          <w:sz w:val="32"/>
          <w:szCs w:val="32"/>
        </w:rPr>
        <w:t>3</w:t>
      </w:r>
      <w:r w:rsidRPr="00D205D9">
        <w:rPr>
          <w:rFonts w:ascii="標楷體" w:eastAsia="標楷體" w:hAnsi="標楷體"/>
          <w:sz w:val="32"/>
          <w:szCs w:val="32"/>
        </w:rPr>
        <w:t>個月內申報財產，如同一申報年度已辦理就</w:t>
      </w:r>
      <w:r w:rsidR="00515A0D">
        <w:rPr>
          <w:rFonts w:ascii="標楷體" w:eastAsia="標楷體" w:hAnsi="標楷體"/>
          <w:sz w:val="32"/>
          <w:szCs w:val="32"/>
        </w:rPr>
        <w:t>(</w:t>
      </w:r>
      <w:r w:rsidRPr="00D205D9">
        <w:rPr>
          <w:rFonts w:ascii="標楷體" w:eastAsia="標楷體" w:hAnsi="標楷體"/>
          <w:sz w:val="32"/>
          <w:szCs w:val="32"/>
        </w:rPr>
        <w:t>到</w:t>
      </w:r>
      <w:r w:rsidR="00515A0D">
        <w:rPr>
          <w:rFonts w:ascii="標楷體" w:eastAsia="標楷體" w:hAnsi="標楷體"/>
          <w:sz w:val="32"/>
          <w:szCs w:val="32"/>
        </w:rPr>
        <w:t>)</w:t>
      </w:r>
      <w:r w:rsidRPr="00D205D9">
        <w:rPr>
          <w:rFonts w:ascii="標楷體" w:eastAsia="標楷體" w:hAnsi="標楷體"/>
          <w:sz w:val="32"/>
          <w:szCs w:val="32"/>
        </w:rPr>
        <w:t>職申報者，則可免為該年度之定期申報。</w:t>
      </w:r>
    </w:p>
    <w:p w:rsidR="000B63D4" w:rsidRDefault="000B63D4" w:rsidP="002D13DF">
      <w:pPr>
        <w:widowControl/>
        <w:spacing w:line="500" w:lineRule="exact"/>
        <w:ind w:left="1594" w:hangingChars="498" w:hanging="1594"/>
        <w:jc w:val="both"/>
        <w:rPr>
          <w:rFonts w:ascii="標楷體" w:eastAsia="標楷體" w:hAnsi="標楷體"/>
          <w:sz w:val="32"/>
          <w:szCs w:val="32"/>
        </w:rPr>
      </w:pPr>
    </w:p>
    <w:p w:rsidR="005B6271" w:rsidRPr="005B6271" w:rsidRDefault="005B6271" w:rsidP="00273A6B">
      <w:pPr>
        <w:pStyle w:val="3"/>
        <w:spacing w:line="500" w:lineRule="exact"/>
        <w:rPr>
          <w:rFonts w:ascii="標楷體" w:eastAsia="標楷體" w:hAnsi="標楷體"/>
          <w:color w:val="FF0000"/>
          <w:sz w:val="32"/>
          <w:szCs w:val="32"/>
        </w:rPr>
      </w:pPr>
      <w:bookmarkStart w:id="191" w:name="_Toc160448800"/>
      <w:r w:rsidRPr="005B6271">
        <w:rPr>
          <w:rFonts w:ascii="標楷體" w:eastAsia="標楷體" w:hAnsi="標楷體" w:hint="eastAsia"/>
          <w:color w:val="FF0000"/>
          <w:sz w:val="32"/>
          <w:szCs w:val="32"/>
        </w:rPr>
        <w:t>（十）長期請假之法官、檢察官仍應申報財產</w:t>
      </w:r>
      <w:r w:rsidR="00273A6B">
        <w:rPr>
          <w:rFonts w:ascii="標楷體" w:eastAsia="標楷體" w:hAnsi="標楷體" w:hint="eastAsia"/>
          <w:color w:val="FF0000"/>
          <w:sz w:val="32"/>
          <w:szCs w:val="32"/>
        </w:rPr>
        <w:t>。</w:t>
      </w:r>
      <w:bookmarkEnd w:id="191"/>
    </w:p>
    <w:p w:rsidR="00A845A7" w:rsidRPr="00A845A7" w:rsidRDefault="00A845A7" w:rsidP="00A845A7">
      <w:pPr>
        <w:widowControl/>
        <w:spacing w:line="500" w:lineRule="exact"/>
        <w:jc w:val="both"/>
        <w:rPr>
          <w:rFonts w:ascii="標楷體" w:eastAsia="標楷體" w:hAnsi="標楷體"/>
          <w:color w:val="FF0000"/>
          <w:sz w:val="32"/>
          <w:szCs w:val="32"/>
        </w:rPr>
      </w:pPr>
      <w:r w:rsidRPr="00A845A7">
        <w:rPr>
          <w:rFonts w:ascii="標楷體" w:eastAsia="標楷體" w:hAnsi="標楷體" w:hint="eastAsia"/>
          <w:color w:val="FF0000"/>
          <w:sz w:val="32"/>
          <w:szCs w:val="32"/>
        </w:rPr>
        <w:t>法務部</w:t>
      </w:r>
      <w:r>
        <w:rPr>
          <w:rFonts w:ascii="標楷體" w:eastAsia="標楷體" w:hAnsi="標楷體" w:hint="eastAsia"/>
          <w:color w:val="FF0000"/>
          <w:sz w:val="32"/>
          <w:szCs w:val="32"/>
        </w:rPr>
        <w:t>97</w:t>
      </w:r>
      <w:r w:rsidRPr="00A845A7">
        <w:rPr>
          <w:rFonts w:ascii="標楷體" w:eastAsia="標楷體" w:hAnsi="標楷體" w:hint="eastAsia"/>
          <w:color w:val="FF0000"/>
          <w:sz w:val="32"/>
          <w:szCs w:val="32"/>
        </w:rPr>
        <w:t>年</w:t>
      </w:r>
      <w:r>
        <w:rPr>
          <w:rFonts w:ascii="標楷體" w:eastAsia="標楷體" w:hAnsi="標楷體" w:hint="eastAsia"/>
          <w:color w:val="FF0000"/>
          <w:sz w:val="32"/>
          <w:szCs w:val="32"/>
        </w:rPr>
        <w:t>2</w:t>
      </w:r>
      <w:r w:rsidRPr="00A845A7">
        <w:rPr>
          <w:rFonts w:ascii="標楷體" w:eastAsia="標楷體" w:hAnsi="標楷體" w:hint="eastAsia"/>
          <w:color w:val="FF0000"/>
          <w:sz w:val="32"/>
          <w:szCs w:val="32"/>
        </w:rPr>
        <w:t>月</w:t>
      </w:r>
      <w:r>
        <w:rPr>
          <w:rFonts w:ascii="標楷體" w:eastAsia="標楷體" w:hAnsi="標楷體" w:hint="eastAsia"/>
          <w:color w:val="FF0000"/>
          <w:sz w:val="32"/>
          <w:szCs w:val="32"/>
        </w:rPr>
        <w:t>20</w:t>
      </w:r>
      <w:r w:rsidRPr="00A845A7">
        <w:rPr>
          <w:rFonts w:ascii="標楷體" w:eastAsia="標楷體" w:hAnsi="標楷體" w:hint="eastAsia"/>
          <w:color w:val="FF0000"/>
          <w:sz w:val="32"/>
          <w:szCs w:val="32"/>
        </w:rPr>
        <w:t>日</w:t>
      </w:r>
      <w:r>
        <w:rPr>
          <w:rFonts w:ascii="標楷體" w:eastAsia="標楷體" w:hAnsi="標楷體" w:hint="eastAsia"/>
          <w:color w:val="FF0000"/>
          <w:sz w:val="32"/>
          <w:szCs w:val="32"/>
        </w:rPr>
        <w:t>法政</w:t>
      </w:r>
      <w:r w:rsidRPr="00A845A7">
        <w:rPr>
          <w:rFonts w:ascii="標楷體" w:eastAsia="標楷體" w:hAnsi="標楷體" w:hint="eastAsia"/>
          <w:color w:val="FF0000"/>
          <w:sz w:val="32"/>
          <w:szCs w:val="32"/>
        </w:rPr>
        <w:t>字第</w:t>
      </w:r>
      <w:hyperlink r:id="rId250" w:history="1">
        <w:r w:rsidRPr="00A845A7">
          <w:rPr>
            <w:rStyle w:val="aa"/>
            <w:rFonts w:ascii="標楷體" w:eastAsia="標楷體" w:hAnsi="標楷體" w:hint="eastAsia"/>
            <w:color w:val="FF0000"/>
            <w:sz w:val="32"/>
            <w:szCs w:val="32"/>
          </w:rPr>
          <w:t>0</w:t>
        </w:r>
        <w:r>
          <w:rPr>
            <w:rStyle w:val="aa"/>
            <w:rFonts w:ascii="標楷體" w:eastAsia="標楷體" w:hAnsi="標楷體" w:hint="eastAsia"/>
            <w:color w:val="FF0000"/>
            <w:sz w:val="32"/>
            <w:szCs w:val="32"/>
          </w:rPr>
          <w:t>96</w:t>
        </w:r>
        <w:r w:rsidRPr="00A845A7">
          <w:rPr>
            <w:rStyle w:val="aa"/>
            <w:rFonts w:ascii="標楷體" w:eastAsia="標楷體" w:hAnsi="標楷體" w:hint="eastAsia"/>
            <w:color w:val="FF0000"/>
            <w:sz w:val="32"/>
            <w:szCs w:val="32"/>
          </w:rPr>
          <w:t>1</w:t>
        </w:r>
        <w:r>
          <w:rPr>
            <w:rStyle w:val="aa"/>
            <w:rFonts w:ascii="標楷體" w:eastAsia="標楷體" w:hAnsi="標楷體" w:hint="eastAsia"/>
            <w:color w:val="FF0000"/>
            <w:sz w:val="32"/>
            <w:szCs w:val="32"/>
          </w:rPr>
          <w:t>119712</w:t>
        </w:r>
      </w:hyperlink>
      <w:r w:rsidRPr="00A845A7">
        <w:rPr>
          <w:rFonts w:ascii="標楷體" w:eastAsia="標楷體" w:hAnsi="標楷體" w:hint="eastAsia"/>
          <w:color w:val="FF0000"/>
          <w:sz w:val="32"/>
          <w:szCs w:val="32"/>
        </w:rPr>
        <w:t>號函釋</w:t>
      </w:r>
    </w:p>
    <w:p w:rsidR="00A845A7" w:rsidRPr="00A845A7" w:rsidRDefault="00A845A7" w:rsidP="00A845A7">
      <w:pPr>
        <w:widowControl/>
        <w:spacing w:line="500" w:lineRule="exact"/>
        <w:ind w:left="1600" w:hangingChars="500" w:hanging="1600"/>
        <w:jc w:val="both"/>
        <w:rPr>
          <w:rFonts w:ascii="標楷體" w:eastAsia="標楷體" w:hAnsi="標楷體"/>
          <w:color w:val="FF0000"/>
          <w:sz w:val="32"/>
          <w:szCs w:val="32"/>
        </w:rPr>
      </w:pPr>
      <w:r w:rsidRPr="00A845A7">
        <w:rPr>
          <w:rFonts w:ascii="標楷體" w:eastAsia="標楷體" w:hAnsi="標楷體" w:hint="eastAsia"/>
          <w:color w:val="FF0000"/>
          <w:sz w:val="32"/>
          <w:szCs w:val="32"/>
        </w:rPr>
        <w:t>主　　旨：</w:t>
      </w:r>
      <w:r w:rsidR="00F819C5">
        <w:rPr>
          <w:rFonts w:ascii="標楷體" w:eastAsia="標楷體" w:hAnsi="標楷體" w:hint="eastAsia"/>
          <w:color w:val="FF0000"/>
          <w:sz w:val="32"/>
          <w:szCs w:val="32"/>
        </w:rPr>
        <w:t>有關</w:t>
      </w:r>
      <w:r w:rsidRPr="00A845A7">
        <w:rPr>
          <w:rFonts w:ascii="標楷體" w:eastAsia="標楷體" w:hAnsi="標楷體" w:hint="eastAsia"/>
          <w:color w:val="FF0000"/>
          <w:sz w:val="32"/>
          <w:szCs w:val="32"/>
        </w:rPr>
        <w:t>長期請假之法官、檢察官</w:t>
      </w:r>
      <w:r>
        <w:rPr>
          <w:rFonts w:ascii="標楷體" w:eastAsia="標楷體" w:hAnsi="標楷體" w:hint="eastAsia"/>
          <w:color w:val="FF0000"/>
          <w:sz w:val="32"/>
          <w:szCs w:val="32"/>
        </w:rPr>
        <w:t>應否申報財產疑義乙案，復如說明，請查照</w:t>
      </w:r>
      <w:r w:rsidRPr="00A845A7">
        <w:rPr>
          <w:rFonts w:ascii="標楷體" w:eastAsia="標楷體" w:hAnsi="標楷體" w:hint="eastAsia"/>
          <w:color w:val="FF0000"/>
          <w:sz w:val="32"/>
          <w:szCs w:val="32"/>
        </w:rPr>
        <w:t>。</w:t>
      </w:r>
    </w:p>
    <w:p w:rsidR="00A845A7" w:rsidRPr="00A845A7" w:rsidRDefault="00A845A7" w:rsidP="00A845A7">
      <w:pPr>
        <w:widowControl/>
        <w:spacing w:line="500" w:lineRule="exact"/>
        <w:jc w:val="both"/>
        <w:rPr>
          <w:rFonts w:ascii="標楷體" w:eastAsia="標楷體" w:hAnsi="標楷體"/>
          <w:color w:val="FF0000"/>
          <w:sz w:val="32"/>
          <w:szCs w:val="32"/>
        </w:rPr>
      </w:pPr>
      <w:r w:rsidRPr="00A845A7">
        <w:rPr>
          <w:rFonts w:ascii="標楷體" w:eastAsia="標楷體" w:hAnsi="標楷體" w:hint="eastAsia"/>
          <w:color w:val="FF0000"/>
          <w:sz w:val="32"/>
          <w:szCs w:val="32"/>
        </w:rPr>
        <w:t>函釋意旨：</w:t>
      </w:r>
    </w:p>
    <w:p w:rsidR="003C1865" w:rsidRPr="00664D03" w:rsidRDefault="00664D03" w:rsidP="00D958E2">
      <w:pPr>
        <w:pStyle w:val="a4"/>
        <w:widowControl/>
        <w:numPr>
          <w:ilvl w:val="0"/>
          <w:numId w:val="40"/>
        </w:numPr>
        <w:spacing w:line="500" w:lineRule="exact"/>
        <w:ind w:leftChars="0"/>
        <w:jc w:val="both"/>
        <w:rPr>
          <w:rFonts w:ascii="標楷體" w:eastAsia="標楷體" w:hAnsi="標楷體"/>
          <w:color w:val="FF0000"/>
          <w:sz w:val="32"/>
          <w:szCs w:val="32"/>
        </w:rPr>
      </w:pPr>
      <w:r w:rsidRPr="00664D03">
        <w:rPr>
          <w:rFonts w:ascii="標楷體" w:eastAsia="標楷體" w:hAnsi="標楷體" w:hint="eastAsia"/>
          <w:color w:val="FF0000"/>
          <w:sz w:val="32"/>
          <w:szCs w:val="32"/>
        </w:rPr>
        <w:lastRenderedPageBreak/>
        <w:t>按</w:t>
      </w:r>
      <w:r w:rsidR="00A845A7" w:rsidRPr="00664D03">
        <w:rPr>
          <w:rFonts w:ascii="標楷體" w:eastAsia="標楷體" w:hAnsi="標楷體" w:hint="eastAsia"/>
          <w:color w:val="FF0000"/>
          <w:sz w:val="32"/>
          <w:szCs w:val="32"/>
        </w:rPr>
        <w:t>法官、檢察官應依法申報財產，但不包括依法停止辦理案件之法官、檢察官，</w:t>
      </w:r>
      <w:r w:rsidR="008B4068">
        <w:rPr>
          <w:rFonts w:ascii="標楷體" w:eastAsia="標楷體" w:hAnsi="標楷體" w:hint="eastAsia"/>
          <w:color w:val="FF0000"/>
          <w:sz w:val="32"/>
          <w:szCs w:val="32"/>
        </w:rPr>
        <w:t>本</w:t>
      </w:r>
      <w:r w:rsidR="00A845A7" w:rsidRPr="00664D03">
        <w:rPr>
          <w:rFonts w:ascii="標楷體" w:eastAsia="標楷體" w:hAnsi="標楷體" w:hint="eastAsia"/>
          <w:color w:val="FF0000"/>
          <w:sz w:val="32"/>
          <w:szCs w:val="32"/>
        </w:rPr>
        <w:t>法第2條第1項第10款、同法施行細則第7條第3項</w:t>
      </w:r>
      <w:r w:rsidR="003C1865" w:rsidRPr="00664D03">
        <w:rPr>
          <w:rFonts w:ascii="標楷體" w:eastAsia="標楷體" w:hAnsi="標楷體" w:hint="eastAsia"/>
          <w:color w:val="FF0000"/>
          <w:sz w:val="32"/>
          <w:szCs w:val="32"/>
        </w:rPr>
        <w:t>但書定有明文，而所謂停止辦理案件之法官、檢察官，依據司法人員人事條例第40條規定，係指實任司法官任職15年以上年滿70歲者，應停止辦理案件，從事研究工作之優遇司法官而言，則揆諸前開法律，依法停止辦理案件之法官、檢察官，並不包括長期請假之司法官。</w:t>
      </w:r>
    </w:p>
    <w:p w:rsidR="003C1865" w:rsidRDefault="003C1865" w:rsidP="00D958E2">
      <w:pPr>
        <w:pStyle w:val="a4"/>
        <w:widowControl/>
        <w:numPr>
          <w:ilvl w:val="0"/>
          <w:numId w:val="40"/>
        </w:numPr>
        <w:spacing w:line="500" w:lineRule="exact"/>
        <w:ind w:leftChars="0"/>
        <w:jc w:val="both"/>
        <w:rPr>
          <w:rFonts w:ascii="標楷體" w:eastAsia="標楷體" w:hAnsi="標楷體"/>
          <w:color w:val="FF0000"/>
          <w:sz w:val="32"/>
          <w:szCs w:val="32"/>
        </w:rPr>
      </w:pPr>
      <w:r>
        <w:rPr>
          <w:rFonts w:ascii="標楷體" w:eastAsia="標楷體" w:hAnsi="標楷體" w:hint="eastAsia"/>
          <w:color w:val="FF0000"/>
          <w:sz w:val="32"/>
          <w:szCs w:val="32"/>
        </w:rPr>
        <w:t>長期請假之司法官固仍應依法申報財產，然因請假致無</w:t>
      </w:r>
    </w:p>
    <w:p w:rsidR="00273A6B" w:rsidRDefault="003C1865" w:rsidP="00273A6B">
      <w:pPr>
        <w:pStyle w:val="a4"/>
        <w:widowControl/>
        <w:spacing w:line="500" w:lineRule="exact"/>
        <w:ind w:leftChars="0" w:left="1352"/>
        <w:jc w:val="both"/>
        <w:rPr>
          <w:rFonts w:ascii="標楷體" w:eastAsia="標楷體" w:hAnsi="標楷體"/>
          <w:color w:val="FF0000"/>
          <w:sz w:val="32"/>
          <w:szCs w:val="32"/>
        </w:rPr>
      </w:pPr>
      <w:r>
        <w:rPr>
          <w:rFonts w:ascii="標楷體" w:eastAsia="標楷體" w:hAnsi="標楷體" w:hint="eastAsia"/>
          <w:color w:val="FF0000"/>
          <w:sz w:val="32"/>
          <w:szCs w:val="32"/>
        </w:rPr>
        <w:t>法於法定期間內申報財產時，爰參照行政訴訟法第91條第1項規定意旨，應於其銷假上班後</w:t>
      </w:r>
      <w:r w:rsidR="008B4068">
        <w:rPr>
          <w:rFonts w:ascii="標楷體" w:eastAsia="標楷體" w:hAnsi="標楷體" w:hint="eastAsia"/>
          <w:color w:val="FF0000"/>
          <w:sz w:val="32"/>
          <w:szCs w:val="32"/>
        </w:rPr>
        <w:t>1</w:t>
      </w:r>
      <w:r>
        <w:rPr>
          <w:rFonts w:ascii="標楷體" w:eastAsia="標楷體" w:hAnsi="標楷體" w:hint="eastAsia"/>
          <w:color w:val="FF0000"/>
          <w:sz w:val="32"/>
          <w:szCs w:val="32"/>
        </w:rPr>
        <w:t>個月內申報財產。</w:t>
      </w:r>
    </w:p>
    <w:p w:rsidR="00B4129B" w:rsidRDefault="00B4129B" w:rsidP="00273A6B">
      <w:pPr>
        <w:pStyle w:val="a4"/>
        <w:widowControl/>
        <w:spacing w:line="500" w:lineRule="exact"/>
        <w:ind w:leftChars="0" w:left="1352"/>
        <w:jc w:val="both"/>
        <w:rPr>
          <w:rFonts w:ascii="標楷體" w:eastAsia="標楷體" w:hAnsi="標楷體"/>
          <w:color w:val="FF0000"/>
          <w:sz w:val="32"/>
          <w:szCs w:val="32"/>
        </w:rPr>
      </w:pPr>
    </w:p>
    <w:p w:rsidR="000B63D4" w:rsidRPr="007E4A4E" w:rsidRDefault="00273A6B" w:rsidP="00273A6B">
      <w:pPr>
        <w:pStyle w:val="a4"/>
        <w:widowControl/>
        <w:spacing w:line="500" w:lineRule="exact"/>
        <w:ind w:leftChars="-1" w:left="1135" w:hangingChars="355" w:hanging="1137"/>
        <w:jc w:val="both"/>
        <w:outlineLvl w:val="2"/>
        <w:rPr>
          <w:rFonts w:ascii="標楷體" w:eastAsia="標楷體" w:hAnsi="標楷體"/>
          <w:b/>
          <w:color w:val="FF0000"/>
          <w:sz w:val="32"/>
          <w:szCs w:val="32"/>
        </w:rPr>
      </w:pPr>
      <w:bookmarkStart w:id="192" w:name="_Toc160448801"/>
      <w:r w:rsidRPr="007E4A4E">
        <w:rPr>
          <w:rFonts w:ascii="標楷體" w:eastAsia="標楷體" w:hAnsi="標楷體" w:hint="eastAsia"/>
          <w:b/>
          <w:color w:val="FF0000"/>
          <w:sz w:val="32"/>
          <w:szCs w:val="32"/>
        </w:rPr>
        <w:t>（十一）審酌國民法官之選任方式及職權，與法官之職務性質有實質差異，尚難認國民法官屬本法所稱之「法官」適用範圍。</w:t>
      </w:r>
      <w:bookmarkEnd w:id="192"/>
    </w:p>
    <w:p w:rsidR="006544EB" w:rsidRPr="007E4A4E" w:rsidRDefault="00DB0410" w:rsidP="00DB0410">
      <w:pPr>
        <w:widowControl/>
        <w:spacing w:line="500" w:lineRule="exact"/>
        <w:jc w:val="both"/>
        <w:rPr>
          <w:rFonts w:ascii="標楷體" w:eastAsia="標楷體" w:hAnsi="標楷體"/>
          <w:color w:val="FF0000"/>
          <w:sz w:val="32"/>
          <w:szCs w:val="32"/>
        </w:rPr>
      </w:pPr>
      <w:r w:rsidRPr="007E4A4E">
        <w:rPr>
          <w:rFonts w:ascii="標楷體" w:eastAsia="標楷體" w:hAnsi="標楷體" w:hint="eastAsia"/>
          <w:color w:val="FF0000"/>
          <w:sz w:val="32"/>
          <w:szCs w:val="32"/>
        </w:rPr>
        <w:t>法務部廉政署111年3月11日廉財字第</w:t>
      </w:r>
      <w:hyperlink r:id="rId251" w:history="1">
        <w:r w:rsidRPr="007E4A4E">
          <w:rPr>
            <w:rStyle w:val="aa"/>
            <w:rFonts w:ascii="標楷體" w:eastAsia="標楷體" w:hAnsi="標楷體" w:hint="eastAsia"/>
            <w:color w:val="FF0000"/>
            <w:sz w:val="32"/>
            <w:szCs w:val="32"/>
          </w:rPr>
          <w:t>11105001340</w:t>
        </w:r>
      </w:hyperlink>
      <w:r w:rsidRPr="007E4A4E">
        <w:rPr>
          <w:rFonts w:ascii="標楷體" w:eastAsia="標楷體" w:hAnsi="標楷體" w:hint="eastAsia"/>
          <w:color w:val="FF0000"/>
          <w:sz w:val="32"/>
          <w:szCs w:val="32"/>
        </w:rPr>
        <w:t>號函釋</w:t>
      </w:r>
    </w:p>
    <w:p w:rsidR="00DB0410" w:rsidRPr="007E4A4E" w:rsidRDefault="00DB0410" w:rsidP="00DB0410">
      <w:pPr>
        <w:widowControl/>
        <w:spacing w:line="500" w:lineRule="exact"/>
        <w:ind w:left="1558" w:hangingChars="487" w:hanging="1558"/>
        <w:jc w:val="both"/>
        <w:rPr>
          <w:rFonts w:ascii="標楷體" w:eastAsia="標楷體" w:hAnsi="標楷體"/>
          <w:color w:val="FF0000"/>
          <w:sz w:val="32"/>
          <w:szCs w:val="32"/>
        </w:rPr>
      </w:pPr>
      <w:r w:rsidRPr="007E4A4E">
        <w:rPr>
          <w:rFonts w:ascii="標楷體" w:eastAsia="標楷體" w:hAnsi="標楷體" w:hint="eastAsia"/>
          <w:color w:val="FF0000"/>
          <w:sz w:val="32"/>
          <w:szCs w:val="32"/>
        </w:rPr>
        <w:t>主　　旨：有關「國民法官」是否屬</w:t>
      </w:r>
      <w:r w:rsidR="008B4068" w:rsidRPr="007E4A4E">
        <w:rPr>
          <w:rFonts w:ascii="標楷體" w:eastAsia="標楷體" w:hAnsi="標楷體" w:hint="eastAsia"/>
          <w:color w:val="FF0000"/>
          <w:sz w:val="32"/>
          <w:szCs w:val="32"/>
        </w:rPr>
        <w:t>本</w:t>
      </w:r>
      <w:r w:rsidRPr="007E4A4E">
        <w:rPr>
          <w:rFonts w:ascii="標楷體" w:eastAsia="標楷體" w:hAnsi="標楷體" w:hint="eastAsia"/>
          <w:color w:val="FF0000"/>
          <w:sz w:val="32"/>
          <w:szCs w:val="32"/>
        </w:rPr>
        <w:t>法第2條第1項第10款所稱「法官」適用範圍疑義乙案，詳如說明，請查照。</w:t>
      </w:r>
    </w:p>
    <w:p w:rsidR="00DB0410" w:rsidRPr="007E4A4E" w:rsidRDefault="00DB0410" w:rsidP="00DB0410">
      <w:pPr>
        <w:widowControl/>
        <w:spacing w:line="500" w:lineRule="exact"/>
        <w:ind w:left="1558" w:hangingChars="487" w:hanging="1558"/>
        <w:jc w:val="both"/>
        <w:rPr>
          <w:rFonts w:ascii="標楷體" w:eastAsia="標楷體" w:hAnsi="標楷體"/>
          <w:color w:val="FF0000"/>
          <w:sz w:val="32"/>
          <w:szCs w:val="32"/>
        </w:rPr>
      </w:pPr>
      <w:r w:rsidRPr="007E4A4E">
        <w:rPr>
          <w:rFonts w:ascii="標楷體" w:eastAsia="標楷體" w:hAnsi="標楷體" w:hint="eastAsia"/>
          <w:color w:val="FF0000"/>
          <w:sz w:val="32"/>
          <w:szCs w:val="32"/>
        </w:rPr>
        <w:t>函釋意旨：</w:t>
      </w:r>
    </w:p>
    <w:p w:rsidR="00DB0410" w:rsidRPr="007E4A4E" w:rsidRDefault="008B4068" w:rsidP="00D958E2">
      <w:pPr>
        <w:pStyle w:val="a4"/>
        <w:widowControl/>
        <w:numPr>
          <w:ilvl w:val="0"/>
          <w:numId w:val="36"/>
        </w:numPr>
        <w:spacing w:line="500" w:lineRule="exact"/>
        <w:ind w:leftChars="0" w:left="1134" w:hanging="338"/>
        <w:jc w:val="both"/>
        <w:rPr>
          <w:rFonts w:ascii="標楷體" w:eastAsia="標楷體" w:hAnsi="標楷體"/>
          <w:color w:val="FF0000"/>
          <w:sz w:val="32"/>
          <w:szCs w:val="32"/>
        </w:rPr>
      </w:pPr>
      <w:r w:rsidRPr="007E4A4E">
        <w:rPr>
          <w:rFonts w:ascii="標楷體" w:eastAsia="標楷體" w:hAnsi="標楷體" w:hint="eastAsia"/>
          <w:color w:val="FF0000"/>
          <w:sz w:val="32"/>
          <w:szCs w:val="32"/>
        </w:rPr>
        <w:t>本</w:t>
      </w:r>
      <w:r w:rsidR="00DB0410" w:rsidRPr="007E4A4E">
        <w:rPr>
          <w:rFonts w:ascii="標楷體" w:eastAsia="標楷體" w:hAnsi="標楷體" w:hint="eastAsia"/>
          <w:color w:val="FF0000"/>
          <w:sz w:val="32"/>
          <w:szCs w:val="32"/>
        </w:rPr>
        <w:t>法規範對象「法官」之定義：</w:t>
      </w:r>
    </w:p>
    <w:p w:rsidR="00DB0410" w:rsidRPr="007E4A4E" w:rsidRDefault="00DB0410" w:rsidP="00D958E2">
      <w:pPr>
        <w:pStyle w:val="a4"/>
        <w:widowControl/>
        <w:numPr>
          <w:ilvl w:val="0"/>
          <w:numId w:val="37"/>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按</w:t>
      </w:r>
      <w:r w:rsidR="008B4068" w:rsidRPr="007E4A4E">
        <w:rPr>
          <w:rFonts w:ascii="標楷體" w:eastAsia="標楷體" w:hAnsi="標楷體" w:hint="eastAsia"/>
          <w:color w:val="FF0000"/>
          <w:sz w:val="32"/>
          <w:szCs w:val="32"/>
        </w:rPr>
        <w:t>本法</w:t>
      </w:r>
      <w:r w:rsidRPr="007E4A4E">
        <w:rPr>
          <w:rFonts w:ascii="標楷體" w:eastAsia="標楷體" w:hAnsi="標楷體" w:hint="eastAsia"/>
          <w:color w:val="FF0000"/>
          <w:sz w:val="32"/>
          <w:szCs w:val="32"/>
        </w:rPr>
        <w:t>施行細則第7條條規定，所稱法官係指法官法所定之法官，惟不包括依法停止辦理案件之法官。</w:t>
      </w:r>
    </w:p>
    <w:p w:rsidR="00DB0410" w:rsidRPr="007E4A4E" w:rsidRDefault="00DB0410" w:rsidP="00D958E2">
      <w:pPr>
        <w:pStyle w:val="a4"/>
        <w:widowControl/>
        <w:numPr>
          <w:ilvl w:val="0"/>
          <w:numId w:val="37"/>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次按憲法第81條明定：「法官為終身職，非受刑事或懲戒處分或禁治產之宣告，不得免職，非依法律，不得停職、轉任或減俸。」，旨在藉法官之身分保障，以維護審判獨立。復依法官法第1條第2項規定：「法官與國家之關係為法官特別任用關係。」，其立法意旨為法官依法獨立審判，與一般上命下從之公務員不同，法官</w:t>
      </w:r>
      <w:r w:rsidRPr="007E4A4E">
        <w:rPr>
          <w:rFonts w:ascii="標楷體" w:eastAsia="標楷體" w:hAnsi="標楷體" w:hint="eastAsia"/>
          <w:color w:val="FF0000"/>
          <w:sz w:val="32"/>
          <w:szCs w:val="32"/>
        </w:rPr>
        <w:lastRenderedPageBreak/>
        <w:t>與國家之關係為法官特別任用關係，因此制定法官法以建立健全法官人事制度，維護司法審判獨立。</w:t>
      </w:r>
    </w:p>
    <w:p w:rsidR="00EA627B" w:rsidRPr="007E4A4E" w:rsidRDefault="00EA627B" w:rsidP="00D958E2">
      <w:pPr>
        <w:pStyle w:val="a4"/>
        <w:widowControl/>
        <w:numPr>
          <w:ilvl w:val="0"/>
          <w:numId w:val="37"/>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末按憲法第16條所保障之訴訟權，旨在確保人民於其權利受侵害時，有依法定程序提起訴訟，並受法院公平審判之權利。而職司審判之法官即為司法權之核心，為維護司法審判獨立並使司法之公正性為全民所信任，審酌其職務性質之特殊性，應受</w:t>
      </w:r>
      <w:r w:rsidR="008B4068" w:rsidRPr="007E4A4E">
        <w:rPr>
          <w:rFonts w:ascii="標楷體" w:eastAsia="標楷體" w:hAnsi="標楷體" w:hint="eastAsia"/>
          <w:color w:val="FF0000"/>
          <w:sz w:val="32"/>
          <w:szCs w:val="32"/>
        </w:rPr>
        <w:t>本</w:t>
      </w:r>
      <w:r w:rsidR="00874452" w:rsidRPr="007E4A4E">
        <w:rPr>
          <w:rFonts w:ascii="標楷體" w:eastAsia="標楷體" w:hAnsi="標楷體" w:hint="eastAsia"/>
          <w:color w:val="FF0000"/>
          <w:sz w:val="32"/>
          <w:szCs w:val="32"/>
        </w:rPr>
        <w:t>法</w:t>
      </w:r>
      <w:r w:rsidRPr="007E4A4E">
        <w:rPr>
          <w:rFonts w:ascii="標楷體" w:eastAsia="標楷體" w:hAnsi="標楷體" w:hint="eastAsia"/>
          <w:color w:val="FF0000"/>
          <w:sz w:val="32"/>
          <w:szCs w:val="32"/>
        </w:rPr>
        <w:t>及利衝法所規範，課予其申報財產之義務並應遵循相關迴避規定。</w:t>
      </w:r>
    </w:p>
    <w:p w:rsidR="00EA627B" w:rsidRPr="007E4A4E" w:rsidRDefault="00EA627B" w:rsidP="00D958E2">
      <w:pPr>
        <w:pStyle w:val="a4"/>
        <w:widowControl/>
        <w:numPr>
          <w:ilvl w:val="0"/>
          <w:numId w:val="36"/>
        </w:numPr>
        <w:spacing w:line="500" w:lineRule="exact"/>
        <w:ind w:leftChars="0" w:left="1134" w:hanging="338"/>
        <w:jc w:val="both"/>
        <w:rPr>
          <w:rFonts w:ascii="標楷體" w:eastAsia="標楷體" w:hAnsi="標楷體"/>
          <w:color w:val="FF0000"/>
          <w:sz w:val="32"/>
          <w:szCs w:val="32"/>
        </w:rPr>
      </w:pPr>
      <w:r w:rsidRPr="007E4A4E">
        <w:rPr>
          <w:rFonts w:ascii="標楷體" w:eastAsia="標楷體" w:hAnsi="標楷體" w:hint="eastAsia"/>
          <w:color w:val="FF0000"/>
          <w:sz w:val="32"/>
          <w:szCs w:val="32"/>
        </w:rPr>
        <w:t>國民法官尚難認屬</w:t>
      </w:r>
      <w:r w:rsidR="00874452" w:rsidRPr="007E4A4E">
        <w:rPr>
          <w:rFonts w:ascii="標楷體" w:eastAsia="標楷體" w:hAnsi="標楷體" w:hint="eastAsia"/>
          <w:color w:val="FF0000"/>
          <w:sz w:val="32"/>
          <w:szCs w:val="32"/>
        </w:rPr>
        <w:t>本</w:t>
      </w:r>
      <w:r w:rsidRPr="007E4A4E">
        <w:rPr>
          <w:rFonts w:ascii="標楷體" w:eastAsia="標楷體" w:hAnsi="標楷體" w:hint="eastAsia"/>
          <w:color w:val="FF0000"/>
          <w:sz w:val="32"/>
          <w:szCs w:val="32"/>
        </w:rPr>
        <w:t>法及利衝法所稱「法官」之規範範疇：</w:t>
      </w:r>
    </w:p>
    <w:p w:rsidR="00EA627B" w:rsidRPr="007E4A4E" w:rsidRDefault="00EA627B" w:rsidP="00D958E2">
      <w:pPr>
        <w:pStyle w:val="a4"/>
        <w:widowControl/>
        <w:numPr>
          <w:ilvl w:val="0"/>
          <w:numId w:val="38"/>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按國民法官法第1條規定「為使國民與法官共同參與刑事審判，提升司法透明度，反映國民正當法律</w:t>
      </w:r>
      <w:r w:rsidR="00874452" w:rsidRPr="007E4A4E">
        <w:rPr>
          <w:rFonts w:ascii="標楷體" w:eastAsia="標楷體" w:hAnsi="標楷體" w:hint="eastAsia"/>
          <w:color w:val="FF0000"/>
          <w:sz w:val="32"/>
          <w:szCs w:val="32"/>
        </w:rPr>
        <w:t>感</w:t>
      </w:r>
      <w:r w:rsidRPr="007E4A4E">
        <w:rPr>
          <w:rFonts w:ascii="標楷體" w:eastAsia="標楷體" w:hAnsi="標楷體" w:hint="eastAsia"/>
          <w:color w:val="FF0000"/>
          <w:sz w:val="32"/>
          <w:szCs w:val="32"/>
        </w:rPr>
        <w:t>情，增進國民對於司法之瞭解及信賴，彰顯國民主權理念，特制定本法。」，爰國民參與審判制度之設立目的為提升司法透明度，反映國民正當法律感情，進而提升國民對於司法之信賴。</w:t>
      </w:r>
    </w:p>
    <w:p w:rsidR="00EA627B" w:rsidRPr="007E4A4E" w:rsidRDefault="00EA627B" w:rsidP="00D958E2">
      <w:pPr>
        <w:pStyle w:val="a4"/>
        <w:widowControl/>
        <w:numPr>
          <w:ilvl w:val="0"/>
          <w:numId w:val="38"/>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次按國民法官法第2條規定，國民法官係指「依本法選任，參與審判及終局評議之人」。</w:t>
      </w:r>
    </w:p>
    <w:p w:rsidR="00EA627B" w:rsidRPr="007E4A4E" w:rsidRDefault="00EA627B" w:rsidP="00D958E2">
      <w:pPr>
        <w:pStyle w:val="a4"/>
        <w:widowControl/>
        <w:numPr>
          <w:ilvl w:val="0"/>
          <w:numId w:val="38"/>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復按國民法官之選任，原則係以年滿23歲，且在地方法院管轄區域內繼續居住4個月以上之中華民國國民，有被選任為國民法官、備位國民法官之資格；並以「逐案隨機抽選」之方式，從符合資格名冊中選任，國民法官法第3章第2節及第3節分別定有明文。</w:t>
      </w:r>
    </w:p>
    <w:p w:rsidR="00EA627B" w:rsidRPr="007E4A4E" w:rsidRDefault="00EA627B" w:rsidP="00D958E2">
      <w:pPr>
        <w:pStyle w:val="a4"/>
        <w:widowControl/>
        <w:numPr>
          <w:ilvl w:val="0"/>
          <w:numId w:val="38"/>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末按國民法官法第8條規定：「國民法官之職權，除本法另有規定外，與法官同。」其立法理由略以，國民法官之職權，於其所參與審理之個案，原則擁有等同於法官之職權，與法官無分軒輊，僅於本法特別明定專屬於法官職權（例如審判長之釐清或闡明權），或對國民法官職權有所限制者（例如訴訟程序之裁定、法令之解</w:t>
      </w:r>
      <w:r w:rsidRPr="007E4A4E">
        <w:rPr>
          <w:rFonts w:ascii="標楷體" w:eastAsia="標楷體" w:hAnsi="標楷體" w:hint="eastAsia"/>
          <w:color w:val="FF0000"/>
          <w:sz w:val="32"/>
          <w:szCs w:val="32"/>
        </w:rPr>
        <w:lastRenderedPageBreak/>
        <w:t>釋），始例外排除國民法官之職權。參諸前開立法意旨，國民法官僅就所參與審理之個案，原則與法官之職權無分軒輊，惟仍有例外排除規定。</w:t>
      </w:r>
    </w:p>
    <w:p w:rsidR="00EA627B" w:rsidRPr="007E4A4E" w:rsidRDefault="00EA627B" w:rsidP="00D958E2">
      <w:pPr>
        <w:pStyle w:val="a4"/>
        <w:widowControl/>
        <w:numPr>
          <w:ilvl w:val="0"/>
          <w:numId w:val="38"/>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至於國民法官執行職務期間，參照國民法官法第38條及國民法官及備位國民法官宣誓辦法第2條規定，始於經選任後第一次審判期日前之宣誓，終於個案經宣示判決。</w:t>
      </w:r>
    </w:p>
    <w:p w:rsidR="00EA627B" w:rsidRPr="007E4A4E" w:rsidRDefault="00EA627B" w:rsidP="00D958E2">
      <w:pPr>
        <w:pStyle w:val="a4"/>
        <w:widowControl/>
        <w:numPr>
          <w:ilvl w:val="0"/>
          <w:numId w:val="38"/>
        </w:numPr>
        <w:spacing w:line="500" w:lineRule="exact"/>
        <w:ind w:leftChars="0"/>
        <w:jc w:val="both"/>
        <w:rPr>
          <w:rFonts w:ascii="標楷體" w:eastAsia="標楷體" w:hAnsi="標楷體"/>
          <w:color w:val="FF0000"/>
          <w:sz w:val="32"/>
          <w:szCs w:val="32"/>
        </w:rPr>
      </w:pPr>
      <w:r w:rsidRPr="007E4A4E">
        <w:rPr>
          <w:rFonts w:ascii="標楷體" w:eastAsia="標楷體" w:hAnsi="標楷體" w:hint="eastAsia"/>
          <w:color w:val="FF0000"/>
          <w:sz w:val="32"/>
          <w:szCs w:val="32"/>
        </w:rPr>
        <w:t>綜上，審酌國民法官之選任係以逐案隨機抽選之方式，從符合資格名冊中選任，僅就所參與審理之個案，原則與法官之職權無分軒輊，惟仍有例外排除規定，其任務始於經選任後第一次審判期日前之宣誓，終於個案經宣示判決。故國民法官對於職務內容之影響力、具體決定權與執行權限等與法官之職務性質有實質差異，自尚難認國民法官屬</w:t>
      </w:r>
      <w:r w:rsidR="00874452" w:rsidRPr="007E4A4E">
        <w:rPr>
          <w:rFonts w:ascii="標楷體" w:eastAsia="標楷體" w:hAnsi="標楷體" w:hint="eastAsia"/>
          <w:color w:val="FF0000"/>
          <w:sz w:val="32"/>
          <w:szCs w:val="32"/>
        </w:rPr>
        <w:t>本</w:t>
      </w:r>
      <w:r w:rsidRPr="007E4A4E">
        <w:rPr>
          <w:rFonts w:ascii="標楷體" w:eastAsia="標楷體" w:hAnsi="標楷體" w:hint="eastAsia"/>
          <w:color w:val="FF0000"/>
          <w:sz w:val="32"/>
          <w:szCs w:val="32"/>
        </w:rPr>
        <w:t>法及利衝法所稱之法官。</w:t>
      </w:r>
    </w:p>
    <w:p w:rsidR="00EA627B" w:rsidRPr="007E4A4E" w:rsidRDefault="00EA627B" w:rsidP="00D958E2">
      <w:pPr>
        <w:pStyle w:val="a4"/>
        <w:widowControl/>
        <w:numPr>
          <w:ilvl w:val="0"/>
          <w:numId w:val="36"/>
        </w:numPr>
        <w:spacing w:line="500" w:lineRule="exact"/>
        <w:ind w:leftChars="0" w:left="1134" w:hanging="338"/>
        <w:jc w:val="both"/>
        <w:rPr>
          <w:rFonts w:ascii="標楷體" w:eastAsia="標楷體" w:hAnsi="標楷體"/>
          <w:color w:val="FF0000"/>
          <w:sz w:val="32"/>
          <w:szCs w:val="32"/>
        </w:rPr>
      </w:pPr>
      <w:r w:rsidRPr="007E4A4E">
        <w:rPr>
          <w:rFonts w:ascii="標楷體" w:eastAsia="標楷體" w:hAnsi="標楷體" w:hint="eastAsia"/>
          <w:color w:val="FF0000"/>
          <w:sz w:val="32"/>
          <w:szCs w:val="32"/>
        </w:rPr>
        <w:t>末查國民法官法為使國民法官依法公平誠實執行其職務，不得為有害司法公正信譽行為之義務，已於該法第5章訂有違反義務者相關之刑事責任及行政責任，爰尚無另課予國民法官受</w:t>
      </w:r>
      <w:r w:rsidR="00874452" w:rsidRPr="007E4A4E">
        <w:rPr>
          <w:rFonts w:ascii="標楷體" w:eastAsia="標楷體" w:hAnsi="標楷體" w:hint="eastAsia"/>
          <w:color w:val="FF0000"/>
          <w:sz w:val="32"/>
          <w:szCs w:val="32"/>
        </w:rPr>
        <w:t>本</w:t>
      </w:r>
      <w:r w:rsidRPr="007E4A4E">
        <w:rPr>
          <w:rFonts w:ascii="標楷體" w:eastAsia="標楷體" w:hAnsi="標楷體" w:hint="eastAsia"/>
          <w:color w:val="FF0000"/>
          <w:sz w:val="32"/>
          <w:szCs w:val="32"/>
        </w:rPr>
        <w:t>法規範之必要，併予敘明。</w:t>
      </w:r>
    </w:p>
    <w:p w:rsidR="00E71477" w:rsidRPr="00EA627B" w:rsidRDefault="00E71477" w:rsidP="00E71477">
      <w:pPr>
        <w:pStyle w:val="a4"/>
        <w:widowControl/>
        <w:spacing w:line="500" w:lineRule="exact"/>
        <w:ind w:leftChars="0" w:left="1134"/>
        <w:jc w:val="both"/>
        <w:rPr>
          <w:rFonts w:ascii="標楷體" w:eastAsia="標楷體" w:hAnsi="標楷體"/>
          <w:sz w:val="32"/>
          <w:szCs w:val="32"/>
        </w:rPr>
      </w:pPr>
    </w:p>
    <w:p w:rsidR="007B6589" w:rsidRPr="002D13DF" w:rsidRDefault="0076307D" w:rsidP="00E0544B">
      <w:pPr>
        <w:pStyle w:val="2"/>
        <w:spacing w:line="500" w:lineRule="exact"/>
        <w:jc w:val="both"/>
        <w:rPr>
          <w:rFonts w:ascii="標楷體" w:eastAsia="標楷體" w:hAnsi="標楷體"/>
          <w:sz w:val="36"/>
          <w:szCs w:val="36"/>
        </w:rPr>
      </w:pPr>
      <w:bookmarkStart w:id="193" w:name="_Toc160448802"/>
      <w:r>
        <w:rPr>
          <w:rFonts w:ascii="標楷體" w:eastAsia="標楷體" w:hAnsi="標楷體" w:hint="eastAsia"/>
          <w:sz w:val="36"/>
          <w:szCs w:val="36"/>
        </w:rPr>
        <w:t>八</w:t>
      </w:r>
      <w:r w:rsidRPr="002D13DF">
        <w:rPr>
          <w:rFonts w:ascii="標楷體" w:eastAsia="標楷體" w:hAnsi="標楷體" w:hint="eastAsia"/>
          <w:sz w:val="36"/>
          <w:szCs w:val="36"/>
        </w:rPr>
        <w:t>、</w:t>
      </w:r>
      <w:bookmarkStart w:id="194" w:name="A7"/>
      <w:r w:rsidRPr="002D13DF">
        <w:rPr>
          <w:rFonts w:ascii="標楷體" w:eastAsia="標楷體" w:hAnsi="標楷體" w:hint="eastAsia"/>
          <w:sz w:val="36"/>
          <w:szCs w:val="36"/>
        </w:rPr>
        <w:t>第2條</w:t>
      </w:r>
      <w:bookmarkEnd w:id="194"/>
      <w:r w:rsidRPr="002D13DF">
        <w:rPr>
          <w:rFonts w:ascii="標楷體" w:eastAsia="標楷體" w:hAnsi="標楷體" w:hint="eastAsia"/>
          <w:sz w:val="36"/>
          <w:szCs w:val="36"/>
        </w:rPr>
        <w:t>第1項第12款所列主管人員</w:t>
      </w:r>
      <w:bookmarkEnd w:id="193"/>
    </w:p>
    <w:p w:rsidR="00276430" w:rsidRPr="002D13DF" w:rsidRDefault="00416D7E" w:rsidP="00E0544B">
      <w:pPr>
        <w:pStyle w:val="3"/>
        <w:spacing w:line="500" w:lineRule="exact"/>
        <w:jc w:val="both"/>
        <w:rPr>
          <w:rFonts w:ascii="標楷體" w:eastAsia="標楷體" w:hAnsi="標楷體"/>
          <w:sz w:val="32"/>
          <w:szCs w:val="32"/>
        </w:rPr>
      </w:pPr>
      <w:bookmarkStart w:id="195" w:name="_Toc160448803"/>
      <w:r w:rsidRPr="002D13DF">
        <w:rPr>
          <w:rFonts w:ascii="標楷體" w:eastAsia="標楷體" w:hAnsi="標楷體" w:hint="eastAsia"/>
          <w:sz w:val="32"/>
          <w:szCs w:val="32"/>
        </w:rPr>
        <w:t>(一)</w:t>
      </w:r>
      <w:bookmarkStart w:id="196" w:name="A71"/>
      <w:r w:rsidR="00276430" w:rsidRPr="002D13DF">
        <w:rPr>
          <w:rFonts w:ascii="標楷體" w:eastAsia="標楷體" w:hAnsi="標楷體" w:hint="eastAsia"/>
          <w:sz w:val="32"/>
          <w:szCs w:val="32"/>
        </w:rPr>
        <w:t>司法警察</w:t>
      </w:r>
      <w:bookmarkEnd w:id="196"/>
      <w:r w:rsidR="00276430" w:rsidRPr="002D13DF">
        <w:rPr>
          <w:rFonts w:ascii="標楷體" w:eastAsia="標楷體" w:hAnsi="標楷體" w:hint="eastAsia"/>
          <w:sz w:val="32"/>
          <w:szCs w:val="32"/>
        </w:rPr>
        <w:t>主管人員</w:t>
      </w:r>
      <w:bookmarkEnd w:id="195"/>
      <w:r w:rsidR="00276430" w:rsidRPr="002D13DF">
        <w:rPr>
          <w:rFonts w:ascii="標楷體" w:eastAsia="標楷體" w:hAnsi="標楷體"/>
          <w:sz w:val="32"/>
          <w:szCs w:val="32"/>
        </w:rPr>
        <w:t xml:space="preserve"> </w:t>
      </w:r>
    </w:p>
    <w:p w:rsidR="00E13E6D" w:rsidRPr="002D13DF" w:rsidRDefault="00B23C91" w:rsidP="003E4F7F">
      <w:pPr>
        <w:pStyle w:val="4"/>
        <w:spacing w:line="500" w:lineRule="exact"/>
        <w:rPr>
          <w:rFonts w:ascii="標楷體" w:eastAsia="標楷體" w:hAnsi="標楷體"/>
          <w:b/>
          <w:sz w:val="32"/>
          <w:szCs w:val="32"/>
        </w:rPr>
      </w:pPr>
      <w:bookmarkStart w:id="197" w:name="_Toc160448804"/>
      <w:r w:rsidRPr="002D13DF">
        <w:rPr>
          <w:rFonts w:ascii="標楷體" w:eastAsia="標楷體" w:hAnsi="標楷體" w:hint="eastAsia"/>
          <w:b/>
          <w:sz w:val="32"/>
          <w:szCs w:val="32"/>
        </w:rPr>
        <w:t>1.</w:t>
      </w:r>
      <w:r w:rsidR="00E13E6D" w:rsidRPr="002D13DF">
        <w:rPr>
          <w:rFonts w:ascii="標楷體" w:eastAsia="標楷體" w:hAnsi="標楷體" w:hint="eastAsia"/>
          <w:b/>
          <w:sz w:val="32"/>
          <w:szCs w:val="32"/>
        </w:rPr>
        <w:t>有關</w:t>
      </w:r>
      <w:r w:rsidR="00874452">
        <w:rPr>
          <w:rFonts w:ascii="標楷體" w:eastAsia="標楷體" w:hAnsi="標楷體" w:hint="eastAsia"/>
          <w:b/>
          <w:sz w:val="32"/>
          <w:szCs w:val="32"/>
        </w:rPr>
        <w:t>本</w:t>
      </w:r>
      <w:r w:rsidR="00E13E6D" w:rsidRPr="002D13DF">
        <w:rPr>
          <w:rFonts w:ascii="標楷體" w:eastAsia="標楷體" w:hAnsi="標楷體" w:hint="eastAsia"/>
          <w:b/>
          <w:sz w:val="32"/>
          <w:szCs w:val="32"/>
        </w:rPr>
        <w:t>法所定司法警察主管人員適用疑義。</w:t>
      </w:r>
      <w:bookmarkEnd w:id="197"/>
    </w:p>
    <w:p w:rsidR="002F352E" w:rsidRDefault="00B23C91" w:rsidP="00E0544B">
      <w:pPr>
        <w:spacing w:line="500" w:lineRule="exact"/>
        <w:jc w:val="both"/>
        <w:rPr>
          <w:rFonts w:ascii="標楷體" w:eastAsia="標楷體" w:hAnsi="標楷體"/>
          <w:sz w:val="32"/>
          <w:szCs w:val="32"/>
        </w:rPr>
      </w:pPr>
      <w:r w:rsidRPr="00E26D71">
        <w:rPr>
          <w:rFonts w:ascii="標楷體" w:eastAsia="標楷體" w:hAnsi="標楷體"/>
          <w:sz w:val="32"/>
          <w:szCs w:val="32"/>
        </w:rPr>
        <w:t>法務部政風司97年12月12日政財字第</w:t>
      </w:r>
      <w:hyperlink r:id="rId252" w:history="1">
        <w:r w:rsidRPr="00CD1647">
          <w:rPr>
            <w:rStyle w:val="aa"/>
            <w:rFonts w:ascii="標楷體" w:eastAsia="標楷體" w:hAnsi="標楷體"/>
            <w:sz w:val="32"/>
            <w:szCs w:val="32"/>
          </w:rPr>
          <w:t>0971119274</w:t>
        </w:r>
      </w:hyperlink>
      <w:r w:rsidRPr="00E26D71">
        <w:rPr>
          <w:rFonts w:ascii="標楷體" w:eastAsia="標楷體" w:hAnsi="標楷體"/>
          <w:sz w:val="32"/>
          <w:szCs w:val="32"/>
        </w:rPr>
        <w:t>號</w:t>
      </w:r>
      <w:r w:rsidRPr="00AC62D7">
        <w:rPr>
          <w:rFonts w:ascii="標楷體" w:eastAsia="標楷體" w:hAnsi="標楷體" w:hint="eastAsia"/>
          <w:sz w:val="32"/>
          <w:szCs w:val="32"/>
        </w:rPr>
        <w:t>函釋</w:t>
      </w:r>
    </w:p>
    <w:p w:rsidR="00B23C91" w:rsidRPr="00AC62D7" w:rsidRDefault="00B23C91" w:rsidP="00E0544B">
      <w:pPr>
        <w:spacing w:line="500" w:lineRule="exact"/>
        <w:ind w:left="1610" w:hangingChars="503" w:hanging="1610"/>
        <w:jc w:val="both"/>
        <w:rPr>
          <w:rFonts w:ascii="標楷體" w:eastAsia="標楷體" w:hAnsi="標楷體"/>
          <w:sz w:val="32"/>
          <w:szCs w:val="32"/>
        </w:rPr>
      </w:pPr>
      <w:r w:rsidRPr="00AC62D7">
        <w:rPr>
          <w:rFonts w:ascii="標楷體" w:eastAsia="標楷體" w:hAnsi="標楷體" w:hint="eastAsia"/>
          <w:sz w:val="32"/>
          <w:szCs w:val="32"/>
        </w:rPr>
        <w:t>主</w:t>
      </w:r>
      <w:r w:rsidR="00AC62D7">
        <w:rPr>
          <w:rFonts w:ascii="標楷體" w:eastAsia="標楷體" w:hAnsi="標楷體" w:hint="eastAsia"/>
          <w:sz w:val="32"/>
          <w:szCs w:val="32"/>
        </w:rPr>
        <w:t xml:space="preserve">　　</w:t>
      </w:r>
      <w:r w:rsidRPr="00AC62D7">
        <w:rPr>
          <w:rFonts w:ascii="標楷體" w:eastAsia="標楷體" w:hAnsi="標楷體" w:hint="eastAsia"/>
          <w:sz w:val="32"/>
          <w:szCs w:val="32"/>
        </w:rPr>
        <w:t>旨：</w:t>
      </w:r>
      <w:r w:rsidRPr="00E26D71">
        <w:rPr>
          <w:rFonts w:ascii="標楷體" w:eastAsia="標楷體" w:hAnsi="標楷體"/>
          <w:sz w:val="32"/>
          <w:szCs w:val="32"/>
        </w:rPr>
        <w:t>有關本法第2條第1項第12款所定司法警察主管人員適用疑義</w:t>
      </w:r>
      <w:r w:rsidR="00AC62D7">
        <w:rPr>
          <w:rFonts w:ascii="標楷體" w:eastAsia="標楷體" w:hAnsi="標楷體" w:hint="eastAsia"/>
          <w:sz w:val="32"/>
          <w:szCs w:val="32"/>
        </w:rPr>
        <w:t>。</w:t>
      </w:r>
    </w:p>
    <w:p w:rsidR="00CD1647" w:rsidRPr="0081664E" w:rsidRDefault="00DB0410" w:rsidP="002D13DF">
      <w:pPr>
        <w:spacing w:line="500" w:lineRule="exact"/>
        <w:ind w:left="1610" w:hangingChars="503" w:hanging="1610"/>
        <w:jc w:val="both"/>
        <w:rPr>
          <w:rFonts w:ascii="標楷體" w:eastAsia="標楷體" w:hAnsi="標楷體"/>
          <w:sz w:val="32"/>
          <w:szCs w:val="32"/>
        </w:rPr>
      </w:pPr>
      <w:r w:rsidRPr="00AC62D7">
        <w:rPr>
          <w:rFonts w:ascii="標楷體" w:eastAsia="標楷體" w:hAnsi="標楷體" w:hint="eastAsia"/>
          <w:sz w:val="32"/>
          <w:szCs w:val="32"/>
        </w:rPr>
        <w:t>函釋意旨：</w:t>
      </w:r>
      <w:r w:rsidR="00B23C91" w:rsidRPr="00E26D71">
        <w:rPr>
          <w:rFonts w:ascii="標楷體" w:eastAsia="標楷體" w:hAnsi="標楷體"/>
          <w:sz w:val="32"/>
          <w:szCs w:val="32"/>
        </w:rPr>
        <w:t>按司法警察之主管人員應依法申報財產，本法第2條第1項第12款定有明文。所謂司法警察人員，依「</w:t>
      </w:r>
      <w:r w:rsidR="00874452">
        <w:rPr>
          <w:rFonts w:ascii="標楷體" w:eastAsia="標楷體" w:hAnsi="標楷體" w:hint="eastAsia"/>
          <w:sz w:val="32"/>
          <w:szCs w:val="32"/>
        </w:rPr>
        <w:t>本</w:t>
      </w:r>
      <w:r w:rsidR="00B23C91" w:rsidRPr="00E26D71">
        <w:rPr>
          <w:rFonts w:ascii="標楷體" w:eastAsia="標楷體" w:hAnsi="標楷體"/>
          <w:sz w:val="32"/>
          <w:szCs w:val="32"/>
        </w:rPr>
        <w:t>法第2條第1項第12款業務主管人員範圍標準」第2</w:t>
      </w:r>
      <w:r w:rsidR="00B23C91" w:rsidRPr="00E26D71">
        <w:rPr>
          <w:rFonts w:ascii="標楷體" w:eastAsia="標楷體" w:hAnsi="標楷體"/>
          <w:sz w:val="32"/>
          <w:szCs w:val="32"/>
        </w:rPr>
        <w:lastRenderedPageBreak/>
        <w:t>條規定，係指刑事訴訟法第229條至231條所定司法警察官及司法警察，及其他依法視同</w:t>
      </w:r>
      <w:r w:rsidR="00515A0D">
        <w:rPr>
          <w:rFonts w:ascii="標楷體" w:eastAsia="標楷體" w:hAnsi="標楷體"/>
          <w:sz w:val="32"/>
          <w:szCs w:val="32"/>
        </w:rPr>
        <w:t>(</w:t>
      </w:r>
      <w:r w:rsidR="00B23C91" w:rsidRPr="00E26D71">
        <w:rPr>
          <w:rFonts w:ascii="標楷體" w:eastAsia="標楷體" w:hAnsi="標楷體"/>
          <w:sz w:val="32"/>
          <w:szCs w:val="32"/>
        </w:rPr>
        <w:t>為</w:t>
      </w:r>
      <w:r w:rsidR="00515A0D">
        <w:rPr>
          <w:rFonts w:ascii="標楷體" w:eastAsia="標楷體" w:hAnsi="標楷體"/>
          <w:sz w:val="32"/>
          <w:szCs w:val="32"/>
        </w:rPr>
        <w:t>)</w:t>
      </w:r>
      <w:r w:rsidR="00B23C91" w:rsidRPr="00E26D71">
        <w:rPr>
          <w:rFonts w:ascii="標楷體" w:eastAsia="標楷體" w:hAnsi="標楷體"/>
          <w:sz w:val="32"/>
          <w:szCs w:val="32"/>
        </w:rPr>
        <w:t>司法警察官及司法警察人員。凡具前揭身分，辦理具有干涉、查察、取締、檢肅及犯罪偵查等司法警察業務之主管人員，即屬本法所稱之司法警察主管人員。</w:t>
      </w:r>
    </w:p>
    <w:p w:rsidR="002F352E" w:rsidRPr="00CD1647" w:rsidRDefault="002F352E" w:rsidP="00E0544B">
      <w:pPr>
        <w:spacing w:line="500" w:lineRule="exact"/>
        <w:jc w:val="both"/>
        <w:rPr>
          <w:rFonts w:ascii="標楷體" w:eastAsia="標楷體" w:hAnsi="標楷體"/>
          <w:sz w:val="32"/>
          <w:szCs w:val="32"/>
        </w:rPr>
      </w:pPr>
    </w:p>
    <w:p w:rsidR="00E13E6D" w:rsidRPr="002D13DF" w:rsidRDefault="00BC09BB" w:rsidP="00D836C8">
      <w:pPr>
        <w:pStyle w:val="4"/>
        <w:spacing w:line="500" w:lineRule="exact"/>
        <w:ind w:left="320" w:hangingChars="100" w:hanging="320"/>
        <w:rPr>
          <w:rFonts w:ascii="標楷體" w:eastAsia="標楷體" w:hAnsi="標楷體"/>
          <w:b/>
          <w:sz w:val="32"/>
          <w:szCs w:val="32"/>
        </w:rPr>
      </w:pPr>
      <w:bookmarkStart w:id="198" w:name="_Toc160448805"/>
      <w:r w:rsidRPr="002D13DF">
        <w:rPr>
          <w:rFonts w:ascii="標楷體" w:eastAsia="標楷體" w:hAnsi="標楷體" w:hint="eastAsia"/>
          <w:b/>
          <w:sz w:val="32"/>
          <w:szCs w:val="32"/>
        </w:rPr>
        <w:t>2</w:t>
      </w:r>
      <w:r w:rsidR="00C71A53" w:rsidRPr="002D13DF">
        <w:rPr>
          <w:rFonts w:ascii="標楷體" w:eastAsia="標楷體" w:hAnsi="標楷體" w:hint="eastAsia"/>
          <w:b/>
          <w:sz w:val="32"/>
          <w:szCs w:val="32"/>
        </w:rPr>
        <w:t>.</w:t>
      </w:r>
      <w:r w:rsidR="00E13E6D" w:rsidRPr="002D13DF">
        <w:rPr>
          <w:rFonts w:ascii="標楷體" w:eastAsia="標楷體" w:hAnsi="標楷體" w:hint="eastAsia"/>
          <w:b/>
          <w:sz w:val="32"/>
          <w:szCs w:val="32"/>
        </w:rPr>
        <w:t>有關內政部入出國及移民署國境事務大隊專員兼分隊長雖係司法警察，然因該分隊長調派擔任國境鑑識隊非屬主管職務，故依</w:t>
      </w:r>
      <w:r w:rsidR="00874452">
        <w:rPr>
          <w:rFonts w:ascii="標楷體" w:eastAsia="標楷體" w:hAnsi="標楷體" w:hint="eastAsia"/>
          <w:b/>
          <w:sz w:val="32"/>
          <w:szCs w:val="32"/>
        </w:rPr>
        <w:t>本</w:t>
      </w:r>
      <w:r w:rsidR="00E13E6D" w:rsidRPr="002D13DF">
        <w:rPr>
          <w:rFonts w:ascii="標楷體" w:eastAsia="標楷體" w:hAnsi="標楷體" w:hint="eastAsia"/>
          <w:b/>
          <w:sz w:val="32"/>
          <w:szCs w:val="32"/>
        </w:rPr>
        <w:t>法規定自無庸申報財產。</w:t>
      </w:r>
      <w:bookmarkEnd w:id="198"/>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法務部97年9月24日法政決字第</w:t>
      </w:r>
      <w:hyperlink r:id="rId253" w:history="1">
        <w:r w:rsidRPr="006A32A4">
          <w:rPr>
            <w:rStyle w:val="aa"/>
            <w:rFonts w:ascii="標楷體" w:eastAsia="標楷體" w:hAnsi="標楷體" w:hint="eastAsia"/>
            <w:sz w:val="32"/>
            <w:szCs w:val="32"/>
          </w:rPr>
          <w:t>0971113914</w:t>
        </w:r>
      </w:hyperlink>
      <w:r w:rsidRPr="0081664E">
        <w:rPr>
          <w:rFonts w:ascii="標楷體" w:eastAsia="標楷體" w:hAnsi="標楷體" w:hint="eastAsia"/>
          <w:sz w:val="32"/>
          <w:szCs w:val="32"/>
        </w:rPr>
        <w:t>號</w:t>
      </w:r>
      <w:r w:rsidR="00416D7E" w:rsidRPr="00416D7E">
        <w:rPr>
          <w:rFonts w:ascii="標楷體" w:eastAsia="標楷體" w:hAnsi="標楷體" w:hint="eastAsia"/>
          <w:sz w:val="32"/>
          <w:szCs w:val="32"/>
        </w:rPr>
        <w:t>函釋</w:t>
      </w:r>
    </w:p>
    <w:p w:rsidR="00276430" w:rsidRPr="0081664E" w:rsidRDefault="00276430" w:rsidP="002D13DF">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w:t>
      </w:r>
      <w:r w:rsidR="00451A04">
        <w:rPr>
          <w:rFonts w:ascii="標楷體" w:eastAsia="標楷體" w:hAnsi="標楷體" w:hint="eastAsia"/>
          <w:sz w:val="32"/>
          <w:szCs w:val="32"/>
        </w:rPr>
        <w:t>內政部</w:t>
      </w:r>
      <w:r w:rsidRPr="0081664E">
        <w:rPr>
          <w:rFonts w:ascii="標楷體" w:eastAsia="標楷體" w:hAnsi="標楷體" w:hint="eastAsia"/>
          <w:sz w:val="32"/>
          <w:szCs w:val="32"/>
        </w:rPr>
        <w:t>入出國及移民署國境事務大隊專員兼分隊長雖係司法警察，然因該分隊長調派擔任國境鑑識隊非屬主管職務，故依</w:t>
      </w:r>
      <w:r w:rsidR="00874452">
        <w:rPr>
          <w:rFonts w:ascii="標楷體" w:eastAsia="標楷體" w:hAnsi="標楷體" w:hint="eastAsia"/>
          <w:sz w:val="32"/>
          <w:szCs w:val="32"/>
        </w:rPr>
        <w:t>本</w:t>
      </w:r>
      <w:r w:rsidRPr="0081664E">
        <w:rPr>
          <w:rFonts w:ascii="標楷體" w:eastAsia="標楷體" w:hAnsi="標楷體" w:hint="eastAsia"/>
          <w:sz w:val="32"/>
          <w:szCs w:val="32"/>
        </w:rPr>
        <w:t>法規定自無庸申報財產</w:t>
      </w:r>
      <w:r>
        <w:rPr>
          <w:rFonts w:ascii="標楷體" w:eastAsia="標楷體" w:hAnsi="標楷體" w:hint="eastAsia"/>
          <w:sz w:val="32"/>
          <w:szCs w:val="32"/>
        </w:rPr>
        <w:t>。</w:t>
      </w:r>
    </w:p>
    <w:p w:rsidR="00276430" w:rsidRPr="0081664E" w:rsidRDefault="00276430" w:rsidP="002D13DF">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函釋意旨：司法警察主管人員應申報財產，</w:t>
      </w:r>
      <w:r w:rsidR="003814E4">
        <w:rPr>
          <w:rFonts w:ascii="標楷體" w:eastAsia="標楷體" w:hAnsi="標楷體" w:hint="eastAsia"/>
          <w:sz w:val="32"/>
          <w:szCs w:val="32"/>
        </w:rPr>
        <w:t>本</w:t>
      </w:r>
      <w:r w:rsidRPr="0081664E">
        <w:rPr>
          <w:rFonts w:ascii="標楷體" w:eastAsia="標楷體" w:hAnsi="標楷體" w:hint="eastAsia"/>
          <w:sz w:val="32"/>
          <w:szCs w:val="32"/>
        </w:rPr>
        <w:t>法第2條第1項第12款定有明文。</w:t>
      </w:r>
      <w:r w:rsidR="00451A04">
        <w:rPr>
          <w:rFonts w:ascii="標楷體" w:eastAsia="標楷體" w:hAnsi="標楷體" w:hint="eastAsia"/>
          <w:sz w:val="32"/>
          <w:szCs w:val="32"/>
        </w:rPr>
        <w:t>內政部</w:t>
      </w:r>
      <w:r w:rsidRPr="0081664E">
        <w:rPr>
          <w:rFonts w:ascii="標楷體" w:eastAsia="標楷體" w:hAnsi="標楷體" w:hint="eastAsia"/>
          <w:sz w:val="32"/>
          <w:szCs w:val="32"/>
        </w:rPr>
        <w:t>入出國及移民署國境事務大隊專員兼分隊長雖係本法所稱司法警察主管人員，理應申報財產，然因該分隊長調派擔任國境鑑識隊非主管職務，並未實際從事司法警察主管人員職務，依法自無庸申報財產。</w:t>
      </w:r>
    </w:p>
    <w:p w:rsidR="00276430" w:rsidRDefault="00276430" w:rsidP="00E0544B">
      <w:pPr>
        <w:spacing w:line="500" w:lineRule="exact"/>
        <w:jc w:val="both"/>
        <w:rPr>
          <w:rFonts w:ascii="標楷體" w:eastAsia="標楷體" w:hAnsi="標楷體"/>
          <w:sz w:val="32"/>
          <w:szCs w:val="32"/>
        </w:rPr>
      </w:pPr>
    </w:p>
    <w:p w:rsidR="00E13E6D" w:rsidRPr="003E4F7F" w:rsidRDefault="00BC09BB" w:rsidP="00D836C8">
      <w:pPr>
        <w:pStyle w:val="4"/>
        <w:spacing w:line="500" w:lineRule="exact"/>
        <w:ind w:left="320" w:hangingChars="100" w:hanging="320"/>
        <w:rPr>
          <w:rFonts w:ascii="標楷體" w:eastAsia="標楷體" w:hAnsi="標楷體"/>
          <w:sz w:val="32"/>
          <w:szCs w:val="32"/>
        </w:rPr>
      </w:pPr>
      <w:bookmarkStart w:id="199" w:name="_Toc160448806"/>
      <w:r w:rsidRPr="002D13DF">
        <w:rPr>
          <w:rFonts w:ascii="標楷體" w:eastAsia="標楷體" w:hAnsi="標楷體" w:hint="eastAsia"/>
          <w:b/>
          <w:sz w:val="32"/>
          <w:szCs w:val="32"/>
        </w:rPr>
        <w:t>3</w:t>
      </w:r>
      <w:r w:rsidR="00C71A53" w:rsidRPr="002D13DF">
        <w:rPr>
          <w:rFonts w:ascii="標楷體" w:eastAsia="標楷體" w:hAnsi="標楷體" w:hint="eastAsia"/>
          <w:b/>
          <w:sz w:val="32"/>
          <w:szCs w:val="32"/>
        </w:rPr>
        <w:t>.</w:t>
      </w:r>
      <w:r w:rsidR="00874452">
        <w:rPr>
          <w:rFonts w:ascii="標楷體" w:eastAsia="標楷體" w:hAnsi="標楷體" w:hint="eastAsia"/>
          <w:b/>
          <w:sz w:val="32"/>
          <w:szCs w:val="32"/>
        </w:rPr>
        <w:t>本</w:t>
      </w:r>
      <w:r w:rsidR="00AF6A05" w:rsidRPr="002D13DF">
        <w:rPr>
          <w:rFonts w:ascii="標楷體" w:eastAsia="標楷體" w:hAnsi="標楷體" w:hint="eastAsia"/>
          <w:b/>
          <w:sz w:val="32"/>
          <w:szCs w:val="32"/>
        </w:rPr>
        <w:t>法所稱司法警察之主管人員，</w:t>
      </w:r>
      <w:r w:rsidR="00E13E6D" w:rsidRPr="002D13DF">
        <w:rPr>
          <w:rFonts w:ascii="標楷體" w:eastAsia="標楷體" w:hAnsi="標楷體" w:hint="eastAsia"/>
          <w:b/>
          <w:sz w:val="32"/>
          <w:szCs w:val="32"/>
        </w:rPr>
        <w:t>係指實際執行業務時具有「司法警察權」之主管人員而言。</w:t>
      </w:r>
      <w:bookmarkEnd w:id="199"/>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法務部100年4月22日法政字第</w:t>
      </w:r>
      <w:hyperlink r:id="rId254" w:history="1">
        <w:r w:rsidRPr="006A32A4">
          <w:rPr>
            <w:rStyle w:val="aa"/>
            <w:rFonts w:ascii="標楷體" w:eastAsia="標楷體" w:hAnsi="標楷體" w:hint="eastAsia"/>
            <w:sz w:val="32"/>
            <w:szCs w:val="32"/>
          </w:rPr>
          <w:t>1001103563</w:t>
        </w:r>
      </w:hyperlink>
      <w:r w:rsidRPr="0081664E">
        <w:rPr>
          <w:rFonts w:ascii="標楷體" w:eastAsia="標楷體" w:hAnsi="標楷體" w:hint="eastAsia"/>
          <w:sz w:val="32"/>
          <w:szCs w:val="32"/>
        </w:rPr>
        <w:t>號</w:t>
      </w:r>
      <w:r w:rsidR="00416D7E" w:rsidRPr="00416D7E">
        <w:rPr>
          <w:rFonts w:ascii="標楷體" w:eastAsia="標楷體" w:hAnsi="標楷體" w:hint="eastAsia"/>
          <w:sz w:val="32"/>
          <w:szCs w:val="32"/>
        </w:rPr>
        <w:t>函釋</w:t>
      </w:r>
    </w:p>
    <w:p w:rsidR="00276430" w:rsidRPr="0081664E" w:rsidRDefault="00276430" w:rsidP="00E0544B">
      <w:pPr>
        <w:spacing w:line="500" w:lineRule="exact"/>
        <w:ind w:left="1568" w:hangingChars="490" w:hanging="1568"/>
        <w:jc w:val="both"/>
        <w:rPr>
          <w:rFonts w:ascii="標楷體" w:eastAsia="標楷體" w:hAnsi="標楷體"/>
          <w:sz w:val="32"/>
          <w:szCs w:val="32"/>
        </w:rPr>
      </w:pPr>
      <w:r w:rsidRPr="0081664E">
        <w:rPr>
          <w:rFonts w:ascii="標楷體" w:eastAsia="標楷體" w:hAnsi="標楷體" w:hint="eastAsia"/>
          <w:sz w:val="32"/>
          <w:szCs w:val="32"/>
        </w:rPr>
        <w:t>主    旨：本法第2條第1項第12款所稱司法警察之主管人員，自應係指實際執行業務時具有「司法警察權」之主管人員而言。</w:t>
      </w:r>
    </w:p>
    <w:p w:rsidR="00276430"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276430" w:rsidRPr="0081664E" w:rsidRDefault="00C71A53" w:rsidP="00E0544B">
      <w:pPr>
        <w:spacing w:line="500" w:lineRule="exact"/>
        <w:ind w:leftChars="294" w:left="1202" w:hangingChars="155" w:hanging="496"/>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1</w:t>
      </w:r>
      <w:r>
        <w:rPr>
          <w:rFonts w:ascii="標楷體" w:eastAsia="標楷體" w:hAnsi="標楷體" w:hint="eastAsia"/>
          <w:sz w:val="32"/>
          <w:szCs w:val="32"/>
        </w:rPr>
        <w:t>)</w:t>
      </w:r>
      <w:r w:rsidR="00276430" w:rsidRPr="0081664E">
        <w:rPr>
          <w:rFonts w:ascii="標楷體" w:eastAsia="標楷體" w:hAnsi="標楷體" w:hint="eastAsia"/>
          <w:sz w:val="32"/>
          <w:szCs w:val="32"/>
        </w:rPr>
        <w:t>司法警察主管人員應申報財產；所謂司法警察人員指依刑</w:t>
      </w:r>
      <w:r w:rsidR="00276430" w:rsidRPr="0081664E">
        <w:rPr>
          <w:rFonts w:ascii="標楷體" w:eastAsia="標楷體" w:hAnsi="標楷體" w:hint="eastAsia"/>
          <w:sz w:val="32"/>
          <w:szCs w:val="32"/>
        </w:rPr>
        <w:lastRenderedPageBreak/>
        <w:t>事訴訟法第 229條至231條所定之司法警察官及司法警察，及其他依法視同</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為</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司法警察官及司法警察人員，本法第2條第1項第12款及</w:t>
      </w:r>
      <w:r w:rsidR="003814E4">
        <w:rPr>
          <w:rFonts w:ascii="標楷體" w:eastAsia="標楷體" w:hAnsi="標楷體" w:hint="eastAsia"/>
          <w:sz w:val="32"/>
          <w:szCs w:val="32"/>
        </w:rPr>
        <w:t>本</w:t>
      </w:r>
      <w:r w:rsidR="00276430" w:rsidRPr="0081664E">
        <w:rPr>
          <w:rFonts w:ascii="標楷體" w:eastAsia="標楷體" w:hAnsi="標楷體" w:hint="eastAsia"/>
          <w:sz w:val="32"/>
          <w:szCs w:val="32"/>
        </w:rPr>
        <w:t>法第</w:t>
      </w:r>
      <w:r w:rsidR="000330A0">
        <w:rPr>
          <w:rFonts w:ascii="標楷體" w:eastAsia="標楷體" w:hAnsi="標楷體" w:hint="eastAsia"/>
          <w:sz w:val="32"/>
          <w:szCs w:val="32"/>
        </w:rPr>
        <w:t>2</w:t>
      </w:r>
      <w:r w:rsidR="00276430" w:rsidRPr="0081664E">
        <w:rPr>
          <w:rFonts w:ascii="標楷體" w:eastAsia="標楷體" w:hAnsi="標楷體" w:hint="eastAsia"/>
          <w:sz w:val="32"/>
          <w:szCs w:val="32"/>
        </w:rPr>
        <w:t>條第</w:t>
      </w:r>
      <w:r w:rsidR="000330A0">
        <w:rPr>
          <w:rFonts w:ascii="標楷體" w:eastAsia="標楷體" w:hAnsi="標楷體" w:hint="eastAsia"/>
          <w:sz w:val="32"/>
          <w:szCs w:val="32"/>
        </w:rPr>
        <w:t>1</w:t>
      </w:r>
      <w:r w:rsidR="00276430" w:rsidRPr="0081664E">
        <w:rPr>
          <w:rFonts w:ascii="標楷體" w:eastAsia="標楷體" w:hAnsi="標楷體" w:hint="eastAsia"/>
          <w:sz w:val="32"/>
          <w:szCs w:val="32"/>
        </w:rPr>
        <w:t>項</w:t>
      </w:r>
      <w:r w:rsidR="000330A0">
        <w:rPr>
          <w:rFonts w:ascii="標楷體" w:eastAsia="標楷體" w:hAnsi="標楷體" w:hint="eastAsia"/>
          <w:sz w:val="32"/>
          <w:szCs w:val="32"/>
        </w:rPr>
        <w:t>12</w:t>
      </w:r>
      <w:r w:rsidR="00276430" w:rsidRPr="0081664E">
        <w:rPr>
          <w:rFonts w:ascii="標楷體" w:eastAsia="標楷體" w:hAnsi="標楷體" w:hint="eastAsia"/>
          <w:sz w:val="32"/>
          <w:szCs w:val="32"/>
        </w:rPr>
        <w:t>款業務主管人員範圍標準</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下稱範圍標準</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第2條定有明文。</w:t>
      </w:r>
    </w:p>
    <w:p w:rsidR="00276430" w:rsidRPr="0081664E" w:rsidRDefault="00C71A53" w:rsidP="00E0544B">
      <w:pPr>
        <w:spacing w:line="500" w:lineRule="exact"/>
        <w:ind w:leftChars="294" w:left="1202" w:hangingChars="155" w:hanging="496"/>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2</w:t>
      </w:r>
      <w:r>
        <w:rPr>
          <w:rFonts w:ascii="標楷體" w:eastAsia="標楷體" w:hAnsi="標楷體" w:hint="eastAsia"/>
          <w:sz w:val="32"/>
          <w:szCs w:val="32"/>
        </w:rPr>
        <w:t>)</w:t>
      </w:r>
      <w:r w:rsidR="00276430" w:rsidRPr="0081664E">
        <w:rPr>
          <w:rFonts w:ascii="標楷體" w:eastAsia="標楷體" w:hAnsi="標楷體" w:hint="eastAsia"/>
          <w:sz w:val="32"/>
          <w:szCs w:val="32"/>
        </w:rPr>
        <w:t>本法第2條第1項第12款規定係97年10月1日修正施行，揆其修正理由謂「現行規定</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即警政、司法調查之縣</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市</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級以上政府主管人員</w:t>
      </w:r>
      <w:r w:rsidR="00515A0D">
        <w:rPr>
          <w:rFonts w:ascii="標楷體" w:eastAsia="標楷體" w:hAnsi="標楷體" w:hint="eastAsia"/>
          <w:sz w:val="32"/>
          <w:szCs w:val="32"/>
        </w:rPr>
        <w:t>)</w:t>
      </w:r>
      <w:r w:rsidR="00276430" w:rsidRPr="0081664E">
        <w:rPr>
          <w:rFonts w:ascii="標楷體" w:eastAsia="標楷體" w:hAnsi="標楷體" w:hint="eastAsia"/>
          <w:sz w:val="32"/>
          <w:szCs w:val="32"/>
        </w:rPr>
        <w:t>無非認具有司法警察權之主管人員應申報財產，惟此等主管人員依相關法律規定，本不以警察及調查局負責犯罪偵防之主管人員為限，尚包含憲兵、海巡及其他實際執行業務時具有司法警察權之主管人員，…為臻周延，爰將『警政』、『司法調查』修正為『司法警察』。」又依範圍標準第2條條文說明指出：「本條所稱其他依法視同、視為司法警察官及司法警察人員，包含調度司法警察條例第</w:t>
      </w:r>
      <w:r w:rsidR="000330A0">
        <w:rPr>
          <w:rFonts w:ascii="標楷體" w:eastAsia="標楷體" w:hAnsi="標楷體" w:hint="eastAsia"/>
          <w:sz w:val="32"/>
          <w:szCs w:val="32"/>
        </w:rPr>
        <w:t>2</w:t>
      </w:r>
      <w:r w:rsidR="00276430" w:rsidRPr="0081664E">
        <w:rPr>
          <w:rFonts w:ascii="標楷體" w:eastAsia="標楷體" w:hAnsi="標楷體" w:hint="eastAsia"/>
          <w:sz w:val="32"/>
          <w:szCs w:val="32"/>
        </w:rPr>
        <w:t>條至第</w:t>
      </w:r>
      <w:r w:rsidR="000330A0">
        <w:rPr>
          <w:rFonts w:ascii="標楷體" w:eastAsia="標楷體" w:hAnsi="標楷體" w:hint="eastAsia"/>
          <w:sz w:val="32"/>
          <w:szCs w:val="32"/>
        </w:rPr>
        <w:t>4</w:t>
      </w:r>
      <w:r w:rsidR="00276430" w:rsidRPr="0081664E">
        <w:rPr>
          <w:rFonts w:ascii="標楷體" w:eastAsia="標楷體" w:hAnsi="標楷體" w:hint="eastAsia"/>
          <w:sz w:val="32"/>
          <w:szCs w:val="32"/>
        </w:rPr>
        <w:t>條、法務部調查局組織條例第</w:t>
      </w:r>
      <w:r w:rsidR="000330A0">
        <w:rPr>
          <w:rFonts w:ascii="標楷體" w:eastAsia="標楷體" w:hAnsi="標楷體" w:hint="eastAsia"/>
          <w:sz w:val="32"/>
          <w:szCs w:val="32"/>
        </w:rPr>
        <w:t>23</w:t>
      </w:r>
      <w:r w:rsidR="00276430" w:rsidRPr="0081664E">
        <w:rPr>
          <w:rFonts w:ascii="標楷體" w:eastAsia="標楷體" w:hAnsi="標楷體" w:hint="eastAsia"/>
          <w:sz w:val="32"/>
          <w:szCs w:val="32"/>
        </w:rPr>
        <w:t>條、海岸巡防法第</w:t>
      </w:r>
      <w:r w:rsidR="000330A0">
        <w:rPr>
          <w:rFonts w:ascii="標楷體" w:eastAsia="標楷體" w:hAnsi="標楷體" w:hint="eastAsia"/>
          <w:sz w:val="32"/>
          <w:szCs w:val="32"/>
        </w:rPr>
        <w:t>10</w:t>
      </w:r>
      <w:r w:rsidR="00276430" w:rsidRPr="0081664E">
        <w:rPr>
          <w:rFonts w:ascii="標楷體" w:eastAsia="標楷體" w:hAnsi="標楷體" w:hint="eastAsia"/>
          <w:sz w:val="32"/>
          <w:szCs w:val="32"/>
        </w:rPr>
        <w:t>條、法院組織法第</w:t>
      </w:r>
      <w:r w:rsidR="000330A0">
        <w:rPr>
          <w:rFonts w:ascii="標楷體" w:eastAsia="標楷體" w:hAnsi="標楷體" w:hint="eastAsia"/>
          <w:sz w:val="32"/>
          <w:szCs w:val="32"/>
        </w:rPr>
        <w:t>66</w:t>
      </w:r>
      <w:r w:rsidR="00276430" w:rsidRPr="0081664E">
        <w:rPr>
          <w:rFonts w:ascii="標楷體" w:eastAsia="標楷體" w:hAnsi="標楷體" w:hint="eastAsia"/>
          <w:sz w:val="32"/>
          <w:szCs w:val="32"/>
        </w:rPr>
        <w:t>條之</w:t>
      </w:r>
      <w:r w:rsidR="000330A0">
        <w:rPr>
          <w:rFonts w:ascii="標楷體" w:eastAsia="標楷體" w:hAnsi="標楷體" w:hint="eastAsia"/>
          <w:sz w:val="32"/>
          <w:szCs w:val="32"/>
        </w:rPr>
        <w:t>3</w:t>
      </w:r>
      <w:r w:rsidR="00276430" w:rsidRPr="0081664E">
        <w:rPr>
          <w:rFonts w:ascii="標楷體" w:eastAsia="標楷體" w:hAnsi="標楷體" w:hint="eastAsia"/>
          <w:sz w:val="32"/>
          <w:szCs w:val="32"/>
        </w:rPr>
        <w:t>、入出國及移民法第</w:t>
      </w:r>
      <w:r w:rsidR="000330A0">
        <w:rPr>
          <w:rFonts w:ascii="標楷體" w:eastAsia="標楷體" w:hAnsi="標楷體" w:hint="eastAsia"/>
          <w:sz w:val="32"/>
          <w:szCs w:val="32"/>
        </w:rPr>
        <w:t>89</w:t>
      </w:r>
      <w:r w:rsidR="00276430" w:rsidRPr="0081664E">
        <w:rPr>
          <w:rFonts w:ascii="標楷體" w:eastAsia="標楷體" w:hAnsi="標楷體" w:hint="eastAsia"/>
          <w:sz w:val="32"/>
          <w:szCs w:val="32"/>
        </w:rPr>
        <w:t>條等法律依據。」職故，本法第2條第1項第12款所稱司法警察之主管人員，自應係指實際執行業務時具有「司法警察權」之主管人員而言。本部</w:t>
      </w:r>
      <w:r w:rsidR="000330A0">
        <w:rPr>
          <w:rFonts w:ascii="標楷體" w:eastAsia="標楷體" w:hAnsi="標楷體" w:hint="eastAsia"/>
          <w:sz w:val="32"/>
          <w:szCs w:val="32"/>
        </w:rPr>
        <w:t>政風司</w:t>
      </w:r>
      <w:r w:rsidR="00276430" w:rsidRPr="0081664E">
        <w:rPr>
          <w:rFonts w:ascii="標楷體" w:eastAsia="標楷體" w:hAnsi="標楷體" w:hint="eastAsia"/>
          <w:sz w:val="32"/>
          <w:szCs w:val="32"/>
        </w:rPr>
        <w:t>97年12月12日政財字第</w:t>
      </w:r>
      <w:hyperlink r:id="rId255" w:history="1">
        <w:r w:rsidR="00276430" w:rsidRPr="004430D1">
          <w:rPr>
            <w:rStyle w:val="aa"/>
            <w:rFonts w:ascii="標楷體" w:eastAsia="標楷體" w:hAnsi="標楷體" w:hint="eastAsia"/>
            <w:sz w:val="32"/>
            <w:szCs w:val="32"/>
          </w:rPr>
          <w:t>0971119274</w:t>
        </w:r>
      </w:hyperlink>
      <w:r w:rsidR="00276430" w:rsidRPr="0081664E">
        <w:rPr>
          <w:rFonts w:ascii="標楷體" w:eastAsia="標楷體" w:hAnsi="標楷體" w:hint="eastAsia"/>
          <w:sz w:val="32"/>
          <w:szCs w:val="32"/>
        </w:rPr>
        <w:t>號函，與前開說明意旨尚無衝突。</w:t>
      </w:r>
    </w:p>
    <w:p w:rsidR="00276430" w:rsidRPr="0081664E" w:rsidRDefault="00C71A53" w:rsidP="002D13DF">
      <w:pPr>
        <w:spacing w:line="500" w:lineRule="exact"/>
        <w:ind w:leftChars="294" w:left="1202" w:hangingChars="155" w:hanging="496"/>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3</w:t>
      </w:r>
      <w:r>
        <w:rPr>
          <w:rFonts w:ascii="標楷體" w:eastAsia="標楷體" w:hAnsi="標楷體" w:hint="eastAsia"/>
          <w:sz w:val="32"/>
          <w:szCs w:val="32"/>
        </w:rPr>
        <w:t>)</w:t>
      </w:r>
      <w:r w:rsidR="00276430" w:rsidRPr="0081664E">
        <w:rPr>
          <w:rFonts w:ascii="標楷體" w:eastAsia="標楷體" w:hAnsi="標楷體" w:hint="eastAsia"/>
          <w:sz w:val="32"/>
          <w:szCs w:val="32"/>
        </w:rPr>
        <w:t>本件來文所指警察機關偵查隊「拘留所」小隊長、保安警察大隊小隊長及各分局警備隊小隊長，倘實際執行業務時皆屬刑事訴訟法或相關法規所規範具有司法警察權之主管人員，自應依法申報財產。</w:t>
      </w:r>
    </w:p>
    <w:p w:rsidR="00232A2C" w:rsidRDefault="00232A2C" w:rsidP="00E0544B">
      <w:pPr>
        <w:spacing w:line="500" w:lineRule="exact"/>
        <w:jc w:val="both"/>
        <w:rPr>
          <w:rFonts w:ascii="標楷體" w:eastAsia="標楷體" w:hAnsi="標楷體"/>
          <w:b/>
          <w:sz w:val="32"/>
          <w:szCs w:val="32"/>
        </w:rPr>
      </w:pPr>
    </w:p>
    <w:p w:rsidR="00276430" w:rsidRPr="002D13DF" w:rsidRDefault="000B3D46" w:rsidP="00E0544B">
      <w:pPr>
        <w:pStyle w:val="3"/>
        <w:spacing w:line="500" w:lineRule="exact"/>
        <w:jc w:val="both"/>
        <w:rPr>
          <w:rFonts w:ascii="標楷體" w:eastAsia="標楷體" w:hAnsi="標楷體"/>
          <w:sz w:val="32"/>
          <w:szCs w:val="32"/>
        </w:rPr>
      </w:pPr>
      <w:bookmarkStart w:id="200" w:name="_Toc160448807"/>
      <w:r w:rsidRPr="002D13DF">
        <w:rPr>
          <w:rFonts w:ascii="標楷體" w:eastAsia="標楷體" w:hAnsi="標楷體" w:hint="eastAsia"/>
          <w:sz w:val="32"/>
          <w:szCs w:val="32"/>
        </w:rPr>
        <w:t>(二)</w:t>
      </w:r>
      <w:bookmarkStart w:id="201" w:name="A72"/>
      <w:r w:rsidR="00276430" w:rsidRPr="002D13DF">
        <w:rPr>
          <w:rFonts w:ascii="標楷體" w:eastAsia="標楷體" w:hAnsi="標楷體" w:hint="eastAsia"/>
          <w:sz w:val="32"/>
          <w:szCs w:val="32"/>
        </w:rPr>
        <w:t>資訊處理</w:t>
      </w:r>
      <w:bookmarkEnd w:id="201"/>
      <w:r w:rsidR="00276430" w:rsidRPr="002D13DF">
        <w:rPr>
          <w:rFonts w:ascii="標楷體" w:eastAsia="標楷體" w:hAnsi="標楷體" w:hint="eastAsia"/>
          <w:sz w:val="32"/>
          <w:szCs w:val="32"/>
        </w:rPr>
        <w:t>單位主管人員</w:t>
      </w:r>
      <w:bookmarkEnd w:id="200"/>
    </w:p>
    <w:p w:rsidR="00E13E6D" w:rsidRPr="002D13DF" w:rsidRDefault="00E13E6D" w:rsidP="00465B94">
      <w:pPr>
        <w:pStyle w:val="4"/>
        <w:spacing w:line="500" w:lineRule="exact"/>
        <w:ind w:left="378" w:hangingChars="118" w:hanging="378"/>
        <w:rPr>
          <w:rFonts w:ascii="標楷體" w:eastAsia="標楷體" w:hAnsi="標楷體"/>
          <w:b/>
          <w:sz w:val="32"/>
          <w:szCs w:val="32"/>
        </w:rPr>
      </w:pPr>
      <w:bookmarkStart w:id="202" w:name="_Toc160448808"/>
      <w:r w:rsidRPr="002D13DF">
        <w:rPr>
          <w:rFonts w:ascii="標楷體" w:eastAsia="標楷體" w:hAnsi="標楷體" w:hint="eastAsia"/>
          <w:b/>
          <w:sz w:val="32"/>
          <w:szCs w:val="32"/>
        </w:rPr>
        <w:t>1.財政部關稅總局暨所屬關稅局資訊處理單位主管人員</w:t>
      </w:r>
      <w:r w:rsidR="003906F4" w:rsidRPr="002D13DF">
        <w:rPr>
          <w:rFonts w:ascii="標楷體" w:eastAsia="標楷體" w:hAnsi="標楷體" w:hint="eastAsia"/>
          <w:b/>
          <w:sz w:val="32"/>
          <w:szCs w:val="32"/>
        </w:rPr>
        <w:t>毋庸</w:t>
      </w:r>
      <w:r w:rsidRPr="002D13DF">
        <w:rPr>
          <w:rFonts w:ascii="標楷體" w:eastAsia="標楷體" w:hAnsi="標楷體" w:hint="eastAsia"/>
          <w:b/>
          <w:sz w:val="32"/>
          <w:szCs w:val="32"/>
        </w:rPr>
        <w:t>申報</w:t>
      </w:r>
      <w:r w:rsidRPr="002D13DF">
        <w:rPr>
          <w:rFonts w:ascii="標楷體" w:eastAsia="標楷體" w:hAnsi="標楷體" w:hint="eastAsia"/>
          <w:b/>
          <w:sz w:val="32"/>
          <w:szCs w:val="32"/>
        </w:rPr>
        <w:lastRenderedPageBreak/>
        <w:t>財產。</w:t>
      </w:r>
      <w:bookmarkEnd w:id="202"/>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法務部100年8月10日法授廉財字第</w:t>
      </w:r>
      <w:hyperlink r:id="rId256" w:history="1">
        <w:r w:rsidRPr="006A32A4">
          <w:rPr>
            <w:rStyle w:val="aa"/>
            <w:rFonts w:ascii="標楷體" w:eastAsia="標楷體" w:hAnsi="標楷體" w:hint="eastAsia"/>
            <w:sz w:val="32"/>
            <w:szCs w:val="32"/>
          </w:rPr>
          <w:t>1000500165</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2D13DF">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旨：有關財政部關稅總局暨所屬關稅局資訊處理單位主管人員是否須申報財產之釋疑</w:t>
      </w:r>
      <w:r>
        <w:rPr>
          <w:rFonts w:ascii="標楷體" w:eastAsia="標楷體" w:hAnsi="標楷體" w:hint="eastAsia"/>
          <w:sz w:val="32"/>
          <w:szCs w:val="32"/>
        </w:rPr>
        <w:t>。</w:t>
      </w:r>
    </w:p>
    <w:p w:rsidR="00276430" w:rsidRPr="0081664E" w:rsidRDefault="00276430" w:rsidP="002D13DF">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函釋意旨：財政部關稅總局暨所屬關稅局資訊處理單位主管人員既非屬</w:t>
      </w:r>
      <w:r w:rsidR="00874452">
        <w:rPr>
          <w:rFonts w:ascii="標楷體" w:eastAsia="標楷體" w:hAnsi="標楷體" w:hint="eastAsia"/>
          <w:sz w:val="32"/>
          <w:szCs w:val="32"/>
        </w:rPr>
        <w:t>本</w:t>
      </w:r>
      <w:r w:rsidR="000330A0" w:rsidRPr="000330A0">
        <w:rPr>
          <w:rFonts w:ascii="標楷體" w:eastAsia="標楷體" w:hAnsi="標楷體" w:hint="eastAsia"/>
          <w:sz w:val="32"/>
          <w:szCs w:val="32"/>
        </w:rPr>
        <w:t>法第2條第1項第12款業務主管人員範圍標準</w:t>
      </w:r>
      <w:r w:rsidRPr="0081664E">
        <w:rPr>
          <w:rFonts w:ascii="標楷體" w:eastAsia="標楷體" w:hAnsi="標楷體" w:hint="eastAsia"/>
          <w:sz w:val="32"/>
          <w:szCs w:val="32"/>
        </w:rPr>
        <w:t>第4條所稱關務人員，即非屬</w:t>
      </w:r>
      <w:r w:rsidR="00874452">
        <w:rPr>
          <w:rFonts w:ascii="標楷體" w:eastAsia="標楷體" w:hAnsi="標楷體" w:hint="eastAsia"/>
          <w:sz w:val="32"/>
          <w:szCs w:val="32"/>
        </w:rPr>
        <w:t>本</w:t>
      </w:r>
      <w:r w:rsidRPr="0081664E">
        <w:rPr>
          <w:rFonts w:ascii="標楷體" w:eastAsia="標楷體" w:hAnsi="標楷體" w:hint="eastAsia"/>
          <w:sz w:val="32"/>
          <w:szCs w:val="32"/>
        </w:rPr>
        <w:t>法第2條第1項第12款所定應申報財產人員，自毋庸申報財產。</w:t>
      </w:r>
    </w:p>
    <w:p w:rsidR="00276430" w:rsidRDefault="00276430" w:rsidP="00E0544B">
      <w:pPr>
        <w:spacing w:line="500" w:lineRule="exact"/>
        <w:jc w:val="both"/>
        <w:rPr>
          <w:rFonts w:ascii="標楷體" w:eastAsia="標楷體" w:hAnsi="標楷體"/>
          <w:sz w:val="32"/>
          <w:szCs w:val="32"/>
        </w:rPr>
      </w:pPr>
    </w:p>
    <w:p w:rsidR="00276430" w:rsidRPr="002D13DF" w:rsidRDefault="000B3D46" w:rsidP="00E0544B">
      <w:pPr>
        <w:pStyle w:val="3"/>
        <w:spacing w:line="500" w:lineRule="exact"/>
        <w:jc w:val="both"/>
        <w:rPr>
          <w:rFonts w:ascii="標楷體" w:eastAsia="標楷體" w:hAnsi="標楷體"/>
          <w:sz w:val="32"/>
          <w:szCs w:val="32"/>
        </w:rPr>
      </w:pPr>
      <w:bookmarkStart w:id="203" w:name="_Toc160448809"/>
      <w:r w:rsidRPr="002D13DF">
        <w:rPr>
          <w:rFonts w:ascii="標楷體" w:eastAsia="標楷體" w:hAnsi="標楷體" w:hint="eastAsia"/>
          <w:sz w:val="32"/>
          <w:szCs w:val="32"/>
        </w:rPr>
        <w:t>(三)</w:t>
      </w:r>
      <w:bookmarkStart w:id="204" w:name="A73"/>
      <w:r w:rsidR="00276430" w:rsidRPr="002D13DF">
        <w:rPr>
          <w:rFonts w:ascii="標楷體" w:eastAsia="標楷體" w:hAnsi="標楷體" w:hint="eastAsia"/>
          <w:sz w:val="32"/>
          <w:szCs w:val="32"/>
        </w:rPr>
        <w:t>業務主管</w:t>
      </w:r>
      <w:bookmarkEnd w:id="204"/>
      <w:r w:rsidR="00276430" w:rsidRPr="002D13DF">
        <w:rPr>
          <w:rFonts w:ascii="標楷體" w:eastAsia="標楷體" w:hAnsi="標楷體" w:hint="eastAsia"/>
          <w:sz w:val="32"/>
          <w:szCs w:val="32"/>
        </w:rPr>
        <w:t>人員</w:t>
      </w:r>
      <w:bookmarkEnd w:id="203"/>
    </w:p>
    <w:p w:rsidR="00465B94" w:rsidRPr="002D13DF" w:rsidRDefault="00465B94" w:rsidP="005F3845">
      <w:pPr>
        <w:pStyle w:val="4"/>
        <w:spacing w:line="500" w:lineRule="exact"/>
        <w:ind w:left="320" w:hangingChars="100" w:hanging="320"/>
        <w:rPr>
          <w:rFonts w:ascii="標楷體" w:eastAsia="標楷體" w:hAnsi="標楷體"/>
          <w:b/>
          <w:sz w:val="32"/>
          <w:szCs w:val="32"/>
        </w:rPr>
      </w:pPr>
      <w:bookmarkStart w:id="205" w:name="_Toc160448810"/>
      <w:r w:rsidRPr="002D13DF">
        <w:rPr>
          <w:rFonts w:ascii="標楷體" w:eastAsia="標楷體" w:hAnsi="標楷體" w:hint="eastAsia"/>
          <w:b/>
          <w:sz w:val="32"/>
          <w:szCs w:val="32"/>
        </w:rPr>
        <w:t>1.臺北市政府交通局運輸管理科主管人員，</w:t>
      </w:r>
      <w:r w:rsidR="003906F4" w:rsidRPr="002D13DF">
        <w:rPr>
          <w:rFonts w:ascii="標楷體" w:eastAsia="標楷體" w:hAnsi="標楷體"/>
          <w:b/>
          <w:sz w:val="32"/>
          <w:szCs w:val="32"/>
        </w:rPr>
        <w:t xml:space="preserve"> </w:t>
      </w:r>
      <w:r w:rsidR="003906F4" w:rsidRPr="002D13DF">
        <w:rPr>
          <w:rFonts w:ascii="標楷體" w:eastAsia="標楷體" w:hAnsi="標楷體" w:hint="eastAsia"/>
          <w:b/>
          <w:sz w:val="32"/>
          <w:szCs w:val="32"/>
        </w:rPr>
        <w:t>其屬</w:t>
      </w:r>
      <w:r w:rsidR="0027799E" w:rsidRPr="002D13DF">
        <w:rPr>
          <w:rFonts w:ascii="標楷體" w:eastAsia="標楷體" w:hAnsi="標楷體" w:hint="eastAsia"/>
          <w:b/>
          <w:sz w:val="32"/>
          <w:szCs w:val="32"/>
        </w:rPr>
        <w:t>負責公路監理裁罰及汽車運輸業營運管理</w:t>
      </w:r>
      <w:r w:rsidR="003906F4" w:rsidRPr="002D13DF">
        <w:rPr>
          <w:rFonts w:ascii="標楷體" w:eastAsia="標楷體" w:hAnsi="標楷體" w:hint="eastAsia"/>
          <w:b/>
          <w:sz w:val="32"/>
          <w:szCs w:val="32"/>
        </w:rPr>
        <w:t>相關業務</w:t>
      </w:r>
      <w:r w:rsidR="0027799E" w:rsidRPr="002D13DF">
        <w:rPr>
          <w:rFonts w:ascii="標楷體" w:eastAsia="標楷體" w:hAnsi="標楷體" w:hint="eastAsia"/>
          <w:b/>
          <w:sz w:val="32"/>
          <w:szCs w:val="32"/>
        </w:rPr>
        <w:t>者，應申報財產</w:t>
      </w:r>
      <w:r w:rsidR="00D10157" w:rsidRPr="002D13DF">
        <w:rPr>
          <w:rFonts w:ascii="標楷體" w:eastAsia="標楷體" w:hAnsi="標楷體" w:hint="eastAsia"/>
          <w:b/>
          <w:sz w:val="32"/>
          <w:szCs w:val="32"/>
        </w:rPr>
        <w:t>；其屬負責船舶、纜車、捷運及輕軌業務之督導、綜合性業務及重大案之研擬者，非屬公路監理業務範圍，</w:t>
      </w:r>
      <w:r w:rsidR="009C6530" w:rsidRPr="002D13DF">
        <w:rPr>
          <w:rFonts w:ascii="標楷體" w:eastAsia="標楷體" w:hAnsi="標楷體" w:hint="eastAsia"/>
          <w:b/>
          <w:sz w:val="32"/>
          <w:szCs w:val="32"/>
        </w:rPr>
        <w:t>毋</w:t>
      </w:r>
      <w:r w:rsidR="00D10157" w:rsidRPr="002D13DF">
        <w:rPr>
          <w:rFonts w:ascii="標楷體" w:eastAsia="標楷體" w:hAnsi="標楷體" w:hint="eastAsia"/>
          <w:b/>
          <w:sz w:val="32"/>
          <w:szCs w:val="32"/>
        </w:rPr>
        <w:t>庸申報財產。</w:t>
      </w:r>
      <w:bookmarkEnd w:id="205"/>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w:t>
      </w:r>
      <w:r w:rsidR="00655A09">
        <w:rPr>
          <w:rFonts w:ascii="標楷體" w:eastAsia="標楷體" w:hAnsi="標楷體" w:hint="eastAsia"/>
          <w:sz w:val="32"/>
          <w:szCs w:val="32"/>
        </w:rPr>
        <w:t>政風司</w:t>
      </w:r>
      <w:r w:rsidRPr="0081664E">
        <w:rPr>
          <w:rFonts w:ascii="標楷體" w:eastAsia="標楷體" w:hAnsi="標楷體" w:hint="eastAsia"/>
          <w:sz w:val="32"/>
          <w:szCs w:val="32"/>
        </w:rPr>
        <w:t>97年11月19日政財字第</w:t>
      </w:r>
      <w:hyperlink r:id="rId257" w:history="1">
        <w:r w:rsidRPr="006A32A4">
          <w:rPr>
            <w:rStyle w:val="aa"/>
            <w:rFonts w:ascii="標楷體" w:eastAsia="標楷體" w:hAnsi="標楷體" w:hint="eastAsia"/>
            <w:sz w:val="32"/>
            <w:szCs w:val="32"/>
          </w:rPr>
          <w:t>0971117541</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主    旨：有關臺北市政府交通局運輸管理科主管人員，是否屬</w:t>
      </w:r>
      <w:r w:rsidR="00874452">
        <w:rPr>
          <w:rFonts w:ascii="標楷體" w:eastAsia="標楷體" w:hAnsi="標楷體" w:hint="eastAsia"/>
          <w:sz w:val="32"/>
          <w:szCs w:val="32"/>
        </w:rPr>
        <w:t>本</w:t>
      </w:r>
      <w:r w:rsidRPr="0081664E">
        <w:rPr>
          <w:rFonts w:ascii="標楷體" w:eastAsia="標楷體" w:hAnsi="標楷體" w:hint="eastAsia"/>
          <w:sz w:val="32"/>
          <w:szCs w:val="32"/>
        </w:rPr>
        <w:t>法第</w:t>
      </w:r>
      <w:r w:rsidR="000330A0">
        <w:rPr>
          <w:rFonts w:ascii="標楷體" w:eastAsia="標楷體" w:hAnsi="標楷體" w:hint="eastAsia"/>
          <w:sz w:val="32"/>
          <w:szCs w:val="32"/>
        </w:rPr>
        <w:t>2</w:t>
      </w:r>
      <w:r w:rsidRPr="0081664E">
        <w:rPr>
          <w:rFonts w:ascii="標楷體" w:eastAsia="標楷體" w:hAnsi="標楷體" w:hint="eastAsia"/>
          <w:sz w:val="32"/>
          <w:szCs w:val="32"/>
        </w:rPr>
        <w:t>條第</w:t>
      </w:r>
      <w:r w:rsidR="000330A0">
        <w:rPr>
          <w:rFonts w:ascii="標楷體" w:eastAsia="標楷體" w:hAnsi="標楷體" w:hint="eastAsia"/>
          <w:sz w:val="32"/>
          <w:szCs w:val="32"/>
        </w:rPr>
        <w:t>1</w:t>
      </w:r>
      <w:r w:rsidRPr="0081664E">
        <w:rPr>
          <w:rFonts w:ascii="標楷體" w:eastAsia="標楷體" w:hAnsi="標楷體" w:hint="eastAsia"/>
          <w:sz w:val="32"/>
          <w:szCs w:val="32"/>
        </w:rPr>
        <w:t>項第</w:t>
      </w:r>
      <w:r w:rsidR="000330A0">
        <w:rPr>
          <w:rFonts w:ascii="標楷體" w:eastAsia="標楷體" w:hAnsi="標楷體" w:hint="eastAsia"/>
          <w:sz w:val="32"/>
          <w:szCs w:val="32"/>
        </w:rPr>
        <w:t>12</w:t>
      </w:r>
      <w:r w:rsidRPr="0081664E">
        <w:rPr>
          <w:rFonts w:ascii="標楷體" w:eastAsia="標楷體" w:hAnsi="標楷體" w:hint="eastAsia"/>
          <w:sz w:val="32"/>
          <w:szCs w:val="32"/>
        </w:rPr>
        <w:t>款業務主管人員範圍標準規定應申報財產之公路監理人員疑義</w:t>
      </w:r>
      <w:r w:rsidR="000B3D46">
        <w:rPr>
          <w:rFonts w:ascii="標楷體" w:eastAsia="標楷體" w:hAnsi="標楷體" w:hint="eastAsia"/>
          <w:sz w:val="32"/>
          <w:szCs w:val="32"/>
        </w:rPr>
        <w:t>。</w:t>
      </w:r>
    </w:p>
    <w:p w:rsidR="00276430" w:rsidRPr="0081664E" w:rsidRDefault="00276430" w:rsidP="002D13DF">
      <w:pPr>
        <w:spacing w:line="500" w:lineRule="exact"/>
        <w:ind w:left="1635" w:hangingChars="511" w:hanging="1635"/>
        <w:jc w:val="both"/>
        <w:rPr>
          <w:rFonts w:ascii="標楷體" w:eastAsia="標楷體" w:hAnsi="標楷體"/>
          <w:sz w:val="32"/>
          <w:szCs w:val="32"/>
        </w:rPr>
      </w:pPr>
      <w:r w:rsidRPr="0081664E">
        <w:rPr>
          <w:rFonts w:ascii="標楷體" w:eastAsia="標楷體" w:hAnsi="標楷體" w:hint="eastAsia"/>
          <w:sz w:val="32"/>
          <w:szCs w:val="32"/>
        </w:rPr>
        <w:t>函釋意旨：貴府交通局運輸管理科科長之業務職掌係汽車運輸業營運管理、公路監理及裁罰業務督導等業務，而該科2位股長係分別負責公路監理裁罰及汽車運輸業營運管理之相關業務，均屬上開規定之公路監理主管人員，應依法申報財產。至該科另1股長負責船舶、纜車、捷運及輕軌業務之督導，及綜合性業務及重大案之研擬等，因非屬公路監理業務之範圍，故無庸申報財產。</w:t>
      </w:r>
    </w:p>
    <w:p w:rsidR="00276430" w:rsidRDefault="00276430" w:rsidP="00E0544B">
      <w:pPr>
        <w:spacing w:line="500" w:lineRule="exact"/>
        <w:jc w:val="both"/>
        <w:rPr>
          <w:rFonts w:ascii="標楷體" w:eastAsia="標楷體" w:hAnsi="標楷體"/>
          <w:sz w:val="32"/>
          <w:szCs w:val="32"/>
        </w:rPr>
      </w:pPr>
    </w:p>
    <w:p w:rsidR="00276430" w:rsidRPr="002D13DF" w:rsidRDefault="000B3D46" w:rsidP="00E0544B">
      <w:pPr>
        <w:pStyle w:val="3"/>
        <w:spacing w:line="500" w:lineRule="exact"/>
        <w:jc w:val="both"/>
        <w:rPr>
          <w:rFonts w:ascii="標楷體" w:eastAsia="標楷體" w:hAnsi="標楷體"/>
          <w:sz w:val="32"/>
          <w:szCs w:val="32"/>
        </w:rPr>
      </w:pPr>
      <w:bookmarkStart w:id="206" w:name="_Toc160448811"/>
      <w:r w:rsidRPr="002D13DF">
        <w:rPr>
          <w:rFonts w:ascii="標楷體" w:eastAsia="標楷體" w:hAnsi="標楷體" w:hint="eastAsia"/>
          <w:sz w:val="32"/>
          <w:szCs w:val="32"/>
        </w:rPr>
        <w:t>(四)</w:t>
      </w:r>
      <w:bookmarkStart w:id="207" w:name="A74"/>
      <w:r w:rsidR="00276430" w:rsidRPr="002D13DF">
        <w:rPr>
          <w:rFonts w:ascii="標楷體" w:eastAsia="標楷體" w:hAnsi="標楷體" w:hint="eastAsia"/>
          <w:sz w:val="32"/>
          <w:szCs w:val="32"/>
        </w:rPr>
        <w:t>會計</w:t>
      </w:r>
      <w:bookmarkEnd w:id="207"/>
      <w:r w:rsidR="00276430" w:rsidRPr="002D13DF">
        <w:rPr>
          <w:rFonts w:ascii="標楷體" w:eastAsia="標楷體" w:hAnsi="標楷體" w:hint="eastAsia"/>
          <w:sz w:val="32"/>
          <w:szCs w:val="32"/>
        </w:rPr>
        <w:t>或採購人員</w:t>
      </w:r>
      <w:bookmarkEnd w:id="206"/>
    </w:p>
    <w:p w:rsidR="00D27230" w:rsidRPr="005F3845" w:rsidRDefault="00D27230" w:rsidP="005F3845">
      <w:pPr>
        <w:pStyle w:val="4"/>
        <w:spacing w:line="500" w:lineRule="exact"/>
        <w:ind w:left="336" w:hangingChars="105" w:hanging="336"/>
        <w:rPr>
          <w:rFonts w:ascii="標楷體" w:eastAsia="標楷體" w:hAnsi="標楷體"/>
          <w:sz w:val="32"/>
          <w:szCs w:val="32"/>
        </w:rPr>
      </w:pPr>
      <w:bookmarkStart w:id="208" w:name="_Toc160448812"/>
      <w:r w:rsidRPr="002D13DF">
        <w:rPr>
          <w:rFonts w:ascii="標楷體" w:eastAsia="標楷體" w:hAnsi="標楷體" w:hint="eastAsia"/>
          <w:b/>
          <w:sz w:val="32"/>
          <w:szCs w:val="32"/>
        </w:rPr>
        <w:t>1.有關</w:t>
      </w:r>
      <w:r w:rsidR="00874452">
        <w:rPr>
          <w:rFonts w:ascii="標楷體" w:eastAsia="標楷體" w:hAnsi="標楷體" w:hint="eastAsia"/>
          <w:b/>
          <w:sz w:val="32"/>
          <w:szCs w:val="32"/>
        </w:rPr>
        <w:t>本</w:t>
      </w:r>
      <w:r w:rsidRPr="002D13DF">
        <w:rPr>
          <w:rFonts w:ascii="標楷體" w:eastAsia="標楷體" w:hAnsi="標楷體" w:hint="eastAsia"/>
          <w:b/>
          <w:sz w:val="32"/>
          <w:szCs w:val="32"/>
        </w:rPr>
        <w:t>法所稱會計或採購人員，係指依會計法令辦理審核或採</w:t>
      </w:r>
      <w:r w:rsidRPr="002D13DF">
        <w:rPr>
          <w:rFonts w:ascii="標楷體" w:eastAsia="標楷體" w:hAnsi="標楷體" w:hint="eastAsia"/>
          <w:b/>
          <w:sz w:val="32"/>
          <w:szCs w:val="32"/>
        </w:rPr>
        <w:lastRenderedPageBreak/>
        <w:t>購業務之人員，而依機關編制所置之執行主管職務者，則為本法所稱之主管人員。</w:t>
      </w:r>
      <w:bookmarkEnd w:id="208"/>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法務部97年11月19日法政決字第</w:t>
      </w:r>
      <w:hyperlink r:id="rId258" w:history="1">
        <w:r w:rsidRPr="006A32A4">
          <w:rPr>
            <w:rStyle w:val="aa"/>
            <w:rFonts w:ascii="標楷體" w:eastAsia="標楷體" w:hAnsi="標楷體" w:hint="eastAsia"/>
            <w:sz w:val="32"/>
            <w:szCs w:val="32"/>
          </w:rPr>
          <w:t>0971117540</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主    旨：有關</w:t>
      </w:r>
      <w:r w:rsidR="00874452">
        <w:rPr>
          <w:rFonts w:ascii="標楷體" w:eastAsia="標楷體" w:hAnsi="標楷體" w:hint="eastAsia"/>
          <w:sz w:val="32"/>
          <w:szCs w:val="32"/>
        </w:rPr>
        <w:t>本</w:t>
      </w:r>
      <w:r w:rsidRPr="0081664E">
        <w:rPr>
          <w:rFonts w:ascii="標楷體" w:eastAsia="標楷體" w:hAnsi="標楷體" w:hint="eastAsia"/>
          <w:sz w:val="32"/>
          <w:szCs w:val="32"/>
        </w:rPr>
        <w:t>法第2條第1項第12款所稱會計或採購人員，係指依會計法令辦理審核或採購業務之人員，而依機關編制所置之執行主管職務者，則為本法所稱之主管人員</w:t>
      </w:r>
      <w:r w:rsidR="003F3BA5">
        <w:rPr>
          <w:rFonts w:ascii="標楷體" w:eastAsia="標楷體" w:hAnsi="標楷體" w:hint="eastAsia"/>
          <w:sz w:val="32"/>
          <w:szCs w:val="32"/>
        </w:rPr>
        <w:t>。</w:t>
      </w:r>
    </w:p>
    <w:p w:rsidR="00276430" w:rsidRPr="0081664E" w:rsidRDefault="00276430" w:rsidP="002D13DF">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函釋意旨：查</w:t>
      </w:r>
      <w:r w:rsidR="00CA18A5">
        <w:rPr>
          <w:rFonts w:ascii="標楷體" w:eastAsia="標楷體" w:hAnsi="標楷體" w:hint="eastAsia"/>
          <w:sz w:val="32"/>
          <w:szCs w:val="32"/>
        </w:rPr>
        <w:t>臺</w:t>
      </w:r>
      <w:r w:rsidRPr="0081664E">
        <w:rPr>
          <w:rFonts w:ascii="標楷體" w:eastAsia="標楷體" w:hAnsi="標楷體" w:hint="eastAsia"/>
          <w:sz w:val="32"/>
          <w:szCs w:val="32"/>
        </w:rPr>
        <w:t>灣中油股份有限公司會計處及採購處，除均設置處長、副處長之外，復依業務區分而於各該處之下，設組並置組長辦事，如各該處長、副處長或組長所承辦之業務係前揭會計或採購業務，且各該職缺係依機關編制所置並執行主管職務之主管及副主管，則不論其職缺層級之高低，均應依據本法第2條第1項第12款之規定申報財產。</w:t>
      </w:r>
    </w:p>
    <w:p w:rsidR="00276430" w:rsidRDefault="00276430" w:rsidP="00E0544B">
      <w:pPr>
        <w:spacing w:line="500" w:lineRule="exact"/>
        <w:jc w:val="both"/>
        <w:rPr>
          <w:rFonts w:ascii="標楷體" w:eastAsia="標楷體" w:hAnsi="標楷體"/>
          <w:sz w:val="32"/>
          <w:szCs w:val="32"/>
        </w:rPr>
      </w:pPr>
    </w:p>
    <w:p w:rsidR="00276430" w:rsidRPr="002D13DF" w:rsidRDefault="000B3D46" w:rsidP="00E0544B">
      <w:pPr>
        <w:pStyle w:val="3"/>
        <w:spacing w:line="500" w:lineRule="exact"/>
        <w:jc w:val="both"/>
        <w:rPr>
          <w:rFonts w:ascii="標楷體" w:eastAsia="標楷體" w:hAnsi="標楷體"/>
          <w:sz w:val="32"/>
          <w:szCs w:val="32"/>
        </w:rPr>
      </w:pPr>
      <w:bookmarkStart w:id="209" w:name="_Toc160448813"/>
      <w:r w:rsidRPr="002D13DF">
        <w:rPr>
          <w:rFonts w:ascii="標楷體" w:eastAsia="標楷體" w:hAnsi="標楷體" w:hint="eastAsia"/>
          <w:sz w:val="32"/>
          <w:szCs w:val="32"/>
        </w:rPr>
        <w:t>(五)</w:t>
      </w:r>
      <w:bookmarkStart w:id="210" w:name="A75"/>
      <w:r w:rsidR="00276430" w:rsidRPr="002D13DF">
        <w:rPr>
          <w:rFonts w:ascii="標楷體" w:eastAsia="標楷體" w:hAnsi="標楷體" w:hint="eastAsia"/>
          <w:sz w:val="32"/>
          <w:szCs w:val="32"/>
        </w:rPr>
        <w:t>鄉鎮</w:t>
      </w:r>
      <w:r w:rsidR="00515A0D" w:rsidRPr="002D13DF">
        <w:rPr>
          <w:rFonts w:ascii="標楷體" w:eastAsia="標楷體" w:hAnsi="標楷體" w:hint="eastAsia"/>
          <w:sz w:val="32"/>
          <w:szCs w:val="32"/>
        </w:rPr>
        <w:t>(</w:t>
      </w:r>
      <w:r w:rsidR="00276430" w:rsidRPr="002D13DF">
        <w:rPr>
          <w:rFonts w:ascii="標楷體" w:eastAsia="標楷體" w:hAnsi="標楷體" w:hint="eastAsia"/>
          <w:sz w:val="32"/>
          <w:szCs w:val="32"/>
        </w:rPr>
        <w:t>市</w:t>
      </w:r>
      <w:r w:rsidR="00515A0D" w:rsidRPr="002D13DF">
        <w:rPr>
          <w:rFonts w:ascii="標楷體" w:eastAsia="標楷體" w:hAnsi="標楷體" w:hint="eastAsia"/>
          <w:sz w:val="32"/>
          <w:szCs w:val="32"/>
        </w:rPr>
        <w:t>)</w:t>
      </w:r>
      <w:bookmarkEnd w:id="210"/>
      <w:r w:rsidR="00276430" w:rsidRPr="002D13DF">
        <w:rPr>
          <w:rFonts w:ascii="標楷體" w:eastAsia="標楷體" w:hAnsi="標楷體" w:hint="eastAsia"/>
          <w:sz w:val="32"/>
          <w:szCs w:val="32"/>
        </w:rPr>
        <w:t>民代表會之秘書</w:t>
      </w:r>
      <w:bookmarkEnd w:id="209"/>
    </w:p>
    <w:p w:rsidR="00D27230" w:rsidRPr="005F3845" w:rsidRDefault="00D27230" w:rsidP="005F3845">
      <w:pPr>
        <w:pStyle w:val="4"/>
        <w:spacing w:line="500" w:lineRule="exact"/>
        <w:ind w:left="362" w:hangingChars="113" w:hanging="362"/>
        <w:rPr>
          <w:rFonts w:ascii="標楷體" w:eastAsia="標楷體" w:hAnsi="標楷體"/>
          <w:sz w:val="32"/>
          <w:szCs w:val="32"/>
        </w:rPr>
      </w:pPr>
      <w:bookmarkStart w:id="211" w:name="_Toc160448814"/>
      <w:r w:rsidRPr="002D13DF">
        <w:rPr>
          <w:rFonts w:ascii="標楷體" w:eastAsia="標楷體" w:hAnsi="標楷體" w:hint="eastAsia"/>
          <w:b/>
          <w:sz w:val="32"/>
          <w:szCs w:val="32"/>
        </w:rPr>
        <w:t>1.各鄉鎮</w:t>
      </w:r>
      <w:r w:rsidR="00515A0D" w:rsidRPr="002D13DF">
        <w:rPr>
          <w:rFonts w:ascii="標楷體" w:eastAsia="標楷體" w:hAnsi="標楷體" w:hint="eastAsia"/>
          <w:b/>
          <w:sz w:val="32"/>
          <w:szCs w:val="32"/>
        </w:rPr>
        <w:t>(</w:t>
      </w:r>
      <w:r w:rsidRPr="002D13DF">
        <w:rPr>
          <w:rFonts w:ascii="標楷體" w:eastAsia="標楷體" w:hAnsi="標楷體" w:hint="eastAsia"/>
          <w:b/>
          <w:sz w:val="32"/>
          <w:szCs w:val="32"/>
        </w:rPr>
        <w:t>市</w:t>
      </w:r>
      <w:r w:rsidR="00515A0D" w:rsidRPr="002D13DF">
        <w:rPr>
          <w:rFonts w:ascii="標楷體" w:eastAsia="標楷體" w:hAnsi="標楷體" w:hint="eastAsia"/>
          <w:b/>
          <w:sz w:val="32"/>
          <w:szCs w:val="32"/>
        </w:rPr>
        <w:t>)</w:t>
      </w:r>
      <w:r w:rsidRPr="002D13DF">
        <w:rPr>
          <w:rFonts w:ascii="標楷體" w:eastAsia="標楷體" w:hAnsi="標楷體" w:hint="eastAsia"/>
          <w:b/>
          <w:sz w:val="32"/>
          <w:szCs w:val="32"/>
        </w:rPr>
        <w:t>民代表會之秘書屬</w:t>
      </w:r>
      <w:r w:rsidR="00874452">
        <w:rPr>
          <w:rFonts w:ascii="標楷體" w:eastAsia="標楷體" w:hAnsi="標楷體" w:hint="eastAsia"/>
          <w:b/>
          <w:sz w:val="32"/>
          <w:szCs w:val="32"/>
        </w:rPr>
        <w:t>本</w:t>
      </w:r>
      <w:r w:rsidRPr="002D13DF">
        <w:rPr>
          <w:rFonts w:ascii="標楷體" w:eastAsia="標楷體" w:hAnsi="標楷體" w:hint="eastAsia"/>
          <w:b/>
          <w:sz w:val="32"/>
          <w:szCs w:val="32"/>
        </w:rPr>
        <w:t>法第2條所定之會計及採購業務主管人員，自應依法辦理財產申報。</w:t>
      </w:r>
      <w:bookmarkEnd w:id="211"/>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法務部97年3月24日法政決字第</w:t>
      </w:r>
      <w:hyperlink r:id="rId259" w:history="1">
        <w:r w:rsidRPr="006A32A4">
          <w:rPr>
            <w:rStyle w:val="aa"/>
            <w:rFonts w:ascii="標楷體" w:eastAsia="標楷體" w:hAnsi="標楷體" w:hint="eastAsia"/>
            <w:sz w:val="32"/>
            <w:szCs w:val="32"/>
          </w:rPr>
          <w:t>0981103357</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主    旨：各鄉鎮</w:t>
      </w:r>
      <w:r w:rsidR="00515A0D">
        <w:rPr>
          <w:rFonts w:ascii="標楷體" w:eastAsia="標楷體" w:hAnsi="標楷體" w:hint="eastAsia"/>
          <w:sz w:val="32"/>
          <w:szCs w:val="32"/>
        </w:rPr>
        <w:t>(</w:t>
      </w:r>
      <w:r w:rsidRPr="0081664E">
        <w:rPr>
          <w:rFonts w:ascii="標楷體" w:eastAsia="標楷體" w:hAnsi="標楷體" w:hint="eastAsia"/>
          <w:sz w:val="32"/>
          <w:szCs w:val="32"/>
        </w:rPr>
        <w:t>市</w:t>
      </w:r>
      <w:r w:rsidR="00515A0D">
        <w:rPr>
          <w:rFonts w:ascii="標楷體" w:eastAsia="標楷體" w:hAnsi="標楷體" w:hint="eastAsia"/>
          <w:sz w:val="32"/>
          <w:szCs w:val="32"/>
        </w:rPr>
        <w:t>)</w:t>
      </w:r>
      <w:r w:rsidRPr="0081664E">
        <w:rPr>
          <w:rFonts w:ascii="標楷體" w:eastAsia="標楷體" w:hAnsi="標楷體" w:hint="eastAsia"/>
          <w:sz w:val="32"/>
          <w:szCs w:val="32"/>
        </w:rPr>
        <w:t>民代表會之秘書屬</w:t>
      </w:r>
      <w:r w:rsidR="00874452">
        <w:rPr>
          <w:rFonts w:ascii="標楷體" w:eastAsia="標楷體" w:hAnsi="標楷體" w:hint="eastAsia"/>
          <w:sz w:val="32"/>
          <w:szCs w:val="32"/>
        </w:rPr>
        <w:t>本</w:t>
      </w:r>
      <w:r w:rsidRPr="0081664E">
        <w:rPr>
          <w:rFonts w:ascii="標楷體" w:eastAsia="標楷體" w:hAnsi="標楷體" w:hint="eastAsia"/>
          <w:sz w:val="32"/>
          <w:szCs w:val="32"/>
        </w:rPr>
        <w:t>法第2條所定之會計及採購業務主管人員，自應依法辦理財產申報</w:t>
      </w:r>
      <w:r w:rsidR="000B3D46">
        <w:rPr>
          <w:rFonts w:ascii="標楷體" w:eastAsia="標楷體" w:hAnsi="標楷體" w:hint="eastAsia"/>
          <w:sz w:val="32"/>
          <w:szCs w:val="32"/>
        </w:rPr>
        <w:t>。</w:t>
      </w:r>
    </w:p>
    <w:p w:rsidR="00276430" w:rsidRPr="0081664E" w:rsidRDefault="00276430"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函釋意旨：按地方立法機關組織準則第29條第1項第3款規定，鄉</w:t>
      </w:r>
      <w:r w:rsidR="00515A0D">
        <w:rPr>
          <w:rFonts w:ascii="標楷體" w:eastAsia="標楷體" w:hAnsi="標楷體" w:hint="eastAsia"/>
          <w:sz w:val="32"/>
          <w:szCs w:val="32"/>
        </w:rPr>
        <w:t>(</w:t>
      </w:r>
      <w:r w:rsidRPr="0081664E">
        <w:rPr>
          <w:rFonts w:ascii="標楷體" w:eastAsia="標楷體" w:hAnsi="標楷體" w:hint="eastAsia"/>
          <w:sz w:val="32"/>
          <w:szCs w:val="32"/>
        </w:rPr>
        <w:t>鎮、市</w:t>
      </w:r>
      <w:r w:rsidR="00515A0D">
        <w:rPr>
          <w:rFonts w:ascii="標楷體" w:eastAsia="標楷體" w:hAnsi="標楷體" w:hint="eastAsia"/>
          <w:sz w:val="32"/>
          <w:szCs w:val="32"/>
        </w:rPr>
        <w:t>)</w:t>
      </w:r>
      <w:r w:rsidRPr="0081664E">
        <w:rPr>
          <w:rFonts w:ascii="標楷體" w:eastAsia="標楷體" w:hAnsi="標楷體" w:hint="eastAsia"/>
          <w:sz w:val="32"/>
          <w:szCs w:val="32"/>
        </w:rPr>
        <w:t>民代表會置秘書一人，下得設組辦事。揆諸現行各鄉鎮市民代表會編制，係置秘書一人，承主席之命，處理代表會事務，並指揮監督所屬員工，並置組員</w:t>
      </w:r>
      <w:r w:rsidR="00515A0D">
        <w:rPr>
          <w:rFonts w:ascii="標楷體" w:eastAsia="標楷體" w:hAnsi="標楷體" w:hint="eastAsia"/>
          <w:sz w:val="32"/>
          <w:szCs w:val="32"/>
        </w:rPr>
        <w:t>(</w:t>
      </w:r>
      <w:r w:rsidRPr="0081664E">
        <w:rPr>
          <w:rFonts w:ascii="標楷體" w:eastAsia="標楷體" w:hAnsi="標楷體" w:hint="eastAsia"/>
          <w:sz w:val="32"/>
          <w:szCs w:val="32"/>
        </w:rPr>
        <w:t>或書記</w:t>
      </w:r>
      <w:r w:rsidR="00515A0D">
        <w:rPr>
          <w:rFonts w:ascii="標楷體" w:eastAsia="標楷體" w:hAnsi="標楷體" w:hint="eastAsia"/>
          <w:sz w:val="32"/>
          <w:szCs w:val="32"/>
        </w:rPr>
        <w:t>)</w:t>
      </w:r>
      <w:r w:rsidRPr="0081664E">
        <w:rPr>
          <w:rFonts w:ascii="標楷體" w:eastAsia="標楷體" w:hAnsi="標楷體" w:hint="eastAsia"/>
          <w:sz w:val="32"/>
          <w:szCs w:val="32"/>
        </w:rPr>
        <w:t>、人事管理員及會計員；人事管理員、會計員由各代表會派員兼任。參酌前開說明，貴會秘書即屬本法第2條第1項第12款所定之會計及採購業務主管人</w:t>
      </w:r>
      <w:r w:rsidRPr="0081664E">
        <w:rPr>
          <w:rFonts w:ascii="標楷體" w:eastAsia="標楷體" w:hAnsi="標楷體" w:hint="eastAsia"/>
          <w:sz w:val="32"/>
          <w:szCs w:val="32"/>
        </w:rPr>
        <w:lastRenderedPageBreak/>
        <w:t>員，自應依本法第18條規定，於本法修正施行後</w:t>
      </w:r>
      <w:r w:rsidR="000330A0">
        <w:rPr>
          <w:rFonts w:ascii="標楷體" w:eastAsia="標楷體" w:hAnsi="標楷體" w:hint="eastAsia"/>
          <w:sz w:val="32"/>
          <w:szCs w:val="32"/>
        </w:rPr>
        <w:t>3</w:t>
      </w:r>
      <w:r w:rsidRPr="0081664E">
        <w:rPr>
          <w:rFonts w:ascii="標楷體" w:eastAsia="標楷體" w:hAnsi="標楷體" w:hint="eastAsia"/>
          <w:sz w:val="32"/>
          <w:szCs w:val="32"/>
        </w:rPr>
        <w:t>個月內，即 97年10月1日</w:t>
      </w:r>
      <w:r w:rsidR="00041775">
        <w:rPr>
          <w:rFonts w:ascii="標楷體" w:eastAsia="標楷體" w:hAnsi="標楷體" w:hint="eastAsia"/>
          <w:sz w:val="32"/>
          <w:szCs w:val="32"/>
        </w:rPr>
        <w:t>至</w:t>
      </w:r>
      <w:r w:rsidRPr="0081664E">
        <w:rPr>
          <w:rFonts w:ascii="標楷體" w:eastAsia="標楷體" w:hAnsi="標楷體" w:hint="eastAsia"/>
          <w:sz w:val="32"/>
          <w:szCs w:val="32"/>
        </w:rPr>
        <w:t>同年12月31日辦理財產申報。</w:t>
      </w:r>
    </w:p>
    <w:p w:rsidR="00276430" w:rsidRDefault="00276430" w:rsidP="00E0544B">
      <w:pPr>
        <w:spacing w:line="500" w:lineRule="exact"/>
        <w:jc w:val="both"/>
        <w:rPr>
          <w:rFonts w:ascii="標楷體" w:eastAsia="標楷體" w:hAnsi="標楷體"/>
          <w:sz w:val="32"/>
          <w:szCs w:val="32"/>
        </w:rPr>
      </w:pPr>
    </w:p>
    <w:p w:rsidR="00D27230" w:rsidRPr="002D13DF" w:rsidRDefault="00C71A53" w:rsidP="005F3845">
      <w:pPr>
        <w:pStyle w:val="4"/>
        <w:spacing w:line="500" w:lineRule="exact"/>
        <w:rPr>
          <w:rFonts w:ascii="標楷體" w:eastAsia="標楷體" w:hAnsi="標楷體"/>
          <w:b/>
          <w:sz w:val="32"/>
          <w:szCs w:val="32"/>
        </w:rPr>
      </w:pPr>
      <w:bookmarkStart w:id="212" w:name="_Toc160448815"/>
      <w:r w:rsidRPr="002D13DF">
        <w:rPr>
          <w:rFonts w:ascii="標楷體" w:eastAsia="標楷體" w:hAnsi="標楷體" w:hint="eastAsia"/>
          <w:b/>
          <w:sz w:val="32"/>
          <w:szCs w:val="32"/>
        </w:rPr>
        <w:t>2.</w:t>
      </w:r>
      <w:r w:rsidR="00D27230" w:rsidRPr="002D13DF">
        <w:rPr>
          <w:rFonts w:ascii="標楷體" w:eastAsia="標楷體" w:hAnsi="標楷體" w:hint="eastAsia"/>
          <w:b/>
          <w:sz w:val="32"/>
          <w:szCs w:val="32"/>
        </w:rPr>
        <w:t>鄉鎮市民代表秘書應依法申報財產。</w:t>
      </w:r>
      <w:bookmarkEnd w:id="212"/>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法務部98年4月30日法政決字第</w:t>
      </w:r>
      <w:hyperlink r:id="rId260" w:history="1">
        <w:r w:rsidRPr="006A32A4">
          <w:rPr>
            <w:rStyle w:val="aa"/>
            <w:rFonts w:ascii="標楷體" w:eastAsia="標楷體" w:hAnsi="標楷體" w:hint="eastAsia"/>
            <w:sz w:val="32"/>
            <w:szCs w:val="32"/>
          </w:rPr>
          <w:t>0980016935</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主    旨：鄉鎮市民代表秘書應依法申報財產</w:t>
      </w:r>
      <w:r w:rsidR="00F36A48">
        <w:rPr>
          <w:rFonts w:ascii="標楷體" w:eastAsia="標楷體" w:hAnsi="標楷體" w:hint="eastAsia"/>
          <w:sz w:val="32"/>
          <w:szCs w:val="32"/>
        </w:rPr>
        <w:t>。</w:t>
      </w:r>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276430" w:rsidRPr="00472F59" w:rsidRDefault="00C71A53" w:rsidP="00E0544B">
      <w:pPr>
        <w:spacing w:line="500" w:lineRule="exact"/>
        <w:ind w:leftChars="294" w:left="1157" w:hangingChars="141" w:hanging="451"/>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1</w:t>
      </w:r>
      <w:r>
        <w:rPr>
          <w:rFonts w:ascii="標楷體" w:eastAsia="標楷體" w:hAnsi="標楷體" w:hint="eastAsia"/>
          <w:sz w:val="32"/>
          <w:szCs w:val="32"/>
        </w:rPr>
        <w:t>)</w:t>
      </w:r>
      <w:r w:rsidR="00276430" w:rsidRPr="00472F59">
        <w:rPr>
          <w:rFonts w:ascii="標楷體" w:eastAsia="標楷體" w:hAnsi="標楷體" w:hint="eastAsia"/>
          <w:sz w:val="32"/>
          <w:szCs w:val="32"/>
        </w:rPr>
        <w:t>凡符合</w:t>
      </w:r>
      <w:r w:rsidR="00874452">
        <w:rPr>
          <w:rFonts w:ascii="標楷體" w:eastAsia="標楷體" w:hAnsi="標楷體" w:hint="eastAsia"/>
          <w:sz w:val="32"/>
          <w:szCs w:val="32"/>
        </w:rPr>
        <w:t>本</w:t>
      </w:r>
      <w:r w:rsidR="00276430" w:rsidRPr="00472F59">
        <w:rPr>
          <w:rFonts w:ascii="標楷體" w:eastAsia="標楷體" w:hAnsi="標楷體" w:hint="eastAsia"/>
          <w:sz w:val="32"/>
          <w:szCs w:val="32"/>
        </w:rPr>
        <w:t>法第2條第1項第12款所稱之業務主管人員應依法申報財產。又「本法第</w:t>
      </w:r>
      <w:r w:rsidR="000330A0">
        <w:rPr>
          <w:rFonts w:ascii="標楷體" w:eastAsia="標楷體" w:hAnsi="標楷體" w:hint="eastAsia"/>
          <w:sz w:val="32"/>
          <w:szCs w:val="32"/>
        </w:rPr>
        <w:t>2</w:t>
      </w:r>
      <w:r w:rsidR="00276430" w:rsidRPr="00472F59">
        <w:rPr>
          <w:rFonts w:ascii="標楷體" w:eastAsia="標楷體" w:hAnsi="標楷體" w:hint="eastAsia"/>
          <w:sz w:val="32"/>
          <w:szCs w:val="32"/>
        </w:rPr>
        <w:t>條第</w:t>
      </w:r>
      <w:r w:rsidR="000330A0">
        <w:rPr>
          <w:rFonts w:ascii="標楷體" w:eastAsia="標楷體" w:hAnsi="標楷體" w:hint="eastAsia"/>
          <w:sz w:val="32"/>
          <w:szCs w:val="32"/>
        </w:rPr>
        <w:t>1</w:t>
      </w:r>
      <w:r w:rsidR="00276430" w:rsidRPr="00472F59">
        <w:rPr>
          <w:rFonts w:ascii="標楷體" w:eastAsia="標楷體" w:hAnsi="標楷體" w:hint="eastAsia"/>
          <w:sz w:val="32"/>
          <w:szCs w:val="32"/>
        </w:rPr>
        <w:t>項第</w:t>
      </w:r>
      <w:r w:rsidR="000330A0">
        <w:rPr>
          <w:rFonts w:ascii="標楷體" w:eastAsia="標楷體" w:hAnsi="標楷體" w:hint="eastAsia"/>
          <w:sz w:val="32"/>
          <w:szCs w:val="32"/>
        </w:rPr>
        <w:t>12</w:t>
      </w:r>
      <w:r w:rsidR="00276430" w:rsidRPr="00472F59">
        <w:rPr>
          <w:rFonts w:ascii="標楷體" w:eastAsia="標楷體" w:hAnsi="標楷體" w:hint="eastAsia"/>
          <w:sz w:val="32"/>
          <w:szCs w:val="32"/>
        </w:rPr>
        <w:t>款業務主管人員範圍標準」第20條規定，所謂主管人員係指依機關編制所置並執行主管職務之主管及副主管人員，合先敘明。</w:t>
      </w:r>
    </w:p>
    <w:p w:rsidR="00276430" w:rsidRPr="00472F59" w:rsidRDefault="00C71A53" w:rsidP="00E0544B">
      <w:pPr>
        <w:spacing w:line="500" w:lineRule="exact"/>
        <w:ind w:leftChars="295" w:left="1191" w:hangingChars="151" w:hanging="483"/>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2</w:t>
      </w:r>
      <w:r>
        <w:rPr>
          <w:rFonts w:ascii="標楷體" w:eastAsia="標楷體" w:hAnsi="標楷體" w:hint="eastAsia"/>
          <w:sz w:val="32"/>
          <w:szCs w:val="32"/>
        </w:rPr>
        <w:t>)</w:t>
      </w:r>
      <w:r w:rsidR="00276430" w:rsidRPr="00472F59">
        <w:rPr>
          <w:rFonts w:ascii="標楷體" w:eastAsia="標楷體" w:hAnsi="標楷體" w:hint="eastAsia"/>
          <w:sz w:val="32"/>
          <w:szCs w:val="32"/>
        </w:rPr>
        <w:t>按秘書承主席之命，處理代表會行政事務，並指揮監督所屬職員，貴會組織自治條例第26條第1項定有明文。況由貴會職務說明書觀之，秘書工作項目係處理會內事務，並指揮所屬員工，無論是否具有業務最終決定權，均足認</w:t>
      </w:r>
      <w:r w:rsidR="00276430" w:rsidRPr="00874452">
        <w:rPr>
          <w:rFonts w:ascii="標楷體" w:eastAsia="標楷體" w:hAnsi="標楷體" w:hint="eastAsia"/>
          <w:sz w:val="32"/>
          <w:szCs w:val="32"/>
        </w:rPr>
        <w:t>秘書係實際執行主管職務，非僅為一般幕僚長。</w:t>
      </w:r>
      <w:r w:rsidR="00276430" w:rsidRPr="00472F59">
        <w:rPr>
          <w:rFonts w:ascii="標楷體" w:eastAsia="標楷體" w:hAnsi="標楷體" w:hint="eastAsia"/>
          <w:sz w:val="32"/>
          <w:szCs w:val="32"/>
        </w:rPr>
        <w:t>至秘書權責授權範圍，係屬代表會內部事務分配，與本法所定申報義務無涉。另貴會雖置有會計員，惟觀諸貴會組織條例及職務說明書規定，其職掌之相關會計憑證仍須依行政流程核判，並襄助主管處理機關業務，尚難認其符合本法所稱實際執行主管職務之主管人員。</w:t>
      </w:r>
    </w:p>
    <w:p w:rsidR="00276430" w:rsidRPr="00472F59" w:rsidRDefault="00C71A53" w:rsidP="00E0544B">
      <w:pPr>
        <w:spacing w:line="500" w:lineRule="exact"/>
        <w:ind w:leftChars="295" w:left="1191" w:hangingChars="151" w:hanging="483"/>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3</w:t>
      </w:r>
      <w:r>
        <w:rPr>
          <w:rFonts w:ascii="標楷體" w:eastAsia="標楷體" w:hAnsi="標楷體" w:hint="eastAsia"/>
          <w:sz w:val="32"/>
          <w:szCs w:val="32"/>
        </w:rPr>
        <w:t>)</w:t>
      </w:r>
      <w:r w:rsidR="00276430" w:rsidRPr="00472F59">
        <w:rPr>
          <w:rFonts w:ascii="標楷體" w:eastAsia="標楷體" w:hAnsi="標楷體" w:hint="eastAsia"/>
          <w:sz w:val="32"/>
          <w:szCs w:val="32"/>
        </w:rPr>
        <w:t>地方行政機關組織準則第19條、第20條規定，鄉(鎮、市)公所得置主任秘書、秘書，內部單位得設課、室，組織編制與鄉(鎮、市)民代表會僅置有</w:t>
      </w:r>
      <w:r w:rsidR="00F36A48">
        <w:rPr>
          <w:rFonts w:ascii="標楷體" w:eastAsia="標楷體" w:hAnsi="標楷體" w:hint="eastAsia"/>
          <w:sz w:val="32"/>
          <w:szCs w:val="32"/>
        </w:rPr>
        <w:t>秘</w:t>
      </w:r>
      <w:r w:rsidR="00276430" w:rsidRPr="00472F59">
        <w:rPr>
          <w:rFonts w:ascii="標楷體" w:eastAsia="標楷體" w:hAnsi="標楷體" w:hint="eastAsia"/>
          <w:sz w:val="32"/>
          <w:szCs w:val="32"/>
        </w:rPr>
        <w:t>書、組員迥不相同。是鄉(鎮、市)公所課、室主管如符合本法第2條第1項第12款規定者，本應依法申報財產，不得僅以職務名稱一概而論。</w:t>
      </w:r>
    </w:p>
    <w:p w:rsidR="00C71A53" w:rsidRDefault="00C71A53" w:rsidP="00E0544B">
      <w:pPr>
        <w:spacing w:line="500" w:lineRule="exact"/>
        <w:jc w:val="both"/>
        <w:rPr>
          <w:rFonts w:ascii="標楷體" w:eastAsia="標楷體" w:hAnsi="標楷體"/>
          <w:sz w:val="32"/>
          <w:szCs w:val="32"/>
        </w:rPr>
      </w:pPr>
    </w:p>
    <w:p w:rsidR="00E96CE4" w:rsidRPr="002D13DF" w:rsidRDefault="00E96CE4" w:rsidP="00D97A70">
      <w:pPr>
        <w:pStyle w:val="4"/>
        <w:spacing w:line="500" w:lineRule="exact"/>
        <w:ind w:left="282" w:hangingChars="88" w:hanging="282"/>
        <w:rPr>
          <w:rFonts w:ascii="標楷體" w:eastAsia="標楷體" w:hAnsi="標楷體"/>
          <w:b/>
          <w:color w:val="FF0000"/>
          <w:sz w:val="32"/>
          <w:szCs w:val="32"/>
        </w:rPr>
      </w:pPr>
      <w:bookmarkStart w:id="213" w:name="_Toc160448816"/>
      <w:r w:rsidRPr="00802ADD">
        <w:rPr>
          <w:rFonts w:ascii="標楷體" w:eastAsia="標楷體" w:hAnsi="標楷體"/>
          <w:b/>
          <w:sz w:val="32"/>
          <w:szCs w:val="32"/>
        </w:rPr>
        <w:t>3</w:t>
      </w:r>
      <w:r w:rsidRPr="00802ADD">
        <w:rPr>
          <w:rFonts w:ascii="標楷體" w:eastAsia="標楷體" w:hAnsi="標楷體" w:hint="eastAsia"/>
          <w:b/>
          <w:sz w:val="32"/>
          <w:szCs w:val="32"/>
        </w:rPr>
        <w:t>.</w:t>
      </w:r>
      <w:r w:rsidR="00874452">
        <w:rPr>
          <w:rFonts w:ascii="標楷體" w:eastAsia="標楷體" w:hAnsi="標楷體" w:hint="eastAsia"/>
          <w:b/>
          <w:sz w:val="32"/>
          <w:szCs w:val="32"/>
        </w:rPr>
        <w:t>本</w:t>
      </w:r>
      <w:r w:rsidRPr="00802ADD">
        <w:rPr>
          <w:rFonts w:ascii="標楷體" w:eastAsia="標楷體" w:hAnsi="標楷體" w:hint="eastAsia"/>
          <w:b/>
          <w:sz w:val="32"/>
          <w:szCs w:val="32"/>
        </w:rPr>
        <w:t>法第2條第1項第8款不包括鄉（鎮、市）民代表會主席。</w:t>
      </w:r>
      <w:bookmarkEnd w:id="213"/>
    </w:p>
    <w:p w:rsidR="00E96CE4" w:rsidRPr="0081664E" w:rsidRDefault="00E96CE4" w:rsidP="00E96CE4">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w:t>
      </w:r>
      <w:r>
        <w:rPr>
          <w:rFonts w:ascii="標楷體" w:eastAsia="標楷體" w:hAnsi="標楷體"/>
          <w:sz w:val="32"/>
          <w:szCs w:val="32"/>
        </w:rPr>
        <w:t>3</w:t>
      </w:r>
      <w:r w:rsidRPr="0081664E">
        <w:rPr>
          <w:rFonts w:ascii="標楷體" w:eastAsia="標楷體" w:hAnsi="標楷體" w:hint="eastAsia"/>
          <w:sz w:val="32"/>
          <w:szCs w:val="32"/>
        </w:rPr>
        <w:t>年</w:t>
      </w:r>
      <w:r>
        <w:rPr>
          <w:rFonts w:ascii="標楷體" w:eastAsia="標楷體" w:hAnsi="標楷體" w:hint="eastAsia"/>
          <w:sz w:val="32"/>
          <w:szCs w:val="32"/>
        </w:rPr>
        <w:t>1</w:t>
      </w:r>
      <w:r>
        <w:rPr>
          <w:rFonts w:ascii="標楷體" w:eastAsia="標楷體" w:hAnsi="標楷體"/>
          <w:sz w:val="32"/>
          <w:szCs w:val="32"/>
        </w:rPr>
        <w:t>0</w:t>
      </w:r>
      <w:r w:rsidRPr="0081664E">
        <w:rPr>
          <w:rFonts w:ascii="標楷體" w:eastAsia="標楷體" w:hAnsi="標楷體" w:hint="eastAsia"/>
          <w:sz w:val="32"/>
          <w:szCs w:val="32"/>
        </w:rPr>
        <w:t>月</w:t>
      </w:r>
      <w:r>
        <w:rPr>
          <w:rFonts w:ascii="標楷體" w:eastAsia="標楷體" w:hAnsi="標楷體" w:hint="eastAsia"/>
          <w:sz w:val="32"/>
          <w:szCs w:val="32"/>
        </w:rPr>
        <w:t>1</w:t>
      </w:r>
      <w:r>
        <w:rPr>
          <w:rFonts w:ascii="標楷體" w:eastAsia="標楷體" w:hAnsi="標楷體"/>
          <w:sz w:val="32"/>
          <w:szCs w:val="32"/>
        </w:rPr>
        <w:t>8</w:t>
      </w:r>
      <w:r w:rsidRPr="0081664E">
        <w:rPr>
          <w:rFonts w:ascii="標楷體" w:eastAsia="標楷體" w:hAnsi="標楷體" w:hint="eastAsia"/>
          <w:sz w:val="32"/>
          <w:szCs w:val="32"/>
        </w:rPr>
        <w:t>日法政字第</w:t>
      </w:r>
      <w:hyperlink r:id="rId261" w:history="1">
        <w:r w:rsidRPr="0052641D">
          <w:rPr>
            <w:rStyle w:val="aa"/>
            <w:rFonts w:ascii="標楷體" w:eastAsia="標楷體" w:hAnsi="標楷體" w:hint="eastAsia"/>
            <w:sz w:val="32"/>
            <w:szCs w:val="32"/>
          </w:rPr>
          <w:t>09</w:t>
        </w:r>
        <w:r w:rsidRPr="0052641D">
          <w:rPr>
            <w:rStyle w:val="aa"/>
            <w:rFonts w:ascii="標楷體" w:eastAsia="標楷體" w:hAnsi="標楷體"/>
            <w:sz w:val="32"/>
            <w:szCs w:val="32"/>
          </w:rPr>
          <w:t>31117462</w:t>
        </w:r>
      </w:hyperlink>
      <w:r w:rsidRPr="0081664E">
        <w:rPr>
          <w:rFonts w:ascii="標楷體" w:eastAsia="標楷體" w:hAnsi="標楷體" w:hint="eastAsia"/>
          <w:sz w:val="32"/>
          <w:szCs w:val="32"/>
        </w:rPr>
        <w:t>號</w:t>
      </w:r>
      <w:r w:rsidRPr="000B3D46">
        <w:rPr>
          <w:rFonts w:ascii="標楷體" w:eastAsia="標楷體" w:hAnsi="標楷體" w:hint="eastAsia"/>
          <w:sz w:val="32"/>
          <w:szCs w:val="32"/>
        </w:rPr>
        <w:t>函釋</w:t>
      </w:r>
    </w:p>
    <w:p w:rsidR="00E96CE4" w:rsidRPr="0081664E" w:rsidRDefault="00E96CE4" w:rsidP="004C1A58">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 xml:space="preserve">主  </w:t>
      </w:r>
      <w:r>
        <w:rPr>
          <w:rFonts w:ascii="標楷體" w:eastAsia="標楷體" w:hAnsi="標楷體" w:hint="eastAsia"/>
          <w:sz w:val="32"/>
          <w:szCs w:val="32"/>
        </w:rPr>
        <w:t xml:space="preserve"> </w:t>
      </w:r>
      <w:r w:rsidRPr="0081664E">
        <w:rPr>
          <w:rFonts w:ascii="標楷體" w:eastAsia="標楷體" w:hAnsi="標楷體" w:hint="eastAsia"/>
          <w:sz w:val="32"/>
          <w:szCs w:val="32"/>
        </w:rPr>
        <w:t xml:space="preserve"> 旨：</w:t>
      </w:r>
      <w:r w:rsidR="00874452">
        <w:rPr>
          <w:rFonts w:ascii="標楷體" w:eastAsia="標楷體" w:hAnsi="標楷體" w:hint="eastAsia"/>
          <w:sz w:val="32"/>
          <w:szCs w:val="32"/>
        </w:rPr>
        <w:t>本</w:t>
      </w:r>
      <w:r>
        <w:rPr>
          <w:rFonts w:ascii="標楷體" w:eastAsia="標楷體" w:hAnsi="標楷體" w:hint="eastAsia"/>
          <w:sz w:val="32"/>
          <w:szCs w:val="32"/>
        </w:rPr>
        <w:t>法第2條第1項第8款所稱「依法選舉產生之鄉（鎮、市）級以上政府機關首長」不包括鄉（鎮、市）民代表會主席。</w:t>
      </w:r>
    </w:p>
    <w:p w:rsidR="00E96CE4" w:rsidRPr="0081664E" w:rsidRDefault="00E96CE4" w:rsidP="00E96CE4">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E96CE4" w:rsidRDefault="00E96CE4" w:rsidP="002D13DF">
      <w:pPr>
        <w:spacing w:line="500" w:lineRule="exact"/>
        <w:ind w:leftChars="472" w:left="1155" w:hangingChars="7" w:hanging="22"/>
        <w:jc w:val="both"/>
        <w:rPr>
          <w:rFonts w:ascii="標楷體" w:eastAsia="標楷體" w:hAnsi="標楷體"/>
          <w:sz w:val="32"/>
          <w:szCs w:val="32"/>
        </w:rPr>
      </w:pPr>
      <w:r>
        <w:rPr>
          <w:rFonts w:ascii="標楷體" w:eastAsia="標楷體" w:hAnsi="標楷體" w:hint="eastAsia"/>
          <w:sz w:val="32"/>
          <w:szCs w:val="32"/>
        </w:rPr>
        <w:t>按法律文義有數種解釋之可能時，應優先就體系或前後條文關係探求其意旨。查本法於八十二年制定時，將「依法選舉產生之鄉（鎮、市）級以上政府機關首長」及「縣（市）級以上各級民意機關民意代表」分列</w:t>
      </w:r>
      <w:r w:rsidR="00874452">
        <w:rPr>
          <w:rFonts w:ascii="標楷體" w:eastAsia="標楷體" w:hAnsi="標楷體" w:hint="eastAsia"/>
          <w:sz w:val="32"/>
          <w:szCs w:val="32"/>
        </w:rPr>
        <w:t>本</w:t>
      </w:r>
      <w:r>
        <w:rPr>
          <w:rFonts w:ascii="標楷體" w:eastAsia="標楷體" w:hAnsi="標楷體" w:hint="eastAsia"/>
          <w:sz w:val="32"/>
          <w:szCs w:val="32"/>
        </w:rPr>
        <w:t>法第2條第1項第8款、第9款，應係將行政機關與民意機關分別視之。佐以地方制度法制定前，鄉鎮市民代表會主席之產生，最早係依據「</w:t>
      </w:r>
      <w:r w:rsidR="00CA18A5">
        <w:rPr>
          <w:rFonts w:ascii="標楷體" w:eastAsia="標楷體" w:hAnsi="標楷體" w:hint="eastAsia"/>
          <w:sz w:val="32"/>
          <w:szCs w:val="32"/>
        </w:rPr>
        <w:t>臺</w:t>
      </w:r>
      <w:r>
        <w:rPr>
          <w:rFonts w:ascii="標楷體" w:eastAsia="標楷體" w:hAnsi="標楷體" w:hint="eastAsia"/>
          <w:sz w:val="32"/>
          <w:szCs w:val="32"/>
        </w:rPr>
        <w:t>灣省各鄉鎮縣轄市民代表會組織規程」，該規程第1條明定「本規程依臺灣省各縣市實施地方自治綱要第3</w:t>
      </w:r>
      <w:r>
        <w:rPr>
          <w:rFonts w:ascii="標楷體" w:eastAsia="標楷體" w:hAnsi="標楷體"/>
          <w:sz w:val="32"/>
          <w:szCs w:val="32"/>
        </w:rPr>
        <w:t>4</w:t>
      </w:r>
      <w:r>
        <w:rPr>
          <w:rFonts w:ascii="標楷體" w:eastAsia="標楷體" w:hAnsi="標楷體" w:hint="eastAsia"/>
          <w:sz w:val="32"/>
          <w:szCs w:val="32"/>
        </w:rPr>
        <w:t>條規定訂定之。」，而依「臺灣省各縣市實施地方自治綱要」第五章自治組織之立法體例，其將「縣市議會」、「縣市政府」、「鄉鎮縣轄市民代表會」、「鄉鎮縣轄市公所」等分列第一節、第二節、第三節、第四節各自規範，亦顯然係將民意機關、地方行政機關分別視之。故就本法第2條第1項第8款、第9款之條文對照以觀，有關應申報財產之民意代表既已於同條項第9款考量並規定，則同條第8款之「政府機關首長」之內涵，應不包括民意機關之首長。是鄉（鎮、市）民代表會應非</w:t>
      </w:r>
      <w:r w:rsidR="00874452">
        <w:rPr>
          <w:rFonts w:ascii="標楷體" w:eastAsia="標楷體" w:hAnsi="標楷體" w:hint="eastAsia"/>
          <w:sz w:val="32"/>
          <w:szCs w:val="32"/>
        </w:rPr>
        <w:t>本</w:t>
      </w:r>
      <w:r>
        <w:rPr>
          <w:rFonts w:ascii="標楷體" w:eastAsia="標楷體" w:hAnsi="標楷體" w:hint="eastAsia"/>
          <w:sz w:val="32"/>
          <w:szCs w:val="32"/>
        </w:rPr>
        <w:t>法第2條第1項第8款所指之「政府機關」。</w:t>
      </w:r>
    </w:p>
    <w:p w:rsidR="00B91602" w:rsidRPr="00E63217" w:rsidRDefault="00B91602" w:rsidP="002D13DF">
      <w:pPr>
        <w:spacing w:line="500" w:lineRule="exact"/>
        <w:ind w:leftChars="472" w:left="1155" w:hangingChars="7" w:hanging="22"/>
        <w:jc w:val="both"/>
        <w:rPr>
          <w:rFonts w:ascii="標楷體" w:eastAsia="標楷體" w:hAnsi="標楷體"/>
          <w:sz w:val="32"/>
          <w:szCs w:val="32"/>
        </w:rPr>
      </w:pPr>
    </w:p>
    <w:p w:rsidR="00276430" w:rsidRPr="002D13DF" w:rsidRDefault="000B3D46" w:rsidP="00E0544B">
      <w:pPr>
        <w:pStyle w:val="3"/>
        <w:spacing w:line="500" w:lineRule="exact"/>
        <w:jc w:val="both"/>
        <w:rPr>
          <w:rFonts w:ascii="標楷體" w:eastAsia="標楷體" w:hAnsi="標楷體"/>
          <w:sz w:val="32"/>
          <w:szCs w:val="32"/>
        </w:rPr>
      </w:pPr>
      <w:bookmarkStart w:id="214" w:name="_Toc160448817"/>
      <w:r w:rsidRPr="002D13DF">
        <w:rPr>
          <w:rFonts w:ascii="標楷體" w:eastAsia="標楷體" w:hAnsi="標楷體" w:hint="eastAsia"/>
          <w:sz w:val="32"/>
          <w:szCs w:val="32"/>
        </w:rPr>
        <w:t>(六)</w:t>
      </w:r>
      <w:bookmarkStart w:id="215" w:name="A76"/>
      <w:r w:rsidR="00276430" w:rsidRPr="002D13DF">
        <w:rPr>
          <w:rFonts w:ascii="標楷體" w:eastAsia="標楷體" w:hAnsi="標楷體" w:hint="eastAsia"/>
          <w:sz w:val="32"/>
          <w:szCs w:val="32"/>
        </w:rPr>
        <w:t>都市計畫</w:t>
      </w:r>
      <w:bookmarkEnd w:id="215"/>
      <w:r w:rsidR="00276430" w:rsidRPr="002D13DF">
        <w:rPr>
          <w:rFonts w:ascii="標楷體" w:eastAsia="標楷體" w:hAnsi="標楷體" w:hint="eastAsia"/>
          <w:sz w:val="32"/>
          <w:szCs w:val="32"/>
        </w:rPr>
        <w:t>業務主管人員</w:t>
      </w:r>
      <w:bookmarkEnd w:id="214"/>
    </w:p>
    <w:p w:rsidR="00D27230" w:rsidRPr="002D13DF" w:rsidRDefault="00D27230" w:rsidP="005F3845">
      <w:pPr>
        <w:pStyle w:val="4"/>
        <w:spacing w:line="500" w:lineRule="exact"/>
        <w:ind w:left="362" w:hangingChars="113" w:hanging="362"/>
        <w:rPr>
          <w:rFonts w:ascii="標楷體" w:eastAsia="標楷體" w:hAnsi="標楷體"/>
          <w:b/>
          <w:sz w:val="32"/>
          <w:szCs w:val="32"/>
        </w:rPr>
      </w:pPr>
      <w:bookmarkStart w:id="216" w:name="_Toc160448818"/>
      <w:r w:rsidRPr="002D13DF">
        <w:rPr>
          <w:rFonts w:ascii="標楷體" w:eastAsia="標楷體" w:hAnsi="標楷體" w:hint="eastAsia"/>
          <w:b/>
          <w:sz w:val="32"/>
          <w:szCs w:val="32"/>
        </w:rPr>
        <w:t>1.臺北市都市更新處主任秘書所列職等為薦任第</w:t>
      </w:r>
      <w:r w:rsidR="000330A0" w:rsidRPr="002D13DF">
        <w:rPr>
          <w:rFonts w:ascii="標楷體" w:eastAsia="標楷體" w:hAnsi="標楷體" w:hint="eastAsia"/>
          <w:b/>
          <w:sz w:val="32"/>
          <w:szCs w:val="32"/>
        </w:rPr>
        <w:t>9</w:t>
      </w:r>
      <w:r w:rsidRPr="002D13DF">
        <w:rPr>
          <w:rFonts w:ascii="標楷體" w:eastAsia="標楷體" w:hAnsi="標楷體" w:hint="eastAsia"/>
          <w:b/>
          <w:sz w:val="32"/>
          <w:szCs w:val="32"/>
        </w:rPr>
        <w:t>職等，且屬都</w:t>
      </w:r>
      <w:r w:rsidRPr="002D13DF">
        <w:rPr>
          <w:rFonts w:ascii="標楷體" w:eastAsia="標楷體" w:hAnsi="標楷體" w:hint="eastAsia"/>
          <w:b/>
          <w:sz w:val="32"/>
          <w:szCs w:val="32"/>
        </w:rPr>
        <w:lastRenderedPageBreak/>
        <w:t>市計畫業務主管人員，應依</w:t>
      </w:r>
      <w:r w:rsidR="00874452">
        <w:rPr>
          <w:rFonts w:ascii="標楷體" w:eastAsia="標楷體" w:hAnsi="標楷體" w:hint="eastAsia"/>
          <w:b/>
          <w:sz w:val="32"/>
          <w:szCs w:val="32"/>
        </w:rPr>
        <w:t>本</w:t>
      </w:r>
      <w:r w:rsidRPr="002D13DF">
        <w:rPr>
          <w:rFonts w:ascii="標楷體" w:eastAsia="標楷體" w:hAnsi="標楷體" w:hint="eastAsia"/>
          <w:b/>
          <w:sz w:val="32"/>
          <w:szCs w:val="32"/>
        </w:rPr>
        <w:t>法規定申報財產，另副總工程司如屬編制之主管或副主管者，亦應申報財產。</w:t>
      </w:r>
      <w:bookmarkEnd w:id="216"/>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w:t>
      </w:r>
      <w:r w:rsidR="00226A5F">
        <w:rPr>
          <w:rFonts w:ascii="標楷體" w:eastAsia="標楷體" w:hAnsi="標楷體" w:hint="eastAsia"/>
          <w:sz w:val="32"/>
          <w:szCs w:val="32"/>
        </w:rPr>
        <w:t>政風司</w:t>
      </w:r>
      <w:r w:rsidRPr="0081664E">
        <w:rPr>
          <w:rFonts w:ascii="標楷體" w:eastAsia="標楷體" w:hAnsi="標楷體" w:hint="eastAsia"/>
          <w:sz w:val="32"/>
          <w:szCs w:val="32"/>
        </w:rPr>
        <w:t>97年11月3日政財字第</w:t>
      </w:r>
      <w:hyperlink r:id="rId262" w:history="1">
        <w:r w:rsidRPr="00A07903">
          <w:rPr>
            <w:rStyle w:val="aa"/>
            <w:rFonts w:ascii="標楷體" w:eastAsia="標楷體" w:hAnsi="標楷體" w:hint="eastAsia"/>
            <w:sz w:val="32"/>
            <w:szCs w:val="32"/>
          </w:rPr>
          <w:t>0971116080</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ind w:left="1418" w:hangingChars="443" w:hanging="1418"/>
        <w:jc w:val="both"/>
        <w:rPr>
          <w:rFonts w:ascii="標楷體" w:eastAsia="標楷體" w:hAnsi="標楷體"/>
          <w:sz w:val="32"/>
          <w:szCs w:val="32"/>
        </w:rPr>
      </w:pPr>
      <w:r w:rsidRPr="0081664E">
        <w:rPr>
          <w:rFonts w:ascii="標楷體" w:eastAsia="標楷體" w:hAnsi="標楷體" w:hint="eastAsia"/>
          <w:sz w:val="32"/>
          <w:szCs w:val="32"/>
        </w:rPr>
        <w:t>主    旨：臺北市都市更新處主任秘書所列職等為薦任第</w:t>
      </w:r>
      <w:r w:rsidR="000330A0">
        <w:rPr>
          <w:rFonts w:ascii="標楷體" w:eastAsia="標楷體" w:hAnsi="標楷體" w:hint="eastAsia"/>
          <w:sz w:val="32"/>
          <w:szCs w:val="32"/>
        </w:rPr>
        <w:t>9</w:t>
      </w:r>
      <w:r w:rsidRPr="0081664E">
        <w:rPr>
          <w:rFonts w:ascii="標楷體" w:eastAsia="標楷體" w:hAnsi="標楷體" w:hint="eastAsia"/>
          <w:sz w:val="32"/>
          <w:szCs w:val="32"/>
        </w:rPr>
        <w:t>職等，且屬都市計畫業務主管人員，應依</w:t>
      </w:r>
      <w:r w:rsidR="00874452">
        <w:rPr>
          <w:rFonts w:ascii="標楷體" w:eastAsia="標楷體" w:hAnsi="標楷體" w:hint="eastAsia"/>
          <w:sz w:val="32"/>
          <w:szCs w:val="32"/>
        </w:rPr>
        <w:t>本</w:t>
      </w:r>
      <w:r w:rsidRPr="0081664E">
        <w:rPr>
          <w:rFonts w:ascii="標楷體" w:eastAsia="標楷體" w:hAnsi="標楷體" w:hint="eastAsia"/>
          <w:sz w:val="32"/>
          <w:szCs w:val="32"/>
        </w:rPr>
        <w:t>法規定申報財產，另副總工程司如屬編制之主管或副主管者，亦應申報財產</w:t>
      </w:r>
      <w:r w:rsidR="00F836DB">
        <w:rPr>
          <w:rFonts w:ascii="標楷體" w:eastAsia="標楷體" w:hAnsi="標楷體" w:hint="eastAsia"/>
          <w:sz w:val="32"/>
          <w:szCs w:val="32"/>
        </w:rPr>
        <w:t>。</w:t>
      </w:r>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276430" w:rsidRPr="0081664E" w:rsidRDefault="005F3845" w:rsidP="00E0544B">
      <w:pPr>
        <w:spacing w:line="500" w:lineRule="exact"/>
        <w:ind w:leftChars="294" w:left="1036" w:hangingChars="103" w:hanging="330"/>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1</w:t>
      </w:r>
      <w:r>
        <w:rPr>
          <w:rFonts w:ascii="標楷體" w:eastAsia="標楷體" w:hAnsi="標楷體" w:hint="eastAsia"/>
          <w:sz w:val="32"/>
          <w:szCs w:val="32"/>
        </w:rPr>
        <w:t>)</w:t>
      </w:r>
      <w:r w:rsidR="00276430" w:rsidRPr="0081664E">
        <w:rPr>
          <w:rFonts w:ascii="標楷體" w:eastAsia="標楷體" w:hAnsi="標楷體" w:hint="eastAsia"/>
          <w:sz w:val="32"/>
          <w:szCs w:val="32"/>
        </w:rPr>
        <w:t>依臺北市都市更新處職務說明書所示，主任秘書係薦任第</w:t>
      </w:r>
      <w:r w:rsidR="000330A0">
        <w:rPr>
          <w:rFonts w:ascii="標楷體" w:eastAsia="標楷體" w:hAnsi="標楷體" w:hint="eastAsia"/>
          <w:sz w:val="32"/>
          <w:szCs w:val="32"/>
        </w:rPr>
        <w:t>9</w:t>
      </w:r>
      <w:r w:rsidR="00276430" w:rsidRPr="0081664E">
        <w:rPr>
          <w:rFonts w:ascii="標楷體" w:eastAsia="標楷體" w:hAnsi="標楷體" w:hint="eastAsia"/>
          <w:sz w:val="32"/>
          <w:szCs w:val="32"/>
        </w:rPr>
        <w:t>職等，其工作項目包含綜核文稿、一般行政業務之督導推行、出席或主持會議等事宜，倘該處都市更新業務之相關文稿，須經主任秘書審核，且主任秘書亦屬機關編制所置之主管人員，則其自屬本法第 2條第1項第12款規定之都市計畫業務主管人員，而應申報財產。</w:t>
      </w:r>
    </w:p>
    <w:p w:rsidR="00276430" w:rsidRPr="0081664E" w:rsidRDefault="005F3845" w:rsidP="0013659F">
      <w:pPr>
        <w:spacing w:line="500" w:lineRule="exact"/>
        <w:ind w:leftChars="294" w:left="1036" w:hangingChars="103" w:hanging="330"/>
        <w:jc w:val="both"/>
        <w:rPr>
          <w:rFonts w:ascii="標楷體" w:eastAsia="標楷體" w:hAnsi="標楷體"/>
          <w:sz w:val="32"/>
          <w:szCs w:val="32"/>
        </w:rPr>
      </w:pPr>
      <w:r>
        <w:rPr>
          <w:rFonts w:ascii="標楷體" w:eastAsia="標楷體" w:hAnsi="標楷體" w:hint="eastAsia"/>
          <w:sz w:val="32"/>
          <w:szCs w:val="32"/>
        </w:rPr>
        <w:t>(2)</w:t>
      </w:r>
      <w:r w:rsidR="00276430" w:rsidRPr="0081664E">
        <w:rPr>
          <w:rFonts w:ascii="標楷體" w:eastAsia="標楷體" w:hAnsi="標楷體" w:hint="eastAsia"/>
          <w:sz w:val="32"/>
          <w:szCs w:val="32"/>
        </w:rPr>
        <w:t>該處之副總工程司，其工作項目包含審核都市更新計畫及工程等技術性文稿及工程規劃，及督導考核各工程設計、施工等，已實際掌理都市更新業務，故其如屬機關編制所置並執行主管職務之主管或副主管人員，則亦應申報財產。</w:t>
      </w:r>
    </w:p>
    <w:p w:rsidR="00276430" w:rsidRDefault="00276430" w:rsidP="00E0544B">
      <w:pPr>
        <w:spacing w:line="500" w:lineRule="exact"/>
        <w:jc w:val="both"/>
        <w:rPr>
          <w:rFonts w:ascii="標楷體" w:eastAsia="標楷體" w:hAnsi="標楷體"/>
          <w:sz w:val="32"/>
          <w:szCs w:val="32"/>
        </w:rPr>
      </w:pPr>
    </w:p>
    <w:p w:rsidR="00276430" w:rsidRPr="0013659F" w:rsidRDefault="000B3D46" w:rsidP="00E0544B">
      <w:pPr>
        <w:pStyle w:val="3"/>
        <w:spacing w:line="500" w:lineRule="exact"/>
        <w:jc w:val="both"/>
        <w:rPr>
          <w:rFonts w:ascii="標楷體" w:eastAsia="標楷體" w:hAnsi="標楷體"/>
          <w:sz w:val="32"/>
          <w:szCs w:val="32"/>
        </w:rPr>
      </w:pPr>
      <w:bookmarkStart w:id="217" w:name="_Toc160448819"/>
      <w:r w:rsidRPr="0013659F">
        <w:rPr>
          <w:rFonts w:ascii="標楷體" w:eastAsia="標楷體" w:hAnsi="標楷體" w:hint="eastAsia"/>
          <w:sz w:val="32"/>
          <w:szCs w:val="32"/>
        </w:rPr>
        <w:t>(七)</w:t>
      </w:r>
      <w:bookmarkStart w:id="218" w:name="A77"/>
      <w:r w:rsidR="00276430" w:rsidRPr="0013659F">
        <w:rPr>
          <w:rFonts w:ascii="標楷體" w:eastAsia="標楷體" w:hAnsi="標楷體" w:hint="eastAsia"/>
          <w:sz w:val="32"/>
          <w:szCs w:val="32"/>
        </w:rPr>
        <w:t>環保稽查</w:t>
      </w:r>
      <w:bookmarkEnd w:id="218"/>
      <w:r w:rsidR="00276430" w:rsidRPr="0013659F">
        <w:rPr>
          <w:rFonts w:ascii="標楷體" w:eastAsia="標楷體" w:hAnsi="標楷體" w:hint="eastAsia"/>
          <w:sz w:val="32"/>
          <w:szCs w:val="32"/>
        </w:rPr>
        <w:t>主管人員</w:t>
      </w:r>
      <w:bookmarkEnd w:id="217"/>
    </w:p>
    <w:p w:rsidR="00D27230" w:rsidRPr="0013659F" w:rsidRDefault="00C71A53" w:rsidP="005F3845">
      <w:pPr>
        <w:pStyle w:val="4"/>
        <w:spacing w:line="500" w:lineRule="exact"/>
        <w:ind w:left="320" w:hangingChars="100" w:hanging="320"/>
        <w:rPr>
          <w:rFonts w:ascii="標楷體" w:eastAsia="標楷體" w:hAnsi="標楷體"/>
          <w:b/>
          <w:sz w:val="32"/>
          <w:szCs w:val="32"/>
        </w:rPr>
      </w:pPr>
      <w:bookmarkStart w:id="219" w:name="_Toc160448820"/>
      <w:r w:rsidRPr="0013659F">
        <w:rPr>
          <w:rFonts w:ascii="標楷體" w:eastAsia="標楷體" w:hAnsi="標楷體" w:hint="eastAsia"/>
          <w:b/>
          <w:sz w:val="32"/>
          <w:szCs w:val="32"/>
        </w:rPr>
        <w:t>1.</w:t>
      </w:r>
      <w:r w:rsidR="00CA18A5">
        <w:rPr>
          <w:rFonts w:ascii="標楷體" w:eastAsia="標楷體" w:hAnsi="標楷體" w:hint="eastAsia"/>
          <w:b/>
          <w:sz w:val="32"/>
          <w:szCs w:val="32"/>
        </w:rPr>
        <w:t>臺</w:t>
      </w:r>
      <w:r w:rsidR="00D27230" w:rsidRPr="0013659F">
        <w:rPr>
          <w:rFonts w:ascii="標楷體" w:eastAsia="標楷體" w:hAnsi="標楷體" w:hint="eastAsia"/>
          <w:b/>
          <w:sz w:val="32"/>
          <w:szCs w:val="32"/>
        </w:rPr>
        <w:t>北市政府環境保護局各業務科及清潔隊主管人員</w:t>
      </w:r>
      <w:r w:rsidR="00D10157" w:rsidRPr="0013659F">
        <w:rPr>
          <w:rFonts w:ascii="標楷體" w:eastAsia="標楷體" w:hAnsi="標楷體" w:hint="eastAsia"/>
          <w:b/>
          <w:sz w:val="32"/>
          <w:szCs w:val="32"/>
        </w:rPr>
        <w:t>，如非專責承辦各類污染稽查等業務，則毋庸申報財產</w:t>
      </w:r>
      <w:r w:rsidR="00D27230" w:rsidRPr="0013659F">
        <w:rPr>
          <w:rFonts w:ascii="標楷體" w:eastAsia="標楷體" w:hAnsi="標楷體" w:hint="eastAsia"/>
          <w:b/>
          <w:sz w:val="32"/>
          <w:szCs w:val="32"/>
        </w:rPr>
        <w:t>。</w:t>
      </w:r>
      <w:bookmarkEnd w:id="219"/>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法務部97年10月13日法政決字第</w:t>
      </w:r>
      <w:hyperlink r:id="rId263" w:history="1">
        <w:r w:rsidRPr="00A07903">
          <w:rPr>
            <w:rStyle w:val="aa"/>
            <w:rFonts w:ascii="標楷體" w:eastAsia="標楷體" w:hAnsi="標楷體" w:hint="eastAsia"/>
            <w:sz w:val="32"/>
            <w:szCs w:val="32"/>
          </w:rPr>
          <w:t>0971115116</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ind w:leftChars="11" w:left="1658" w:hangingChars="510" w:hanging="1632"/>
        <w:jc w:val="both"/>
        <w:rPr>
          <w:rFonts w:ascii="標楷體" w:eastAsia="標楷體" w:hAnsi="標楷體"/>
          <w:sz w:val="32"/>
          <w:szCs w:val="32"/>
        </w:rPr>
      </w:pPr>
      <w:r w:rsidRPr="0081664E">
        <w:rPr>
          <w:rFonts w:ascii="標楷體" w:eastAsia="標楷體" w:hAnsi="標楷體" w:hint="eastAsia"/>
          <w:sz w:val="32"/>
          <w:szCs w:val="32"/>
        </w:rPr>
        <w:t>主    旨：有關</w:t>
      </w:r>
      <w:r w:rsidR="00CA18A5">
        <w:rPr>
          <w:rFonts w:ascii="標楷體" w:eastAsia="標楷體" w:hAnsi="標楷體" w:hint="eastAsia"/>
          <w:sz w:val="32"/>
          <w:szCs w:val="32"/>
        </w:rPr>
        <w:t>臺</w:t>
      </w:r>
      <w:r w:rsidRPr="0081664E">
        <w:rPr>
          <w:rFonts w:ascii="標楷體" w:eastAsia="標楷體" w:hAnsi="標楷體" w:hint="eastAsia"/>
          <w:sz w:val="32"/>
          <w:szCs w:val="32"/>
        </w:rPr>
        <w:t>北市政府環境保護局各業務科及清潔隊主管人員應否申報財產適用疑義</w:t>
      </w:r>
      <w:r w:rsidR="000B3D46">
        <w:rPr>
          <w:rFonts w:ascii="標楷體" w:eastAsia="標楷體" w:hAnsi="標楷體" w:hint="eastAsia"/>
          <w:sz w:val="32"/>
          <w:szCs w:val="32"/>
        </w:rPr>
        <w:t>。</w:t>
      </w:r>
    </w:p>
    <w:p w:rsidR="00276430" w:rsidRPr="0081664E" w:rsidRDefault="00276430" w:rsidP="0013659F">
      <w:pPr>
        <w:spacing w:line="500" w:lineRule="exact"/>
        <w:ind w:leftChars="11" w:left="1658" w:hangingChars="510" w:hanging="1632"/>
        <w:jc w:val="both"/>
        <w:rPr>
          <w:rFonts w:ascii="標楷體" w:eastAsia="標楷體" w:hAnsi="標楷體"/>
          <w:sz w:val="32"/>
          <w:szCs w:val="32"/>
        </w:rPr>
      </w:pPr>
      <w:r w:rsidRPr="0081664E">
        <w:rPr>
          <w:rFonts w:ascii="標楷體" w:eastAsia="標楷體" w:hAnsi="標楷體" w:hint="eastAsia"/>
          <w:sz w:val="32"/>
          <w:szCs w:val="32"/>
        </w:rPr>
        <w:t>函釋意旨：按環保稽查主管人員應依法申報財產，</w:t>
      </w:r>
      <w:r w:rsidR="00874452">
        <w:rPr>
          <w:rFonts w:ascii="標楷體" w:eastAsia="標楷體" w:hAnsi="標楷體" w:hint="eastAsia"/>
          <w:sz w:val="32"/>
          <w:szCs w:val="32"/>
        </w:rPr>
        <w:t>本</w:t>
      </w:r>
      <w:r w:rsidRPr="0081664E">
        <w:rPr>
          <w:rFonts w:ascii="標楷體" w:eastAsia="標楷體" w:hAnsi="標楷體" w:hint="eastAsia"/>
          <w:sz w:val="32"/>
          <w:szCs w:val="32"/>
        </w:rPr>
        <w:t>法第2條第1項第 12 款定有明文。經探究本法立法精神及規範目的，前開所稱環保稽查主管人員，乃指專責承辦各</w:t>
      </w:r>
      <w:r w:rsidRPr="0081664E">
        <w:rPr>
          <w:rFonts w:ascii="標楷體" w:eastAsia="標楷體" w:hAnsi="標楷體" w:hint="eastAsia"/>
          <w:sz w:val="32"/>
          <w:szCs w:val="32"/>
        </w:rPr>
        <w:lastRenderedPageBreak/>
        <w:t>類污染稽查等業務之主管人員而言，亦即其日常公務係以辦理列管污染源或公害不定期稽查為主者。是貴府環境保護局各業務科及清潔隊主管人員如非專責承辦各類污染稽查等業務之主管人員，則毋庸申報財產。惟請自行評估是否依據同法第2條第1項第13款核定其應申報財產。</w:t>
      </w:r>
    </w:p>
    <w:p w:rsidR="00276430" w:rsidRDefault="00276430" w:rsidP="00E0544B">
      <w:pPr>
        <w:spacing w:line="500" w:lineRule="exact"/>
        <w:jc w:val="both"/>
        <w:rPr>
          <w:rFonts w:ascii="標楷體" w:eastAsia="標楷體" w:hAnsi="標楷體"/>
          <w:sz w:val="32"/>
          <w:szCs w:val="32"/>
        </w:rPr>
      </w:pPr>
    </w:p>
    <w:p w:rsidR="00D27230" w:rsidRPr="005F3845" w:rsidRDefault="00C71A53" w:rsidP="005F3845">
      <w:pPr>
        <w:pStyle w:val="4"/>
        <w:spacing w:line="500" w:lineRule="exact"/>
        <w:ind w:left="320" w:hangingChars="100" w:hanging="320"/>
        <w:rPr>
          <w:rFonts w:ascii="標楷體" w:eastAsia="標楷體" w:hAnsi="標楷體"/>
          <w:sz w:val="32"/>
          <w:szCs w:val="32"/>
        </w:rPr>
      </w:pPr>
      <w:bookmarkStart w:id="220" w:name="_Toc160448821"/>
      <w:r w:rsidRPr="0013659F">
        <w:rPr>
          <w:rFonts w:ascii="標楷體" w:eastAsia="標楷體" w:hAnsi="標楷體" w:hint="eastAsia"/>
          <w:b/>
          <w:sz w:val="32"/>
          <w:szCs w:val="32"/>
        </w:rPr>
        <w:t>2.</w:t>
      </w:r>
      <w:r w:rsidR="00D27230" w:rsidRPr="0013659F">
        <w:rPr>
          <w:rFonts w:ascii="標楷體" w:eastAsia="標楷體" w:hAnsi="標楷體" w:hint="eastAsia"/>
          <w:b/>
          <w:sz w:val="32"/>
          <w:szCs w:val="32"/>
        </w:rPr>
        <w:t>有關各鄉鎮市公所環保課或清潔隊之業務內容，不屬</w:t>
      </w:r>
      <w:r w:rsidR="00874452">
        <w:rPr>
          <w:rFonts w:ascii="標楷體" w:eastAsia="標楷體" w:hAnsi="標楷體" w:hint="eastAsia"/>
          <w:b/>
          <w:sz w:val="32"/>
          <w:szCs w:val="32"/>
        </w:rPr>
        <w:t>本</w:t>
      </w:r>
      <w:r w:rsidR="00D27230" w:rsidRPr="0013659F">
        <w:rPr>
          <w:rFonts w:ascii="標楷體" w:eastAsia="標楷體" w:hAnsi="標楷體" w:hint="eastAsia"/>
          <w:b/>
          <w:sz w:val="32"/>
          <w:szCs w:val="32"/>
        </w:rPr>
        <w:t>法第2 條第1項第12款所稱專責承辦各類污染稽查等業務，故不須申報財產，但職務特殊者仍得依同項第13款規定申報。</w:t>
      </w:r>
      <w:bookmarkEnd w:id="220"/>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法務部97年11月10日法政決字第</w:t>
      </w:r>
      <w:hyperlink r:id="rId264" w:history="1">
        <w:r w:rsidRPr="00A07903">
          <w:rPr>
            <w:rStyle w:val="aa"/>
            <w:rFonts w:ascii="標楷體" w:eastAsia="標楷體" w:hAnsi="標楷體" w:hint="eastAsia"/>
            <w:sz w:val="32"/>
            <w:szCs w:val="32"/>
          </w:rPr>
          <w:t>0971116700</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13659F">
      <w:pPr>
        <w:spacing w:line="500" w:lineRule="exact"/>
        <w:ind w:left="1699" w:hangingChars="531" w:hanging="1699"/>
        <w:jc w:val="both"/>
        <w:rPr>
          <w:rFonts w:ascii="標楷體" w:eastAsia="標楷體" w:hAnsi="標楷體"/>
          <w:sz w:val="32"/>
          <w:szCs w:val="32"/>
        </w:rPr>
      </w:pPr>
      <w:r w:rsidRPr="0081664E">
        <w:rPr>
          <w:rFonts w:ascii="標楷體" w:eastAsia="標楷體" w:hAnsi="標楷體" w:hint="eastAsia"/>
          <w:sz w:val="32"/>
          <w:szCs w:val="32"/>
        </w:rPr>
        <w:t>主    旨：有關各鄉鎮市公所環保課或清潔隊之業務內容，不屬</w:t>
      </w:r>
      <w:r w:rsidR="00874452">
        <w:rPr>
          <w:rFonts w:ascii="標楷體" w:eastAsia="標楷體" w:hAnsi="標楷體" w:hint="eastAsia"/>
          <w:sz w:val="32"/>
          <w:szCs w:val="32"/>
        </w:rPr>
        <w:t>本</w:t>
      </w:r>
      <w:r w:rsidRPr="0081664E">
        <w:rPr>
          <w:rFonts w:ascii="標楷體" w:eastAsia="標楷體" w:hAnsi="標楷體" w:hint="eastAsia"/>
          <w:sz w:val="32"/>
          <w:szCs w:val="32"/>
        </w:rPr>
        <w:t>法第2 條第1項第12款所稱專責承辦各類污染稽查等業務，故不須申報財產，但職務特殊者仍得依同項第13款規定申報</w:t>
      </w:r>
      <w:r w:rsidR="00645C60">
        <w:rPr>
          <w:rFonts w:ascii="標楷體" w:eastAsia="標楷體" w:hAnsi="標楷體" w:hint="eastAsia"/>
          <w:sz w:val="32"/>
          <w:szCs w:val="32"/>
        </w:rPr>
        <w:t>。</w:t>
      </w:r>
    </w:p>
    <w:p w:rsidR="00276430" w:rsidRPr="0081664E" w:rsidRDefault="00276430" w:rsidP="00E0544B">
      <w:pPr>
        <w:spacing w:line="500" w:lineRule="exact"/>
        <w:ind w:left="1558" w:hangingChars="487" w:hanging="1558"/>
        <w:jc w:val="both"/>
        <w:rPr>
          <w:rFonts w:ascii="標楷體" w:eastAsia="標楷體" w:hAnsi="標楷體"/>
          <w:sz w:val="32"/>
          <w:szCs w:val="32"/>
        </w:rPr>
      </w:pPr>
      <w:r w:rsidRPr="0081664E">
        <w:rPr>
          <w:rFonts w:ascii="標楷體" w:eastAsia="標楷體" w:hAnsi="標楷體" w:hint="eastAsia"/>
          <w:sz w:val="32"/>
          <w:szCs w:val="32"/>
        </w:rPr>
        <w:t>函釋意旨：按</w:t>
      </w:r>
      <w:r w:rsidR="00874452">
        <w:rPr>
          <w:rFonts w:ascii="標楷體" w:eastAsia="標楷體" w:hAnsi="標楷體" w:hint="eastAsia"/>
          <w:sz w:val="32"/>
          <w:szCs w:val="32"/>
        </w:rPr>
        <w:t>本</w:t>
      </w:r>
      <w:r w:rsidRPr="0081664E">
        <w:rPr>
          <w:rFonts w:ascii="標楷體" w:eastAsia="標楷體" w:hAnsi="標楷體" w:hint="eastAsia"/>
          <w:sz w:val="32"/>
          <w:szCs w:val="32"/>
        </w:rPr>
        <w:t>法第</w:t>
      </w:r>
      <w:r w:rsidR="000330A0">
        <w:rPr>
          <w:rFonts w:ascii="標楷體" w:eastAsia="標楷體" w:hAnsi="標楷體" w:hint="eastAsia"/>
          <w:sz w:val="32"/>
          <w:szCs w:val="32"/>
        </w:rPr>
        <w:t>2</w:t>
      </w:r>
      <w:r w:rsidRPr="0081664E">
        <w:rPr>
          <w:rFonts w:ascii="標楷體" w:eastAsia="標楷體" w:hAnsi="標楷體" w:hint="eastAsia"/>
          <w:sz w:val="32"/>
          <w:szCs w:val="32"/>
        </w:rPr>
        <w:t>條第</w:t>
      </w:r>
      <w:r w:rsidR="000330A0">
        <w:rPr>
          <w:rFonts w:ascii="標楷體" w:eastAsia="標楷體" w:hAnsi="標楷體" w:hint="eastAsia"/>
          <w:sz w:val="32"/>
          <w:szCs w:val="32"/>
        </w:rPr>
        <w:t>1</w:t>
      </w:r>
      <w:r w:rsidRPr="0081664E">
        <w:rPr>
          <w:rFonts w:ascii="標楷體" w:eastAsia="標楷體" w:hAnsi="標楷體" w:hint="eastAsia"/>
          <w:sz w:val="32"/>
          <w:szCs w:val="32"/>
        </w:rPr>
        <w:t>項第</w:t>
      </w:r>
      <w:r w:rsidR="000330A0">
        <w:rPr>
          <w:rFonts w:ascii="標楷體" w:eastAsia="標楷體" w:hAnsi="標楷體" w:hint="eastAsia"/>
          <w:sz w:val="32"/>
          <w:szCs w:val="32"/>
        </w:rPr>
        <w:t>12</w:t>
      </w:r>
      <w:r w:rsidRPr="0081664E">
        <w:rPr>
          <w:rFonts w:ascii="標楷體" w:eastAsia="標楷體" w:hAnsi="標楷體" w:hint="eastAsia"/>
          <w:sz w:val="32"/>
          <w:szCs w:val="32"/>
        </w:rPr>
        <w:t>款業務主管人員範圍標準第18條規定，本款所稱環保稽查人員，指「專責承辦」各類污染稽查等業務之人員，亦即其日常公務係以辦理列管污染源或公害不定期稽查為主者。貴縣鄉鎮市公所之環保課或清潔隊業務內容，包括垃圾清運、資源回收、廢棄物處理、違規廣告物取締與拆除、亂倒廢棄物告發等業務，應不屬上開規定所稱專責承辦各類污染稽查等業務之人員，是該等主管人員無須依本法第2條第1項12款規定申報財產。然如認其職務性質特殊，仍得依據同項第13款規定，依法核定其申報財產。</w:t>
      </w:r>
    </w:p>
    <w:p w:rsidR="00E11EFD" w:rsidRPr="0081664E" w:rsidRDefault="00E11EFD" w:rsidP="00E0544B">
      <w:pPr>
        <w:spacing w:line="500" w:lineRule="exact"/>
        <w:jc w:val="both"/>
        <w:rPr>
          <w:rFonts w:ascii="標楷體" w:eastAsia="標楷體" w:hAnsi="標楷體"/>
          <w:sz w:val="32"/>
          <w:szCs w:val="32"/>
        </w:rPr>
      </w:pPr>
    </w:p>
    <w:p w:rsidR="00276430" w:rsidRPr="0013659F" w:rsidRDefault="00C3140A" w:rsidP="00E0544B">
      <w:pPr>
        <w:pStyle w:val="3"/>
        <w:spacing w:line="500" w:lineRule="exact"/>
        <w:jc w:val="both"/>
        <w:rPr>
          <w:rFonts w:ascii="標楷體" w:eastAsia="標楷體" w:hAnsi="標楷體"/>
          <w:sz w:val="32"/>
          <w:szCs w:val="32"/>
        </w:rPr>
      </w:pPr>
      <w:bookmarkStart w:id="221" w:name="_Toc160448822"/>
      <w:r w:rsidRPr="0013659F">
        <w:rPr>
          <w:rFonts w:ascii="標楷體" w:eastAsia="標楷體" w:hAnsi="標楷體" w:hint="eastAsia"/>
          <w:sz w:val="32"/>
          <w:szCs w:val="32"/>
        </w:rPr>
        <w:t>(八)</w:t>
      </w:r>
      <w:bookmarkStart w:id="222" w:name="A78"/>
      <w:r w:rsidR="00276430" w:rsidRPr="0013659F">
        <w:rPr>
          <w:rFonts w:ascii="標楷體" w:eastAsia="標楷體" w:hAnsi="標楷體" w:hint="eastAsia"/>
          <w:sz w:val="32"/>
          <w:szCs w:val="32"/>
        </w:rPr>
        <w:t>公產管理</w:t>
      </w:r>
      <w:bookmarkEnd w:id="222"/>
      <w:r w:rsidR="00276430" w:rsidRPr="0013659F">
        <w:rPr>
          <w:rFonts w:ascii="標楷體" w:eastAsia="標楷體" w:hAnsi="標楷體" w:hint="eastAsia"/>
          <w:sz w:val="32"/>
          <w:szCs w:val="32"/>
        </w:rPr>
        <w:t>主管人員</w:t>
      </w:r>
      <w:bookmarkEnd w:id="221"/>
    </w:p>
    <w:p w:rsidR="00D27230" w:rsidRPr="0013659F" w:rsidRDefault="00C71A53" w:rsidP="005F3845">
      <w:pPr>
        <w:pStyle w:val="4"/>
        <w:spacing w:line="500" w:lineRule="exact"/>
        <w:ind w:left="320" w:hangingChars="100" w:hanging="320"/>
        <w:rPr>
          <w:rFonts w:ascii="標楷體" w:eastAsia="標楷體" w:hAnsi="標楷體"/>
          <w:b/>
          <w:sz w:val="32"/>
          <w:szCs w:val="32"/>
        </w:rPr>
      </w:pPr>
      <w:bookmarkStart w:id="223" w:name="_Toc160448823"/>
      <w:r w:rsidRPr="0013659F">
        <w:rPr>
          <w:rFonts w:ascii="標楷體" w:eastAsia="標楷體" w:hAnsi="標楷體" w:hint="eastAsia"/>
          <w:b/>
          <w:sz w:val="32"/>
          <w:szCs w:val="32"/>
        </w:rPr>
        <w:t>1.</w:t>
      </w:r>
      <w:r w:rsidR="00D10157" w:rsidRPr="0013659F">
        <w:rPr>
          <w:rFonts w:ascii="標楷體" w:eastAsia="標楷體" w:hAnsi="標楷體" w:hint="eastAsia"/>
          <w:b/>
          <w:sz w:val="32"/>
          <w:szCs w:val="32"/>
        </w:rPr>
        <w:t>「</w:t>
      </w:r>
      <w:r w:rsidR="00D27230" w:rsidRPr="0013659F">
        <w:rPr>
          <w:rFonts w:ascii="標楷體" w:eastAsia="標楷體" w:hAnsi="標楷體" w:hint="eastAsia"/>
          <w:b/>
          <w:sz w:val="32"/>
          <w:szCs w:val="32"/>
        </w:rPr>
        <w:t>公產管理</w:t>
      </w:r>
      <w:r w:rsidR="00D10157" w:rsidRPr="0013659F">
        <w:rPr>
          <w:rFonts w:ascii="標楷體" w:eastAsia="標楷體" w:hAnsi="標楷體" w:hint="eastAsia"/>
          <w:b/>
          <w:sz w:val="32"/>
          <w:szCs w:val="32"/>
        </w:rPr>
        <w:t>」</w:t>
      </w:r>
      <w:r w:rsidR="00D27230" w:rsidRPr="0013659F">
        <w:rPr>
          <w:rFonts w:ascii="標楷體" w:eastAsia="標楷體" w:hAnsi="標楷體" w:hint="eastAsia"/>
          <w:b/>
          <w:sz w:val="32"/>
          <w:szCs w:val="32"/>
        </w:rPr>
        <w:t>主管人員</w:t>
      </w:r>
      <w:r w:rsidR="00D10157" w:rsidRPr="0013659F">
        <w:rPr>
          <w:rFonts w:ascii="標楷體" w:eastAsia="標楷體" w:hAnsi="標楷體" w:hint="eastAsia"/>
          <w:b/>
          <w:sz w:val="32"/>
          <w:szCs w:val="32"/>
        </w:rPr>
        <w:t>指各級政府機關依法辦理公有財產取</w:t>
      </w:r>
      <w:r w:rsidR="00D10157" w:rsidRPr="0013659F">
        <w:rPr>
          <w:rFonts w:ascii="標楷體" w:eastAsia="標楷體" w:hAnsi="標楷體" w:hint="eastAsia"/>
          <w:b/>
          <w:sz w:val="32"/>
          <w:szCs w:val="32"/>
        </w:rPr>
        <w:lastRenderedPageBreak/>
        <w:t>得、管理、使用、收益及處分等業務具有裁量權者；「</w:t>
      </w:r>
      <w:r w:rsidR="00D27230" w:rsidRPr="0013659F">
        <w:rPr>
          <w:rFonts w:ascii="標楷體" w:eastAsia="標楷體" w:hAnsi="標楷體" w:hint="eastAsia"/>
          <w:b/>
          <w:sz w:val="32"/>
          <w:szCs w:val="32"/>
        </w:rPr>
        <w:t>採購</w:t>
      </w:r>
      <w:r w:rsidR="00D10157" w:rsidRPr="0013659F">
        <w:rPr>
          <w:rFonts w:ascii="標楷體" w:eastAsia="標楷體" w:hAnsi="標楷體" w:hint="eastAsia"/>
          <w:b/>
          <w:sz w:val="32"/>
          <w:szCs w:val="32"/>
        </w:rPr>
        <w:t>」</w:t>
      </w:r>
      <w:r w:rsidR="00D27230" w:rsidRPr="0013659F">
        <w:rPr>
          <w:rFonts w:ascii="標楷體" w:eastAsia="標楷體" w:hAnsi="標楷體" w:hint="eastAsia"/>
          <w:b/>
          <w:sz w:val="32"/>
          <w:szCs w:val="32"/>
        </w:rPr>
        <w:t>主管人員</w:t>
      </w:r>
      <w:r w:rsidR="00D10157" w:rsidRPr="0013659F">
        <w:rPr>
          <w:rFonts w:ascii="標楷體" w:eastAsia="標楷體" w:hAnsi="標楷體" w:hint="eastAsia"/>
          <w:b/>
          <w:sz w:val="32"/>
          <w:szCs w:val="32"/>
        </w:rPr>
        <w:t>指專責承辦採購業務之單位主管</w:t>
      </w:r>
      <w:r w:rsidR="00D27230" w:rsidRPr="0013659F">
        <w:rPr>
          <w:rFonts w:ascii="標楷體" w:eastAsia="標楷體" w:hAnsi="標楷體" w:hint="eastAsia"/>
          <w:b/>
          <w:sz w:val="32"/>
          <w:szCs w:val="32"/>
        </w:rPr>
        <w:t>。</w:t>
      </w:r>
      <w:bookmarkEnd w:id="223"/>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法務部97年11月10日法政決字第</w:t>
      </w:r>
      <w:hyperlink r:id="rId265" w:history="1">
        <w:r w:rsidRPr="00A07903">
          <w:rPr>
            <w:rStyle w:val="aa"/>
            <w:rFonts w:ascii="標楷體" w:eastAsia="標楷體" w:hAnsi="標楷體" w:hint="eastAsia"/>
            <w:sz w:val="32"/>
            <w:szCs w:val="32"/>
          </w:rPr>
          <w:t>0971116704</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ind w:left="1651" w:hangingChars="516" w:hanging="1651"/>
        <w:jc w:val="both"/>
        <w:rPr>
          <w:rFonts w:ascii="標楷體" w:eastAsia="標楷體" w:hAnsi="標楷體"/>
          <w:sz w:val="32"/>
          <w:szCs w:val="32"/>
        </w:rPr>
      </w:pPr>
      <w:r w:rsidRPr="0081664E">
        <w:rPr>
          <w:rFonts w:ascii="標楷體" w:eastAsia="標楷體" w:hAnsi="標楷體" w:hint="eastAsia"/>
          <w:sz w:val="32"/>
          <w:szCs w:val="32"/>
        </w:rPr>
        <w:t>主    旨：有關公產管理主管人員及採購主管人員之定義，及其依</w:t>
      </w:r>
      <w:r w:rsidR="00874452">
        <w:rPr>
          <w:rFonts w:ascii="標楷體" w:eastAsia="標楷體" w:hAnsi="標楷體" w:hint="eastAsia"/>
          <w:sz w:val="32"/>
          <w:szCs w:val="32"/>
        </w:rPr>
        <w:t>本</w:t>
      </w:r>
      <w:r w:rsidRPr="0081664E">
        <w:rPr>
          <w:rFonts w:ascii="標楷體" w:eastAsia="標楷體" w:hAnsi="標楷體" w:hint="eastAsia"/>
          <w:sz w:val="32"/>
          <w:szCs w:val="32"/>
        </w:rPr>
        <w:t>法規定申報財產之適用範圍</w:t>
      </w:r>
      <w:r w:rsidR="00C3140A">
        <w:rPr>
          <w:rFonts w:ascii="標楷體" w:eastAsia="標楷體" w:hAnsi="標楷體" w:hint="eastAsia"/>
          <w:sz w:val="32"/>
          <w:szCs w:val="32"/>
        </w:rPr>
        <w:t>。</w:t>
      </w:r>
    </w:p>
    <w:p w:rsidR="00276430"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276430" w:rsidRPr="0081664E" w:rsidRDefault="00C71A53" w:rsidP="00E0544B">
      <w:pPr>
        <w:spacing w:line="500" w:lineRule="exact"/>
        <w:ind w:leftChars="295" w:left="1191" w:hangingChars="151" w:hanging="483"/>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1</w:t>
      </w:r>
      <w:r>
        <w:rPr>
          <w:rFonts w:ascii="標楷體" w:eastAsia="標楷體" w:hAnsi="標楷體" w:hint="eastAsia"/>
          <w:sz w:val="32"/>
          <w:szCs w:val="32"/>
        </w:rPr>
        <w:t>)</w:t>
      </w:r>
      <w:r w:rsidR="00276430" w:rsidRPr="0081664E">
        <w:rPr>
          <w:rFonts w:ascii="標楷體" w:eastAsia="標楷體" w:hAnsi="標楷體" w:hint="eastAsia"/>
          <w:sz w:val="32"/>
          <w:szCs w:val="32"/>
        </w:rPr>
        <w:t>按公產管理主管人員應依法申報財產，本法第2條第1項第12款定有明文。經探究本法立法精神及規範目的，前開所稱公產管理主管人員，乃指各級政府機關依法辦理公有財產取得、管理、使用、收益及處分為業務職掌之主管人員而言，亦即其依法辦理公有財產取得、管理、使用、收益及處分時，本有高度裁量權限者，諸如基於政策考量而就公有不動產主動委託私人經營管理、特許使用、出租及標售者，始足當之。至於各級政府登錄經管辦公廳所、宿舍等供機關內部人員使用之主管人員及公有活動中心、圖書館、公園、游泳池、停車場、市場、納骨塔、墓地、殯儀館等可供不特定多數民眾或消費者申請使用或購買商品或服務之主管人員，如其業務性質僅係登錄使用情形、收取行政規費或買賣、租賃等定型化契約之金錢債權等不具行政裁量權限者，則毋庸申報財產。惟請自行評估其各該職務性質或各該公職人員生活與消費情形，是否該當本法第2條第1項第13款或第4項之規定，分別依法核定或指定其申報財產。</w:t>
      </w:r>
    </w:p>
    <w:p w:rsidR="00276430" w:rsidRDefault="00C71A53" w:rsidP="0013659F">
      <w:pPr>
        <w:spacing w:line="500" w:lineRule="exact"/>
        <w:ind w:leftChars="295" w:left="1191" w:hangingChars="151" w:hanging="483"/>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2</w:t>
      </w:r>
      <w:r>
        <w:rPr>
          <w:rFonts w:ascii="標楷體" w:eastAsia="標楷體" w:hAnsi="標楷體" w:hint="eastAsia"/>
          <w:sz w:val="32"/>
          <w:szCs w:val="32"/>
        </w:rPr>
        <w:t>)</w:t>
      </w:r>
      <w:r w:rsidR="00276430" w:rsidRPr="0081664E">
        <w:rPr>
          <w:rFonts w:ascii="標楷體" w:eastAsia="標楷體" w:hAnsi="標楷體" w:hint="eastAsia"/>
          <w:sz w:val="32"/>
          <w:szCs w:val="32"/>
        </w:rPr>
        <w:t>復按採購主管人員應依法申報財產，本法第2條第1項第12款定有明文。前開所稱採購主管人員，係指專責承辦採購業務之主管人員而言，亦即日常公務係以辦理政府採購法所定招標、審標、決標、訂約、履約管理、驗收或爭議處理為其主要業務之單位主管人員。至其法定職掌項目如</w:t>
      </w:r>
      <w:r w:rsidR="00276430" w:rsidRPr="0081664E">
        <w:rPr>
          <w:rFonts w:ascii="標楷體" w:eastAsia="標楷體" w:hAnsi="標楷體" w:hint="eastAsia"/>
          <w:sz w:val="32"/>
          <w:szCs w:val="32"/>
        </w:rPr>
        <w:lastRenderedPageBreak/>
        <w:t>非以採購為主，或承辦採購業務係偶一為之，則非屬本法所定應申報財產之採購主管人員。惟亦請自行評估其各該職務性質或各該公職人員生活與消費情形，是否該當本法第2條第</w:t>
      </w:r>
      <w:r w:rsidR="00BD0A30">
        <w:rPr>
          <w:rFonts w:ascii="標楷體" w:eastAsia="標楷體" w:hAnsi="標楷體" w:hint="eastAsia"/>
          <w:sz w:val="32"/>
          <w:szCs w:val="32"/>
        </w:rPr>
        <w:t>1</w:t>
      </w:r>
      <w:r w:rsidR="00276430" w:rsidRPr="0081664E">
        <w:rPr>
          <w:rFonts w:ascii="標楷體" w:eastAsia="標楷體" w:hAnsi="標楷體" w:hint="eastAsia"/>
          <w:sz w:val="32"/>
          <w:szCs w:val="32"/>
        </w:rPr>
        <w:t>項第13款或第4項之規定，分別依法核定或指定其申報財產。</w:t>
      </w:r>
    </w:p>
    <w:p w:rsidR="00E11EFD" w:rsidRPr="0081664E" w:rsidRDefault="00E11EFD" w:rsidP="00E0544B">
      <w:pPr>
        <w:spacing w:line="500" w:lineRule="exact"/>
        <w:jc w:val="both"/>
        <w:rPr>
          <w:rFonts w:ascii="標楷體" w:eastAsia="標楷體" w:hAnsi="標楷體"/>
          <w:sz w:val="32"/>
          <w:szCs w:val="32"/>
        </w:rPr>
      </w:pPr>
    </w:p>
    <w:p w:rsidR="00E11EFD" w:rsidRPr="0013659F" w:rsidRDefault="00C71A53" w:rsidP="005F3845">
      <w:pPr>
        <w:pStyle w:val="4"/>
        <w:spacing w:line="500" w:lineRule="exact"/>
        <w:ind w:left="391" w:hangingChars="122" w:hanging="391"/>
        <w:rPr>
          <w:rFonts w:ascii="標楷體" w:eastAsia="標楷體" w:hAnsi="標楷體"/>
          <w:b/>
          <w:sz w:val="32"/>
          <w:szCs w:val="32"/>
        </w:rPr>
      </w:pPr>
      <w:bookmarkStart w:id="224" w:name="_Toc160448824"/>
      <w:r w:rsidRPr="0013659F">
        <w:rPr>
          <w:rFonts w:ascii="標楷體" w:eastAsia="標楷體" w:hAnsi="標楷體" w:hint="eastAsia"/>
          <w:b/>
          <w:sz w:val="32"/>
          <w:szCs w:val="32"/>
        </w:rPr>
        <w:t>2.</w:t>
      </w:r>
      <w:r w:rsidR="00E11EFD" w:rsidRPr="0013659F">
        <w:rPr>
          <w:rFonts w:ascii="標楷體" w:eastAsia="標楷體" w:hAnsi="標楷體" w:hint="eastAsia"/>
          <w:b/>
          <w:sz w:val="32"/>
          <w:szCs w:val="32"/>
        </w:rPr>
        <w:t>「公產管理之主管人員」指各級政府機關依法辦理公有財產取得、管理、使用、收益及處分為業務職掌主管人員，應符合「服務於各級政府機關」、「辦理公有財產取得、管理、使用、收益及處分為業務職掌之主管人員」二項要件，始應辦理財產申報。</w:t>
      </w:r>
      <w:bookmarkEnd w:id="224"/>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w:t>
      </w:r>
      <w:r w:rsidR="00570A35">
        <w:rPr>
          <w:rFonts w:ascii="標楷體" w:eastAsia="標楷體" w:hAnsi="標楷體" w:hint="eastAsia"/>
          <w:sz w:val="32"/>
          <w:szCs w:val="32"/>
        </w:rPr>
        <w:t>廉政署</w:t>
      </w:r>
      <w:r w:rsidRPr="0081664E">
        <w:rPr>
          <w:rFonts w:ascii="標楷體" w:eastAsia="標楷體" w:hAnsi="標楷體" w:hint="eastAsia"/>
          <w:sz w:val="32"/>
          <w:szCs w:val="32"/>
        </w:rPr>
        <w:t>101年3月30日廉財字第</w:t>
      </w:r>
      <w:hyperlink r:id="rId266" w:history="1">
        <w:r w:rsidRPr="00A07903">
          <w:rPr>
            <w:rStyle w:val="aa"/>
            <w:rFonts w:ascii="標楷體" w:eastAsia="標楷體" w:hAnsi="標楷體" w:hint="eastAsia"/>
            <w:sz w:val="32"/>
            <w:szCs w:val="32"/>
          </w:rPr>
          <w:t>1010500625</w:t>
        </w:r>
      </w:hyperlink>
      <w:r w:rsidRPr="0081664E">
        <w:rPr>
          <w:rFonts w:ascii="標楷體" w:eastAsia="標楷體" w:hAnsi="標楷體" w:hint="eastAsia"/>
          <w:sz w:val="32"/>
          <w:szCs w:val="32"/>
        </w:rPr>
        <w:t>號</w:t>
      </w:r>
      <w:r w:rsidR="000B3D46" w:rsidRPr="000B3D46">
        <w:rPr>
          <w:rFonts w:ascii="標楷體" w:eastAsia="標楷體" w:hAnsi="標楷體" w:hint="eastAsia"/>
          <w:sz w:val="32"/>
          <w:szCs w:val="32"/>
        </w:rPr>
        <w:t>函釋</w:t>
      </w:r>
    </w:p>
    <w:p w:rsidR="00276430" w:rsidRPr="0081664E" w:rsidRDefault="00276430"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主    旨：「公產管理之主管人員」指各級政府機關依法辦理公有財產取得、管理、使用、收益及處分為業務職掌主管人員，應符合「服務於各級政府機關」、「辦理公有財產取得、管理、使用、收益及處分為業務職掌之主管人員」二項要件，始應辦理財產申報</w:t>
      </w:r>
      <w:r w:rsidR="00C3140A">
        <w:rPr>
          <w:rFonts w:ascii="標楷體" w:eastAsia="標楷體" w:hAnsi="標楷體" w:hint="eastAsia"/>
          <w:sz w:val="32"/>
          <w:szCs w:val="32"/>
        </w:rPr>
        <w:t>。</w:t>
      </w:r>
    </w:p>
    <w:p w:rsidR="00276430"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276430" w:rsidRPr="0081664E" w:rsidRDefault="00C71A53" w:rsidP="00E0544B">
      <w:pPr>
        <w:spacing w:line="500" w:lineRule="exact"/>
        <w:ind w:leftChars="295" w:left="1191" w:hangingChars="151" w:hanging="483"/>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1</w:t>
      </w:r>
      <w:r>
        <w:rPr>
          <w:rFonts w:ascii="標楷體" w:eastAsia="標楷體" w:hAnsi="標楷體" w:hint="eastAsia"/>
          <w:sz w:val="32"/>
          <w:szCs w:val="32"/>
        </w:rPr>
        <w:t>)</w:t>
      </w:r>
      <w:r w:rsidR="00276430" w:rsidRPr="0081664E">
        <w:rPr>
          <w:rFonts w:ascii="標楷體" w:eastAsia="標楷體" w:hAnsi="標楷體" w:hint="eastAsia"/>
          <w:sz w:val="32"/>
          <w:szCs w:val="32"/>
        </w:rPr>
        <w:t>依「</w:t>
      </w:r>
      <w:r w:rsidR="003814E4">
        <w:rPr>
          <w:rFonts w:ascii="標楷體" w:eastAsia="標楷體" w:hAnsi="標楷體" w:hint="eastAsia"/>
          <w:sz w:val="32"/>
          <w:szCs w:val="32"/>
        </w:rPr>
        <w:t>本</w:t>
      </w:r>
      <w:r w:rsidR="00276430" w:rsidRPr="0081664E">
        <w:rPr>
          <w:rFonts w:ascii="標楷體" w:eastAsia="標楷體" w:hAnsi="標楷體" w:hint="eastAsia"/>
          <w:sz w:val="32"/>
          <w:szCs w:val="32"/>
        </w:rPr>
        <w:t>法第二條第一項第十二款業務主管人員範圍標準」第 12條規定及本部97年11月10日法政決字第</w:t>
      </w:r>
      <w:hyperlink r:id="rId267" w:history="1">
        <w:r w:rsidR="00276430" w:rsidRPr="00A07903">
          <w:rPr>
            <w:rStyle w:val="aa"/>
            <w:rFonts w:ascii="標楷體" w:eastAsia="標楷體" w:hAnsi="標楷體" w:hint="eastAsia"/>
            <w:sz w:val="32"/>
            <w:szCs w:val="32"/>
          </w:rPr>
          <w:t>0971116704</w:t>
        </w:r>
      </w:hyperlink>
      <w:r w:rsidR="00276430" w:rsidRPr="0081664E">
        <w:rPr>
          <w:rFonts w:ascii="標楷體" w:eastAsia="標楷體" w:hAnsi="標楷體" w:hint="eastAsia"/>
          <w:sz w:val="32"/>
          <w:szCs w:val="32"/>
        </w:rPr>
        <w:t>號函釋，所稱「公產管理之主管人員」係指各級政府機關依法辦理公有財產取得、管理、使用、收益及處分為業務職掌之主管人員，故該等人員應同時符合「服務於各級政府機關」，且「辦理公有財產取得、管理、使用、收益及處分為業務職掌之主管人員」此二項要件，始應依據</w:t>
      </w:r>
      <w:r w:rsidR="00874452">
        <w:rPr>
          <w:rFonts w:ascii="標楷體" w:eastAsia="標楷體" w:hAnsi="標楷體" w:hint="eastAsia"/>
          <w:sz w:val="32"/>
          <w:szCs w:val="32"/>
        </w:rPr>
        <w:t>本</w:t>
      </w:r>
      <w:r w:rsidR="00276430" w:rsidRPr="0081664E">
        <w:rPr>
          <w:rFonts w:ascii="標楷體" w:eastAsia="標楷體" w:hAnsi="標楷體" w:hint="eastAsia"/>
          <w:sz w:val="32"/>
          <w:szCs w:val="32"/>
        </w:rPr>
        <w:t>法第2條第1項第12款規定辦理財產申報。準此，</w:t>
      </w:r>
      <w:r w:rsidR="00276430" w:rsidRPr="00D94CB6">
        <w:rPr>
          <w:rFonts w:ascii="標楷體" w:eastAsia="標楷體" w:hAnsi="標楷體" w:hint="eastAsia"/>
          <w:sz w:val="32"/>
          <w:szCs w:val="32"/>
        </w:rPr>
        <w:t>「公營事業機構」既與「各級政府機關」有間，自無須適用前開規定，要求公營事業機構之公產管理主管人員</w:t>
      </w:r>
      <w:r w:rsidR="00276430" w:rsidRPr="00D94CB6">
        <w:rPr>
          <w:rFonts w:ascii="標楷體" w:eastAsia="標楷體" w:hAnsi="標楷體" w:hint="eastAsia"/>
          <w:sz w:val="32"/>
          <w:szCs w:val="32"/>
        </w:rPr>
        <w:lastRenderedPageBreak/>
        <w:t>辦理財產申報。</w:t>
      </w:r>
    </w:p>
    <w:p w:rsidR="00276430" w:rsidRPr="0081664E" w:rsidRDefault="00C71A53" w:rsidP="0013659F">
      <w:pPr>
        <w:spacing w:line="500" w:lineRule="exact"/>
        <w:ind w:leftChars="295" w:left="1191" w:hangingChars="151" w:hanging="483"/>
        <w:jc w:val="both"/>
        <w:rPr>
          <w:rFonts w:ascii="標楷體" w:eastAsia="標楷體" w:hAnsi="標楷體"/>
          <w:sz w:val="32"/>
          <w:szCs w:val="32"/>
        </w:rPr>
      </w:pPr>
      <w:r>
        <w:rPr>
          <w:rFonts w:ascii="標楷體" w:eastAsia="標楷體" w:hAnsi="標楷體" w:hint="eastAsia"/>
          <w:sz w:val="32"/>
          <w:szCs w:val="32"/>
        </w:rPr>
        <w:t>(</w:t>
      </w:r>
      <w:r w:rsidR="00276430">
        <w:rPr>
          <w:rFonts w:ascii="標楷體" w:eastAsia="標楷體" w:hAnsi="標楷體" w:hint="eastAsia"/>
          <w:sz w:val="32"/>
          <w:szCs w:val="32"/>
        </w:rPr>
        <w:t>2</w:t>
      </w:r>
      <w:r>
        <w:rPr>
          <w:rFonts w:ascii="標楷體" w:eastAsia="標楷體" w:hAnsi="標楷體" w:hint="eastAsia"/>
          <w:sz w:val="32"/>
          <w:szCs w:val="32"/>
        </w:rPr>
        <w:t>)</w:t>
      </w:r>
      <w:r w:rsidR="00276430" w:rsidRPr="0081664E">
        <w:rPr>
          <w:rFonts w:ascii="標楷體" w:eastAsia="標楷體" w:hAnsi="標楷體" w:hint="eastAsia"/>
          <w:sz w:val="32"/>
          <w:szCs w:val="32"/>
        </w:rPr>
        <w:t>惟該等人員如符合本法第2條第1項第5款規定所稱「各公營事業總、分支機構之首長、副首長及相當簡任第十職等以上之主管」者，仍應依據該款之規定辦理財產申報，併附指明。</w:t>
      </w:r>
    </w:p>
    <w:p w:rsidR="00276430" w:rsidRDefault="00276430" w:rsidP="00E0544B">
      <w:pPr>
        <w:spacing w:line="500" w:lineRule="exact"/>
        <w:jc w:val="both"/>
        <w:rPr>
          <w:rFonts w:ascii="標楷體" w:eastAsia="標楷體" w:hAnsi="標楷體"/>
          <w:sz w:val="32"/>
          <w:szCs w:val="32"/>
        </w:rPr>
      </w:pPr>
    </w:p>
    <w:p w:rsidR="00276430" w:rsidRPr="0013659F" w:rsidRDefault="0019421F" w:rsidP="00E0544B">
      <w:pPr>
        <w:pStyle w:val="3"/>
        <w:spacing w:line="500" w:lineRule="exact"/>
        <w:jc w:val="both"/>
        <w:rPr>
          <w:rFonts w:ascii="標楷體" w:eastAsia="標楷體" w:hAnsi="標楷體"/>
          <w:sz w:val="32"/>
          <w:szCs w:val="32"/>
        </w:rPr>
      </w:pPr>
      <w:bookmarkStart w:id="225" w:name="_Toc160448825"/>
      <w:r w:rsidRPr="0013659F">
        <w:rPr>
          <w:rFonts w:ascii="標楷體" w:eastAsia="標楷體" w:hAnsi="標楷體" w:hint="eastAsia"/>
          <w:sz w:val="32"/>
          <w:szCs w:val="32"/>
        </w:rPr>
        <w:t>(九)</w:t>
      </w:r>
      <w:bookmarkStart w:id="226" w:name="A79"/>
      <w:r w:rsidR="00276430" w:rsidRPr="0013659F">
        <w:rPr>
          <w:rFonts w:ascii="標楷體" w:eastAsia="標楷體" w:hAnsi="標楷體" w:hint="eastAsia"/>
          <w:sz w:val="32"/>
          <w:szCs w:val="32"/>
        </w:rPr>
        <w:t>採購業務</w:t>
      </w:r>
      <w:bookmarkEnd w:id="226"/>
      <w:r w:rsidR="00276430" w:rsidRPr="0013659F">
        <w:rPr>
          <w:rFonts w:ascii="標楷體" w:eastAsia="標楷體" w:hAnsi="標楷體" w:hint="eastAsia"/>
          <w:sz w:val="32"/>
          <w:szCs w:val="32"/>
        </w:rPr>
        <w:t>主管人員</w:t>
      </w:r>
      <w:bookmarkEnd w:id="225"/>
    </w:p>
    <w:p w:rsidR="00E11EFD" w:rsidRPr="0013659F" w:rsidRDefault="00E11EFD" w:rsidP="005F3845">
      <w:pPr>
        <w:pStyle w:val="4"/>
        <w:spacing w:line="500" w:lineRule="exact"/>
        <w:ind w:left="461" w:hangingChars="144" w:hanging="461"/>
        <w:rPr>
          <w:rFonts w:ascii="標楷體" w:eastAsia="標楷體" w:hAnsi="標楷體"/>
          <w:b/>
          <w:sz w:val="32"/>
          <w:szCs w:val="32"/>
        </w:rPr>
      </w:pPr>
      <w:bookmarkStart w:id="227" w:name="_Toc160448826"/>
      <w:r w:rsidRPr="0013659F">
        <w:rPr>
          <w:rFonts w:ascii="標楷體" w:eastAsia="標楷體" w:hAnsi="標楷體" w:hint="eastAsia"/>
          <w:b/>
          <w:sz w:val="32"/>
          <w:szCs w:val="32"/>
        </w:rPr>
        <w:t>1.「採購業務主管人員」係指實際承辦採購業務並執行主管職務者，應按</w:t>
      </w:r>
      <w:r w:rsidR="002A2837">
        <w:rPr>
          <w:rFonts w:ascii="標楷體" w:eastAsia="標楷體" w:hAnsi="標楷體" w:hint="eastAsia"/>
          <w:b/>
          <w:sz w:val="32"/>
          <w:szCs w:val="32"/>
        </w:rPr>
        <w:t>本</w:t>
      </w:r>
      <w:r w:rsidRPr="0013659F">
        <w:rPr>
          <w:rFonts w:ascii="標楷體" w:eastAsia="標楷體" w:hAnsi="標楷體" w:hint="eastAsia"/>
          <w:b/>
          <w:sz w:val="32"/>
          <w:szCs w:val="32"/>
        </w:rPr>
        <w:t>法規定辦理財產申報。</w:t>
      </w:r>
      <w:bookmarkEnd w:id="227"/>
    </w:p>
    <w:p w:rsidR="00276430" w:rsidRPr="0081664E"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法務部98年5月20日法政字第</w:t>
      </w:r>
      <w:hyperlink r:id="rId268" w:history="1">
        <w:r w:rsidRPr="00A07903">
          <w:rPr>
            <w:rStyle w:val="aa"/>
            <w:rFonts w:ascii="標楷體" w:eastAsia="標楷體" w:hAnsi="標楷體" w:hint="eastAsia"/>
            <w:sz w:val="32"/>
            <w:szCs w:val="32"/>
          </w:rPr>
          <w:t>0980017649</w:t>
        </w:r>
      </w:hyperlink>
      <w:r w:rsidRPr="0081664E">
        <w:rPr>
          <w:rFonts w:ascii="標楷體" w:eastAsia="標楷體" w:hAnsi="標楷體" w:hint="eastAsia"/>
          <w:sz w:val="32"/>
          <w:szCs w:val="32"/>
        </w:rPr>
        <w:t>號</w:t>
      </w:r>
      <w:r w:rsidR="00C3140A" w:rsidRPr="00C3140A">
        <w:rPr>
          <w:rFonts w:ascii="標楷體" w:eastAsia="標楷體" w:hAnsi="標楷體" w:hint="eastAsia"/>
          <w:sz w:val="32"/>
          <w:szCs w:val="32"/>
        </w:rPr>
        <w:t>函釋</w:t>
      </w:r>
    </w:p>
    <w:p w:rsidR="00276430" w:rsidRPr="0081664E" w:rsidRDefault="00276430" w:rsidP="00E0544B">
      <w:pPr>
        <w:spacing w:line="500" w:lineRule="exact"/>
        <w:ind w:left="1600" w:hangingChars="500" w:hanging="1600"/>
        <w:jc w:val="both"/>
        <w:rPr>
          <w:rFonts w:ascii="標楷體" w:eastAsia="標楷體" w:hAnsi="標楷體"/>
          <w:sz w:val="32"/>
          <w:szCs w:val="32"/>
        </w:rPr>
      </w:pPr>
      <w:r w:rsidRPr="0081664E">
        <w:rPr>
          <w:rFonts w:ascii="標楷體" w:eastAsia="標楷體" w:hAnsi="標楷體" w:hint="eastAsia"/>
          <w:sz w:val="32"/>
          <w:szCs w:val="32"/>
        </w:rPr>
        <w:t>主    旨：「採購業務主管人員」係指實際承辦採購業務並執行主管職務者，應按</w:t>
      </w:r>
      <w:r w:rsidR="002A2837">
        <w:rPr>
          <w:rFonts w:ascii="標楷體" w:eastAsia="標楷體" w:hAnsi="標楷體" w:hint="eastAsia"/>
          <w:sz w:val="32"/>
          <w:szCs w:val="32"/>
        </w:rPr>
        <w:t>本</w:t>
      </w:r>
      <w:r w:rsidRPr="0081664E">
        <w:rPr>
          <w:rFonts w:ascii="標楷體" w:eastAsia="標楷體" w:hAnsi="標楷體" w:hint="eastAsia"/>
          <w:sz w:val="32"/>
          <w:szCs w:val="32"/>
        </w:rPr>
        <w:t>法規定辦理財產申報</w:t>
      </w:r>
      <w:r w:rsidR="00C3140A">
        <w:rPr>
          <w:rFonts w:ascii="標楷體" w:eastAsia="標楷體" w:hAnsi="標楷體" w:hint="eastAsia"/>
          <w:sz w:val="32"/>
          <w:szCs w:val="32"/>
        </w:rPr>
        <w:t>。</w:t>
      </w:r>
    </w:p>
    <w:p w:rsidR="00276430" w:rsidRDefault="00276430"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函釋意旨：</w:t>
      </w:r>
    </w:p>
    <w:p w:rsidR="00276430" w:rsidRPr="0081664E" w:rsidRDefault="00B822EB" w:rsidP="00B822EB">
      <w:pPr>
        <w:spacing w:line="500" w:lineRule="exact"/>
        <w:ind w:leftChars="200" w:left="992" w:hangingChars="160" w:hanging="512"/>
        <w:jc w:val="both"/>
        <w:rPr>
          <w:rFonts w:ascii="標楷體" w:eastAsia="標楷體" w:hAnsi="標楷體"/>
          <w:sz w:val="32"/>
          <w:szCs w:val="32"/>
        </w:rPr>
      </w:pPr>
      <w:r>
        <w:rPr>
          <w:rFonts w:ascii="標楷體" w:eastAsia="標楷體" w:hAnsi="標楷體" w:hint="eastAsia"/>
          <w:sz w:val="32"/>
          <w:szCs w:val="32"/>
        </w:rPr>
        <w:t>(1)</w:t>
      </w:r>
      <w:r w:rsidR="00276430" w:rsidRPr="0081664E">
        <w:rPr>
          <w:rFonts w:ascii="標楷體" w:eastAsia="標楷體" w:hAnsi="標楷體" w:hint="eastAsia"/>
          <w:sz w:val="32"/>
          <w:szCs w:val="32"/>
        </w:rPr>
        <w:t>按採購業務之主管人員應申報財產，該款所稱「採購人員」，指專責承辦採購業務之人員，又所謂「主管人員」；則指依機關編制所置並執行主管職務之主管及副主管人員，本法第2條第1項第12款、</w:t>
      </w:r>
      <w:r w:rsidR="002A2837">
        <w:rPr>
          <w:rFonts w:ascii="標楷體" w:eastAsia="標楷體" w:hAnsi="標楷體" w:hint="eastAsia"/>
          <w:sz w:val="32"/>
          <w:szCs w:val="32"/>
        </w:rPr>
        <w:t>本</w:t>
      </w:r>
      <w:r w:rsidR="00276430" w:rsidRPr="0081664E">
        <w:rPr>
          <w:rFonts w:ascii="標楷體" w:eastAsia="標楷體" w:hAnsi="標楷體" w:hint="eastAsia"/>
          <w:sz w:val="32"/>
          <w:szCs w:val="32"/>
        </w:rPr>
        <w:t>法第2條第1項第12款業務主管人員範圍標準第19條、第20條各定有明文。</w:t>
      </w:r>
    </w:p>
    <w:p w:rsidR="00276430" w:rsidRPr="0081664E" w:rsidRDefault="00B822EB" w:rsidP="0013659F">
      <w:pPr>
        <w:spacing w:line="500" w:lineRule="exact"/>
        <w:ind w:leftChars="200" w:left="992" w:hangingChars="160" w:hanging="512"/>
        <w:jc w:val="both"/>
        <w:rPr>
          <w:rFonts w:ascii="標楷體" w:eastAsia="標楷體" w:hAnsi="標楷體"/>
          <w:sz w:val="32"/>
          <w:szCs w:val="32"/>
        </w:rPr>
      </w:pPr>
      <w:r>
        <w:rPr>
          <w:rFonts w:ascii="標楷體" w:eastAsia="標楷體" w:hAnsi="標楷體" w:hint="eastAsia"/>
          <w:sz w:val="32"/>
          <w:szCs w:val="32"/>
        </w:rPr>
        <w:t>(2)</w:t>
      </w:r>
      <w:r w:rsidR="00276430" w:rsidRPr="0081664E">
        <w:rPr>
          <w:rFonts w:ascii="標楷體" w:eastAsia="標楷體" w:hAnsi="標楷體" w:hint="eastAsia"/>
          <w:sz w:val="32"/>
          <w:szCs w:val="32"/>
        </w:rPr>
        <w:t>依據前開意旨，本法所稱之採購主管人員，應指實際承辦採購業務並執行主管職務者。貴會運動設施處科長顧○○，實際上係辦理採購業務並執行主管職務，應為本法申報義務人；許○○雖擔任採購出納科科長，卻辦理運動設施處之業務，故毋庸依本法規定申報財產。</w:t>
      </w:r>
    </w:p>
    <w:p w:rsidR="007F5869" w:rsidRPr="00485684" w:rsidRDefault="007F5869" w:rsidP="00E0544B">
      <w:pPr>
        <w:widowControl/>
        <w:spacing w:line="500" w:lineRule="exact"/>
        <w:jc w:val="both"/>
        <w:rPr>
          <w:rFonts w:ascii="標楷體" w:eastAsia="標楷體" w:hAnsi="標楷體"/>
          <w:b/>
          <w:sz w:val="32"/>
          <w:szCs w:val="32"/>
        </w:rPr>
      </w:pPr>
    </w:p>
    <w:p w:rsidR="007F5869" w:rsidRPr="0013659F" w:rsidRDefault="008A4080" w:rsidP="00E0544B">
      <w:pPr>
        <w:pStyle w:val="3"/>
        <w:spacing w:line="500" w:lineRule="exact"/>
        <w:ind w:left="685" w:hangingChars="214" w:hanging="685"/>
        <w:jc w:val="both"/>
        <w:rPr>
          <w:rFonts w:ascii="標楷體" w:eastAsia="標楷體" w:hAnsi="標楷體"/>
          <w:sz w:val="32"/>
          <w:szCs w:val="32"/>
        </w:rPr>
      </w:pPr>
      <w:bookmarkStart w:id="228" w:name="_Toc160448827"/>
      <w:r w:rsidRPr="0013659F">
        <w:rPr>
          <w:rFonts w:ascii="標楷體" w:eastAsia="標楷體" w:hAnsi="標楷體" w:hint="eastAsia"/>
          <w:sz w:val="32"/>
          <w:szCs w:val="32"/>
        </w:rPr>
        <w:t>(十)</w:t>
      </w:r>
      <w:bookmarkStart w:id="229" w:name="A710"/>
      <w:r w:rsidR="007F5869" w:rsidRPr="0013659F">
        <w:rPr>
          <w:rFonts w:ascii="標楷體" w:eastAsia="標楷體" w:hAnsi="標楷體" w:hint="eastAsia"/>
          <w:sz w:val="32"/>
          <w:szCs w:val="32"/>
        </w:rPr>
        <w:t>到部支援</w:t>
      </w:r>
      <w:bookmarkEnd w:id="229"/>
      <w:r w:rsidR="007F5869" w:rsidRPr="0013659F">
        <w:rPr>
          <w:rFonts w:ascii="標楷體" w:eastAsia="標楷體" w:hAnsi="標楷體" w:hint="eastAsia"/>
          <w:sz w:val="32"/>
          <w:szCs w:val="32"/>
        </w:rPr>
        <w:t>之人員若未實際執行主管之職務，且無利用原主管職位之</w:t>
      </w:r>
      <w:r w:rsidR="00C27502" w:rsidRPr="0013659F">
        <w:rPr>
          <w:rFonts w:ascii="標楷體" w:eastAsia="標楷體" w:hAnsi="標楷體" w:hint="eastAsia"/>
          <w:sz w:val="32"/>
          <w:szCs w:val="32"/>
        </w:rPr>
        <w:t>機會</w:t>
      </w:r>
      <w:r w:rsidR="007F5869" w:rsidRPr="0013659F">
        <w:rPr>
          <w:rFonts w:ascii="標楷體" w:eastAsia="標楷體" w:hAnsi="標楷體" w:hint="eastAsia"/>
          <w:sz w:val="32"/>
          <w:szCs w:val="32"/>
        </w:rPr>
        <w:t>謀取不法利益，自應無需辦理財產申報。</w:t>
      </w:r>
      <w:bookmarkEnd w:id="228"/>
    </w:p>
    <w:p w:rsidR="007F5869" w:rsidRPr="0081664E" w:rsidRDefault="007F5869" w:rsidP="00E0544B">
      <w:pPr>
        <w:spacing w:line="500" w:lineRule="exact"/>
        <w:jc w:val="both"/>
        <w:rPr>
          <w:rFonts w:ascii="標楷體" w:eastAsia="標楷體" w:hAnsi="標楷體"/>
          <w:sz w:val="32"/>
          <w:szCs w:val="32"/>
        </w:rPr>
      </w:pPr>
      <w:r w:rsidRPr="0081664E">
        <w:rPr>
          <w:rFonts w:ascii="標楷體" w:eastAsia="標楷體" w:hAnsi="標楷體" w:hint="eastAsia"/>
          <w:sz w:val="32"/>
          <w:szCs w:val="32"/>
        </w:rPr>
        <w:t>法務部99年2月8日法政決字第</w:t>
      </w:r>
      <w:hyperlink r:id="rId269" w:history="1">
        <w:r w:rsidRPr="00A07903">
          <w:rPr>
            <w:rStyle w:val="aa"/>
            <w:rFonts w:ascii="標楷體" w:eastAsia="標楷體" w:hAnsi="標楷體" w:hint="eastAsia"/>
            <w:sz w:val="32"/>
            <w:szCs w:val="32"/>
          </w:rPr>
          <w:t>0991100848</w:t>
        </w:r>
      </w:hyperlink>
      <w:r w:rsidRPr="0081664E">
        <w:rPr>
          <w:rFonts w:ascii="標楷體" w:eastAsia="標楷體" w:hAnsi="標楷體" w:hint="eastAsia"/>
          <w:sz w:val="32"/>
          <w:szCs w:val="32"/>
        </w:rPr>
        <w:t>號</w:t>
      </w:r>
      <w:r w:rsidR="00AF0CA3" w:rsidRPr="0081664E">
        <w:rPr>
          <w:rFonts w:ascii="標楷體" w:eastAsia="標楷體" w:hAnsi="標楷體" w:hint="eastAsia"/>
          <w:sz w:val="32"/>
          <w:szCs w:val="32"/>
        </w:rPr>
        <w:t>函釋</w:t>
      </w:r>
    </w:p>
    <w:p w:rsidR="007F5869" w:rsidRPr="0081664E" w:rsidRDefault="007F5869" w:rsidP="00E0544B">
      <w:pPr>
        <w:spacing w:line="500" w:lineRule="exact"/>
        <w:ind w:left="1594" w:hangingChars="498" w:hanging="1594"/>
        <w:jc w:val="both"/>
        <w:rPr>
          <w:rFonts w:ascii="標楷體" w:eastAsia="標楷體" w:hAnsi="標楷體"/>
          <w:sz w:val="32"/>
          <w:szCs w:val="32"/>
        </w:rPr>
      </w:pPr>
      <w:r w:rsidRPr="0081664E">
        <w:rPr>
          <w:rFonts w:ascii="標楷體" w:eastAsia="標楷體" w:hAnsi="標楷體" w:hint="eastAsia"/>
          <w:sz w:val="32"/>
          <w:szCs w:val="32"/>
        </w:rPr>
        <w:t xml:space="preserve">主    </w:t>
      </w:r>
      <w:r w:rsidR="00C27502">
        <w:rPr>
          <w:rFonts w:ascii="標楷體" w:eastAsia="標楷體" w:hAnsi="標楷體" w:hint="eastAsia"/>
          <w:sz w:val="32"/>
          <w:szCs w:val="32"/>
        </w:rPr>
        <w:t>旨：關於到部支援之人員應否申報其財產疑義</w:t>
      </w:r>
      <w:r>
        <w:rPr>
          <w:rFonts w:ascii="標楷體" w:eastAsia="標楷體" w:hAnsi="標楷體" w:hint="eastAsia"/>
          <w:sz w:val="32"/>
          <w:szCs w:val="32"/>
        </w:rPr>
        <w:t>。</w:t>
      </w:r>
    </w:p>
    <w:p w:rsidR="007F5869" w:rsidRPr="0081664E" w:rsidRDefault="007F5869" w:rsidP="00E0544B">
      <w:pPr>
        <w:spacing w:line="500" w:lineRule="exact"/>
        <w:ind w:left="1594" w:hangingChars="498" w:hanging="1594"/>
        <w:jc w:val="both"/>
        <w:rPr>
          <w:rFonts w:ascii="標楷體" w:eastAsia="標楷體" w:hAnsi="標楷體"/>
          <w:sz w:val="32"/>
          <w:szCs w:val="32"/>
        </w:rPr>
      </w:pPr>
      <w:r w:rsidRPr="0081664E">
        <w:rPr>
          <w:rFonts w:ascii="標楷體" w:eastAsia="標楷體" w:hAnsi="標楷體" w:hint="eastAsia"/>
          <w:sz w:val="32"/>
          <w:szCs w:val="32"/>
        </w:rPr>
        <w:lastRenderedPageBreak/>
        <w:t>函釋意旨：若可認到部支援人員確未實際執行主管職務，且無利用原主管職位之機會謀取不法利益之可能，即與前開規定有間，自毋庸申報財產；貴處借調支援人員本係所屬政風單位股長，有財產申報義務，自到部支援辦事起，既無庸申報財產，自應依本法第3條第2項規定，於喪失應申報財產之身分起2個月內，辦理卸</w:t>
      </w:r>
      <w:r w:rsidR="00515A0D">
        <w:rPr>
          <w:rFonts w:ascii="標楷體" w:eastAsia="標楷體" w:hAnsi="標楷體" w:hint="eastAsia"/>
          <w:sz w:val="32"/>
          <w:szCs w:val="32"/>
        </w:rPr>
        <w:t>(</w:t>
      </w:r>
      <w:r w:rsidRPr="0081664E">
        <w:rPr>
          <w:rFonts w:ascii="標楷體" w:eastAsia="標楷體" w:hAnsi="標楷體" w:hint="eastAsia"/>
          <w:sz w:val="32"/>
          <w:szCs w:val="32"/>
        </w:rPr>
        <w:t>離</w:t>
      </w:r>
      <w:r w:rsidR="00515A0D">
        <w:rPr>
          <w:rFonts w:ascii="標楷體" w:eastAsia="標楷體" w:hAnsi="標楷體" w:hint="eastAsia"/>
          <w:sz w:val="32"/>
          <w:szCs w:val="32"/>
        </w:rPr>
        <w:t>)</w:t>
      </w:r>
      <w:r w:rsidRPr="0081664E">
        <w:rPr>
          <w:rFonts w:ascii="標楷體" w:eastAsia="標楷體" w:hAnsi="標楷體" w:hint="eastAsia"/>
          <w:sz w:val="32"/>
          <w:szCs w:val="32"/>
        </w:rPr>
        <w:t>職申報</w:t>
      </w:r>
      <w:r>
        <w:rPr>
          <w:rFonts w:ascii="標楷體" w:eastAsia="標楷體" w:hAnsi="標楷體" w:hint="eastAsia"/>
          <w:sz w:val="32"/>
          <w:szCs w:val="32"/>
        </w:rPr>
        <w:t>。</w:t>
      </w:r>
    </w:p>
    <w:p w:rsidR="002E3A09" w:rsidRDefault="002E3A09" w:rsidP="00E0544B">
      <w:pPr>
        <w:widowControl/>
        <w:spacing w:line="500" w:lineRule="exact"/>
        <w:jc w:val="both"/>
        <w:rPr>
          <w:rFonts w:ascii="標楷體" w:eastAsia="標楷體" w:hAnsi="標楷體"/>
          <w:b/>
          <w:sz w:val="32"/>
          <w:szCs w:val="32"/>
        </w:rPr>
      </w:pPr>
    </w:p>
    <w:p w:rsidR="002E3A09" w:rsidRPr="0013659F" w:rsidRDefault="0076307D" w:rsidP="00E0544B">
      <w:pPr>
        <w:pStyle w:val="2"/>
        <w:spacing w:line="500" w:lineRule="exact"/>
        <w:jc w:val="both"/>
        <w:rPr>
          <w:rFonts w:ascii="標楷體" w:eastAsia="標楷體" w:hAnsi="標楷體"/>
          <w:sz w:val="36"/>
          <w:szCs w:val="36"/>
        </w:rPr>
      </w:pPr>
      <w:bookmarkStart w:id="230" w:name="_Toc160448828"/>
      <w:r>
        <w:rPr>
          <w:rFonts w:ascii="標楷體" w:eastAsia="標楷體" w:hAnsi="標楷體" w:hint="eastAsia"/>
          <w:sz w:val="36"/>
          <w:szCs w:val="36"/>
        </w:rPr>
        <w:t>九</w:t>
      </w:r>
      <w:r w:rsidRPr="0013659F">
        <w:rPr>
          <w:rFonts w:ascii="標楷體" w:eastAsia="標楷體" w:hAnsi="標楷體" w:hint="eastAsia"/>
          <w:sz w:val="36"/>
          <w:szCs w:val="36"/>
        </w:rPr>
        <w:t>、</w:t>
      </w:r>
      <w:bookmarkStart w:id="231" w:name="A8"/>
      <w:r w:rsidRPr="0013659F">
        <w:rPr>
          <w:rFonts w:ascii="標楷體" w:eastAsia="標楷體" w:hAnsi="標楷體" w:hint="eastAsia"/>
          <w:sz w:val="36"/>
          <w:szCs w:val="36"/>
        </w:rPr>
        <w:t>配偶及</w:t>
      </w:r>
      <w:bookmarkEnd w:id="231"/>
      <w:r w:rsidRPr="0013659F">
        <w:rPr>
          <w:rFonts w:ascii="標楷體" w:eastAsia="標楷體" w:hAnsi="標楷體" w:hint="eastAsia"/>
          <w:sz w:val="36"/>
          <w:szCs w:val="36"/>
        </w:rPr>
        <w:t>未成年子女</w:t>
      </w:r>
      <w:bookmarkEnd w:id="230"/>
    </w:p>
    <w:p w:rsidR="002E3A09" w:rsidRPr="0013659F" w:rsidRDefault="00F52503" w:rsidP="00E0544B">
      <w:pPr>
        <w:pStyle w:val="3"/>
        <w:spacing w:line="500" w:lineRule="exact"/>
        <w:ind w:left="673" w:hangingChars="210" w:hanging="673"/>
        <w:jc w:val="both"/>
        <w:rPr>
          <w:rFonts w:ascii="標楷體" w:eastAsia="標楷體" w:hAnsi="標楷體"/>
          <w:sz w:val="32"/>
          <w:szCs w:val="32"/>
        </w:rPr>
      </w:pPr>
      <w:bookmarkStart w:id="232" w:name="_Toc160448829"/>
      <w:r w:rsidRPr="0013659F">
        <w:rPr>
          <w:rFonts w:ascii="標楷體" w:eastAsia="標楷體" w:hAnsi="標楷體" w:hint="eastAsia"/>
          <w:sz w:val="32"/>
          <w:szCs w:val="32"/>
        </w:rPr>
        <w:t>(一)</w:t>
      </w:r>
      <w:bookmarkStart w:id="233" w:name="A81"/>
      <w:r w:rsidR="002E3A09" w:rsidRPr="0013659F">
        <w:rPr>
          <w:rFonts w:ascii="標楷體" w:eastAsia="標楷體" w:hAnsi="標楷體" w:hint="eastAsia"/>
          <w:sz w:val="32"/>
          <w:szCs w:val="32"/>
        </w:rPr>
        <w:t>若申報人與</w:t>
      </w:r>
      <w:bookmarkEnd w:id="233"/>
      <w:r w:rsidR="002E3A09" w:rsidRPr="0013659F">
        <w:rPr>
          <w:rFonts w:ascii="標楷體" w:eastAsia="標楷體" w:hAnsi="標楷體" w:hint="eastAsia"/>
          <w:sz w:val="32"/>
          <w:szCs w:val="32"/>
        </w:rPr>
        <w:t>配偶甲離婚後，與乙結婚，</w:t>
      </w:r>
      <w:r w:rsidR="0060472D" w:rsidRPr="0013659F">
        <w:rPr>
          <w:rFonts w:ascii="標楷體" w:eastAsia="標楷體" w:hAnsi="標楷體" w:hint="eastAsia"/>
          <w:sz w:val="32"/>
          <w:szCs w:val="32"/>
        </w:rPr>
        <w:t>除申報人已收養配偶乙與前夫所生之子女外，毋庸申報該(等)子女之財產</w:t>
      </w:r>
      <w:r w:rsidR="002E3A09" w:rsidRPr="0013659F">
        <w:rPr>
          <w:rFonts w:ascii="標楷體" w:eastAsia="標楷體" w:hAnsi="標楷體" w:hint="eastAsia"/>
          <w:sz w:val="32"/>
          <w:szCs w:val="32"/>
        </w:rPr>
        <w:t>。</w:t>
      </w:r>
      <w:bookmarkEnd w:id="232"/>
    </w:p>
    <w:p w:rsidR="002E3A09" w:rsidRPr="008A52AD" w:rsidRDefault="002E3A09"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法務部101年9月17日法廉字第</w:t>
      </w:r>
      <w:hyperlink r:id="rId270" w:history="1">
        <w:r w:rsidRPr="00A143B9">
          <w:rPr>
            <w:rStyle w:val="aa"/>
            <w:rFonts w:ascii="標楷體" w:eastAsia="標楷體" w:hAnsi="標楷體" w:hint="eastAsia"/>
            <w:sz w:val="32"/>
            <w:szCs w:val="32"/>
          </w:rPr>
          <w:t>10105017140</w:t>
        </w:r>
      </w:hyperlink>
      <w:r w:rsidRPr="008A52AD">
        <w:rPr>
          <w:rFonts w:ascii="標楷體" w:eastAsia="標楷體" w:hAnsi="標楷體" w:hint="eastAsia"/>
          <w:sz w:val="32"/>
          <w:szCs w:val="32"/>
        </w:rPr>
        <w:t>號</w:t>
      </w:r>
      <w:r w:rsidR="00057F11" w:rsidRPr="00057F11">
        <w:rPr>
          <w:rFonts w:ascii="標楷體" w:eastAsia="標楷體" w:hAnsi="標楷體" w:hint="eastAsia"/>
          <w:sz w:val="32"/>
          <w:szCs w:val="32"/>
        </w:rPr>
        <w:t>函釋</w:t>
      </w:r>
    </w:p>
    <w:p w:rsidR="002E3A09" w:rsidRPr="008A52AD" w:rsidRDefault="002E3A09" w:rsidP="00E0544B">
      <w:pPr>
        <w:spacing w:line="500" w:lineRule="exact"/>
        <w:ind w:left="1622" w:hangingChars="507" w:hanging="1622"/>
        <w:jc w:val="both"/>
        <w:rPr>
          <w:rFonts w:ascii="標楷體" w:eastAsia="標楷體" w:hAnsi="標楷體"/>
          <w:sz w:val="32"/>
          <w:szCs w:val="32"/>
        </w:rPr>
      </w:pPr>
      <w:r w:rsidRPr="008A52AD">
        <w:rPr>
          <w:rFonts w:ascii="標楷體" w:eastAsia="標楷體" w:hAnsi="標楷體" w:hint="eastAsia"/>
          <w:sz w:val="32"/>
          <w:szCs w:val="32"/>
        </w:rPr>
        <w:t>主    旨：若申報人與配偶甲離婚後，與乙結婚，是否應申報配偶乙與前夫所生之未成年子女之財產</w:t>
      </w:r>
      <w:r>
        <w:rPr>
          <w:rFonts w:ascii="標楷體" w:eastAsia="標楷體" w:hAnsi="標楷體" w:hint="eastAsia"/>
          <w:sz w:val="32"/>
          <w:szCs w:val="32"/>
        </w:rPr>
        <w:t>。</w:t>
      </w:r>
    </w:p>
    <w:p w:rsidR="002E3A09" w:rsidRPr="008A52AD" w:rsidRDefault="002E3A09" w:rsidP="003A4876">
      <w:pPr>
        <w:spacing w:line="500" w:lineRule="exact"/>
        <w:ind w:left="1558" w:hangingChars="487" w:hanging="1558"/>
        <w:jc w:val="both"/>
        <w:rPr>
          <w:rFonts w:ascii="標楷體" w:eastAsia="標楷體" w:hAnsi="標楷體"/>
          <w:sz w:val="32"/>
          <w:szCs w:val="32"/>
        </w:rPr>
      </w:pPr>
      <w:r w:rsidRPr="008A52AD">
        <w:rPr>
          <w:rFonts w:ascii="標楷體" w:eastAsia="標楷體" w:hAnsi="標楷體" w:hint="eastAsia"/>
          <w:sz w:val="32"/>
          <w:szCs w:val="32"/>
        </w:rPr>
        <w:t>函釋意旨：按公職人員之配偶及未成年子女所有之前項財產，應一併申報，本法第5條第2項定有明文；又欲判斷何人為申報人之子女，因本法並無特別規定，應回歸民法之相關規定辦理；是申報人配偶之子女除申報人已收養該子女外，依民法第970條規定，與申報人僅生直系姻親之關係，非申報人之子女，則該申報人配偶之子女因非本法第5條第2項所稱之「子女」，自非屬本法應申報財產之範疇。</w:t>
      </w:r>
    </w:p>
    <w:p w:rsidR="00742AF6" w:rsidRPr="00217A5F" w:rsidRDefault="00217A5F" w:rsidP="00217A5F">
      <w:pPr>
        <w:pStyle w:val="ae"/>
        <w:spacing w:line="500" w:lineRule="exact"/>
        <w:jc w:val="both"/>
        <w:rPr>
          <w:rFonts w:ascii="標楷體" w:eastAsia="標楷體" w:hAnsi="標楷體"/>
          <w:color w:val="auto"/>
          <w:sz w:val="32"/>
          <w:szCs w:val="32"/>
        </w:rPr>
      </w:pPr>
      <w:r w:rsidRPr="00BE5681">
        <w:rPr>
          <w:rFonts w:ascii="標楷體" w:eastAsia="標楷體" w:hAnsi="標楷體"/>
          <w:color w:val="auto"/>
          <w:sz w:val="32"/>
          <w:szCs w:val="32"/>
        </w:rPr>
        <w:br w:type="page"/>
      </w:r>
    </w:p>
    <w:p w:rsidR="00545C31" w:rsidRPr="001336D2" w:rsidRDefault="00422C86" w:rsidP="00E0544B">
      <w:pPr>
        <w:pStyle w:val="1"/>
        <w:spacing w:line="500" w:lineRule="exact"/>
        <w:jc w:val="both"/>
        <w:rPr>
          <w:rFonts w:ascii="標楷體" w:eastAsia="標楷體" w:hAnsi="標楷體"/>
          <w:sz w:val="48"/>
          <w:szCs w:val="48"/>
        </w:rPr>
      </w:pPr>
      <w:bookmarkStart w:id="234" w:name="_Toc160448830"/>
      <w:r>
        <w:rPr>
          <w:rFonts w:ascii="標楷體" w:eastAsia="標楷體" w:hAnsi="標楷體" w:hint="eastAsia"/>
          <w:sz w:val="48"/>
          <w:szCs w:val="48"/>
        </w:rPr>
        <w:lastRenderedPageBreak/>
        <w:t>肆</w:t>
      </w:r>
      <w:r w:rsidR="00CE2815" w:rsidRPr="001336D2">
        <w:rPr>
          <w:rFonts w:ascii="標楷體" w:eastAsia="標楷體" w:hAnsi="標楷體" w:hint="eastAsia"/>
          <w:sz w:val="48"/>
          <w:szCs w:val="48"/>
        </w:rPr>
        <w:t>、</w:t>
      </w:r>
      <w:bookmarkStart w:id="235" w:name="B"/>
      <w:r w:rsidR="00545C31" w:rsidRPr="001336D2">
        <w:rPr>
          <w:rFonts w:ascii="標楷體" w:eastAsia="標楷體" w:hAnsi="標楷體" w:hint="eastAsia"/>
          <w:sz w:val="48"/>
          <w:szCs w:val="48"/>
        </w:rPr>
        <w:t>職務異動及申報類別</w:t>
      </w:r>
      <w:bookmarkEnd w:id="234"/>
      <w:bookmarkEnd w:id="235"/>
    </w:p>
    <w:p w:rsidR="002C2E8F" w:rsidRPr="0013659F" w:rsidRDefault="002C2E8F" w:rsidP="00E0544B">
      <w:pPr>
        <w:pStyle w:val="2"/>
        <w:spacing w:line="500" w:lineRule="exact"/>
        <w:jc w:val="both"/>
        <w:rPr>
          <w:rFonts w:ascii="標楷體" w:eastAsia="標楷體" w:hAnsi="標楷體"/>
          <w:sz w:val="36"/>
          <w:szCs w:val="36"/>
        </w:rPr>
      </w:pPr>
      <w:bookmarkStart w:id="236" w:name="_Toc160448831"/>
      <w:r w:rsidRPr="0013659F">
        <w:rPr>
          <w:rFonts w:ascii="標楷體" w:eastAsia="標楷體" w:hAnsi="標楷體" w:hint="eastAsia"/>
          <w:sz w:val="36"/>
          <w:szCs w:val="36"/>
        </w:rPr>
        <w:t>一、</w:t>
      </w:r>
      <w:bookmarkStart w:id="237" w:name="B1"/>
      <w:r w:rsidRPr="0013659F">
        <w:rPr>
          <w:rFonts w:ascii="標楷體" w:eastAsia="標楷體" w:hAnsi="標楷體" w:hint="eastAsia"/>
          <w:sz w:val="36"/>
          <w:szCs w:val="36"/>
        </w:rPr>
        <w:t>連任或轉任</w:t>
      </w:r>
      <w:bookmarkEnd w:id="237"/>
      <w:r w:rsidR="004305AD" w:rsidRPr="0013659F">
        <w:rPr>
          <w:rFonts w:ascii="標楷體" w:eastAsia="標楷體" w:hAnsi="標楷體" w:hint="eastAsia"/>
          <w:sz w:val="36"/>
          <w:szCs w:val="36"/>
        </w:rPr>
        <w:t>應否辦理卸離職申報。</w:t>
      </w:r>
      <w:bookmarkEnd w:id="236"/>
    </w:p>
    <w:p w:rsidR="001F330E" w:rsidRPr="0013659F" w:rsidRDefault="001F330E" w:rsidP="00E0544B">
      <w:pPr>
        <w:pStyle w:val="3"/>
        <w:spacing w:line="500" w:lineRule="exact"/>
        <w:ind w:left="673" w:hangingChars="210" w:hanging="673"/>
        <w:jc w:val="both"/>
        <w:rPr>
          <w:rFonts w:ascii="標楷體" w:eastAsia="標楷體" w:hAnsi="標楷體"/>
          <w:sz w:val="32"/>
          <w:szCs w:val="32"/>
        </w:rPr>
      </w:pPr>
      <w:bookmarkStart w:id="238" w:name="_Toc160448832"/>
      <w:r w:rsidRPr="0013659F">
        <w:rPr>
          <w:rFonts w:ascii="標楷體" w:eastAsia="標楷體" w:hAnsi="標楷體" w:hint="eastAsia"/>
          <w:sz w:val="32"/>
          <w:szCs w:val="32"/>
        </w:rPr>
        <w:t>(一)</w:t>
      </w:r>
      <w:r w:rsidR="00470CE5" w:rsidRPr="0013659F">
        <w:rPr>
          <w:rFonts w:ascii="標楷體" w:eastAsia="標楷體" w:hAnsi="標楷體" w:hint="eastAsia"/>
          <w:sz w:val="32"/>
          <w:szCs w:val="32"/>
        </w:rPr>
        <w:t>101年度總統既為連任，行政院院長、副院長、各部會首長及不管部會之政務委員又屬提出總辭後，在未實際離職之情形下重行任命，均視為未中斷應申報財產之身分，不生本法卸</w:t>
      </w:r>
      <w:r w:rsidR="00515A0D" w:rsidRPr="0013659F">
        <w:rPr>
          <w:rFonts w:ascii="標楷體" w:eastAsia="標楷體" w:hAnsi="標楷體" w:hint="eastAsia"/>
          <w:sz w:val="32"/>
          <w:szCs w:val="32"/>
        </w:rPr>
        <w:t>(</w:t>
      </w:r>
      <w:r w:rsidR="00470CE5" w:rsidRPr="0013659F">
        <w:rPr>
          <w:rFonts w:ascii="標楷體" w:eastAsia="標楷體" w:hAnsi="標楷體" w:hint="eastAsia"/>
          <w:sz w:val="32"/>
          <w:szCs w:val="32"/>
        </w:rPr>
        <w:t>離</w:t>
      </w:r>
      <w:r w:rsidR="00515A0D" w:rsidRPr="0013659F">
        <w:rPr>
          <w:rFonts w:ascii="標楷體" w:eastAsia="標楷體" w:hAnsi="標楷體" w:hint="eastAsia"/>
          <w:sz w:val="32"/>
          <w:szCs w:val="32"/>
        </w:rPr>
        <w:t>)</w:t>
      </w:r>
      <w:r w:rsidR="00470CE5" w:rsidRPr="0013659F">
        <w:rPr>
          <w:rFonts w:ascii="標楷體" w:eastAsia="標楷體" w:hAnsi="標楷體" w:hint="eastAsia"/>
          <w:sz w:val="32"/>
          <w:szCs w:val="32"/>
        </w:rPr>
        <w:t>職申報與就</w:t>
      </w:r>
      <w:r w:rsidR="00515A0D" w:rsidRPr="0013659F">
        <w:rPr>
          <w:rFonts w:ascii="標楷體" w:eastAsia="標楷體" w:hAnsi="標楷體" w:hint="eastAsia"/>
          <w:sz w:val="32"/>
          <w:szCs w:val="32"/>
        </w:rPr>
        <w:t>(</w:t>
      </w:r>
      <w:r w:rsidR="00470CE5" w:rsidRPr="0013659F">
        <w:rPr>
          <w:rFonts w:ascii="標楷體" w:eastAsia="標楷體" w:hAnsi="標楷體" w:hint="eastAsia"/>
          <w:sz w:val="32"/>
          <w:szCs w:val="32"/>
        </w:rPr>
        <w:t>到</w:t>
      </w:r>
      <w:r w:rsidR="00515A0D" w:rsidRPr="0013659F">
        <w:rPr>
          <w:rFonts w:ascii="標楷體" w:eastAsia="標楷體" w:hAnsi="標楷體" w:hint="eastAsia"/>
          <w:sz w:val="32"/>
          <w:szCs w:val="32"/>
        </w:rPr>
        <w:t>)</w:t>
      </w:r>
      <w:r w:rsidR="00470CE5" w:rsidRPr="0013659F">
        <w:rPr>
          <w:rFonts w:ascii="標楷體" w:eastAsia="標楷體" w:hAnsi="標楷體" w:hint="eastAsia"/>
          <w:sz w:val="32"/>
          <w:szCs w:val="32"/>
        </w:rPr>
        <w:t>職申報之義務。</w:t>
      </w:r>
      <w:bookmarkEnd w:id="238"/>
    </w:p>
    <w:p w:rsidR="002C2E8F" w:rsidRP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法務部102年3月5日法廉字第</w:t>
      </w:r>
      <w:hyperlink r:id="rId271" w:history="1">
        <w:r w:rsidRPr="00331CF6">
          <w:rPr>
            <w:rStyle w:val="aa"/>
            <w:rFonts w:ascii="標楷體" w:eastAsia="標楷體" w:hAnsi="標楷體" w:hint="eastAsia"/>
            <w:sz w:val="32"/>
            <w:szCs w:val="32"/>
          </w:rPr>
          <w:t>10205006040</w:t>
        </w:r>
      </w:hyperlink>
      <w:r w:rsidRPr="002C2E8F">
        <w:rPr>
          <w:rFonts w:ascii="標楷體" w:eastAsia="標楷體" w:hAnsi="標楷體" w:hint="eastAsia"/>
          <w:sz w:val="32"/>
          <w:szCs w:val="32"/>
        </w:rPr>
        <w:t>號</w:t>
      </w:r>
      <w:r>
        <w:rPr>
          <w:rFonts w:ascii="標楷體" w:eastAsia="標楷體" w:hAnsi="標楷體" w:hint="eastAsia"/>
          <w:sz w:val="32"/>
          <w:szCs w:val="32"/>
        </w:rPr>
        <w:t>函釋</w:t>
      </w:r>
    </w:p>
    <w:p w:rsidR="002C2E8F" w:rsidRPr="002C2E8F" w:rsidRDefault="002C2E8F" w:rsidP="00E0544B">
      <w:pPr>
        <w:spacing w:line="500" w:lineRule="exact"/>
        <w:ind w:left="1594" w:hangingChars="498" w:hanging="1594"/>
        <w:jc w:val="both"/>
        <w:rPr>
          <w:rFonts w:ascii="標楷體" w:eastAsia="標楷體" w:hAnsi="標楷體"/>
          <w:sz w:val="32"/>
          <w:szCs w:val="32"/>
        </w:rPr>
      </w:pPr>
      <w:r w:rsidRPr="002C2E8F">
        <w:rPr>
          <w:rFonts w:ascii="標楷體" w:eastAsia="標楷體" w:hAnsi="標楷體" w:hint="eastAsia"/>
          <w:sz w:val="32"/>
          <w:szCs w:val="32"/>
        </w:rPr>
        <w:t>主    旨：有關101年度總統、副總統、行政院院長、副院長、各部會首長及不管部會之政務委員財產申報疑義</w:t>
      </w:r>
      <w:r>
        <w:rPr>
          <w:rFonts w:ascii="標楷體" w:eastAsia="標楷體" w:hAnsi="標楷體" w:hint="eastAsia"/>
          <w:sz w:val="32"/>
          <w:szCs w:val="32"/>
        </w:rPr>
        <w:t>。</w:t>
      </w:r>
    </w:p>
    <w:p w:rsidR="002C2E8F" w:rsidRP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函釋意旨：</w:t>
      </w:r>
    </w:p>
    <w:p w:rsidR="002C2E8F" w:rsidRPr="002C2E8F" w:rsidRDefault="002C2E8F" w:rsidP="00E0544B">
      <w:pPr>
        <w:spacing w:line="500" w:lineRule="exact"/>
        <w:ind w:leftChars="275" w:left="980" w:hangingChars="100" w:hanging="320"/>
        <w:jc w:val="both"/>
        <w:rPr>
          <w:rFonts w:ascii="標楷體" w:eastAsia="標楷體" w:hAnsi="標楷體"/>
          <w:sz w:val="32"/>
          <w:szCs w:val="32"/>
        </w:rPr>
      </w:pPr>
      <w:r>
        <w:rPr>
          <w:rFonts w:ascii="標楷體" w:eastAsia="標楷體" w:hAnsi="標楷體" w:hint="eastAsia"/>
          <w:sz w:val="32"/>
          <w:szCs w:val="32"/>
        </w:rPr>
        <w:t>1.</w:t>
      </w:r>
      <w:r w:rsidRPr="002C2E8F">
        <w:rPr>
          <w:rFonts w:ascii="標楷體" w:eastAsia="標楷體" w:hAnsi="標楷體" w:hint="eastAsia"/>
          <w:sz w:val="32"/>
          <w:szCs w:val="32"/>
        </w:rPr>
        <w:t>按總統任期屆滿如係連任；行政院院長、副院長、各部會首長及不管部會之政務委員雖經提出總辭，惟於准辭前均未實際離職，且免職與重行任命係同日並辦理人事任免程序者，因實際上均未卸除職務，與本法所稱卸</w:t>
      </w:r>
      <w:r w:rsidR="00515A0D">
        <w:rPr>
          <w:rFonts w:ascii="標楷體" w:eastAsia="標楷體" w:hAnsi="標楷體" w:hint="eastAsia"/>
          <w:sz w:val="32"/>
          <w:szCs w:val="32"/>
        </w:rPr>
        <w:t>(</w:t>
      </w:r>
      <w:r w:rsidRPr="002C2E8F">
        <w:rPr>
          <w:rFonts w:ascii="標楷體" w:eastAsia="標楷體" w:hAnsi="標楷體" w:hint="eastAsia"/>
          <w:sz w:val="32"/>
          <w:szCs w:val="32"/>
        </w:rPr>
        <w:t>離</w:t>
      </w:r>
      <w:r w:rsidR="00515A0D">
        <w:rPr>
          <w:rFonts w:ascii="標楷體" w:eastAsia="標楷體" w:hAnsi="標楷體" w:hint="eastAsia"/>
          <w:sz w:val="32"/>
          <w:szCs w:val="32"/>
        </w:rPr>
        <w:t>)</w:t>
      </w:r>
      <w:r w:rsidRPr="002C2E8F">
        <w:rPr>
          <w:rFonts w:ascii="標楷體" w:eastAsia="標楷體" w:hAnsi="標楷體" w:hint="eastAsia"/>
          <w:sz w:val="32"/>
          <w:szCs w:val="32"/>
        </w:rPr>
        <w:t>職須實際離職之情形有間，應視為未中斷其應申報財產之身分，不因其形式上辦理人事任免，而生本法卸</w:t>
      </w:r>
      <w:r w:rsidR="00515A0D">
        <w:rPr>
          <w:rFonts w:ascii="標楷體" w:eastAsia="標楷體" w:hAnsi="標楷體" w:hint="eastAsia"/>
          <w:sz w:val="32"/>
          <w:szCs w:val="32"/>
        </w:rPr>
        <w:t>(</w:t>
      </w:r>
      <w:r w:rsidRPr="002C2E8F">
        <w:rPr>
          <w:rFonts w:ascii="標楷體" w:eastAsia="標楷體" w:hAnsi="標楷體" w:hint="eastAsia"/>
          <w:sz w:val="32"/>
          <w:szCs w:val="32"/>
        </w:rPr>
        <w:t>離</w:t>
      </w:r>
      <w:r w:rsidR="00515A0D">
        <w:rPr>
          <w:rFonts w:ascii="標楷體" w:eastAsia="標楷體" w:hAnsi="標楷體" w:hint="eastAsia"/>
          <w:sz w:val="32"/>
          <w:szCs w:val="32"/>
        </w:rPr>
        <w:t>)</w:t>
      </w:r>
      <w:r w:rsidRPr="002C2E8F">
        <w:rPr>
          <w:rFonts w:ascii="標楷體" w:eastAsia="標楷體" w:hAnsi="標楷體" w:hint="eastAsia"/>
          <w:sz w:val="32"/>
          <w:szCs w:val="32"/>
        </w:rPr>
        <w:t>職申報與就</w:t>
      </w:r>
      <w:r w:rsidR="00515A0D">
        <w:rPr>
          <w:rFonts w:ascii="標楷體" w:eastAsia="標楷體" w:hAnsi="標楷體" w:hint="eastAsia"/>
          <w:sz w:val="32"/>
          <w:szCs w:val="32"/>
        </w:rPr>
        <w:t>(</w:t>
      </w:r>
      <w:r w:rsidRPr="002C2E8F">
        <w:rPr>
          <w:rFonts w:ascii="標楷體" w:eastAsia="標楷體" w:hAnsi="標楷體" w:hint="eastAsia"/>
          <w:sz w:val="32"/>
          <w:szCs w:val="32"/>
        </w:rPr>
        <w:t>到</w:t>
      </w:r>
      <w:r w:rsidR="00515A0D">
        <w:rPr>
          <w:rFonts w:ascii="標楷體" w:eastAsia="標楷體" w:hAnsi="標楷體" w:hint="eastAsia"/>
          <w:sz w:val="32"/>
          <w:szCs w:val="32"/>
        </w:rPr>
        <w:t>)</w:t>
      </w:r>
      <w:r w:rsidRPr="002C2E8F">
        <w:rPr>
          <w:rFonts w:ascii="標楷體" w:eastAsia="標楷體" w:hAnsi="標楷體" w:hint="eastAsia"/>
          <w:sz w:val="32"/>
          <w:szCs w:val="32"/>
        </w:rPr>
        <w:t>職申報之義務，故該等人員如當年度已曾辦理就</w:t>
      </w:r>
      <w:r w:rsidR="00515A0D">
        <w:rPr>
          <w:rFonts w:ascii="標楷體" w:eastAsia="標楷體" w:hAnsi="標楷體" w:hint="eastAsia"/>
          <w:sz w:val="32"/>
          <w:szCs w:val="32"/>
        </w:rPr>
        <w:t>(</w:t>
      </w:r>
      <w:r w:rsidRPr="002C2E8F">
        <w:rPr>
          <w:rFonts w:ascii="標楷體" w:eastAsia="標楷體" w:hAnsi="標楷體" w:hint="eastAsia"/>
          <w:sz w:val="32"/>
          <w:szCs w:val="32"/>
        </w:rPr>
        <w:t>到</w:t>
      </w:r>
      <w:r w:rsidR="00515A0D">
        <w:rPr>
          <w:rFonts w:ascii="標楷體" w:eastAsia="標楷體" w:hAnsi="標楷體" w:hint="eastAsia"/>
          <w:sz w:val="32"/>
          <w:szCs w:val="32"/>
        </w:rPr>
        <w:t>)</w:t>
      </w:r>
      <w:r w:rsidRPr="002C2E8F">
        <w:rPr>
          <w:rFonts w:ascii="標楷體" w:eastAsia="標楷體" w:hAnsi="標楷體" w:hint="eastAsia"/>
          <w:sz w:val="32"/>
          <w:szCs w:val="32"/>
        </w:rPr>
        <w:t>職申報者，即無須再辦理申報，如當年度尚未申報者，僅須於當年底辦理本法第3條第1項規定之定期申報即可；是本屆</w:t>
      </w:r>
      <w:r w:rsidR="00470CE5">
        <w:rPr>
          <w:rFonts w:ascii="標楷體" w:eastAsia="標楷體" w:hAnsi="標楷體" w:hint="eastAsia"/>
          <w:sz w:val="32"/>
          <w:szCs w:val="32"/>
        </w:rPr>
        <w:t>(第13任)</w:t>
      </w:r>
      <w:r w:rsidRPr="002C2E8F">
        <w:rPr>
          <w:rFonts w:ascii="標楷體" w:eastAsia="標楷體" w:hAnsi="標楷體" w:hint="eastAsia"/>
          <w:sz w:val="32"/>
          <w:szCs w:val="32"/>
        </w:rPr>
        <w:t>總統既為連任，行政院院長、副院長、各部會首長及不管部會之政務委員又屬提出總辭後，在未實際離職之情形下重行任命，應均視為未中斷其應申報財產之身分，不生本法卸</w:t>
      </w:r>
      <w:r w:rsidR="00515A0D">
        <w:rPr>
          <w:rFonts w:ascii="標楷體" w:eastAsia="標楷體" w:hAnsi="標楷體" w:hint="eastAsia"/>
          <w:sz w:val="32"/>
          <w:szCs w:val="32"/>
        </w:rPr>
        <w:t>(</w:t>
      </w:r>
      <w:r w:rsidRPr="002C2E8F">
        <w:rPr>
          <w:rFonts w:ascii="標楷體" w:eastAsia="標楷體" w:hAnsi="標楷體" w:hint="eastAsia"/>
          <w:sz w:val="32"/>
          <w:szCs w:val="32"/>
        </w:rPr>
        <w:t>離</w:t>
      </w:r>
      <w:r w:rsidR="00515A0D">
        <w:rPr>
          <w:rFonts w:ascii="標楷體" w:eastAsia="標楷體" w:hAnsi="標楷體" w:hint="eastAsia"/>
          <w:sz w:val="32"/>
          <w:szCs w:val="32"/>
        </w:rPr>
        <w:t>)</w:t>
      </w:r>
      <w:r w:rsidRPr="002C2E8F">
        <w:rPr>
          <w:rFonts w:ascii="標楷體" w:eastAsia="標楷體" w:hAnsi="標楷體" w:hint="eastAsia"/>
          <w:sz w:val="32"/>
          <w:szCs w:val="32"/>
        </w:rPr>
        <w:t>職申報與就</w:t>
      </w:r>
      <w:r w:rsidR="00515A0D">
        <w:rPr>
          <w:rFonts w:ascii="標楷體" w:eastAsia="標楷體" w:hAnsi="標楷體" w:hint="eastAsia"/>
          <w:sz w:val="32"/>
          <w:szCs w:val="32"/>
        </w:rPr>
        <w:t>(</w:t>
      </w:r>
      <w:r w:rsidRPr="002C2E8F">
        <w:rPr>
          <w:rFonts w:ascii="標楷體" w:eastAsia="標楷體" w:hAnsi="標楷體" w:hint="eastAsia"/>
          <w:sz w:val="32"/>
          <w:szCs w:val="32"/>
        </w:rPr>
        <w:t>到</w:t>
      </w:r>
      <w:r w:rsidR="00515A0D">
        <w:rPr>
          <w:rFonts w:ascii="標楷體" w:eastAsia="標楷體" w:hAnsi="標楷體" w:hint="eastAsia"/>
          <w:sz w:val="32"/>
          <w:szCs w:val="32"/>
        </w:rPr>
        <w:t>)</w:t>
      </w:r>
      <w:r w:rsidRPr="002C2E8F">
        <w:rPr>
          <w:rFonts w:ascii="標楷體" w:eastAsia="標楷體" w:hAnsi="標楷體" w:hint="eastAsia"/>
          <w:sz w:val="32"/>
          <w:szCs w:val="32"/>
        </w:rPr>
        <w:t>職申報之義務。至於副總統因屬新任，自應辦理就</w:t>
      </w:r>
      <w:r w:rsidR="00515A0D">
        <w:rPr>
          <w:rFonts w:ascii="標楷體" w:eastAsia="標楷體" w:hAnsi="標楷體" w:hint="eastAsia"/>
          <w:sz w:val="32"/>
          <w:szCs w:val="32"/>
        </w:rPr>
        <w:t>(</w:t>
      </w:r>
      <w:r w:rsidRPr="002C2E8F">
        <w:rPr>
          <w:rFonts w:ascii="標楷體" w:eastAsia="標楷體" w:hAnsi="標楷體" w:hint="eastAsia"/>
          <w:sz w:val="32"/>
          <w:szCs w:val="32"/>
        </w:rPr>
        <w:t>到</w:t>
      </w:r>
      <w:r w:rsidR="00515A0D">
        <w:rPr>
          <w:rFonts w:ascii="標楷體" w:eastAsia="標楷體" w:hAnsi="標楷體" w:hint="eastAsia"/>
          <w:sz w:val="32"/>
          <w:szCs w:val="32"/>
        </w:rPr>
        <w:t>)</w:t>
      </w:r>
      <w:r w:rsidRPr="002C2E8F">
        <w:rPr>
          <w:rFonts w:ascii="標楷體" w:eastAsia="標楷體" w:hAnsi="標楷體" w:hint="eastAsia"/>
          <w:sz w:val="32"/>
          <w:szCs w:val="32"/>
        </w:rPr>
        <w:t>職申報。</w:t>
      </w:r>
    </w:p>
    <w:p w:rsidR="002C2E8F" w:rsidRPr="002C2E8F" w:rsidRDefault="002C2E8F" w:rsidP="00E0544B">
      <w:pPr>
        <w:spacing w:line="500" w:lineRule="exact"/>
        <w:ind w:leftChars="275" w:left="980" w:hangingChars="100" w:hanging="320"/>
        <w:jc w:val="both"/>
        <w:rPr>
          <w:rFonts w:ascii="標楷體" w:eastAsia="標楷體" w:hAnsi="標楷體"/>
          <w:sz w:val="32"/>
          <w:szCs w:val="32"/>
        </w:rPr>
      </w:pPr>
      <w:r>
        <w:rPr>
          <w:rFonts w:ascii="標楷體" w:eastAsia="標楷體" w:hAnsi="標楷體" w:hint="eastAsia"/>
          <w:sz w:val="32"/>
          <w:szCs w:val="32"/>
        </w:rPr>
        <w:t>2.</w:t>
      </w:r>
      <w:r w:rsidRPr="002C2E8F">
        <w:rPr>
          <w:rFonts w:ascii="標楷體" w:eastAsia="標楷體" w:hAnsi="標楷體" w:hint="eastAsia"/>
          <w:sz w:val="32"/>
          <w:szCs w:val="32"/>
        </w:rPr>
        <w:t>另本部99年11月3日法政字第</w:t>
      </w:r>
      <w:hyperlink r:id="rId272" w:history="1">
        <w:r w:rsidRPr="00F97B66">
          <w:rPr>
            <w:rStyle w:val="aa"/>
            <w:rFonts w:ascii="標楷體" w:eastAsia="標楷體" w:hAnsi="標楷體" w:hint="eastAsia"/>
            <w:sz w:val="32"/>
            <w:szCs w:val="32"/>
          </w:rPr>
          <w:t>0999046106</w:t>
        </w:r>
      </w:hyperlink>
      <w:r w:rsidRPr="002C2E8F">
        <w:rPr>
          <w:rFonts w:ascii="標楷體" w:eastAsia="標楷體" w:hAnsi="標楷體" w:hint="eastAsia"/>
          <w:sz w:val="32"/>
          <w:szCs w:val="32"/>
        </w:rPr>
        <w:t>號及99年12月23日法政字第</w:t>
      </w:r>
      <w:hyperlink r:id="rId273" w:history="1">
        <w:r w:rsidRPr="00F97B66">
          <w:rPr>
            <w:rStyle w:val="aa"/>
            <w:rFonts w:ascii="標楷體" w:eastAsia="標楷體" w:hAnsi="標楷體" w:hint="eastAsia"/>
            <w:sz w:val="32"/>
            <w:szCs w:val="32"/>
          </w:rPr>
          <w:t>0991114817</w:t>
        </w:r>
      </w:hyperlink>
      <w:r w:rsidRPr="002C2E8F">
        <w:rPr>
          <w:rFonts w:ascii="標楷體" w:eastAsia="標楷體" w:hAnsi="標楷體" w:hint="eastAsia"/>
          <w:sz w:val="32"/>
          <w:szCs w:val="32"/>
        </w:rPr>
        <w:t>號等函釋意旨，與前開說明扞格，應停止適用，併附指明。</w:t>
      </w:r>
    </w:p>
    <w:p w:rsidR="008661E6" w:rsidRDefault="008661E6" w:rsidP="00E0544B">
      <w:pPr>
        <w:spacing w:line="500" w:lineRule="exact"/>
        <w:jc w:val="both"/>
        <w:rPr>
          <w:rFonts w:ascii="標楷體" w:eastAsia="標楷體" w:hAnsi="標楷體"/>
          <w:sz w:val="32"/>
          <w:szCs w:val="32"/>
        </w:rPr>
      </w:pPr>
    </w:p>
    <w:p w:rsidR="002C2E8F" w:rsidRPr="0013659F" w:rsidRDefault="001F330E" w:rsidP="00E0544B">
      <w:pPr>
        <w:pStyle w:val="3"/>
        <w:spacing w:line="500" w:lineRule="exact"/>
        <w:ind w:left="673" w:hangingChars="210" w:hanging="673"/>
        <w:jc w:val="both"/>
        <w:rPr>
          <w:rFonts w:ascii="標楷體" w:eastAsia="標楷體" w:hAnsi="標楷體"/>
          <w:sz w:val="32"/>
          <w:szCs w:val="32"/>
        </w:rPr>
      </w:pPr>
      <w:bookmarkStart w:id="239" w:name="_Toc160448833"/>
      <w:r w:rsidRPr="0013659F">
        <w:rPr>
          <w:rFonts w:ascii="標楷體" w:eastAsia="標楷體" w:hAnsi="標楷體" w:hint="eastAsia"/>
          <w:sz w:val="32"/>
          <w:szCs w:val="32"/>
        </w:rPr>
        <w:lastRenderedPageBreak/>
        <w:t>(</w:t>
      </w:r>
      <w:r w:rsidR="002C2E8F" w:rsidRPr="0013659F">
        <w:rPr>
          <w:rFonts w:ascii="標楷體" w:eastAsia="標楷體" w:hAnsi="標楷體" w:hint="eastAsia"/>
          <w:sz w:val="32"/>
          <w:szCs w:val="32"/>
        </w:rPr>
        <w:t>二</w:t>
      </w:r>
      <w:r w:rsidRPr="0013659F">
        <w:rPr>
          <w:rFonts w:ascii="標楷體" w:eastAsia="標楷體" w:hAnsi="標楷體" w:hint="eastAsia"/>
          <w:sz w:val="32"/>
          <w:szCs w:val="32"/>
        </w:rPr>
        <w:t>)</w:t>
      </w:r>
      <w:r w:rsidR="002365BB" w:rsidRPr="0013659F">
        <w:rPr>
          <w:rFonts w:ascii="標楷體" w:eastAsia="標楷體" w:hAnsi="標楷體" w:hint="eastAsia"/>
          <w:sz w:val="32"/>
          <w:szCs w:val="32"/>
        </w:rPr>
        <w:t>各級民意機關民意代表任期屆滿，即應辦理卸</w:t>
      </w:r>
      <w:r w:rsidR="00515A0D" w:rsidRPr="0013659F">
        <w:rPr>
          <w:rFonts w:ascii="標楷體" w:eastAsia="標楷體" w:hAnsi="標楷體" w:hint="eastAsia"/>
          <w:sz w:val="32"/>
          <w:szCs w:val="32"/>
        </w:rPr>
        <w:t>(</w:t>
      </w:r>
      <w:r w:rsidR="002365BB" w:rsidRPr="0013659F">
        <w:rPr>
          <w:rFonts w:ascii="標楷體" w:eastAsia="標楷體" w:hAnsi="標楷體" w:hint="eastAsia"/>
          <w:sz w:val="32"/>
          <w:szCs w:val="32"/>
        </w:rPr>
        <w:t>離</w:t>
      </w:r>
      <w:r w:rsidR="00515A0D" w:rsidRPr="0013659F">
        <w:rPr>
          <w:rFonts w:ascii="標楷體" w:eastAsia="標楷體" w:hAnsi="標楷體" w:hint="eastAsia"/>
          <w:sz w:val="32"/>
          <w:szCs w:val="32"/>
        </w:rPr>
        <w:t>)</w:t>
      </w:r>
      <w:r w:rsidR="002365BB" w:rsidRPr="0013659F">
        <w:rPr>
          <w:rFonts w:ascii="標楷體" w:eastAsia="標楷體" w:hAnsi="標楷體" w:hint="eastAsia"/>
          <w:sz w:val="32"/>
          <w:szCs w:val="32"/>
        </w:rPr>
        <w:t>職申報，倘連任者，則應辦理就</w:t>
      </w:r>
      <w:r w:rsidR="00515A0D" w:rsidRPr="0013659F">
        <w:rPr>
          <w:rFonts w:ascii="標楷體" w:eastAsia="標楷體" w:hAnsi="標楷體" w:hint="eastAsia"/>
          <w:sz w:val="32"/>
          <w:szCs w:val="32"/>
        </w:rPr>
        <w:t>(</w:t>
      </w:r>
      <w:r w:rsidR="002365BB" w:rsidRPr="0013659F">
        <w:rPr>
          <w:rFonts w:ascii="標楷體" w:eastAsia="標楷體" w:hAnsi="標楷體" w:hint="eastAsia"/>
          <w:sz w:val="32"/>
          <w:szCs w:val="32"/>
        </w:rPr>
        <w:t>到</w:t>
      </w:r>
      <w:r w:rsidR="00515A0D" w:rsidRPr="0013659F">
        <w:rPr>
          <w:rFonts w:ascii="標楷體" w:eastAsia="標楷體" w:hAnsi="標楷體" w:hint="eastAsia"/>
          <w:sz w:val="32"/>
          <w:szCs w:val="32"/>
        </w:rPr>
        <w:t>)</w:t>
      </w:r>
      <w:r w:rsidR="002365BB" w:rsidRPr="0013659F">
        <w:rPr>
          <w:rFonts w:ascii="標楷體" w:eastAsia="標楷體" w:hAnsi="標楷體" w:hint="eastAsia"/>
          <w:sz w:val="32"/>
          <w:szCs w:val="32"/>
        </w:rPr>
        <w:t>職申報而免卸(離)職申報(停止適用)。</w:t>
      </w:r>
      <w:bookmarkEnd w:id="239"/>
    </w:p>
    <w:p w:rsid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法務部99年11月3日法政字第</w:t>
      </w:r>
      <w:hyperlink r:id="rId274" w:history="1">
        <w:r w:rsidRPr="00993FCF">
          <w:rPr>
            <w:rStyle w:val="aa"/>
            <w:rFonts w:ascii="標楷體" w:eastAsia="標楷體" w:hAnsi="標楷體" w:hint="eastAsia"/>
            <w:sz w:val="32"/>
            <w:szCs w:val="32"/>
          </w:rPr>
          <w:t>0999046106</w:t>
        </w:r>
      </w:hyperlink>
      <w:r w:rsidRPr="002C2E8F">
        <w:rPr>
          <w:rFonts w:ascii="標楷體" w:eastAsia="標楷體" w:hAnsi="標楷體" w:hint="eastAsia"/>
          <w:sz w:val="32"/>
          <w:szCs w:val="32"/>
        </w:rPr>
        <w:t>號</w:t>
      </w:r>
      <w:r w:rsidR="004E3D9C">
        <w:rPr>
          <w:rFonts w:ascii="標楷體" w:eastAsia="標楷體" w:hAnsi="標楷體" w:hint="eastAsia"/>
          <w:sz w:val="32"/>
          <w:szCs w:val="32"/>
        </w:rPr>
        <w:t>函釋</w:t>
      </w:r>
    </w:p>
    <w:p w:rsidR="004E3D9C" w:rsidRPr="00B91602" w:rsidRDefault="004E3D9C" w:rsidP="00E0544B">
      <w:pPr>
        <w:spacing w:line="500" w:lineRule="exact"/>
        <w:jc w:val="both"/>
        <w:rPr>
          <w:rFonts w:ascii="標楷體" w:eastAsia="標楷體" w:hAnsi="標楷體"/>
          <w:sz w:val="32"/>
          <w:szCs w:val="32"/>
        </w:rPr>
      </w:pPr>
      <w:r w:rsidRPr="00B91602">
        <w:rPr>
          <w:rFonts w:ascii="標楷體" w:eastAsia="標楷體" w:hAnsi="標楷體" w:hint="eastAsia"/>
          <w:sz w:val="32"/>
          <w:szCs w:val="32"/>
        </w:rPr>
        <w:t>依據法務部102.03.05法廉字第</w:t>
      </w:r>
      <w:hyperlink r:id="rId275" w:history="1">
        <w:r w:rsidRPr="00B91602">
          <w:rPr>
            <w:rStyle w:val="aa"/>
            <w:rFonts w:ascii="標楷體" w:eastAsia="標楷體" w:hAnsi="標楷體" w:hint="eastAsia"/>
            <w:color w:val="auto"/>
            <w:sz w:val="32"/>
            <w:szCs w:val="32"/>
          </w:rPr>
          <w:t>10205006040</w:t>
        </w:r>
      </w:hyperlink>
      <w:r w:rsidRPr="00B91602">
        <w:rPr>
          <w:rFonts w:ascii="標楷體" w:eastAsia="標楷體" w:hAnsi="標楷體" w:hint="eastAsia"/>
          <w:sz w:val="32"/>
          <w:szCs w:val="32"/>
        </w:rPr>
        <w:t>號函停止適用</w:t>
      </w:r>
    </w:p>
    <w:p w:rsidR="002C2E8F" w:rsidRPr="002C2E8F" w:rsidRDefault="002C2E8F" w:rsidP="00E0544B">
      <w:pPr>
        <w:spacing w:line="500" w:lineRule="exact"/>
        <w:ind w:left="1664" w:hangingChars="520" w:hanging="1664"/>
        <w:jc w:val="both"/>
        <w:rPr>
          <w:rFonts w:ascii="標楷體" w:eastAsia="標楷體" w:hAnsi="標楷體"/>
          <w:sz w:val="32"/>
          <w:szCs w:val="32"/>
        </w:rPr>
      </w:pPr>
      <w:r w:rsidRPr="002C2E8F">
        <w:rPr>
          <w:rFonts w:ascii="標楷體" w:eastAsia="標楷體" w:hAnsi="標楷體" w:hint="eastAsia"/>
          <w:sz w:val="32"/>
          <w:szCs w:val="32"/>
        </w:rPr>
        <w:t>主    旨：有關北、高市議會議員卸</w:t>
      </w:r>
      <w:r w:rsidR="00515A0D">
        <w:rPr>
          <w:rFonts w:ascii="標楷體" w:eastAsia="標楷體" w:hAnsi="標楷體" w:hint="eastAsia"/>
          <w:sz w:val="32"/>
          <w:szCs w:val="32"/>
        </w:rPr>
        <w:t>(</w:t>
      </w:r>
      <w:r w:rsidRPr="002C2E8F">
        <w:rPr>
          <w:rFonts w:ascii="標楷體" w:eastAsia="標楷體" w:hAnsi="標楷體" w:hint="eastAsia"/>
          <w:sz w:val="32"/>
          <w:szCs w:val="32"/>
        </w:rPr>
        <w:t>離</w:t>
      </w:r>
      <w:r w:rsidR="00515A0D">
        <w:rPr>
          <w:rFonts w:ascii="標楷體" w:eastAsia="標楷體" w:hAnsi="標楷體" w:hint="eastAsia"/>
          <w:sz w:val="32"/>
          <w:szCs w:val="32"/>
        </w:rPr>
        <w:t>)</w:t>
      </w:r>
      <w:r w:rsidRPr="002C2E8F">
        <w:rPr>
          <w:rFonts w:ascii="標楷體" w:eastAsia="標楷體" w:hAnsi="標楷體" w:hint="eastAsia"/>
          <w:sz w:val="32"/>
          <w:szCs w:val="32"/>
        </w:rPr>
        <w:t>職及就</w:t>
      </w:r>
      <w:r w:rsidR="00515A0D">
        <w:rPr>
          <w:rFonts w:ascii="標楷體" w:eastAsia="標楷體" w:hAnsi="標楷體" w:hint="eastAsia"/>
          <w:sz w:val="32"/>
          <w:szCs w:val="32"/>
        </w:rPr>
        <w:t>(</w:t>
      </w:r>
      <w:r w:rsidRPr="002C2E8F">
        <w:rPr>
          <w:rFonts w:ascii="標楷體" w:eastAsia="標楷體" w:hAnsi="標楷體" w:hint="eastAsia"/>
          <w:sz w:val="32"/>
          <w:szCs w:val="32"/>
        </w:rPr>
        <w:t>到</w:t>
      </w:r>
      <w:r w:rsidR="00515A0D">
        <w:rPr>
          <w:rFonts w:ascii="標楷體" w:eastAsia="標楷體" w:hAnsi="標楷體" w:hint="eastAsia"/>
          <w:sz w:val="32"/>
          <w:szCs w:val="32"/>
        </w:rPr>
        <w:t>)</w:t>
      </w:r>
      <w:r w:rsidRPr="002C2E8F">
        <w:rPr>
          <w:rFonts w:ascii="標楷體" w:eastAsia="標楷體" w:hAnsi="標楷體" w:hint="eastAsia"/>
          <w:sz w:val="32"/>
          <w:szCs w:val="32"/>
        </w:rPr>
        <w:t>職申報疑義</w:t>
      </w:r>
      <w:r w:rsidR="004E3D9C">
        <w:rPr>
          <w:rFonts w:ascii="標楷體" w:eastAsia="標楷體" w:hAnsi="標楷體" w:hint="eastAsia"/>
          <w:sz w:val="32"/>
          <w:szCs w:val="32"/>
        </w:rPr>
        <w:t>。</w:t>
      </w:r>
    </w:p>
    <w:p w:rsidR="002C2E8F" w:rsidRPr="002C2E8F" w:rsidRDefault="002C2E8F" w:rsidP="00E0544B">
      <w:pPr>
        <w:spacing w:line="500" w:lineRule="exact"/>
        <w:ind w:left="1594" w:hangingChars="498" w:hanging="1594"/>
        <w:jc w:val="both"/>
        <w:rPr>
          <w:rFonts w:ascii="標楷體" w:eastAsia="標楷體" w:hAnsi="標楷體"/>
          <w:sz w:val="32"/>
          <w:szCs w:val="32"/>
        </w:rPr>
      </w:pPr>
      <w:r w:rsidRPr="002C2E8F">
        <w:rPr>
          <w:rFonts w:ascii="標楷體" w:eastAsia="標楷體" w:hAnsi="標楷體" w:hint="eastAsia"/>
          <w:sz w:val="32"/>
          <w:szCs w:val="32"/>
        </w:rPr>
        <w:t>函釋意旨：</w:t>
      </w:r>
      <w:r w:rsidR="00993FCF" w:rsidRPr="00993FCF">
        <w:rPr>
          <w:rFonts w:ascii="標楷體" w:eastAsia="標楷體" w:hAnsi="標楷體"/>
          <w:sz w:val="32"/>
          <w:szCs w:val="32"/>
        </w:rPr>
        <w:t>臺北市及高雄市議會議員既於本</w:t>
      </w:r>
      <w:r w:rsidR="00515A0D">
        <w:rPr>
          <w:rFonts w:ascii="標楷體" w:eastAsia="標楷體" w:hAnsi="標楷體"/>
          <w:sz w:val="32"/>
          <w:szCs w:val="32"/>
        </w:rPr>
        <w:t>(</w:t>
      </w:r>
      <w:r w:rsidR="00993FCF" w:rsidRPr="00993FCF">
        <w:rPr>
          <w:rFonts w:ascii="標楷體" w:eastAsia="標楷體" w:hAnsi="標楷體"/>
          <w:sz w:val="32"/>
          <w:szCs w:val="32"/>
        </w:rPr>
        <w:t>99</w:t>
      </w:r>
      <w:r w:rsidR="00515A0D">
        <w:rPr>
          <w:rFonts w:ascii="標楷體" w:eastAsia="標楷體" w:hAnsi="標楷體"/>
          <w:sz w:val="32"/>
          <w:szCs w:val="32"/>
        </w:rPr>
        <w:t>)</w:t>
      </w:r>
      <w:r w:rsidR="00993FCF" w:rsidRPr="00993FCF">
        <w:rPr>
          <w:rFonts w:ascii="標楷體" w:eastAsia="標楷體" w:hAnsi="標楷體"/>
          <w:sz w:val="32"/>
          <w:szCs w:val="32"/>
        </w:rPr>
        <w:t>年 12 月24 日任期屆滿，即應辦理卸</w:t>
      </w:r>
      <w:r w:rsidR="00515A0D">
        <w:rPr>
          <w:rFonts w:ascii="標楷體" w:eastAsia="標楷體" w:hAnsi="標楷體"/>
          <w:sz w:val="32"/>
          <w:szCs w:val="32"/>
        </w:rPr>
        <w:t>(</w:t>
      </w:r>
      <w:r w:rsidR="00993FCF" w:rsidRPr="00993FCF">
        <w:rPr>
          <w:rFonts w:ascii="標楷體" w:eastAsia="標楷體" w:hAnsi="標楷體"/>
          <w:sz w:val="32"/>
          <w:szCs w:val="32"/>
        </w:rPr>
        <w:t>離</w:t>
      </w:r>
      <w:r w:rsidR="00515A0D">
        <w:rPr>
          <w:rFonts w:ascii="標楷體" w:eastAsia="標楷體" w:hAnsi="標楷體"/>
          <w:sz w:val="32"/>
          <w:szCs w:val="32"/>
        </w:rPr>
        <w:t>)</w:t>
      </w:r>
      <w:r w:rsidR="00993FCF" w:rsidRPr="00993FCF">
        <w:rPr>
          <w:rFonts w:ascii="標楷體" w:eastAsia="標楷體" w:hAnsi="標楷體"/>
          <w:sz w:val="32"/>
          <w:szCs w:val="32"/>
        </w:rPr>
        <w:t>職申報；倘連任者，則應辦理就</w:t>
      </w:r>
      <w:r w:rsidR="00515A0D">
        <w:rPr>
          <w:rFonts w:ascii="標楷體" w:eastAsia="標楷體" w:hAnsi="標楷體"/>
          <w:sz w:val="32"/>
          <w:szCs w:val="32"/>
        </w:rPr>
        <w:t>(</w:t>
      </w:r>
      <w:r w:rsidR="00993FCF" w:rsidRPr="00993FCF">
        <w:rPr>
          <w:rFonts w:ascii="標楷體" w:eastAsia="標楷體" w:hAnsi="標楷體"/>
          <w:sz w:val="32"/>
          <w:szCs w:val="32"/>
        </w:rPr>
        <w:t>到</w:t>
      </w:r>
      <w:r w:rsidR="00515A0D">
        <w:rPr>
          <w:rFonts w:ascii="標楷體" w:eastAsia="標楷體" w:hAnsi="標楷體"/>
          <w:sz w:val="32"/>
          <w:szCs w:val="32"/>
        </w:rPr>
        <w:t>)</w:t>
      </w:r>
      <w:r w:rsidR="00993FCF" w:rsidRPr="00993FCF">
        <w:rPr>
          <w:rFonts w:ascii="標楷體" w:eastAsia="標楷體" w:hAnsi="標楷體"/>
          <w:sz w:val="32"/>
          <w:szCs w:val="32"/>
        </w:rPr>
        <w:t>職申報而免卸</w:t>
      </w:r>
      <w:r w:rsidR="00515A0D">
        <w:rPr>
          <w:rFonts w:ascii="標楷體" w:eastAsia="標楷體" w:hAnsi="標楷體"/>
          <w:sz w:val="32"/>
          <w:szCs w:val="32"/>
        </w:rPr>
        <w:t>(</w:t>
      </w:r>
      <w:r w:rsidR="00993FCF" w:rsidRPr="00993FCF">
        <w:rPr>
          <w:rFonts w:ascii="標楷體" w:eastAsia="標楷體" w:hAnsi="標楷體"/>
          <w:sz w:val="32"/>
          <w:szCs w:val="32"/>
        </w:rPr>
        <w:t>離</w:t>
      </w:r>
      <w:r w:rsidR="00515A0D">
        <w:rPr>
          <w:rFonts w:ascii="標楷體" w:eastAsia="標楷體" w:hAnsi="標楷體"/>
          <w:sz w:val="32"/>
          <w:szCs w:val="32"/>
        </w:rPr>
        <w:t>)</w:t>
      </w:r>
      <w:r w:rsidR="00993FCF" w:rsidRPr="00993FCF">
        <w:rPr>
          <w:rFonts w:ascii="標楷體" w:eastAsia="標楷體" w:hAnsi="標楷體"/>
          <w:sz w:val="32"/>
          <w:szCs w:val="32"/>
        </w:rPr>
        <w:t>職申報。</w:t>
      </w:r>
      <w:r w:rsidRPr="002C2E8F">
        <w:rPr>
          <w:rFonts w:ascii="標楷體" w:eastAsia="標楷體" w:hAnsi="標楷體" w:hint="eastAsia"/>
          <w:sz w:val="32"/>
          <w:szCs w:val="32"/>
        </w:rPr>
        <w:t>本部88年11月4日法 88政字第</w:t>
      </w:r>
      <w:hyperlink r:id="rId276" w:history="1">
        <w:r w:rsidRPr="0044655A">
          <w:rPr>
            <w:rStyle w:val="aa"/>
            <w:rFonts w:ascii="標楷體" w:eastAsia="標楷體" w:hAnsi="標楷體" w:hint="eastAsia"/>
            <w:sz w:val="32"/>
            <w:szCs w:val="32"/>
          </w:rPr>
          <w:t>042760</w:t>
        </w:r>
      </w:hyperlink>
      <w:r w:rsidRPr="002C2E8F">
        <w:rPr>
          <w:rFonts w:ascii="標楷體" w:eastAsia="標楷體" w:hAnsi="標楷體" w:hint="eastAsia"/>
          <w:sz w:val="32"/>
          <w:szCs w:val="32"/>
        </w:rPr>
        <w:t>號函釋就有關「縣</w:t>
      </w:r>
      <w:r w:rsidR="00515A0D">
        <w:rPr>
          <w:rFonts w:ascii="標楷體" w:eastAsia="標楷體" w:hAnsi="標楷體" w:hint="eastAsia"/>
          <w:sz w:val="32"/>
          <w:szCs w:val="32"/>
        </w:rPr>
        <w:t>(</w:t>
      </w:r>
      <w:r w:rsidRPr="002C2E8F">
        <w:rPr>
          <w:rFonts w:ascii="標楷體" w:eastAsia="標楷體" w:hAnsi="標楷體" w:hint="eastAsia"/>
          <w:sz w:val="32"/>
          <w:szCs w:val="32"/>
        </w:rPr>
        <w:t>市</w:t>
      </w:r>
      <w:r w:rsidR="00515A0D">
        <w:rPr>
          <w:rFonts w:ascii="標楷體" w:eastAsia="標楷體" w:hAnsi="標楷體" w:hint="eastAsia"/>
          <w:sz w:val="32"/>
          <w:szCs w:val="32"/>
        </w:rPr>
        <w:t>)</w:t>
      </w:r>
      <w:r w:rsidRPr="002C2E8F">
        <w:rPr>
          <w:rFonts w:ascii="標楷體" w:eastAsia="標楷體" w:hAnsi="標楷體" w:hint="eastAsia"/>
          <w:sz w:val="32"/>
          <w:szCs w:val="32"/>
        </w:rPr>
        <w:t>級以上各級民意機關民意代表，其任期屆滿當選連任，如任期銜接，因未中斷其為應申報財產之身分，均屬</w:t>
      </w:r>
      <w:r w:rsidR="00515A0D">
        <w:rPr>
          <w:rFonts w:ascii="標楷體" w:eastAsia="標楷體" w:hAnsi="標楷體" w:hint="eastAsia"/>
          <w:sz w:val="32"/>
          <w:szCs w:val="32"/>
        </w:rPr>
        <w:t>(</w:t>
      </w:r>
      <w:r w:rsidRPr="002C2E8F">
        <w:rPr>
          <w:rFonts w:ascii="標楷體" w:eastAsia="標楷體" w:hAnsi="標楷體" w:hint="eastAsia"/>
          <w:sz w:val="32"/>
          <w:szCs w:val="32"/>
        </w:rPr>
        <w:t>修正前</w:t>
      </w:r>
      <w:r w:rsidR="00515A0D">
        <w:rPr>
          <w:rFonts w:ascii="標楷體" w:eastAsia="標楷體" w:hAnsi="標楷體" w:hint="eastAsia"/>
          <w:sz w:val="32"/>
          <w:szCs w:val="32"/>
        </w:rPr>
        <w:t>)</w:t>
      </w:r>
      <w:r w:rsidRPr="002C2E8F">
        <w:rPr>
          <w:rFonts w:ascii="標楷體" w:eastAsia="標楷體" w:hAnsi="標楷體" w:hint="eastAsia"/>
          <w:sz w:val="32"/>
          <w:szCs w:val="32"/>
        </w:rPr>
        <w:t>本法施行細則第10條第3項所稱『職務異動』，若受理申報機關</w:t>
      </w:r>
      <w:r w:rsidR="00515A0D">
        <w:rPr>
          <w:rFonts w:ascii="標楷體" w:eastAsia="標楷體" w:hAnsi="標楷體" w:hint="eastAsia"/>
          <w:sz w:val="32"/>
          <w:szCs w:val="32"/>
        </w:rPr>
        <w:t>(</w:t>
      </w:r>
      <w:r w:rsidRPr="002C2E8F">
        <w:rPr>
          <w:rFonts w:ascii="標楷體" w:eastAsia="標楷體" w:hAnsi="標楷體" w:hint="eastAsia"/>
          <w:sz w:val="32"/>
          <w:szCs w:val="32"/>
        </w:rPr>
        <w:t>構</w:t>
      </w:r>
      <w:r w:rsidR="00515A0D">
        <w:rPr>
          <w:rFonts w:ascii="標楷體" w:eastAsia="標楷體" w:hAnsi="標楷體" w:hint="eastAsia"/>
          <w:sz w:val="32"/>
          <w:szCs w:val="32"/>
        </w:rPr>
        <w:t>)</w:t>
      </w:r>
      <w:r w:rsidRPr="002C2E8F">
        <w:rPr>
          <w:rFonts w:ascii="標楷體" w:eastAsia="標楷體" w:hAnsi="標楷體" w:hint="eastAsia"/>
          <w:sz w:val="32"/>
          <w:szCs w:val="32"/>
        </w:rPr>
        <w:t>並未變動，毋須重新辦理就</w:t>
      </w:r>
      <w:r w:rsidR="00515A0D">
        <w:rPr>
          <w:rFonts w:ascii="標楷體" w:eastAsia="標楷體" w:hAnsi="標楷體" w:hint="eastAsia"/>
          <w:sz w:val="32"/>
          <w:szCs w:val="32"/>
        </w:rPr>
        <w:t>(</w:t>
      </w:r>
      <w:r w:rsidRPr="002C2E8F">
        <w:rPr>
          <w:rFonts w:ascii="標楷體" w:eastAsia="標楷體" w:hAnsi="標楷體" w:hint="eastAsia"/>
          <w:sz w:val="32"/>
          <w:szCs w:val="32"/>
        </w:rPr>
        <w:t>到</w:t>
      </w:r>
      <w:r w:rsidR="00515A0D">
        <w:rPr>
          <w:rFonts w:ascii="標楷體" w:eastAsia="標楷體" w:hAnsi="標楷體" w:hint="eastAsia"/>
          <w:sz w:val="32"/>
          <w:szCs w:val="32"/>
        </w:rPr>
        <w:t>)</w:t>
      </w:r>
      <w:r w:rsidRPr="002C2E8F">
        <w:rPr>
          <w:rFonts w:ascii="標楷體" w:eastAsia="標楷體" w:hAnsi="標楷體" w:hint="eastAsia"/>
          <w:sz w:val="32"/>
          <w:szCs w:val="32"/>
        </w:rPr>
        <w:t>職申報」部分之函釋意旨，與本法現行規定有所不符，應停止適用。</w:t>
      </w:r>
    </w:p>
    <w:p w:rsidR="004058FD" w:rsidRDefault="004058FD" w:rsidP="00E0544B">
      <w:pPr>
        <w:spacing w:line="500" w:lineRule="exact"/>
        <w:jc w:val="both"/>
        <w:rPr>
          <w:rFonts w:ascii="標楷體" w:eastAsia="標楷體" w:hAnsi="標楷體"/>
          <w:sz w:val="32"/>
          <w:szCs w:val="32"/>
        </w:rPr>
      </w:pPr>
    </w:p>
    <w:p w:rsidR="002C2E8F" w:rsidRPr="0013659F" w:rsidRDefault="001F330E" w:rsidP="00E0544B">
      <w:pPr>
        <w:pStyle w:val="3"/>
        <w:spacing w:line="500" w:lineRule="exact"/>
        <w:ind w:left="685" w:hangingChars="214" w:hanging="685"/>
        <w:jc w:val="both"/>
        <w:rPr>
          <w:rFonts w:ascii="標楷體" w:eastAsia="標楷體" w:hAnsi="標楷體"/>
          <w:sz w:val="32"/>
          <w:szCs w:val="32"/>
        </w:rPr>
      </w:pPr>
      <w:bookmarkStart w:id="240" w:name="_Toc160448834"/>
      <w:r w:rsidRPr="0013659F">
        <w:rPr>
          <w:rFonts w:ascii="標楷體" w:eastAsia="標楷體" w:hAnsi="標楷體" w:hint="eastAsia"/>
          <w:sz w:val="32"/>
          <w:szCs w:val="32"/>
        </w:rPr>
        <w:t>(</w:t>
      </w:r>
      <w:r w:rsidR="002C2E8F" w:rsidRPr="0013659F">
        <w:rPr>
          <w:rFonts w:ascii="標楷體" w:eastAsia="標楷體" w:hAnsi="標楷體" w:hint="eastAsia"/>
          <w:sz w:val="32"/>
          <w:szCs w:val="32"/>
        </w:rPr>
        <w:t>三</w:t>
      </w:r>
      <w:r w:rsidRPr="0013659F">
        <w:rPr>
          <w:rFonts w:ascii="標楷體" w:eastAsia="標楷體" w:hAnsi="標楷體" w:hint="eastAsia"/>
          <w:sz w:val="32"/>
          <w:szCs w:val="32"/>
        </w:rPr>
        <w:t>)</w:t>
      </w:r>
      <w:r w:rsidR="002365BB" w:rsidRPr="0013659F">
        <w:rPr>
          <w:rFonts w:ascii="標楷體" w:eastAsia="標楷體" w:hAnsi="標楷體" w:hint="eastAsia"/>
          <w:sz w:val="32"/>
          <w:szCs w:val="32"/>
        </w:rPr>
        <w:t>有關臺北市長及一級機關政務首長，既於99年12月24日任期屆滿，即應辦理卸(離)職申報；倘連任者，則應辦理就</w:t>
      </w:r>
      <w:r w:rsidR="00515A0D" w:rsidRPr="0013659F">
        <w:rPr>
          <w:rFonts w:ascii="標楷體" w:eastAsia="標楷體" w:hAnsi="標楷體" w:hint="eastAsia"/>
          <w:sz w:val="32"/>
          <w:szCs w:val="32"/>
        </w:rPr>
        <w:t>(</w:t>
      </w:r>
      <w:r w:rsidR="002365BB" w:rsidRPr="0013659F">
        <w:rPr>
          <w:rFonts w:ascii="標楷體" w:eastAsia="標楷體" w:hAnsi="標楷體" w:hint="eastAsia"/>
          <w:sz w:val="32"/>
          <w:szCs w:val="32"/>
        </w:rPr>
        <w:t>到</w:t>
      </w:r>
      <w:r w:rsidR="00515A0D" w:rsidRPr="0013659F">
        <w:rPr>
          <w:rFonts w:ascii="標楷體" w:eastAsia="標楷體" w:hAnsi="標楷體" w:hint="eastAsia"/>
          <w:sz w:val="32"/>
          <w:szCs w:val="32"/>
        </w:rPr>
        <w:t>)</w:t>
      </w:r>
      <w:r w:rsidR="002365BB" w:rsidRPr="0013659F">
        <w:rPr>
          <w:rFonts w:ascii="標楷體" w:eastAsia="標楷體" w:hAnsi="標楷體" w:hint="eastAsia"/>
          <w:sz w:val="32"/>
          <w:szCs w:val="32"/>
        </w:rPr>
        <w:t>職申報而免卸(離)職申報(停止適用)。</w:t>
      </w:r>
      <w:bookmarkEnd w:id="240"/>
    </w:p>
    <w:p w:rsid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法務部99年12月23日法政字第</w:t>
      </w:r>
      <w:hyperlink r:id="rId277" w:history="1">
        <w:r w:rsidRPr="001A5817">
          <w:rPr>
            <w:rStyle w:val="aa"/>
            <w:rFonts w:ascii="標楷體" w:eastAsia="標楷體" w:hAnsi="標楷體" w:hint="eastAsia"/>
            <w:sz w:val="32"/>
            <w:szCs w:val="32"/>
          </w:rPr>
          <w:t>0991114817</w:t>
        </w:r>
      </w:hyperlink>
      <w:r w:rsidRPr="002C2E8F">
        <w:rPr>
          <w:rFonts w:ascii="標楷體" w:eastAsia="標楷體" w:hAnsi="標楷體" w:hint="eastAsia"/>
          <w:sz w:val="32"/>
          <w:szCs w:val="32"/>
        </w:rPr>
        <w:t>號</w:t>
      </w:r>
      <w:r w:rsidR="00492E53">
        <w:rPr>
          <w:rFonts w:ascii="標楷體" w:eastAsia="標楷體" w:hAnsi="標楷體" w:hint="eastAsia"/>
          <w:sz w:val="32"/>
          <w:szCs w:val="32"/>
        </w:rPr>
        <w:t>書函</w:t>
      </w:r>
      <w:r w:rsidR="009B7A48">
        <w:rPr>
          <w:rFonts w:ascii="標楷體" w:eastAsia="標楷體" w:hAnsi="標楷體" w:hint="eastAsia"/>
          <w:sz w:val="32"/>
          <w:szCs w:val="32"/>
        </w:rPr>
        <w:t>函釋</w:t>
      </w:r>
    </w:p>
    <w:p w:rsidR="0064594B" w:rsidRPr="00B91602" w:rsidRDefault="0064594B" w:rsidP="00E0544B">
      <w:pPr>
        <w:spacing w:line="500" w:lineRule="exact"/>
        <w:jc w:val="both"/>
        <w:rPr>
          <w:rFonts w:ascii="標楷體" w:eastAsia="標楷體" w:hAnsi="標楷體"/>
          <w:sz w:val="32"/>
          <w:szCs w:val="32"/>
        </w:rPr>
      </w:pPr>
      <w:r w:rsidRPr="00B91602">
        <w:rPr>
          <w:rFonts w:ascii="標楷體" w:eastAsia="標楷體" w:hAnsi="標楷體" w:hint="eastAsia"/>
          <w:sz w:val="32"/>
          <w:szCs w:val="32"/>
        </w:rPr>
        <w:t>依據法務部102</w:t>
      </w:r>
      <w:r w:rsidR="00C34149" w:rsidRPr="002C2E8F">
        <w:rPr>
          <w:rFonts w:ascii="標楷體" w:eastAsia="標楷體" w:hAnsi="標楷體" w:hint="eastAsia"/>
          <w:sz w:val="32"/>
          <w:szCs w:val="32"/>
        </w:rPr>
        <w:t>年</w:t>
      </w:r>
      <w:r w:rsidRPr="00B91602">
        <w:rPr>
          <w:rFonts w:ascii="標楷體" w:eastAsia="標楷體" w:hAnsi="標楷體" w:hint="eastAsia"/>
          <w:sz w:val="32"/>
          <w:szCs w:val="32"/>
        </w:rPr>
        <w:t>3</w:t>
      </w:r>
      <w:r w:rsidR="00C34149" w:rsidRPr="002C2E8F">
        <w:rPr>
          <w:rFonts w:ascii="標楷體" w:eastAsia="標楷體" w:hAnsi="標楷體" w:hint="eastAsia"/>
          <w:sz w:val="32"/>
          <w:szCs w:val="32"/>
        </w:rPr>
        <w:t>月</w:t>
      </w:r>
      <w:r w:rsidRPr="00B91602">
        <w:rPr>
          <w:rFonts w:ascii="標楷體" w:eastAsia="標楷體" w:hAnsi="標楷體" w:hint="eastAsia"/>
          <w:sz w:val="32"/>
          <w:szCs w:val="32"/>
        </w:rPr>
        <w:t>5</w:t>
      </w:r>
      <w:r w:rsidR="00C34149" w:rsidRPr="002C2E8F">
        <w:rPr>
          <w:rFonts w:ascii="標楷體" w:eastAsia="標楷體" w:hAnsi="標楷體" w:hint="eastAsia"/>
          <w:sz w:val="32"/>
          <w:szCs w:val="32"/>
        </w:rPr>
        <w:t>日</w:t>
      </w:r>
      <w:r w:rsidRPr="00B91602">
        <w:rPr>
          <w:rFonts w:ascii="標楷體" w:eastAsia="標楷體" w:hAnsi="標楷體" w:hint="eastAsia"/>
          <w:sz w:val="32"/>
          <w:szCs w:val="32"/>
        </w:rPr>
        <w:t>法廉字第</w:t>
      </w:r>
      <w:hyperlink r:id="rId278" w:history="1">
        <w:r w:rsidRPr="00B91602">
          <w:rPr>
            <w:rStyle w:val="aa"/>
            <w:rFonts w:ascii="標楷體" w:eastAsia="標楷體" w:hAnsi="標楷體" w:hint="eastAsia"/>
            <w:color w:val="auto"/>
            <w:sz w:val="32"/>
            <w:szCs w:val="32"/>
          </w:rPr>
          <w:t>10205006040</w:t>
        </w:r>
      </w:hyperlink>
      <w:r w:rsidRPr="00B91602">
        <w:rPr>
          <w:rFonts w:ascii="標楷體" w:eastAsia="標楷體" w:hAnsi="標楷體" w:hint="eastAsia"/>
          <w:sz w:val="32"/>
          <w:szCs w:val="32"/>
        </w:rPr>
        <w:t>號函停止適用</w:t>
      </w:r>
    </w:p>
    <w:p w:rsidR="002C2E8F" w:rsidRPr="002C2E8F" w:rsidRDefault="002C2E8F" w:rsidP="00E0544B">
      <w:pPr>
        <w:spacing w:line="500" w:lineRule="exact"/>
        <w:ind w:left="1651" w:hangingChars="516" w:hanging="1651"/>
        <w:jc w:val="both"/>
        <w:rPr>
          <w:rFonts w:ascii="標楷體" w:eastAsia="標楷體" w:hAnsi="標楷體"/>
          <w:sz w:val="32"/>
          <w:szCs w:val="32"/>
        </w:rPr>
      </w:pPr>
      <w:r w:rsidRPr="002C2E8F">
        <w:rPr>
          <w:rFonts w:ascii="標楷體" w:eastAsia="標楷體" w:hAnsi="標楷體" w:hint="eastAsia"/>
          <w:sz w:val="32"/>
          <w:szCs w:val="32"/>
        </w:rPr>
        <w:t>主    旨：有關</w:t>
      </w:r>
      <w:r w:rsidR="00FF76A8">
        <w:rPr>
          <w:rFonts w:ascii="標楷體" w:eastAsia="標楷體" w:hAnsi="標楷體" w:hint="eastAsia"/>
          <w:sz w:val="32"/>
          <w:szCs w:val="32"/>
        </w:rPr>
        <w:t>臺</w:t>
      </w:r>
      <w:r w:rsidRPr="002C2E8F">
        <w:rPr>
          <w:rFonts w:ascii="標楷體" w:eastAsia="標楷體" w:hAnsi="標楷體" w:hint="eastAsia"/>
          <w:sz w:val="32"/>
          <w:szCs w:val="32"/>
        </w:rPr>
        <w:t>北市長及一級機關政務首長卸(離)職及就(到)職申報疑義</w:t>
      </w:r>
      <w:r w:rsidR="009B7A48">
        <w:rPr>
          <w:rFonts w:ascii="標楷體" w:eastAsia="標楷體" w:hAnsi="標楷體" w:hint="eastAsia"/>
          <w:sz w:val="32"/>
          <w:szCs w:val="32"/>
        </w:rPr>
        <w:t>。</w:t>
      </w:r>
    </w:p>
    <w:p w:rsidR="002C2E8F" w:rsidRP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函釋意旨：</w:t>
      </w:r>
    </w:p>
    <w:p w:rsidR="002C2E8F" w:rsidRPr="002C2E8F" w:rsidRDefault="0064594B" w:rsidP="00E0544B">
      <w:pPr>
        <w:spacing w:line="500" w:lineRule="exact"/>
        <w:ind w:leftChars="268" w:left="979" w:hangingChars="105" w:hanging="336"/>
        <w:jc w:val="both"/>
        <w:rPr>
          <w:rFonts w:ascii="標楷體" w:eastAsia="標楷體" w:hAnsi="標楷體"/>
          <w:sz w:val="32"/>
          <w:szCs w:val="32"/>
        </w:rPr>
      </w:pPr>
      <w:r>
        <w:rPr>
          <w:rFonts w:ascii="標楷體" w:eastAsia="標楷體" w:hAnsi="標楷體" w:hint="eastAsia"/>
          <w:sz w:val="32"/>
          <w:szCs w:val="32"/>
        </w:rPr>
        <w:t>1.</w:t>
      </w:r>
      <w:r w:rsidR="002365BB" w:rsidRPr="002365BB">
        <w:rPr>
          <w:rFonts w:ascii="標楷體" w:eastAsia="標楷體" w:hAnsi="標楷體" w:hint="eastAsia"/>
          <w:sz w:val="32"/>
          <w:szCs w:val="32"/>
        </w:rPr>
        <w:t>臺</w:t>
      </w:r>
      <w:r w:rsidR="002C2E8F" w:rsidRPr="002C2E8F">
        <w:rPr>
          <w:rFonts w:ascii="標楷體" w:eastAsia="標楷體" w:hAnsi="標楷體" w:hint="eastAsia"/>
          <w:sz w:val="32"/>
          <w:szCs w:val="32"/>
        </w:rPr>
        <w:t>北市及高雄市議會議員既於99年12月24日任期屆滿，即應辦理卸(離)職申報；倘連任者，則應辦理就</w:t>
      </w:r>
      <w:r w:rsidR="00515A0D">
        <w:rPr>
          <w:rFonts w:ascii="標楷體" w:eastAsia="標楷體" w:hAnsi="標楷體" w:hint="eastAsia"/>
          <w:sz w:val="32"/>
          <w:szCs w:val="32"/>
        </w:rPr>
        <w:t>(</w:t>
      </w:r>
      <w:r w:rsidR="002C2E8F" w:rsidRPr="002C2E8F">
        <w:rPr>
          <w:rFonts w:ascii="標楷體" w:eastAsia="標楷體" w:hAnsi="標楷體" w:hint="eastAsia"/>
          <w:sz w:val="32"/>
          <w:szCs w:val="32"/>
        </w:rPr>
        <w:t>到</w:t>
      </w:r>
      <w:r w:rsidR="00515A0D">
        <w:rPr>
          <w:rFonts w:ascii="標楷體" w:eastAsia="標楷體" w:hAnsi="標楷體" w:hint="eastAsia"/>
          <w:sz w:val="32"/>
          <w:szCs w:val="32"/>
        </w:rPr>
        <w:t>)</w:t>
      </w:r>
      <w:r w:rsidR="002C2E8F" w:rsidRPr="002C2E8F">
        <w:rPr>
          <w:rFonts w:ascii="標楷體" w:eastAsia="標楷體" w:hAnsi="標楷體" w:hint="eastAsia"/>
          <w:sz w:val="32"/>
          <w:szCs w:val="32"/>
        </w:rPr>
        <w:t>職申報而免卸(離)職申報，本部99年11月3日法政字第</w:t>
      </w:r>
      <w:hyperlink r:id="rId279" w:history="1">
        <w:r w:rsidR="002C2E8F" w:rsidRPr="001A5817">
          <w:rPr>
            <w:rStyle w:val="aa"/>
            <w:rFonts w:ascii="標楷體" w:eastAsia="標楷體" w:hAnsi="標楷體" w:hint="eastAsia"/>
            <w:sz w:val="32"/>
            <w:szCs w:val="32"/>
          </w:rPr>
          <w:t>0999046106</w:t>
        </w:r>
      </w:hyperlink>
      <w:r w:rsidR="002C2E8F" w:rsidRPr="002C2E8F">
        <w:rPr>
          <w:rFonts w:ascii="標楷體" w:eastAsia="標楷體" w:hAnsi="標楷體" w:hint="eastAsia"/>
          <w:sz w:val="32"/>
          <w:szCs w:val="32"/>
        </w:rPr>
        <w:t>號函釋意旨參照。</w:t>
      </w:r>
    </w:p>
    <w:p w:rsidR="002C2E8F" w:rsidRPr="002C2E8F" w:rsidRDefault="0064594B" w:rsidP="00E0544B">
      <w:pPr>
        <w:spacing w:line="500" w:lineRule="exact"/>
        <w:ind w:leftChars="268" w:left="979" w:hangingChars="105" w:hanging="336"/>
        <w:jc w:val="both"/>
        <w:rPr>
          <w:rFonts w:ascii="標楷體" w:eastAsia="標楷體" w:hAnsi="標楷體"/>
          <w:sz w:val="32"/>
          <w:szCs w:val="32"/>
        </w:rPr>
      </w:pPr>
      <w:r>
        <w:rPr>
          <w:rFonts w:ascii="標楷體" w:eastAsia="標楷體" w:hAnsi="標楷體" w:hint="eastAsia"/>
          <w:sz w:val="32"/>
          <w:szCs w:val="32"/>
        </w:rPr>
        <w:t>2.</w:t>
      </w:r>
      <w:r w:rsidR="002C2E8F" w:rsidRPr="002C2E8F">
        <w:rPr>
          <w:rFonts w:ascii="標楷體" w:eastAsia="標楷體" w:hAnsi="標楷體" w:hint="eastAsia"/>
          <w:sz w:val="32"/>
          <w:szCs w:val="32"/>
        </w:rPr>
        <w:t>貴府市長及一級機關政務首長既於本(99)年12月24日任期屆滿，即應辦理卸(離)職申報；倘連任者，則應辦理就</w:t>
      </w:r>
      <w:r w:rsidR="00515A0D">
        <w:rPr>
          <w:rFonts w:ascii="標楷體" w:eastAsia="標楷體" w:hAnsi="標楷體" w:hint="eastAsia"/>
          <w:sz w:val="32"/>
          <w:szCs w:val="32"/>
        </w:rPr>
        <w:t>(</w:t>
      </w:r>
      <w:r w:rsidR="002C2E8F" w:rsidRPr="002C2E8F">
        <w:rPr>
          <w:rFonts w:ascii="標楷體" w:eastAsia="標楷體" w:hAnsi="標楷體" w:hint="eastAsia"/>
          <w:sz w:val="32"/>
          <w:szCs w:val="32"/>
        </w:rPr>
        <w:t>到</w:t>
      </w:r>
      <w:r w:rsidR="00515A0D">
        <w:rPr>
          <w:rFonts w:ascii="標楷體" w:eastAsia="標楷體" w:hAnsi="標楷體" w:hint="eastAsia"/>
          <w:sz w:val="32"/>
          <w:szCs w:val="32"/>
        </w:rPr>
        <w:t>)</w:t>
      </w:r>
      <w:r w:rsidR="002C2E8F" w:rsidRPr="002C2E8F">
        <w:rPr>
          <w:rFonts w:ascii="標楷體" w:eastAsia="標楷體" w:hAnsi="標楷體" w:hint="eastAsia"/>
          <w:sz w:val="32"/>
          <w:szCs w:val="32"/>
        </w:rPr>
        <w:t>職申報而免卸(離)職申報</w:t>
      </w:r>
      <w:r w:rsidR="00ED707F">
        <w:rPr>
          <w:rFonts w:ascii="標楷體" w:eastAsia="標楷體" w:hAnsi="標楷體" w:hint="eastAsia"/>
          <w:sz w:val="32"/>
          <w:szCs w:val="32"/>
        </w:rPr>
        <w:t>。</w:t>
      </w:r>
    </w:p>
    <w:p w:rsidR="00F14C34" w:rsidRDefault="00F14C34" w:rsidP="0007182E">
      <w:pPr>
        <w:spacing w:line="500" w:lineRule="exact"/>
        <w:ind w:left="979" w:hangingChars="306" w:hanging="979"/>
        <w:jc w:val="both"/>
        <w:rPr>
          <w:rFonts w:ascii="標楷體" w:eastAsia="標楷體" w:hAnsi="標楷體"/>
          <w:sz w:val="32"/>
          <w:szCs w:val="32"/>
        </w:rPr>
      </w:pPr>
    </w:p>
    <w:p w:rsidR="002C2E8F" w:rsidRPr="00A202AB" w:rsidRDefault="001F330E" w:rsidP="00E0544B">
      <w:pPr>
        <w:pStyle w:val="2"/>
        <w:spacing w:line="500" w:lineRule="exact"/>
        <w:ind w:left="757" w:hangingChars="210" w:hanging="757"/>
        <w:jc w:val="both"/>
        <w:rPr>
          <w:rFonts w:ascii="標楷體" w:eastAsia="標楷體" w:hAnsi="標楷體"/>
          <w:b w:val="0"/>
          <w:sz w:val="36"/>
          <w:szCs w:val="36"/>
        </w:rPr>
      </w:pPr>
      <w:bookmarkStart w:id="241" w:name="_Toc160448835"/>
      <w:r w:rsidRPr="0013659F">
        <w:rPr>
          <w:rFonts w:ascii="標楷體" w:eastAsia="標楷體" w:hAnsi="標楷體" w:hint="eastAsia"/>
          <w:sz w:val="36"/>
          <w:szCs w:val="36"/>
        </w:rPr>
        <w:t>二</w:t>
      </w:r>
      <w:r w:rsidR="002C2E8F" w:rsidRPr="0013659F">
        <w:rPr>
          <w:rFonts w:ascii="標楷體" w:eastAsia="標楷體" w:hAnsi="標楷體" w:hint="eastAsia"/>
          <w:sz w:val="36"/>
          <w:szCs w:val="36"/>
        </w:rPr>
        <w:t>、</w:t>
      </w:r>
      <w:bookmarkStart w:id="242" w:name="B2"/>
      <w:r w:rsidR="00262302" w:rsidRPr="0013659F">
        <w:rPr>
          <w:rFonts w:ascii="標楷體" w:eastAsia="標楷體" w:hAnsi="標楷體" w:hint="eastAsia"/>
          <w:sz w:val="36"/>
          <w:szCs w:val="36"/>
        </w:rPr>
        <w:t>公職人員</w:t>
      </w:r>
      <w:bookmarkEnd w:id="242"/>
      <w:r w:rsidR="00262302" w:rsidRPr="0013659F">
        <w:rPr>
          <w:rFonts w:ascii="標楷體" w:eastAsia="標楷體" w:hAnsi="標楷體" w:hint="eastAsia"/>
          <w:sz w:val="36"/>
          <w:szCs w:val="36"/>
        </w:rPr>
        <w:t>於首次辦理就(到)職申報後，其後職務如有異動，須受理申報機關(構)亦有變動者，始須辦理就(到)職申報</w:t>
      </w:r>
      <w:r w:rsidR="001A5817" w:rsidRPr="00A202AB">
        <w:rPr>
          <w:rFonts w:ascii="標楷體" w:eastAsia="標楷體" w:hAnsi="標楷體" w:hint="eastAsia"/>
          <w:b w:val="0"/>
          <w:sz w:val="36"/>
          <w:szCs w:val="36"/>
        </w:rPr>
        <w:t>。</w:t>
      </w:r>
      <w:bookmarkEnd w:id="241"/>
    </w:p>
    <w:p w:rsidR="002C2E8F" w:rsidRPr="002C2E8F" w:rsidRDefault="00874860" w:rsidP="00E0544B">
      <w:pPr>
        <w:spacing w:line="500" w:lineRule="exact"/>
        <w:jc w:val="both"/>
        <w:rPr>
          <w:rFonts w:ascii="標楷體" w:eastAsia="標楷體" w:hAnsi="標楷體"/>
          <w:sz w:val="32"/>
          <w:szCs w:val="32"/>
        </w:rPr>
      </w:pPr>
      <w:r>
        <w:rPr>
          <w:rFonts w:ascii="標楷體" w:eastAsia="標楷體" w:hAnsi="標楷體" w:hint="eastAsia"/>
          <w:sz w:val="32"/>
          <w:szCs w:val="32"/>
        </w:rPr>
        <w:t>法務部</w:t>
      </w:r>
      <w:r w:rsidR="00FB7A38">
        <w:rPr>
          <w:rFonts w:ascii="標楷體" w:eastAsia="標楷體" w:hAnsi="標楷體" w:hint="eastAsia"/>
          <w:sz w:val="32"/>
          <w:szCs w:val="32"/>
        </w:rPr>
        <w:t>政風司</w:t>
      </w:r>
      <w:r w:rsidR="002C2E8F" w:rsidRPr="002C2E8F">
        <w:rPr>
          <w:rFonts w:ascii="標楷體" w:eastAsia="標楷體" w:hAnsi="標楷體" w:hint="eastAsia"/>
          <w:sz w:val="32"/>
          <w:szCs w:val="32"/>
        </w:rPr>
        <w:t>98年3月4日政財字第</w:t>
      </w:r>
      <w:hyperlink r:id="rId280" w:history="1">
        <w:r w:rsidR="002C2E8F" w:rsidRPr="005739AE">
          <w:rPr>
            <w:rStyle w:val="aa"/>
            <w:rFonts w:ascii="標楷體" w:eastAsia="標楷體" w:hAnsi="標楷體" w:hint="eastAsia"/>
            <w:sz w:val="32"/>
            <w:szCs w:val="32"/>
          </w:rPr>
          <w:t>0981102345</w:t>
        </w:r>
      </w:hyperlink>
      <w:r w:rsidR="002C2E8F" w:rsidRPr="002C2E8F">
        <w:rPr>
          <w:rFonts w:ascii="標楷體" w:eastAsia="標楷體" w:hAnsi="標楷體" w:hint="eastAsia"/>
          <w:sz w:val="32"/>
          <w:szCs w:val="32"/>
        </w:rPr>
        <w:t>號函</w:t>
      </w:r>
      <w:r w:rsidR="00CE2151">
        <w:rPr>
          <w:rFonts w:ascii="標楷體" w:eastAsia="標楷體" w:hAnsi="標楷體" w:hint="eastAsia"/>
          <w:sz w:val="32"/>
          <w:szCs w:val="32"/>
        </w:rPr>
        <w:t>釋</w:t>
      </w:r>
    </w:p>
    <w:p w:rsidR="002C2E8F" w:rsidRP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主    旨：有關</w:t>
      </w:r>
      <w:r w:rsidR="003814E4">
        <w:rPr>
          <w:rFonts w:ascii="標楷體" w:eastAsia="標楷體" w:hAnsi="標楷體" w:hint="eastAsia"/>
          <w:sz w:val="32"/>
          <w:szCs w:val="32"/>
        </w:rPr>
        <w:t>本</w:t>
      </w:r>
      <w:r w:rsidRPr="002C2E8F">
        <w:rPr>
          <w:rFonts w:ascii="標楷體" w:eastAsia="標楷體" w:hAnsi="標楷體" w:hint="eastAsia"/>
          <w:sz w:val="32"/>
          <w:szCs w:val="32"/>
        </w:rPr>
        <w:t>法第3條第1項適用疑義</w:t>
      </w:r>
      <w:r w:rsidR="00262302">
        <w:rPr>
          <w:rFonts w:ascii="標楷體" w:eastAsia="標楷體" w:hAnsi="標楷體" w:hint="eastAsia"/>
          <w:sz w:val="32"/>
          <w:szCs w:val="32"/>
        </w:rPr>
        <w:t>。</w:t>
      </w:r>
    </w:p>
    <w:p w:rsidR="002C2E8F" w:rsidRPr="002C2E8F" w:rsidRDefault="002C2E8F" w:rsidP="00343242">
      <w:pPr>
        <w:spacing w:line="500" w:lineRule="exact"/>
        <w:ind w:left="1651" w:hangingChars="516" w:hanging="1651"/>
        <w:jc w:val="both"/>
        <w:rPr>
          <w:rFonts w:ascii="標楷體" w:eastAsia="標楷體" w:hAnsi="標楷體"/>
          <w:sz w:val="32"/>
          <w:szCs w:val="32"/>
        </w:rPr>
      </w:pPr>
      <w:r w:rsidRPr="002C2E8F">
        <w:rPr>
          <w:rFonts w:ascii="標楷體" w:eastAsia="標楷體" w:hAnsi="標楷體" w:hint="eastAsia"/>
          <w:sz w:val="32"/>
          <w:szCs w:val="32"/>
        </w:rPr>
        <w:t>函釋意旨：公職人員於首次辦理就(到)職申報後，其後職務如有異動，須受理申報機關(構)亦有變動者，始須辦理就(到)職申報</w:t>
      </w:r>
      <w:r w:rsidR="00262302">
        <w:rPr>
          <w:rFonts w:ascii="標楷體" w:eastAsia="標楷體" w:hAnsi="標楷體" w:hint="eastAsia"/>
          <w:sz w:val="32"/>
          <w:szCs w:val="32"/>
        </w:rPr>
        <w:t>。</w:t>
      </w:r>
    </w:p>
    <w:p w:rsidR="00BB0C2E" w:rsidRPr="007834BC" w:rsidRDefault="00BB0C2E" w:rsidP="00E0544B">
      <w:pPr>
        <w:spacing w:line="500" w:lineRule="exact"/>
        <w:jc w:val="both"/>
        <w:rPr>
          <w:rFonts w:ascii="標楷體" w:eastAsia="標楷體" w:hAnsi="標楷體"/>
          <w:sz w:val="32"/>
          <w:szCs w:val="32"/>
        </w:rPr>
      </w:pPr>
    </w:p>
    <w:p w:rsidR="002C2E8F" w:rsidRPr="0013659F" w:rsidRDefault="001F330E" w:rsidP="00FF76A8">
      <w:pPr>
        <w:pStyle w:val="2"/>
        <w:spacing w:line="500" w:lineRule="exact"/>
        <w:ind w:left="706" w:hangingChars="196" w:hanging="706"/>
        <w:jc w:val="both"/>
        <w:rPr>
          <w:rFonts w:ascii="標楷體" w:eastAsia="標楷體" w:hAnsi="標楷體"/>
          <w:sz w:val="36"/>
          <w:szCs w:val="36"/>
        </w:rPr>
      </w:pPr>
      <w:bookmarkStart w:id="243" w:name="_Toc160448836"/>
      <w:r w:rsidRPr="0013659F">
        <w:rPr>
          <w:rFonts w:ascii="標楷體" w:eastAsia="標楷體" w:hAnsi="標楷體" w:hint="eastAsia"/>
          <w:sz w:val="36"/>
          <w:szCs w:val="36"/>
        </w:rPr>
        <w:t>三</w:t>
      </w:r>
      <w:r w:rsidR="002C2E8F" w:rsidRPr="0013659F">
        <w:rPr>
          <w:rFonts w:ascii="標楷體" w:eastAsia="標楷體" w:hAnsi="標楷體" w:hint="eastAsia"/>
          <w:sz w:val="36"/>
          <w:szCs w:val="36"/>
        </w:rPr>
        <w:t>、</w:t>
      </w:r>
      <w:r w:rsidR="00FF76A8" w:rsidRPr="0013659F">
        <w:rPr>
          <w:rFonts w:ascii="標楷體" w:eastAsia="標楷體" w:hAnsi="標楷體" w:hint="eastAsia"/>
          <w:sz w:val="36"/>
          <w:szCs w:val="36"/>
        </w:rPr>
        <w:t>公職人員如任期銜接，因未中斷其為應申報財產公職人員之身分，均屬</w:t>
      </w:r>
      <w:r w:rsidR="002A2837">
        <w:rPr>
          <w:rFonts w:ascii="標楷體" w:eastAsia="標楷體" w:hAnsi="標楷體" w:hint="eastAsia"/>
          <w:sz w:val="36"/>
          <w:szCs w:val="36"/>
        </w:rPr>
        <w:t>本</w:t>
      </w:r>
      <w:r w:rsidR="00FF76A8" w:rsidRPr="0013659F">
        <w:rPr>
          <w:rFonts w:ascii="標楷體" w:eastAsia="標楷體" w:hAnsi="標楷體" w:hint="eastAsia"/>
          <w:sz w:val="36"/>
          <w:szCs w:val="36"/>
        </w:rPr>
        <w:t>法施行細則所稱「職務異動」，若受理申報機關(構)並未變動，毋須重新辦理就(到)職申報。</w:t>
      </w:r>
      <w:bookmarkEnd w:id="243"/>
    </w:p>
    <w:p w:rsidR="002C2E8F" w:rsidRP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法務部88年11月4日法88政字第</w:t>
      </w:r>
      <w:hyperlink r:id="rId281" w:history="1">
        <w:r w:rsidRPr="00A143B9">
          <w:rPr>
            <w:rStyle w:val="aa"/>
            <w:rFonts w:ascii="標楷體" w:eastAsia="標楷體" w:hAnsi="標楷體" w:hint="eastAsia"/>
            <w:sz w:val="32"/>
            <w:szCs w:val="32"/>
          </w:rPr>
          <w:t>042760</w:t>
        </w:r>
      </w:hyperlink>
      <w:r w:rsidRPr="002C2E8F">
        <w:rPr>
          <w:rFonts w:ascii="標楷體" w:eastAsia="標楷體" w:hAnsi="標楷體" w:hint="eastAsia"/>
          <w:sz w:val="32"/>
          <w:szCs w:val="32"/>
        </w:rPr>
        <w:t>號函</w:t>
      </w:r>
      <w:r w:rsidR="00A01C94">
        <w:rPr>
          <w:rFonts w:ascii="標楷體" w:eastAsia="標楷體" w:hAnsi="標楷體" w:hint="eastAsia"/>
          <w:sz w:val="32"/>
          <w:szCs w:val="32"/>
        </w:rPr>
        <w:t>釋</w:t>
      </w:r>
    </w:p>
    <w:p w:rsidR="002C2E8F" w:rsidRPr="002C2E8F" w:rsidRDefault="002C2E8F" w:rsidP="00E0544B">
      <w:pPr>
        <w:spacing w:line="500" w:lineRule="exact"/>
        <w:ind w:left="1651" w:hangingChars="516" w:hanging="1651"/>
        <w:jc w:val="both"/>
        <w:rPr>
          <w:rFonts w:ascii="標楷體" w:eastAsia="標楷體" w:hAnsi="標楷體"/>
          <w:sz w:val="32"/>
          <w:szCs w:val="32"/>
        </w:rPr>
      </w:pPr>
      <w:r w:rsidRPr="002C2E8F">
        <w:rPr>
          <w:rFonts w:ascii="標楷體" w:eastAsia="標楷體" w:hAnsi="標楷體" w:hint="eastAsia"/>
          <w:sz w:val="32"/>
          <w:szCs w:val="32"/>
        </w:rPr>
        <w:t>主    旨：有關</w:t>
      </w:r>
      <w:r w:rsidR="002A2837">
        <w:rPr>
          <w:rFonts w:ascii="標楷體" w:eastAsia="標楷體" w:hAnsi="標楷體" w:hint="eastAsia"/>
          <w:sz w:val="32"/>
          <w:szCs w:val="32"/>
        </w:rPr>
        <w:t>本</w:t>
      </w:r>
      <w:r w:rsidRPr="002C2E8F">
        <w:rPr>
          <w:rFonts w:ascii="標楷體" w:eastAsia="標楷體" w:hAnsi="標楷體" w:hint="eastAsia"/>
          <w:sz w:val="32"/>
          <w:szCs w:val="32"/>
        </w:rPr>
        <w:t>法施行細則第十條第三項規定所稱「職務異動」疑義</w:t>
      </w:r>
      <w:r w:rsidR="00A01C94">
        <w:rPr>
          <w:rFonts w:ascii="標楷體" w:eastAsia="標楷體" w:hAnsi="標楷體" w:hint="eastAsia"/>
          <w:sz w:val="32"/>
          <w:szCs w:val="32"/>
        </w:rPr>
        <w:t>。</w:t>
      </w:r>
    </w:p>
    <w:p w:rsidR="002C2E8F" w:rsidRPr="002C2E8F" w:rsidRDefault="002C2E8F" w:rsidP="00E0544B">
      <w:pPr>
        <w:spacing w:line="500" w:lineRule="exact"/>
        <w:jc w:val="both"/>
        <w:rPr>
          <w:rFonts w:ascii="標楷體" w:eastAsia="標楷體" w:hAnsi="標楷體"/>
          <w:sz w:val="32"/>
          <w:szCs w:val="32"/>
        </w:rPr>
      </w:pPr>
      <w:r w:rsidRPr="002C2E8F">
        <w:rPr>
          <w:rFonts w:ascii="標楷體" w:eastAsia="標楷體" w:hAnsi="標楷體" w:hint="eastAsia"/>
          <w:sz w:val="32"/>
          <w:szCs w:val="32"/>
        </w:rPr>
        <w:t>函釋意旨：</w:t>
      </w:r>
    </w:p>
    <w:p w:rsidR="002C2E8F" w:rsidRPr="002C2E8F" w:rsidRDefault="00A01C94"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1.</w:t>
      </w:r>
      <w:r w:rsidR="002C2E8F" w:rsidRPr="002C2E8F">
        <w:rPr>
          <w:rFonts w:ascii="標楷體" w:eastAsia="標楷體" w:hAnsi="標楷體" w:hint="eastAsia"/>
          <w:sz w:val="32"/>
          <w:szCs w:val="32"/>
        </w:rPr>
        <w:t>查本法施行細則第十條第三項規定「公職人員因職務異動致受理申報機關(構)變動者，仍應依前項規定辦理申報」，</w:t>
      </w:r>
      <w:r w:rsidR="002C2E8F" w:rsidRPr="00FF76A8">
        <w:rPr>
          <w:rFonts w:ascii="標楷體" w:eastAsia="標楷體" w:hAnsi="標楷體" w:hint="eastAsia"/>
          <w:sz w:val="32"/>
          <w:szCs w:val="32"/>
        </w:rPr>
        <w:t>依此反面解釋，若公職人員因職務異動而受理申報機關(構)未變動者，應可不必重新辦理就(到)職之申報，俾免除申報人一再重覆申報及受理申報機關作業之困擾。</w:t>
      </w:r>
    </w:p>
    <w:p w:rsidR="00E33D79" w:rsidRPr="003E2B51" w:rsidRDefault="00A01C94" w:rsidP="0013659F">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2.</w:t>
      </w:r>
      <w:r w:rsidR="002C2E8F" w:rsidRPr="002C2E8F">
        <w:rPr>
          <w:rFonts w:ascii="標楷體" w:eastAsia="標楷體" w:hAnsi="標楷體" w:hint="eastAsia"/>
          <w:sz w:val="32"/>
          <w:szCs w:val="32"/>
        </w:rPr>
        <w:t>本法所稱之</w:t>
      </w:r>
      <w:r w:rsidR="002C2E8F" w:rsidRPr="002A2837">
        <w:rPr>
          <w:rFonts w:ascii="標楷體" w:eastAsia="標楷體" w:hAnsi="標楷體" w:hint="eastAsia"/>
          <w:sz w:val="32"/>
          <w:szCs w:val="32"/>
        </w:rPr>
        <w:t>公職人員</w:t>
      </w:r>
      <w:r w:rsidR="002C2E8F" w:rsidRPr="002C2E8F">
        <w:rPr>
          <w:rFonts w:ascii="標楷體" w:eastAsia="標楷體" w:hAnsi="標楷體" w:hint="eastAsia"/>
          <w:sz w:val="32"/>
          <w:szCs w:val="32"/>
        </w:rPr>
        <w:t>，無論係政務官、縣(市)級以上各級</w:t>
      </w:r>
      <w:r w:rsidR="002C2E8F" w:rsidRPr="002C2E8F">
        <w:rPr>
          <w:rFonts w:ascii="標楷體" w:eastAsia="標楷體" w:hAnsi="標楷體" w:hint="eastAsia"/>
          <w:sz w:val="32"/>
          <w:szCs w:val="32"/>
        </w:rPr>
        <w:lastRenderedPageBreak/>
        <w:t>民意機關民意代表或依法選舉產生之鄉(鎮、市)級以上政府機關首長，其任期屆滿當選連任或相互轉任，</w:t>
      </w:r>
      <w:r w:rsidR="002C2E8F" w:rsidRPr="00D94CB6">
        <w:rPr>
          <w:rFonts w:ascii="標楷體" w:eastAsia="標楷體" w:hAnsi="標楷體" w:hint="eastAsia"/>
          <w:sz w:val="32"/>
          <w:szCs w:val="32"/>
        </w:rPr>
        <w:t>如任期銜接，因未中斷其為應申報財產公職人員之身分，均屬本法施行細則第十條第三項所稱「職務異動」，若受理申報機關(構)並未變動，依前開說明，毋須重新辦理就(到)職申報。</w:t>
      </w:r>
    </w:p>
    <w:p w:rsidR="00E33D79" w:rsidRDefault="00E33D79" w:rsidP="00E0544B">
      <w:pPr>
        <w:widowControl/>
        <w:spacing w:line="500" w:lineRule="exact"/>
        <w:jc w:val="both"/>
        <w:rPr>
          <w:rFonts w:ascii="標楷體" w:eastAsia="標楷體" w:hAnsi="標楷體"/>
          <w:sz w:val="32"/>
          <w:szCs w:val="32"/>
        </w:rPr>
      </w:pPr>
    </w:p>
    <w:p w:rsidR="00CC6282" w:rsidRPr="0013659F" w:rsidRDefault="00CC6282" w:rsidP="00343242">
      <w:pPr>
        <w:pStyle w:val="2"/>
        <w:spacing w:line="500" w:lineRule="exact"/>
        <w:ind w:left="757" w:hangingChars="210" w:hanging="757"/>
        <w:jc w:val="both"/>
        <w:rPr>
          <w:rFonts w:ascii="標楷體" w:eastAsia="標楷體" w:hAnsi="標楷體"/>
          <w:sz w:val="36"/>
          <w:szCs w:val="36"/>
        </w:rPr>
      </w:pPr>
      <w:bookmarkStart w:id="244" w:name="_Toc160448837"/>
      <w:r w:rsidRPr="0013659F">
        <w:rPr>
          <w:rFonts w:ascii="標楷體" w:eastAsia="標楷體" w:hAnsi="標楷體" w:hint="eastAsia"/>
          <w:sz w:val="36"/>
          <w:szCs w:val="36"/>
        </w:rPr>
        <w:t>四、</w:t>
      </w:r>
      <w:bookmarkStart w:id="245" w:name="B4"/>
      <w:r w:rsidR="001D7BF3" w:rsidRPr="0013659F">
        <w:rPr>
          <w:rFonts w:ascii="標楷體" w:eastAsia="標楷體" w:hAnsi="標楷體" w:hint="eastAsia"/>
          <w:sz w:val="36"/>
          <w:szCs w:val="36"/>
        </w:rPr>
        <w:t>申報人於</w:t>
      </w:r>
      <w:bookmarkEnd w:id="245"/>
      <w:r w:rsidR="001D7BF3" w:rsidRPr="0013659F">
        <w:rPr>
          <w:rFonts w:ascii="標楷體" w:eastAsia="標楷體" w:hAnsi="標楷體" w:hint="eastAsia"/>
          <w:sz w:val="36"/>
          <w:szCs w:val="36"/>
        </w:rPr>
        <w:t>定期申報期間同日轉任新職或離職時，</w:t>
      </w:r>
      <w:r w:rsidR="00FF76A8" w:rsidRPr="0013659F">
        <w:rPr>
          <w:rFonts w:ascii="標楷體" w:eastAsia="標楷體" w:hAnsi="標楷體" w:hint="eastAsia"/>
          <w:sz w:val="36"/>
          <w:szCs w:val="36"/>
        </w:rPr>
        <w:t>無須向原受理申報機關辦理當年度定期申報。</w:t>
      </w:r>
      <w:bookmarkEnd w:id="244"/>
    </w:p>
    <w:p w:rsidR="001D7BF3" w:rsidRPr="001D7BF3" w:rsidRDefault="001D7BF3" w:rsidP="00E0544B">
      <w:pPr>
        <w:spacing w:line="500" w:lineRule="exact"/>
        <w:jc w:val="both"/>
        <w:rPr>
          <w:rFonts w:ascii="標楷體" w:eastAsia="標楷體" w:hAnsi="標楷體"/>
          <w:sz w:val="32"/>
          <w:szCs w:val="32"/>
        </w:rPr>
      </w:pPr>
      <w:r w:rsidRPr="001D7BF3">
        <w:rPr>
          <w:rFonts w:ascii="標楷體" w:eastAsia="標楷體" w:hAnsi="標楷體" w:hint="eastAsia"/>
          <w:sz w:val="32"/>
          <w:szCs w:val="32"/>
        </w:rPr>
        <w:t>法務部103年10月30日法授廉財字第</w:t>
      </w:r>
      <w:hyperlink r:id="rId282" w:history="1">
        <w:r w:rsidRPr="005B1DB3">
          <w:rPr>
            <w:rStyle w:val="aa"/>
            <w:rFonts w:ascii="標楷體" w:eastAsia="標楷體" w:hAnsi="標楷體" w:hint="eastAsia"/>
            <w:sz w:val="32"/>
            <w:szCs w:val="32"/>
          </w:rPr>
          <w:t>10305039010</w:t>
        </w:r>
      </w:hyperlink>
      <w:r w:rsidRPr="001D7BF3">
        <w:rPr>
          <w:rFonts w:ascii="標楷體" w:eastAsia="標楷體" w:hAnsi="標楷體" w:hint="eastAsia"/>
          <w:sz w:val="32"/>
          <w:szCs w:val="32"/>
        </w:rPr>
        <w:t>號函</w:t>
      </w:r>
      <w:r w:rsidR="004C165F">
        <w:rPr>
          <w:rFonts w:ascii="標楷體" w:eastAsia="標楷體" w:hAnsi="標楷體" w:hint="eastAsia"/>
          <w:sz w:val="32"/>
          <w:szCs w:val="32"/>
        </w:rPr>
        <w:t>釋</w:t>
      </w:r>
    </w:p>
    <w:p w:rsidR="001D7BF3" w:rsidRPr="001D7BF3" w:rsidRDefault="001D7BF3" w:rsidP="0013659F">
      <w:pPr>
        <w:spacing w:line="500" w:lineRule="exact"/>
        <w:ind w:left="1699" w:hangingChars="531" w:hanging="1699"/>
        <w:jc w:val="both"/>
        <w:rPr>
          <w:rFonts w:ascii="標楷體" w:eastAsia="標楷體" w:hAnsi="標楷體"/>
          <w:sz w:val="32"/>
          <w:szCs w:val="32"/>
        </w:rPr>
      </w:pPr>
      <w:r w:rsidRPr="001D7BF3">
        <w:rPr>
          <w:rFonts w:ascii="標楷體" w:eastAsia="標楷體" w:hAnsi="標楷體" w:hint="eastAsia"/>
          <w:sz w:val="32"/>
          <w:szCs w:val="32"/>
        </w:rPr>
        <w:t>主    旨：有關申報人於定期申報期間同日轉任新職或離職時，是否尚須辦理當年度定期申報疑義</w:t>
      </w:r>
      <w:r>
        <w:rPr>
          <w:rFonts w:ascii="標楷體" w:eastAsia="標楷體" w:hAnsi="標楷體" w:hint="eastAsia"/>
          <w:sz w:val="32"/>
          <w:szCs w:val="32"/>
        </w:rPr>
        <w:t>。</w:t>
      </w:r>
    </w:p>
    <w:p w:rsidR="00D25267" w:rsidRDefault="001D7BF3" w:rsidP="0013659F">
      <w:pPr>
        <w:spacing w:line="500" w:lineRule="exact"/>
        <w:ind w:left="1558" w:hangingChars="487" w:hanging="1558"/>
        <w:jc w:val="both"/>
        <w:rPr>
          <w:rFonts w:ascii="標楷體" w:eastAsia="標楷體" w:hAnsi="標楷體"/>
          <w:sz w:val="32"/>
          <w:szCs w:val="32"/>
        </w:rPr>
      </w:pPr>
      <w:r w:rsidRPr="001D7BF3">
        <w:rPr>
          <w:rFonts w:ascii="標楷體" w:eastAsia="標楷體" w:hAnsi="標楷體" w:hint="eastAsia"/>
          <w:sz w:val="32"/>
          <w:szCs w:val="32"/>
        </w:rPr>
        <w:t>函釋意旨：</w:t>
      </w:r>
    </w:p>
    <w:p w:rsidR="00D25267" w:rsidRPr="00D25267" w:rsidRDefault="00D25267" w:rsidP="00D25267">
      <w:pPr>
        <w:spacing w:line="500" w:lineRule="exact"/>
        <w:ind w:left="1418" w:hangingChars="443" w:hanging="1418"/>
        <w:jc w:val="both"/>
        <w:rPr>
          <w:rFonts w:ascii="標楷體" w:eastAsia="標楷體" w:hAnsi="標楷體"/>
          <w:color w:val="FF0000"/>
          <w:sz w:val="32"/>
          <w:szCs w:val="32"/>
          <w:highlight w:val="yellow"/>
        </w:rPr>
      </w:pPr>
      <w:r w:rsidRPr="00D25267">
        <w:rPr>
          <w:rFonts w:ascii="標楷體" w:eastAsia="標楷體" w:hAnsi="標楷體" w:hint="eastAsia"/>
          <w:color w:val="FFFFFF" w:themeColor="background1"/>
          <w:sz w:val="32"/>
          <w:szCs w:val="32"/>
        </w:rPr>
        <w:t xml:space="preserve">     </w:t>
      </w:r>
      <w:r w:rsidRPr="00D25267">
        <w:rPr>
          <w:rFonts w:ascii="標楷體" w:eastAsia="標楷體" w:hAnsi="標楷體" w:hint="eastAsia"/>
          <w:color w:val="FF0000"/>
          <w:sz w:val="32"/>
          <w:szCs w:val="32"/>
        </w:rPr>
        <w:t>一、復大院103年5月12日院台申壹字第1031831392號函(註)。</w:t>
      </w:r>
    </w:p>
    <w:p w:rsidR="001A3F22" w:rsidRPr="0013659F" w:rsidRDefault="00D25267" w:rsidP="0013659F">
      <w:pPr>
        <w:spacing w:line="500" w:lineRule="exact"/>
        <w:ind w:left="1558" w:hangingChars="487" w:hanging="1558"/>
        <w:jc w:val="both"/>
        <w:rPr>
          <w:rFonts w:ascii="標楷體" w:eastAsia="標楷體" w:hAnsi="標楷體"/>
          <w:sz w:val="32"/>
          <w:szCs w:val="32"/>
        </w:rPr>
      </w:pPr>
      <w:r w:rsidRPr="00D25267">
        <w:rPr>
          <w:rFonts w:ascii="標楷體" w:eastAsia="標楷體" w:hAnsi="標楷體" w:hint="eastAsia"/>
          <w:color w:val="FF0000"/>
          <w:sz w:val="32"/>
          <w:szCs w:val="32"/>
        </w:rPr>
        <w:t xml:space="preserve">     二、</w:t>
      </w:r>
      <w:r w:rsidR="001A3F22" w:rsidRPr="00D94CB6">
        <w:rPr>
          <w:rFonts w:ascii="標楷體" w:eastAsia="標楷體" w:hAnsi="標楷體"/>
          <w:sz w:val="32"/>
          <w:szCs w:val="32"/>
        </w:rPr>
        <w:t>有關申報人於定期申報期間同日轉任新職或離職時，是否尚須辦理當年度定期申報疑義乙節</w:t>
      </w:r>
      <w:r w:rsidR="001A3F22" w:rsidRPr="0013659F">
        <w:rPr>
          <w:rFonts w:ascii="標楷體" w:eastAsia="標楷體" w:hAnsi="標楷體"/>
          <w:sz w:val="32"/>
          <w:szCs w:val="32"/>
        </w:rPr>
        <w:t>：</w:t>
      </w:r>
      <w:r w:rsidR="001A3F22" w:rsidRPr="001A3F22">
        <w:rPr>
          <w:rFonts w:ascii="標楷體" w:eastAsia="標楷體" w:hAnsi="標楷體"/>
          <w:sz w:val="32"/>
          <w:szCs w:val="32"/>
        </w:rPr>
        <w:t>按「公職人員應於就</w:t>
      </w:r>
      <w:r w:rsidR="00515A0D">
        <w:rPr>
          <w:rFonts w:ascii="標楷體" w:eastAsia="標楷體" w:hAnsi="標楷體"/>
          <w:sz w:val="32"/>
          <w:szCs w:val="32"/>
        </w:rPr>
        <w:t>(</w:t>
      </w:r>
      <w:r w:rsidR="001A3F22" w:rsidRPr="001A3F22">
        <w:rPr>
          <w:rFonts w:ascii="標楷體" w:eastAsia="標楷體" w:hAnsi="標楷體"/>
          <w:sz w:val="32"/>
          <w:szCs w:val="32"/>
        </w:rPr>
        <w:t>到</w:t>
      </w:r>
      <w:r w:rsidR="00515A0D">
        <w:rPr>
          <w:rFonts w:ascii="標楷體" w:eastAsia="標楷體" w:hAnsi="標楷體"/>
          <w:sz w:val="32"/>
          <w:szCs w:val="32"/>
        </w:rPr>
        <w:t>)</w:t>
      </w:r>
      <w:r w:rsidR="001A3F22" w:rsidRPr="001A3F22">
        <w:rPr>
          <w:rFonts w:ascii="標楷體" w:eastAsia="標楷體" w:hAnsi="標楷體"/>
          <w:sz w:val="32"/>
          <w:szCs w:val="32"/>
        </w:rPr>
        <w:t>職三個月內申報財產，每年並定期申報一次。同一申報年度已辦理就</w:t>
      </w:r>
      <w:r w:rsidR="00515A0D">
        <w:rPr>
          <w:rFonts w:ascii="標楷體" w:eastAsia="標楷體" w:hAnsi="標楷體"/>
          <w:sz w:val="32"/>
          <w:szCs w:val="32"/>
        </w:rPr>
        <w:t>(</w:t>
      </w:r>
      <w:r w:rsidR="001A3F22" w:rsidRPr="001A3F22">
        <w:rPr>
          <w:rFonts w:ascii="標楷體" w:eastAsia="標楷體" w:hAnsi="標楷體"/>
          <w:sz w:val="32"/>
          <w:szCs w:val="32"/>
        </w:rPr>
        <w:t>到</w:t>
      </w:r>
      <w:r w:rsidR="00515A0D">
        <w:rPr>
          <w:rFonts w:ascii="標楷體" w:eastAsia="標楷體" w:hAnsi="標楷體"/>
          <w:sz w:val="32"/>
          <w:szCs w:val="32"/>
        </w:rPr>
        <w:t>)</w:t>
      </w:r>
      <w:r w:rsidR="001A3F22" w:rsidRPr="001A3F22">
        <w:rPr>
          <w:rFonts w:ascii="標楷體" w:eastAsia="標楷體" w:hAnsi="標楷體"/>
          <w:sz w:val="32"/>
          <w:szCs w:val="32"/>
        </w:rPr>
        <w:t>職申報者，免為該年度之定期申報。公職人員於喪失前條所定應申報財產之身分起二個月內，應將卸</w:t>
      </w:r>
      <w:r w:rsidR="00515A0D">
        <w:rPr>
          <w:rFonts w:ascii="標楷體" w:eastAsia="標楷體" w:hAnsi="標楷體"/>
          <w:sz w:val="32"/>
          <w:szCs w:val="32"/>
        </w:rPr>
        <w:t>(</w:t>
      </w:r>
      <w:r w:rsidR="001A3F22" w:rsidRPr="001A3F22">
        <w:rPr>
          <w:rFonts w:ascii="標楷體" w:eastAsia="標楷體" w:hAnsi="標楷體"/>
          <w:sz w:val="32"/>
          <w:szCs w:val="32"/>
        </w:rPr>
        <w:t>離</w:t>
      </w:r>
      <w:r w:rsidR="00515A0D">
        <w:rPr>
          <w:rFonts w:ascii="標楷體" w:eastAsia="標楷體" w:hAnsi="標楷體"/>
          <w:sz w:val="32"/>
          <w:szCs w:val="32"/>
        </w:rPr>
        <w:t>)</w:t>
      </w:r>
      <w:r w:rsidR="001A3F22" w:rsidRPr="001A3F22">
        <w:rPr>
          <w:rFonts w:ascii="標楷體" w:eastAsia="標楷體" w:hAnsi="標楷體"/>
          <w:sz w:val="32"/>
          <w:szCs w:val="32"/>
        </w:rPr>
        <w:t>職或解除代理當日之財產情形，向原受理財產申報機關</w:t>
      </w:r>
      <w:r w:rsidR="00515A0D">
        <w:rPr>
          <w:rFonts w:ascii="標楷體" w:eastAsia="標楷體" w:hAnsi="標楷體"/>
          <w:sz w:val="32"/>
          <w:szCs w:val="32"/>
        </w:rPr>
        <w:t>(</w:t>
      </w:r>
      <w:r w:rsidR="001A3F22" w:rsidRPr="001A3F22">
        <w:rPr>
          <w:rFonts w:ascii="標楷體" w:eastAsia="標楷體" w:hAnsi="標楷體"/>
          <w:sz w:val="32"/>
          <w:szCs w:val="32"/>
        </w:rPr>
        <w:t>構</w:t>
      </w:r>
      <w:r w:rsidR="00515A0D">
        <w:rPr>
          <w:rFonts w:ascii="標楷體" w:eastAsia="標楷體" w:hAnsi="標楷體"/>
          <w:sz w:val="32"/>
          <w:szCs w:val="32"/>
        </w:rPr>
        <w:t>)</w:t>
      </w:r>
      <w:r w:rsidR="001A3F22" w:rsidRPr="001A3F22">
        <w:rPr>
          <w:rFonts w:ascii="標楷體" w:eastAsia="標楷體" w:hAnsi="標楷體"/>
          <w:sz w:val="32"/>
          <w:szCs w:val="32"/>
        </w:rPr>
        <w:t>申報。但於辦理卸</w:t>
      </w:r>
      <w:r w:rsidR="00515A0D">
        <w:rPr>
          <w:rFonts w:ascii="標楷體" w:eastAsia="標楷體" w:hAnsi="標楷體"/>
          <w:sz w:val="32"/>
          <w:szCs w:val="32"/>
        </w:rPr>
        <w:t>(</w:t>
      </w:r>
      <w:r w:rsidR="001A3F22" w:rsidRPr="001A3F22">
        <w:rPr>
          <w:rFonts w:ascii="標楷體" w:eastAsia="標楷體" w:hAnsi="標楷體"/>
          <w:sz w:val="32"/>
          <w:szCs w:val="32"/>
        </w:rPr>
        <w:t>離</w:t>
      </w:r>
      <w:r w:rsidR="00515A0D">
        <w:rPr>
          <w:rFonts w:ascii="標楷體" w:eastAsia="標楷體" w:hAnsi="標楷體"/>
          <w:sz w:val="32"/>
          <w:szCs w:val="32"/>
        </w:rPr>
        <w:t>)</w:t>
      </w:r>
      <w:r w:rsidR="001A3F22" w:rsidRPr="001A3F22">
        <w:rPr>
          <w:rFonts w:ascii="標楷體" w:eastAsia="標楷體" w:hAnsi="標楷體"/>
          <w:sz w:val="32"/>
          <w:szCs w:val="32"/>
        </w:rPr>
        <w:t>職或解除代理申報期間內，再任應申報財產之公職時，應依前項規定辦理就</w:t>
      </w:r>
      <w:r w:rsidR="00515A0D">
        <w:rPr>
          <w:rFonts w:ascii="標楷體" w:eastAsia="標楷體" w:hAnsi="標楷體"/>
          <w:sz w:val="32"/>
          <w:szCs w:val="32"/>
        </w:rPr>
        <w:t>(</w:t>
      </w:r>
      <w:r w:rsidR="001A3F22" w:rsidRPr="001A3F22">
        <w:rPr>
          <w:rFonts w:ascii="標楷體" w:eastAsia="標楷體" w:hAnsi="標楷體"/>
          <w:sz w:val="32"/>
          <w:szCs w:val="32"/>
        </w:rPr>
        <w:t>到</w:t>
      </w:r>
      <w:r w:rsidR="00515A0D">
        <w:rPr>
          <w:rFonts w:ascii="標楷體" w:eastAsia="標楷體" w:hAnsi="標楷體"/>
          <w:sz w:val="32"/>
          <w:szCs w:val="32"/>
        </w:rPr>
        <w:t>)</w:t>
      </w:r>
      <w:r w:rsidR="001A3F22" w:rsidRPr="001A3F22">
        <w:rPr>
          <w:rFonts w:ascii="標楷體" w:eastAsia="標楷體" w:hAnsi="標楷體"/>
          <w:sz w:val="32"/>
          <w:szCs w:val="32"/>
        </w:rPr>
        <w:t>職申報，免卸</w:t>
      </w:r>
      <w:r w:rsidR="00515A0D">
        <w:rPr>
          <w:rFonts w:ascii="標楷體" w:eastAsia="標楷體" w:hAnsi="標楷體"/>
          <w:sz w:val="32"/>
          <w:szCs w:val="32"/>
        </w:rPr>
        <w:t>(</w:t>
      </w:r>
      <w:r w:rsidR="001A3F22" w:rsidRPr="001A3F22">
        <w:rPr>
          <w:rFonts w:ascii="標楷體" w:eastAsia="標楷體" w:hAnsi="標楷體"/>
          <w:sz w:val="32"/>
          <w:szCs w:val="32"/>
        </w:rPr>
        <w:t>離</w:t>
      </w:r>
      <w:r w:rsidR="00515A0D">
        <w:rPr>
          <w:rFonts w:ascii="標楷體" w:eastAsia="標楷體" w:hAnsi="標楷體"/>
          <w:sz w:val="32"/>
          <w:szCs w:val="32"/>
        </w:rPr>
        <w:t>)</w:t>
      </w:r>
      <w:r w:rsidR="001A3F22" w:rsidRPr="001A3F22">
        <w:rPr>
          <w:rFonts w:ascii="標楷體" w:eastAsia="標楷體" w:hAnsi="標楷體"/>
          <w:sz w:val="32"/>
          <w:szCs w:val="32"/>
        </w:rPr>
        <w:t>職或解除代理申報。」、「應依本法第二條第一項第十三款、第二項、第四項、第三條第一項及本條第二項申報財產之公職人員，於法定申報期間喪失申報身分者，前開申報與卸</w:t>
      </w:r>
      <w:r w:rsidR="00515A0D">
        <w:rPr>
          <w:rFonts w:ascii="標楷體" w:eastAsia="標楷體" w:hAnsi="標楷體"/>
          <w:sz w:val="32"/>
          <w:szCs w:val="32"/>
        </w:rPr>
        <w:t>(</w:t>
      </w:r>
      <w:r w:rsidR="001A3F22" w:rsidRPr="001A3F22">
        <w:rPr>
          <w:rFonts w:ascii="標楷體" w:eastAsia="標楷體" w:hAnsi="標楷體"/>
          <w:sz w:val="32"/>
          <w:szCs w:val="32"/>
        </w:rPr>
        <w:t>離</w:t>
      </w:r>
      <w:r w:rsidR="00515A0D">
        <w:rPr>
          <w:rFonts w:ascii="標楷體" w:eastAsia="標楷體" w:hAnsi="標楷體"/>
          <w:sz w:val="32"/>
          <w:szCs w:val="32"/>
        </w:rPr>
        <w:t>)</w:t>
      </w:r>
      <w:r w:rsidR="001A3F22" w:rsidRPr="001A3F22">
        <w:rPr>
          <w:rFonts w:ascii="標楷體" w:eastAsia="標楷體" w:hAnsi="標楷體"/>
          <w:sz w:val="32"/>
          <w:szCs w:val="32"/>
        </w:rPr>
        <w:t>職或解除代理申報得擇一辦理。」本法第3條、本法施行細則第9條第5項定有明文。是</w:t>
      </w:r>
      <w:r w:rsidR="001A3F22" w:rsidRPr="00D94CB6">
        <w:rPr>
          <w:rFonts w:ascii="標楷體" w:eastAsia="標楷體" w:hAnsi="標楷體"/>
          <w:sz w:val="32"/>
          <w:szCs w:val="32"/>
        </w:rPr>
        <w:t>本法雖規</w:t>
      </w:r>
      <w:r w:rsidR="001A3F22" w:rsidRPr="00D94CB6">
        <w:rPr>
          <w:rFonts w:ascii="標楷體" w:eastAsia="標楷體" w:hAnsi="標楷體"/>
          <w:sz w:val="32"/>
          <w:szCs w:val="32"/>
        </w:rPr>
        <w:lastRenderedPageBreak/>
        <w:t>定原則上每年應定期申報1次，惟為避免申報人於短期內須重複申報數次，造成申報人負擔之考量，立法者乃於本法第3條各項後段特設例外規定，另本法施行細則第9條第5項亦循相同法理設有例外規定，此為「原則法與例外法」之立法方式，故上開法條中既有例外法規定，即是以例外除去而不適用原則法，與本法第3條有關「每年並定期申報一次」之規定尚無扞格。</w:t>
      </w:r>
    </w:p>
    <w:p w:rsidR="00570C8C" w:rsidRDefault="00570C8C" w:rsidP="00570C8C">
      <w:pPr>
        <w:spacing w:line="400" w:lineRule="exact"/>
        <w:ind w:left="566" w:hangingChars="202" w:hanging="566"/>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Pr="00570C8C">
        <w:rPr>
          <w:rFonts w:ascii="標楷體" w:eastAsia="標楷體" w:hAnsi="標楷體" w:hint="eastAsia"/>
          <w:color w:val="FF0000"/>
          <w:sz w:val="28"/>
          <w:szCs w:val="28"/>
        </w:rPr>
        <w:t>註：本院103年5月12日院台申壹字第1031831392號函，原函詢內</w:t>
      </w:r>
      <w:r>
        <w:rPr>
          <w:rFonts w:ascii="標楷體" w:eastAsia="標楷體" w:hAnsi="標楷體" w:hint="eastAsia"/>
          <w:color w:val="FF0000"/>
          <w:sz w:val="28"/>
          <w:szCs w:val="28"/>
        </w:rPr>
        <w:t xml:space="preserve">　　</w:t>
      </w:r>
    </w:p>
    <w:p w:rsidR="002A2837" w:rsidRPr="002A2837" w:rsidRDefault="00570C8C" w:rsidP="00570C8C">
      <w:pPr>
        <w:spacing w:line="400" w:lineRule="exact"/>
        <w:ind w:left="566" w:hangingChars="202" w:hanging="566"/>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Pr="00570C8C">
        <w:rPr>
          <w:rFonts w:ascii="標楷體" w:eastAsia="標楷體" w:hAnsi="標楷體" w:hint="eastAsia"/>
          <w:color w:val="FF0000"/>
          <w:sz w:val="28"/>
          <w:szCs w:val="28"/>
        </w:rPr>
        <w:t>容略以：</w:t>
      </w:r>
    </w:p>
    <w:p w:rsidR="002A2837" w:rsidRPr="002A2837" w:rsidRDefault="002A2837" w:rsidP="00570C8C">
      <w:pPr>
        <w:spacing w:line="400" w:lineRule="exact"/>
        <w:ind w:leftChars="236" w:left="567" w:hanging="1"/>
        <w:jc w:val="both"/>
        <w:rPr>
          <w:rFonts w:ascii="標楷體" w:eastAsia="標楷體" w:hAnsi="標楷體"/>
          <w:color w:val="FF0000"/>
          <w:sz w:val="28"/>
          <w:szCs w:val="28"/>
        </w:rPr>
      </w:pPr>
      <w:r w:rsidRPr="002A2837">
        <w:rPr>
          <w:rFonts w:ascii="標楷體" w:eastAsia="標楷體" w:hAnsi="標楷體" w:hint="eastAsia"/>
          <w:color w:val="FF0000"/>
          <w:sz w:val="28"/>
          <w:szCs w:val="28"/>
        </w:rPr>
        <w:t>設申報人所擔任之職務依法僅須向本院申報財產，而該職務於定期申報期間（當年12月1日）離職，若發生下述情形時，應如何辦理：</w:t>
      </w:r>
    </w:p>
    <w:p w:rsidR="002A2837" w:rsidRPr="002A2837" w:rsidRDefault="002A2837" w:rsidP="00570C8C">
      <w:pPr>
        <w:spacing w:line="400" w:lineRule="exact"/>
        <w:ind w:leftChars="236" w:left="567" w:hanging="1"/>
        <w:jc w:val="both"/>
        <w:rPr>
          <w:rFonts w:ascii="標楷體" w:eastAsia="標楷體" w:hAnsi="標楷體"/>
          <w:color w:val="FF0000"/>
          <w:sz w:val="28"/>
          <w:szCs w:val="28"/>
        </w:rPr>
      </w:pPr>
      <w:r w:rsidRPr="002A2837">
        <w:rPr>
          <w:rFonts w:ascii="標楷體" w:eastAsia="標楷體" w:hAnsi="標楷體" w:hint="eastAsia"/>
          <w:color w:val="FF0000"/>
          <w:sz w:val="28"/>
          <w:szCs w:val="28"/>
        </w:rPr>
        <w:t>(1)設申報人於當年12月1日同日轉任應向政風機構申報之職務，且渠以隔年2月1日為申報日向政風機構辦理就（到）職申報，則渠於當年度未向本院辦理定期申報，與本法第3條「每年並定期申報一次」之規定是否有所扞格？</w:t>
      </w:r>
    </w:p>
    <w:p w:rsidR="002A2837" w:rsidRPr="002A2837" w:rsidRDefault="002A2837" w:rsidP="00570C8C">
      <w:pPr>
        <w:spacing w:line="400" w:lineRule="exact"/>
        <w:ind w:leftChars="236" w:left="567" w:hanging="1"/>
        <w:rPr>
          <w:rFonts w:ascii="Calibri" w:eastAsia="新細明體" w:hAnsi="Calibri"/>
          <w:color w:val="FF0000"/>
          <w:szCs w:val="24"/>
        </w:rPr>
      </w:pPr>
      <w:r w:rsidRPr="002A2837">
        <w:rPr>
          <w:rFonts w:ascii="標楷體" w:eastAsia="標楷體" w:hAnsi="標楷體" w:hint="eastAsia"/>
          <w:color w:val="FF0000"/>
          <w:sz w:val="28"/>
          <w:szCs w:val="28"/>
        </w:rPr>
        <w:t>(2)設渠於當年12月1日離職後，於隔年1月2日又任應向本院申報之職務，則依本法施行細則第9條第5項，申報人於定期申報期間喪失身分，得於定期申報與卸（離）職申報選擇其一；若其主張欲選擇卸（離）職申報，則又可依本法第3條第2項後段，於卸（離）職申報期間內，再任應申報財產之公職，應辦理就（到）職申報，免卸（離）職申報。如此，申報人僅需辦理隔年度之就（到）職申報，當年度即無辦理定期申報，與本法第3條「每年並定期申報一次」之規定是否有所扞格？</w:t>
      </w:r>
    </w:p>
    <w:p w:rsidR="00BA6E68" w:rsidRPr="002A2837" w:rsidRDefault="00BA6E68" w:rsidP="00E0544B">
      <w:pPr>
        <w:widowControl/>
        <w:spacing w:line="500" w:lineRule="exact"/>
        <w:jc w:val="both"/>
        <w:rPr>
          <w:rFonts w:ascii="標楷體" w:eastAsia="標楷體" w:hAnsi="標楷體"/>
          <w:b/>
          <w:sz w:val="48"/>
          <w:szCs w:val="48"/>
        </w:rPr>
      </w:pPr>
    </w:p>
    <w:p w:rsidR="004A4A4F" w:rsidRPr="0013659F" w:rsidRDefault="004A4A4F" w:rsidP="00E0544B">
      <w:pPr>
        <w:pStyle w:val="2"/>
        <w:spacing w:line="500" w:lineRule="exact"/>
        <w:ind w:left="724" w:hangingChars="201" w:hanging="724"/>
        <w:jc w:val="both"/>
        <w:rPr>
          <w:rFonts w:ascii="標楷體" w:eastAsia="標楷體" w:hAnsi="標楷體"/>
          <w:sz w:val="36"/>
          <w:szCs w:val="36"/>
        </w:rPr>
      </w:pPr>
      <w:bookmarkStart w:id="246" w:name="_Toc160448838"/>
      <w:r w:rsidRPr="0013659F">
        <w:rPr>
          <w:rFonts w:ascii="標楷體" w:eastAsia="標楷體" w:hAnsi="標楷體" w:hint="eastAsia"/>
          <w:sz w:val="36"/>
          <w:szCs w:val="36"/>
        </w:rPr>
        <w:t>五、</w:t>
      </w:r>
      <w:bookmarkStart w:id="247" w:name="B5"/>
      <w:r w:rsidRPr="0013659F">
        <w:rPr>
          <w:rFonts w:ascii="標楷體" w:eastAsia="標楷體" w:hAnsi="標楷體" w:hint="eastAsia"/>
          <w:sz w:val="36"/>
          <w:szCs w:val="36"/>
        </w:rPr>
        <w:t>縣市單獨</w:t>
      </w:r>
      <w:bookmarkEnd w:id="247"/>
      <w:r w:rsidRPr="0013659F">
        <w:rPr>
          <w:rFonts w:ascii="標楷體" w:eastAsia="標楷體" w:hAnsi="標楷體" w:hint="eastAsia"/>
          <w:sz w:val="36"/>
          <w:szCs w:val="36"/>
        </w:rPr>
        <w:t>或合併升格為直轄市後，其轄下</w:t>
      </w:r>
      <w:r w:rsidR="00FF76A8" w:rsidRPr="0013659F">
        <w:rPr>
          <w:rFonts w:ascii="標楷體" w:eastAsia="標楷體" w:hAnsi="標楷體" w:hint="eastAsia"/>
          <w:sz w:val="36"/>
          <w:szCs w:val="36"/>
        </w:rPr>
        <w:t>新增或更名之機關原無申報身分，改制後新任應申報身分之職務者，應辦理就(到)職申報；原有申報身分，改制後仍擔任應申報身分之職務者，應辦理當年度之定期申報。</w:t>
      </w:r>
      <w:bookmarkEnd w:id="246"/>
    </w:p>
    <w:p w:rsidR="004A4A4F" w:rsidRPr="008A52AD" w:rsidRDefault="004A4A4F"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法務部99年12月27日法政字第</w:t>
      </w:r>
      <w:hyperlink r:id="rId283" w:history="1">
        <w:r w:rsidRPr="00A143B9">
          <w:rPr>
            <w:rStyle w:val="aa"/>
            <w:rFonts w:ascii="標楷體" w:eastAsia="標楷體" w:hAnsi="標楷體" w:hint="eastAsia"/>
            <w:sz w:val="32"/>
            <w:szCs w:val="32"/>
          </w:rPr>
          <w:t>0999056931</w:t>
        </w:r>
      </w:hyperlink>
      <w:r w:rsidRPr="008A52AD">
        <w:rPr>
          <w:rFonts w:ascii="標楷體" w:eastAsia="標楷體" w:hAnsi="標楷體" w:hint="eastAsia"/>
          <w:sz w:val="32"/>
          <w:szCs w:val="32"/>
        </w:rPr>
        <w:t>號</w:t>
      </w:r>
      <w:r w:rsidR="0071059D" w:rsidRPr="0071059D">
        <w:rPr>
          <w:rFonts w:ascii="標楷體" w:eastAsia="標楷體" w:hAnsi="標楷體" w:hint="eastAsia"/>
          <w:sz w:val="32"/>
          <w:szCs w:val="32"/>
        </w:rPr>
        <w:t>函釋</w:t>
      </w:r>
    </w:p>
    <w:p w:rsidR="004A4A4F" w:rsidRPr="008A52AD" w:rsidRDefault="004A4A4F" w:rsidP="00E0544B">
      <w:pPr>
        <w:spacing w:line="500" w:lineRule="exact"/>
        <w:ind w:left="1635" w:hangingChars="511" w:hanging="1635"/>
        <w:jc w:val="both"/>
        <w:rPr>
          <w:rFonts w:ascii="標楷體" w:eastAsia="標楷體" w:hAnsi="標楷體"/>
          <w:sz w:val="32"/>
          <w:szCs w:val="32"/>
        </w:rPr>
      </w:pPr>
      <w:r w:rsidRPr="008A52AD">
        <w:rPr>
          <w:rFonts w:ascii="標楷體" w:eastAsia="標楷體" w:hAnsi="標楷體" w:hint="eastAsia"/>
          <w:sz w:val="32"/>
          <w:szCs w:val="32"/>
        </w:rPr>
        <w:t>主    旨：有關部分縣市單獨或合併升格為直轄市後，其轄下新增、更名或裁撤之機關應如何辦理財產申報之疑義</w:t>
      </w:r>
      <w:r>
        <w:rPr>
          <w:rFonts w:ascii="標楷體" w:eastAsia="標楷體" w:hAnsi="標楷體" w:hint="eastAsia"/>
          <w:sz w:val="32"/>
          <w:szCs w:val="32"/>
        </w:rPr>
        <w:t>。</w:t>
      </w:r>
    </w:p>
    <w:p w:rsidR="008F2FCA" w:rsidRDefault="004A4A4F"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lastRenderedPageBreak/>
        <w:t>函釋意旨：</w:t>
      </w:r>
    </w:p>
    <w:p w:rsidR="004A4A4F" w:rsidRPr="0013659F" w:rsidRDefault="00B022CF" w:rsidP="00E0544B">
      <w:pPr>
        <w:spacing w:line="500" w:lineRule="exact"/>
        <w:ind w:leftChars="298" w:left="1064" w:hangingChars="109" w:hanging="349"/>
        <w:jc w:val="both"/>
        <w:rPr>
          <w:rFonts w:ascii="標楷體" w:eastAsia="標楷體" w:hAnsi="標楷體"/>
          <w:sz w:val="32"/>
          <w:szCs w:val="32"/>
        </w:rPr>
      </w:pPr>
      <w:r>
        <w:rPr>
          <w:rFonts w:ascii="標楷體" w:eastAsia="標楷體" w:hAnsi="標楷體" w:hint="eastAsia"/>
          <w:sz w:val="32"/>
          <w:szCs w:val="32"/>
        </w:rPr>
        <w:t>1</w:t>
      </w:r>
      <w:r w:rsidRPr="0013659F">
        <w:rPr>
          <w:rFonts w:ascii="標楷體" w:eastAsia="標楷體" w:hAnsi="標楷體" w:hint="eastAsia"/>
          <w:sz w:val="32"/>
          <w:szCs w:val="32"/>
        </w:rPr>
        <w:t>.</w:t>
      </w:r>
      <w:r w:rsidR="004A4A4F" w:rsidRPr="0013659F">
        <w:rPr>
          <w:rFonts w:ascii="標楷體" w:eastAsia="標楷體" w:hAnsi="標楷體" w:hint="eastAsia"/>
          <w:sz w:val="32"/>
          <w:szCs w:val="32"/>
        </w:rPr>
        <w:t>新增或更名之機關</w:t>
      </w:r>
    </w:p>
    <w:p w:rsidR="004A4A4F" w:rsidRPr="0013659F" w:rsidRDefault="00B022CF" w:rsidP="00E0544B">
      <w:pPr>
        <w:spacing w:line="500" w:lineRule="exact"/>
        <w:ind w:leftChars="443" w:left="1553" w:hangingChars="153" w:hanging="490"/>
        <w:jc w:val="both"/>
        <w:rPr>
          <w:rFonts w:ascii="標楷體" w:eastAsia="標楷體" w:hAnsi="標楷體"/>
          <w:sz w:val="32"/>
          <w:szCs w:val="32"/>
        </w:rPr>
      </w:pPr>
      <w:r w:rsidRPr="0013659F">
        <w:rPr>
          <w:rFonts w:ascii="標楷體" w:eastAsia="標楷體" w:hAnsi="標楷體" w:hint="eastAsia"/>
          <w:sz w:val="32"/>
          <w:szCs w:val="32"/>
        </w:rPr>
        <w:t>(</w:t>
      </w:r>
      <w:r w:rsidR="004A4A4F" w:rsidRPr="0013659F">
        <w:rPr>
          <w:rFonts w:ascii="標楷體" w:eastAsia="標楷體" w:hAnsi="標楷體" w:hint="eastAsia"/>
          <w:sz w:val="32"/>
          <w:szCs w:val="32"/>
        </w:rPr>
        <w:t>1</w:t>
      </w:r>
      <w:r w:rsidRPr="0013659F">
        <w:rPr>
          <w:rFonts w:ascii="標楷體" w:eastAsia="標楷體" w:hAnsi="標楷體" w:hint="eastAsia"/>
          <w:sz w:val="32"/>
          <w:szCs w:val="32"/>
        </w:rPr>
        <w:t>)</w:t>
      </w:r>
      <w:r w:rsidR="004A4A4F" w:rsidRPr="0013659F">
        <w:rPr>
          <w:rFonts w:ascii="標楷體" w:eastAsia="標楷體" w:hAnsi="標楷體" w:hint="eastAsia"/>
          <w:sz w:val="32"/>
          <w:szCs w:val="32"/>
        </w:rPr>
        <w:t>原無申報身分，改制後新任應申報身分之職務者，應依本法第3條第1項規定辦理就(到)職申報。</w:t>
      </w:r>
    </w:p>
    <w:p w:rsidR="004A4A4F" w:rsidRPr="0013659F" w:rsidRDefault="00B022CF" w:rsidP="00E0544B">
      <w:pPr>
        <w:spacing w:line="500" w:lineRule="exact"/>
        <w:ind w:leftChars="443" w:left="1553" w:hangingChars="153" w:hanging="490"/>
        <w:jc w:val="both"/>
        <w:rPr>
          <w:rFonts w:ascii="標楷體" w:eastAsia="標楷體" w:hAnsi="標楷體"/>
          <w:sz w:val="32"/>
          <w:szCs w:val="32"/>
        </w:rPr>
      </w:pPr>
      <w:r w:rsidRPr="0013659F">
        <w:rPr>
          <w:rFonts w:ascii="標楷體" w:eastAsia="標楷體" w:hAnsi="標楷體" w:hint="eastAsia"/>
          <w:sz w:val="32"/>
          <w:szCs w:val="32"/>
        </w:rPr>
        <w:t>(</w:t>
      </w:r>
      <w:r w:rsidR="004A4A4F" w:rsidRPr="0013659F">
        <w:rPr>
          <w:rFonts w:ascii="標楷體" w:eastAsia="標楷體" w:hAnsi="標楷體" w:hint="eastAsia"/>
          <w:sz w:val="32"/>
          <w:szCs w:val="32"/>
        </w:rPr>
        <w:t>2</w:t>
      </w:r>
      <w:r w:rsidRPr="0013659F">
        <w:rPr>
          <w:rFonts w:ascii="標楷體" w:eastAsia="標楷體" w:hAnsi="標楷體" w:hint="eastAsia"/>
          <w:sz w:val="32"/>
          <w:szCs w:val="32"/>
        </w:rPr>
        <w:t>)</w:t>
      </w:r>
      <w:r w:rsidR="004A4A4F" w:rsidRPr="0013659F">
        <w:rPr>
          <w:rFonts w:ascii="標楷體" w:eastAsia="標楷體" w:hAnsi="標楷體" w:hint="eastAsia"/>
          <w:sz w:val="32"/>
          <w:szCs w:val="32"/>
        </w:rPr>
        <w:t>原有申報身分，改制後仍擔任應申報身分之職務者，因其申報身分並未喪失，亦與本法施行細則第9條第1項所稱「職務異動」之情形有間，仍應依本法第3條第1項規定辦理本(99)年度之定期申報。</w:t>
      </w:r>
    </w:p>
    <w:p w:rsidR="004A4A4F" w:rsidRPr="0013659F" w:rsidRDefault="00B022CF" w:rsidP="00E0544B">
      <w:pPr>
        <w:spacing w:line="500" w:lineRule="exact"/>
        <w:ind w:leftChars="298" w:left="1064" w:hangingChars="109" w:hanging="349"/>
        <w:jc w:val="both"/>
        <w:rPr>
          <w:rFonts w:ascii="標楷體" w:eastAsia="標楷體" w:hAnsi="標楷體"/>
          <w:sz w:val="32"/>
          <w:szCs w:val="32"/>
        </w:rPr>
      </w:pPr>
      <w:r w:rsidRPr="0013659F">
        <w:rPr>
          <w:rFonts w:ascii="標楷體" w:eastAsia="標楷體" w:hAnsi="標楷體" w:hint="eastAsia"/>
          <w:sz w:val="32"/>
          <w:szCs w:val="32"/>
        </w:rPr>
        <w:t>2.</w:t>
      </w:r>
      <w:r w:rsidR="004A4A4F" w:rsidRPr="0013659F">
        <w:rPr>
          <w:rFonts w:ascii="標楷體" w:eastAsia="標楷體" w:hAnsi="標楷體" w:hint="eastAsia"/>
          <w:sz w:val="32"/>
          <w:szCs w:val="32"/>
        </w:rPr>
        <w:t>裁撤之機關：原有申報身分，然五都改制後喪失申報身分者，仍應辦理本(99)年度之定期申報。然其人事派令如追溯至本(99)年12月31日前生效者，因已辦理定期申報，則得依本法第3條第2項規定免卸(離)職申報；如非追溯前揭日期生效者，則應於人事派令生效日，依本法第3條第2項再辦理卸(離)職申報。</w:t>
      </w:r>
    </w:p>
    <w:p w:rsidR="004A4A4F" w:rsidRDefault="004A4A4F" w:rsidP="00E0544B">
      <w:pPr>
        <w:widowControl/>
        <w:spacing w:line="500" w:lineRule="exact"/>
        <w:jc w:val="both"/>
        <w:rPr>
          <w:rFonts w:ascii="標楷體" w:eastAsia="標楷體" w:hAnsi="標楷體"/>
          <w:b/>
          <w:sz w:val="48"/>
          <w:szCs w:val="48"/>
        </w:rPr>
      </w:pPr>
    </w:p>
    <w:p w:rsidR="00575717" w:rsidRPr="0013659F" w:rsidRDefault="00156DCB" w:rsidP="00E0544B">
      <w:pPr>
        <w:pStyle w:val="2"/>
        <w:spacing w:line="500" w:lineRule="exact"/>
        <w:ind w:left="724" w:hangingChars="201" w:hanging="724"/>
        <w:jc w:val="both"/>
        <w:rPr>
          <w:rFonts w:ascii="標楷體" w:eastAsia="標楷體" w:hAnsi="標楷體"/>
          <w:sz w:val="36"/>
          <w:szCs w:val="36"/>
        </w:rPr>
      </w:pPr>
      <w:bookmarkStart w:id="248" w:name="_Toc160448839"/>
      <w:r w:rsidRPr="0013659F">
        <w:rPr>
          <w:rFonts w:ascii="標楷體" w:eastAsia="標楷體" w:hAnsi="標楷體" w:hint="eastAsia"/>
          <w:sz w:val="36"/>
          <w:szCs w:val="36"/>
        </w:rPr>
        <w:t>六</w:t>
      </w:r>
      <w:r w:rsidR="00575717" w:rsidRPr="0013659F">
        <w:rPr>
          <w:rFonts w:ascii="標楷體" w:eastAsia="標楷體" w:hAnsi="標楷體" w:hint="eastAsia"/>
          <w:sz w:val="36"/>
          <w:szCs w:val="36"/>
        </w:rPr>
        <w:t>、</w:t>
      </w:r>
      <w:r w:rsidR="00FF76A8" w:rsidRPr="0013659F">
        <w:rPr>
          <w:rFonts w:ascii="標楷體" w:eastAsia="標楷體" w:hAnsi="標楷體" w:hint="eastAsia"/>
          <w:sz w:val="36"/>
          <w:szCs w:val="36"/>
        </w:rPr>
        <w:t>103年地方公職人員選舉及地方政務人員，本屆任期屆滿相互轉任，地方公職人員於原職任期屆滿日，當日轉任新職，原、新職受理申報機關均為監察院，僅須辦理當年定期申報，且不論其以原、新職申報均可；至申報期間，得再給予與定期申報期間2個月相等之期間；轉任具強制信託義務者，3個月內完成信託申報；轉任具有變動申報義務，本年亦無須辦理變動申報，俟明年辦理定期申報時，再行辦理即可。</w:t>
      </w:r>
      <w:bookmarkEnd w:id="248"/>
    </w:p>
    <w:p w:rsidR="00347645" w:rsidRPr="00347645" w:rsidRDefault="00347645" w:rsidP="00E0544B">
      <w:pPr>
        <w:spacing w:line="500" w:lineRule="exact"/>
        <w:jc w:val="both"/>
        <w:rPr>
          <w:rFonts w:ascii="標楷體" w:eastAsia="標楷體" w:hAnsi="標楷體"/>
          <w:sz w:val="32"/>
          <w:szCs w:val="32"/>
        </w:rPr>
      </w:pPr>
      <w:r w:rsidRPr="00347645">
        <w:rPr>
          <w:rFonts w:ascii="標楷體" w:eastAsia="標楷體" w:hAnsi="標楷體" w:hint="eastAsia"/>
          <w:sz w:val="32"/>
          <w:szCs w:val="32"/>
        </w:rPr>
        <w:t>法務部103年12月22日法授廉財字第</w:t>
      </w:r>
      <w:hyperlink r:id="rId284" w:history="1">
        <w:r w:rsidRPr="001F36AE">
          <w:rPr>
            <w:rStyle w:val="aa"/>
            <w:rFonts w:ascii="標楷體" w:eastAsia="標楷體" w:hAnsi="標楷體" w:hint="eastAsia"/>
            <w:sz w:val="32"/>
            <w:szCs w:val="32"/>
          </w:rPr>
          <w:t>10305047300</w:t>
        </w:r>
      </w:hyperlink>
      <w:r w:rsidRPr="00347645">
        <w:rPr>
          <w:rFonts w:ascii="標楷體" w:eastAsia="標楷體" w:hAnsi="標楷體" w:hint="eastAsia"/>
          <w:sz w:val="32"/>
          <w:szCs w:val="32"/>
        </w:rPr>
        <w:t>號</w:t>
      </w:r>
      <w:r>
        <w:rPr>
          <w:rFonts w:ascii="標楷體" w:eastAsia="標楷體" w:hAnsi="標楷體" w:hint="eastAsia"/>
          <w:sz w:val="32"/>
          <w:szCs w:val="32"/>
        </w:rPr>
        <w:t>函釋</w:t>
      </w:r>
    </w:p>
    <w:p w:rsidR="00230567" w:rsidRPr="00230567" w:rsidRDefault="00230567" w:rsidP="00E0544B">
      <w:pPr>
        <w:spacing w:line="500" w:lineRule="exact"/>
        <w:ind w:left="1552" w:hangingChars="485" w:hanging="1552"/>
        <w:jc w:val="both"/>
        <w:rPr>
          <w:rFonts w:ascii="標楷體" w:eastAsia="標楷體" w:hAnsi="標楷體"/>
          <w:sz w:val="32"/>
          <w:szCs w:val="32"/>
        </w:rPr>
      </w:pPr>
      <w:r w:rsidRPr="00230567">
        <w:rPr>
          <w:rFonts w:ascii="標楷體" w:eastAsia="標楷體" w:hAnsi="標楷體" w:hint="eastAsia"/>
          <w:sz w:val="32"/>
          <w:szCs w:val="32"/>
        </w:rPr>
        <w:t>主    旨：103年12月25日就任之地方政務人員、地方各級民意機關民意代表或依法選舉產生之鄉</w:t>
      </w:r>
      <w:r w:rsidR="00515A0D">
        <w:rPr>
          <w:rFonts w:ascii="標楷體" w:eastAsia="標楷體" w:hAnsi="標楷體" w:hint="eastAsia"/>
          <w:sz w:val="32"/>
          <w:szCs w:val="32"/>
        </w:rPr>
        <w:t>(</w:t>
      </w:r>
      <w:r w:rsidRPr="00230567">
        <w:rPr>
          <w:rFonts w:ascii="標楷體" w:eastAsia="標楷體" w:hAnsi="標楷體" w:hint="eastAsia"/>
          <w:sz w:val="32"/>
          <w:szCs w:val="32"/>
        </w:rPr>
        <w:t>鎮、市</w:t>
      </w:r>
      <w:r w:rsidR="00515A0D">
        <w:rPr>
          <w:rFonts w:ascii="標楷體" w:eastAsia="標楷體" w:hAnsi="標楷體" w:hint="eastAsia"/>
          <w:sz w:val="32"/>
          <w:szCs w:val="32"/>
        </w:rPr>
        <w:t>)</w:t>
      </w:r>
      <w:r w:rsidRPr="00230567">
        <w:rPr>
          <w:rFonts w:ascii="標楷體" w:eastAsia="標楷體" w:hAnsi="標楷體" w:hint="eastAsia"/>
          <w:sz w:val="32"/>
          <w:szCs w:val="32"/>
        </w:rPr>
        <w:t>級以上政府機關首長，其係本屆任期屆滿而相互轉任者</w:t>
      </w:r>
      <w:r w:rsidR="00515A0D">
        <w:rPr>
          <w:rFonts w:ascii="標楷體" w:eastAsia="標楷體" w:hAnsi="標楷體" w:hint="eastAsia"/>
          <w:sz w:val="32"/>
          <w:szCs w:val="32"/>
        </w:rPr>
        <w:t>(</w:t>
      </w:r>
      <w:r w:rsidRPr="00230567">
        <w:rPr>
          <w:rFonts w:ascii="標楷體" w:eastAsia="標楷體" w:hAnsi="標楷體" w:hint="eastAsia"/>
          <w:sz w:val="32"/>
          <w:szCs w:val="32"/>
        </w:rPr>
        <w:t>下稱地方公職人員</w:t>
      </w:r>
      <w:r w:rsidR="00515A0D">
        <w:rPr>
          <w:rFonts w:ascii="標楷體" w:eastAsia="標楷體" w:hAnsi="標楷體" w:hint="eastAsia"/>
          <w:sz w:val="32"/>
          <w:szCs w:val="32"/>
        </w:rPr>
        <w:t>)</w:t>
      </w:r>
      <w:r w:rsidRPr="00230567">
        <w:rPr>
          <w:rFonts w:ascii="標楷體" w:eastAsia="標楷體" w:hAnsi="標楷體" w:hint="eastAsia"/>
          <w:sz w:val="32"/>
          <w:szCs w:val="32"/>
        </w:rPr>
        <w:t>，如任期銜接，並未中斷其應申報財產</w:t>
      </w:r>
      <w:r w:rsidRPr="00230567">
        <w:rPr>
          <w:rFonts w:ascii="標楷體" w:eastAsia="標楷體" w:hAnsi="標楷體" w:hint="eastAsia"/>
          <w:sz w:val="32"/>
          <w:szCs w:val="32"/>
        </w:rPr>
        <w:lastRenderedPageBreak/>
        <w:t>之身分，究應如何辦理定期財產申報乙節</w:t>
      </w:r>
      <w:r w:rsidR="003B78BC">
        <w:rPr>
          <w:rFonts w:ascii="標楷體" w:eastAsia="標楷體" w:hAnsi="標楷體" w:hint="eastAsia"/>
          <w:sz w:val="32"/>
          <w:szCs w:val="32"/>
        </w:rPr>
        <w:t>。</w:t>
      </w:r>
    </w:p>
    <w:p w:rsidR="00230567" w:rsidRDefault="00230567" w:rsidP="00E0544B">
      <w:pPr>
        <w:spacing w:line="500" w:lineRule="exact"/>
        <w:jc w:val="both"/>
        <w:rPr>
          <w:rFonts w:ascii="標楷體" w:eastAsia="標楷體" w:hAnsi="標楷體"/>
          <w:sz w:val="32"/>
          <w:szCs w:val="32"/>
        </w:rPr>
      </w:pPr>
      <w:r w:rsidRPr="00230567">
        <w:rPr>
          <w:rFonts w:ascii="標楷體" w:eastAsia="標楷體" w:hAnsi="標楷體" w:hint="eastAsia"/>
          <w:sz w:val="32"/>
          <w:szCs w:val="32"/>
        </w:rPr>
        <w:t>函釋意旨：</w:t>
      </w:r>
    </w:p>
    <w:p w:rsidR="00230567" w:rsidRPr="0013659F" w:rsidRDefault="00230567" w:rsidP="00E0544B">
      <w:pPr>
        <w:spacing w:line="500" w:lineRule="exact"/>
        <w:ind w:leftChars="292" w:left="1063" w:hangingChars="113" w:hanging="362"/>
        <w:jc w:val="both"/>
        <w:rPr>
          <w:rFonts w:ascii="標楷體" w:eastAsia="標楷體" w:hAnsi="標楷體"/>
          <w:sz w:val="32"/>
          <w:szCs w:val="32"/>
        </w:rPr>
      </w:pPr>
      <w:r>
        <w:rPr>
          <w:rFonts w:ascii="標楷體" w:eastAsia="標楷體" w:hAnsi="標楷體" w:hint="eastAsia"/>
          <w:sz w:val="32"/>
          <w:szCs w:val="32"/>
        </w:rPr>
        <w:t>1.</w:t>
      </w:r>
      <w:r w:rsidRPr="0013659F">
        <w:rPr>
          <w:rFonts w:ascii="標楷體" w:eastAsia="標楷體" w:hAnsi="標楷體" w:hint="eastAsia"/>
          <w:sz w:val="32"/>
          <w:szCs w:val="32"/>
        </w:rPr>
        <w:t>地方公職人員將於原職任期屆滿日，當日轉任新職，原、新職受理申報機關均為</w:t>
      </w:r>
      <w:r w:rsidR="005065AC" w:rsidRPr="0013659F">
        <w:rPr>
          <w:rFonts w:ascii="標楷體" w:eastAsia="標楷體" w:hAnsi="標楷體" w:hint="eastAsia"/>
          <w:sz w:val="32"/>
          <w:szCs w:val="32"/>
        </w:rPr>
        <w:t>監察</w:t>
      </w:r>
      <w:r w:rsidRPr="0013659F">
        <w:rPr>
          <w:rFonts w:ascii="標楷體" w:eastAsia="標楷體" w:hAnsi="標楷體" w:hint="eastAsia"/>
          <w:sz w:val="32"/>
          <w:szCs w:val="32"/>
        </w:rPr>
        <w:t>院，故該等人員依上開說明僅須辦理本年定期申報，且應不論其以原、新職申報均可，僅其以原職申報時，應自11月1日至12月24日間，新職申報則自12月25日至31日間，任擇1日作為申報日。</w:t>
      </w:r>
    </w:p>
    <w:p w:rsidR="00230567" w:rsidRPr="0013659F" w:rsidRDefault="00230567" w:rsidP="00E0544B">
      <w:pPr>
        <w:spacing w:line="500" w:lineRule="exact"/>
        <w:ind w:leftChars="292" w:left="1063" w:hangingChars="113" w:hanging="362"/>
        <w:jc w:val="both"/>
        <w:rPr>
          <w:rFonts w:ascii="標楷體" w:eastAsia="標楷體" w:hAnsi="標楷體"/>
          <w:sz w:val="32"/>
          <w:szCs w:val="32"/>
        </w:rPr>
      </w:pPr>
      <w:r w:rsidRPr="0013659F">
        <w:rPr>
          <w:rFonts w:ascii="標楷體" w:eastAsia="標楷體" w:hAnsi="標楷體" w:hint="eastAsia"/>
          <w:sz w:val="32"/>
          <w:szCs w:val="32"/>
        </w:rPr>
        <w:t>2.至申報期間，</w:t>
      </w:r>
      <w:r w:rsidRPr="00230567">
        <w:rPr>
          <w:rFonts w:ascii="標楷體" w:eastAsia="標楷體" w:hAnsi="標楷體" w:hint="eastAsia"/>
          <w:sz w:val="32"/>
          <w:szCs w:val="32"/>
        </w:rPr>
        <w:t>審酌本年定期申報期間，即11月29日適逢舉行103年地方公職人員選舉，是日之前，地方公職人員當選與否，處於不確定狀態，申報類別即可能不同</w:t>
      </w:r>
      <w:r w:rsidR="00515A0D">
        <w:rPr>
          <w:rFonts w:ascii="標楷體" w:eastAsia="標楷體" w:hAnsi="標楷體" w:hint="eastAsia"/>
          <w:sz w:val="32"/>
          <w:szCs w:val="32"/>
        </w:rPr>
        <w:t>(</w:t>
      </w:r>
      <w:r w:rsidRPr="00230567">
        <w:rPr>
          <w:rFonts w:ascii="標楷體" w:eastAsia="標楷體" w:hAnsi="標楷體" w:hint="eastAsia"/>
          <w:sz w:val="32"/>
          <w:szCs w:val="32"/>
        </w:rPr>
        <w:t>如該等人員落選，且未辦竣本年定期申報者，任期屆滿後，應辦理卸</w:t>
      </w:r>
      <w:r w:rsidR="00515A0D">
        <w:rPr>
          <w:rFonts w:ascii="標楷體" w:eastAsia="標楷體" w:hAnsi="標楷體" w:hint="eastAsia"/>
          <w:sz w:val="32"/>
          <w:szCs w:val="32"/>
        </w:rPr>
        <w:t>(</w:t>
      </w:r>
      <w:r w:rsidRPr="00230567">
        <w:rPr>
          <w:rFonts w:ascii="標楷體" w:eastAsia="標楷體" w:hAnsi="標楷體" w:hint="eastAsia"/>
          <w:sz w:val="32"/>
          <w:szCs w:val="32"/>
        </w:rPr>
        <w:t>離</w:t>
      </w:r>
      <w:r w:rsidR="00515A0D">
        <w:rPr>
          <w:rFonts w:ascii="標楷體" w:eastAsia="標楷體" w:hAnsi="標楷體" w:hint="eastAsia"/>
          <w:sz w:val="32"/>
          <w:szCs w:val="32"/>
        </w:rPr>
        <w:t>)</w:t>
      </w:r>
      <w:r w:rsidRPr="00230567">
        <w:rPr>
          <w:rFonts w:ascii="標楷體" w:eastAsia="標楷體" w:hAnsi="標楷體" w:hint="eastAsia"/>
          <w:sz w:val="32"/>
          <w:szCs w:val="32"/>
        </w:rPr>
        <w:t>職申報，而非定期申報</w:t>
      </w:r>
      <w:r w:rsidR="00515A0D">
        <w:rPr>
          <w:rFonts w:ascii="標楷體" w:eastAsia="標楷體" w:hAnsi="標楷體" w:hint="eastAsia"/>
          <w:sz w:val="32"/>
          <w:szCs w:val="32"/>
        </w:rPr>
        <w:t>)</w:t>
      </w:r>
      <w:r w:rsidRPr="00230567">
        <w:rPr>
          <w:rFonts w:ascii="標楷體" w:eastAsia="標楷體" w:hAnsi="標楷體" w:hint="eastAsia"/>
          <w:sz w:val="32"/>
          <w:szCs w:val="32"/>
        </w:rPr>
        <w:t>，俟當選後，始確認僅須辦理定期申報，並以原職申報時，此時距申報期間屆滿日僅約餘1個月，而該等人員如選擇以新職申報，更僅餘7日申報期間，故如要求該等人員均應遵期完成申報，逾期即予裁罰，實不具合理性，參據行政程序法第8條前段，所揭櫫之誠實信用原則</w:t>
      </w:r>
      <w:r w:rsidR="00515A0D">
        <w:rPr>
          <w:rFonts w:ascii="標楷體" w:eastAsia="標楷體" w:hAnsi="標楷體" w:hint="eastAsia"/>
          <w:sz w:val="32"/>
          <w:szCs w:val="32"/>
        </w:rPr>
        <w:t>(</w:t>
      </w:r>
      <w:r w:rsidRPr="00230567">
        <w:rPr>
          <w:rFonts w:ascii="標楷體" w:eastAsia="標楷體" w:hAnsi="標楷體" w:hint="eastAsia"/>
          <w:sz w:val="32"/>
          <w:szCs w:val="32"/>
        </w:rPr>
        <w:t>該條前段規定：「行政行為，應以</w:t>
      </w:r>
      <w:r w:rsidRPr="0013659F">
        <w:rPr>
          <w:rFonts w:ascii="標楷體" w:eastAsia="標楷體" w:hAnsi="標楷體" w:hint="eastAsia"/>
          <w:sz w:val="32"/>
          <w:szCs w:val="32"/>
        </w:rPr>
        <w:t>誠實信用之方法為之」</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，應得再給予與定期申報期間2個月相等之期間，即104年2月28日前完成申報即可。</w:t>
      </w:r>
    </w:p>
    <w:p w:rsidR="00230567" w:rsidRPr="0013659F" w:rsidRDefault="00230567" w:rsidP="00E0544B">
      <w:pPr>
        <w:spacing w:line="500" w:lineRule="exact"/>
        <w:ind w:leftChars="292" w:left="1063" w:hangingChars="113" w:hanging="362"/>
        <w:jc w:val="both"/>
        <w:rPr>
          <w:rFonts w:ascii="標楷體" w:eastAsia="標楷體" w:hAnsi="標楷體"/>
          <w:sz w:val="32"/>
          <w:szCs w:val="32"/>
        </w:rPr>
      </w:pPr>
      <w:r w:rsidRPr="0013659F">
        <w:rPr>
          <w:rFonts w:ascii="標楷體" w:eastAsia="標楷體" w:hAnsi="標楷體" w:hint="eastAsia"/>
          <w:sz w:val="32"/>
          <w:szCs w:val="32"/>
        </w:rPr>
        <w:t>3.地方公職人員轉任新職，並具強制信託義務者，依本法第7條第1項規定：「…，應自就</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到</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職之日起三個月內信託予信託業」，該等人員於104年3月25日前完成信託申報即屬適法。</w:t>
      </w:r>
    </w:p>
    <w:p w:rsidR="00230567" w:rsidRPr="0013659F" w:rsidRDefault="00230567" w:rsidP="00E0544B">
      <w:pPr>
        <w:spacing w:line="500" w:lineRule="exact"/>
        <w:ind w:leftChars="292" w:left="1063" w:hangingChars="113" w:hanging="362"/>
        <w:jc w:val="both"/>
        <w:rPr>
          <w:rFonts w:ascii="標楷體" w:eastAsia="標楷體" w:hAnsi="標楷體"/>
          <w:sz w:val="32"/>
          <w:szCs w:val="32"/>
        </w:rPr>
      </w:pPr>
      <w:r w:rsidRPr="0013659F">
        <w:rPr>
          <w:rFonts w:ascii="標楷體" w:eastAsia="標楷體" w:hAnsi="標楷體" w:hint="eastAsia"/>
          <w:sz w:val="32"/>
          <w:szCs w:val="32"/>
        </w:rPr>
        <w:t>4.末以地方公職人員轉任市議員者，另具有變動申報義務，該義務應限於公職人員擔任市議員期間始應辦理，則本案申報人如係以新職，即以市議員身分辦理定期申報者，本年當無須辦理變動申報，於明年辦理定期申報，併同辦理即可，惟如以原職辦理定期申報者，僅須辦理本年定期申</w:t>
      </w:r>
      <w:r w:rsidRPr="0013659F">
        <w:rPr>
          <w:rFonts w:ascii="標楷體" w:eastAsia="標楷體" w:hAnsi="標楷體" w:hint="eastAsia"/>
          <w:sz w:val="32"/>
          <w:szCs w:val="32"/>
        </w:rPr>
        <w:lastRenderedPageBreak/>
        <w:t>報，並可視同辦竣就</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到</w:t>
      </w:r>
      <w:r w:rsidR="00515A0D" w:rsidRPr="0013659F">
        <w:rPr>
          <w:rFonts w:ascii="標楷體" w:eastAsia="標楷體" w:hAnsi="標楷體" w:hint="eastAsia"/>
          <w:sz w:val="32"/>
          <w:szCs w:val="32"/>
        </w:rPr>
        <w:t>)</w:t>
      </w:r>
      <w:r w:rsidRPr="0013659F">
        <w:rPr>
          <w:rFonts w:ascii="標楷體" w:eastAsia="標楷體" w:hAnsi="標楷體" w:hint="eastAsia"/>
          <w:sz w:val="32"/>
          <w:szCs w:val="32"/>
        </w:rPr>
        <w:t>職申報，是其本</w:t>
      </w:r>
      <w:r w:rsidR="002E6260" w:rsidRPr="0013659F">
        <w:rPr>
          <w:rFonts w:ascii="標楷體" w:eastAsia="標楷體" w:hAnsi="標楷體" w:hint="eastAsia"/>
          <w:sz w:val="32"/>
          <w:szCs w:val="32"/>
        </w:rPr>
        <w:t>年</w:t>
      </w:r>
      <w:r w:rsidRPr="0013659F">
        <w:rPr>
          <w:rFonts w:ascii="標楷體" w:eastAsia="標楷體" w:hAnsi="標楷體" w:hint="eastAsia"/>
          <w:sz w:val="32"/>
          <w:szCs w:val="32"/>
        </w:rPr>
        <w:t>亦無須辦理變動申報，俟明年辦理定期申報時，再行辦理即可。</w:t>
      </w:r>
    </w:p>
    <w:p w:rsidR="00C520F3" w:rsidRPr="0013659F" w:rsidRDefault="00C520F3" w:rsidP="00E0544B">
      <w:pPr>
        <w:spacing w:line="500" w:lineRule="exact"/>
        <w:ind w:firstLineChars="210" w:firstLine="673"/>
        <w:jc w:val="both"/>
        <w:rPr>
          <w:rFonts w:ascii="標楷體" w:eastAsia="標楷體" w:hAnsi="標楷體"/>
          <w:b/>
          <w:sz w:val="32"/>
          <w:szCs w:val="32"/>
        </w:rPr>
      </w:pPr>
    </w:p>
    <w:p w:rsidR="00BA6E68" w:rsidRPr="0013659F" w:rsidRDefault="00156DCB" w:rsidP="00E0544B">
      <w:pPr>
        <w:pStyle w:val="2"/>
        <w:spacing w:line="500" w:lineRule="exact"/>
        <w:jc w:val="both"/>
        <w:rPr>
          <w:rFonts w:ascii="標楷體" w:eastAsia="標楷體" w:hAnsi="標楷體"/>
          <w:sz w:val="36"/>
          <w:szCs w:val="36"/>
        </w:rPr>
      </w:pPr>
      <w:bookmarkStart w:id="249" w:name="_Toc160448840"/>
      <w:r w:rsidRPr="0013659F">
        <w:rPr>
          <w:rFonts w:ascii="標楷體" w:eastAsia="標楷體" w:hAnsi="標楷體" w:hint="eastAsia"/>
          <w:sz w:val="36"/>
          <w:szCs w:val="36"/>
        </w:rPr>
        <w:t>七</w:t>
      </w:r>
      <w:r w:rsidR="00285838" w:rsidRPr="0013659F">
        <w:rPr>
          <w:rFonts w:ascii="標楷體" w:eastAsia="標楷體" w:hAnsi="標楷體" w:hint="eastAsia"/>
          <w:sz w:val="36"/>
          <w:szCs w:val="36"/>
        </w:rPr>
        <w:t>、</w:t>
      </w:r>
      <w:bookmarkStart w:id="250" w:name="B7"/>
      <w:r w:rsidR="00371AC2" w:rsidRPr="0013659F">
        <w:rPr>
          <w:rFonts w:ascii="標楷體" w:eastAsia="標楷體" w:hAnsi="標楷體" w:hint="eastAsia"/>
          <w:sz w:val="36"/>
          <w:szCs w:val="36"/>
        </w:rPr>
        <w:t>代理</w:t>
      </w:r>
      <w:r w:rsidR="00B14D07" w:rsidRPr="0013659F">
        <w:rPr>
          <w:rFonts w:ascii="標楷體" w:eastAsia="標楷體" w:hAnsi="標楷體" w:hint="eastAsia"/>
          <w:sz w:val="36"/>
          <w:szCs w:val="36"/>
        </w:rPr>
        <w:t>、兼任</w:t>
      </w:r>
      <w:bookmarkEnd w:id="249"/>
    </w:p>
    <w:p w:rsidR="00B3638B" w:rsidRPr="00F01EF9" w:rsidRDefault="00285838" w:rsidP="00B87EB3">
      <w:pPr>
        <w:pStyle w:val="3"/>
        <w:spacing w:line="500" w:lineRule="exact"/>
        <w:ind w:left="708" w:hangingChars="221" w:hanging="708"/>
        <w:jc w:val="both"/>
        <w:rPr>
          <w:rFonts w:ascii="標楷體" w:eastAsia="標楷體" w:hAnsi="標楷體"/>
          <w:b w:val="0"/>
          <w:sz w:val="32"/>
          <w:szCs w:val="32"/>
        </w:rPr>
      </w:pPr>
      <w:bookmarkStart w:id="251" w:name="_Toc160448841"/>
      <w:bookmarkEnd w:id="250"/>
      <w:r w:rsidRPr="0013659F">
        <w:rPr>
          <w:rFonts w:ascii="標楷體" w:eastAsia="標楷體" w:hAnsi="標楷體" w:hint="eastAsia"/>
          <w:sz w:val="32"/>
          <w:szCs w:val="32"/>
        </w:rPr>
        <w:t>(一)</w:t>
      </w:r>
      <w:r w:rsidR="00B87EB3" w:rsidRPr="0013659F">
        <w:rPr>
          <w:rFonts w:ascii="標楷體" w:eastAsia="標楷體" w:hAnsi="標楷體" w:hint="eastAsia"/>
          <w:sz w:val="32"/>
          <w:szCs w:val="32"/>
        </w:rPr>
        <w:t>公職人員於代理申報期間內真除或正式派任其他應申報財產 之職務，如受理申報機關(構)並無變動者，自毋庸再另行辦理就(到)職申報，僅須辦理代理申報即可</w:t>
      </w:r>
      <w:r w:rsidR="00B87EB3" w:rsidRPr="00B87EB3">
        <w:rPr>
          <w:rFonts w:ascii="標楷體" w:eastAsia="標楷體" w:hAnsi="標楷體" w:hint="eastAsia"/>
          <w:b w:val="0"/>
          <w:sz w:val="32"/>
          <w:szCs w:val="32"/>
        </w:rPr>
        <w:t>。</w:t>
      </w:r>
      <w:bookmarkEnd w:id="251"/>
    </w:p>
    <w:p w:rsidR="00B3638B" w:rsidRPr="00B3638B" w:rsidRDefault="00B3638B" w:rsidP="00E0544B">
      <w:pPr>
        <w:spacing w:line="500" w:lineRule="exact"/>
        <w:jc w:val="both"/>
        <w:rPr>
          <w:rFonts w:ascii="標楷體" w:eastAsia="標楷體" w:hAnsi="標楷體"/>
          <w:sz w:val="32"/>
          <w:szCs w:val="32"/>
        </w:rPr>
      </w:pPr>
      <w:r w:rsidRPr="00B3638B">
        <w:rPr>
          <w:rFonts w:ascii="標楷體" w:eastAsia="標楷體" w:hAnsi="標楷體" w:hint="eastAsia"/>
          <w:sz w:val="32"/>
          <w:szCs w:val="32"/>
        </w:rPr>
        <w:t>法務部102年5月6日法授廉財字第</w:t>
      </w:r>
      <w:hyperlink r:id="rId285" w:history="1">
        <w:r w:rsidRPr="006447A3">
          <w:rPr>
            <w:rStyle w:val="aa"/>
            <w:rFonts w:ascii="標楷體" w:eastAsia="標楷體" w:hAnsi="標楷體" w:hint="eastAsia"/>
            <w:sz w:val="32"/>
            <w:szCs w:val="32"/>
          </w:rPr>
          <w:t>10205011110</w:t>
        </w:r>
      </w:hyperlink>
      <w:r w:rsidRPr="00B3638B">
        <w:rPr>
          <w:rFonts w:ascii="標楷體" w:eastAsia="標楷體" w:hAnsi="標楷體" w:hint="eastAsia"/>
          <w:sz w:val="32"/>
          <w:szCs w:val="32"/>
        </w:rPr>
        <w:t>號函釋</w:t>
      </w:r>
    </w:p>
    <w:p w:rsidR="00B3638B" w:rsidRPr="00B3638B" w:rsidRDefault="00B3638B" w:rsidP="00E0544B">
      <w:pPr>
        <w:spacing w:line="500" w:lineRule="exact"/>
        <w:ind w:left="1622" w:hangingChars="507" w:hanging="1622"/>
        <w:jc w:val="both"/>
        <w:rPr>
          <w:rFonts w:ascii="標楷體" w:eastAsia="標楷體" w:hAnsi="標楷體"/>
          <w:sz w:val="32"/>
          <w:szCs w:val="32"/>
        </w:rPr>
      </w:pPr>
      <w:r w:rsidRPr="00B3638B">
        <w:rPr>
          <w:rFonts w:ascii="標楷體" w:eastAsia="標楷體" w:hAnsi="標楷體" w:hint="eastAsia"/>
          <w:sz w:val="32"/>
          <w:szCs w:val="32"/>
        </w:rPr>
        <w:t>主    旨：有關</w:t>
      </w:r>
      <w:r w:rsidRPr="00EC6244">
        <w:rPr>
          <w:rFonts w:ascii="標楷體" w:eastAsia="標楷體" w:hAnsi="標楷體" w:hint="eastAsia"/>
          <w:sz w:val="32"/>
          <w:szCs w:val="32"/>
        </w:rPr>
        <w:t>公職人員於代理申報期間內真除或正式派任其他應申報財產之職務</w:t>
      </w:r>
      <w:r w:rsidRPr="00B3638B">
        <w:rPr>
          <w:rFonts w:ascii="標楷體" w:eastAsia="標楷體" w:hAnsi="標楷體" w:hint="eastAsia"/>
          <w:sz w:val="32"/>
          <w:szCs w:val="32"/>
        </w:rPr>
        <w:t>時，如何辦理財產申報。</w:t>
      </w:r>
    </w:p>
    <w:p w:rsidR="00FC3177" w:rsidRDefault="00B3638B" w:rsidP="00E0544B">
      <w:pPr>
        <w:spacing w:line="500" w:lineRule="exact"/>
        <w:ind w:left="1510" w:hangingChars="472" w:hanging="1510"/>
        <w:jc w:val="both"/>
        <w:rPr>
          <w:rFonts w:ascii="標楷體" w:eastAsia="標楷體" w:hAnsi="標楷體"/>
          <w:sz w:val="32"/>
          <w:szCs w:val="32"/>
        </w:rPr>
      </w:pPr>
      <w:r w:rsidRPr="00B3638B">
        <w:rPr>
          <w:rFonts w:ascii="標楷體" w:eastAsia="標楷體" w:hAnsi="標楷體" w:hint="eastAsia"/>
          <w:sz w:val="32"/>
          <w:szCs w:val="32"/>
        </w:rPr>
        <w:t>函釋意旨：</w:t>
      </w:r>
    </w:p>
    <w:p w:rsidR="00B3638B" w:rsidRDefault="00FC3177" w:rsidP="00E0544B">
      <w:pPr>
        <w:spacing w:line="500" w:lineRule="exact"/>
        <w:ind w:leftChars="285" w:left="1020" w:hangingChars="105" w:hanging="336"/>
        <w:jc w:val="both"/>
        <w:rPr>
          <w:rFonts w:ascii="標楷體" w:eastAsia="標楷體" w:hAnsi="標楷體"/>
          <w:sz w:val="32"/>
          <w:szCs w:val="32"/>
        </w:rPr>
      </w:pPr>
      <w:r>
        <w:rPr>
          <w:rFonts w:ascii="標楷體" w:eastAsia="標楷體" w:hAnsi="標楷體" w:hint="eastAsia"/>
          <w:sz w:val="32"/>
          <w:szCs w:val="32"/>
        </w:rPr>
        <w:t>1.申報人</w:t>
      </w:r>
      <w:r w:rsidR="00B3638B" w:rsidRPr="00B3638B">
        <w:rPr>
          <w:rFonts w:ascii="標楷體" w:eastAsia="標楷體" w:hAnsi="標楷體" w:hint="eastAsia"/>
          <w:sz w:val="32"/>
          <w:szCs w:val="32"/>
        </w:rPr>
        <w:t>代理應申報財產之職務，則依本法第2條第2項規定，其自代理滿3個月後具代理申報義務。如申報人於前揭代理申報期間內真除或正式派任其他應申報財產之職務，則依前開函釋意旨，</w:t>
      </w:r>
      <w:r w:rsidR="00B3638B" w:rsidRPr="00EC6244">
        <w:rPr>
          <w:rFonts w:ascii="標楷體" w:eastAsia="標楷體" w:hAnsi="標楷體" w:hint="eastAsia"/>
          <w:sz w:val="32"/>
          <w:szCs w:val="32"/>
        </w:rPr>
        <w:t>申報人真除原代理職務或正式派任其他應申報職務後，</w:t>
      </w:r>
      <w:r w:rsidR="00B3638B" w:rsidRPr="00D94CB6">
        <w:rPr>
          <w:rFonts w:ascii="標楷體" w:eastAsia="標楷體" w:hAnsi="標楷體" w:hint="eastAsia"/>
          <w:sz w:val="32"/>
          <w:szCs w:val="32"/>
        </w:rPr>
        <w:t>如受理申報機關(構)並無變動者，自毋庸再另行辦理就(到)職申報，僅須辦理代理申報即可</w:t>
      </w:r>
      <w:r w:rsidR="00B3638B" w:rsidRPr="00EC6244">
        <w:rPr>
          <w:rFonts w:ascii="標楷體" w:eastAsia="標楷體" w:hAnsi="標楷體" w:hint="eastAsia"/>
          <w:sz w:val="32"/>
          <w:szCs w:val="32"/>
        </w:rPr>
        <w:t>。</w:t>
      </w:r>
    </w:p>
    <w:p w:rsidR="00CE7271" w:rsidRDefault="00FC3177" w:rsidP="00E0544B">
      <w:pPr>
        <w:spacing w:line="500" w:lineRule="exact"/>
        <w:ind w:leftChars="285" w:left="1020" w:hangingChars="105" w:hanging="336"/>
        <w:jc w:val="both"/>
        <w:rPr>
          <w:rFonts w:ascii="標楷體" w:eastAsia="標楷體" w:hAnsi="標楷體"/>
          <w:sz w:val="32"/>
          <w:szCs w:val="32"/>
        </w:rPr>
      </w:pPr>
      <w:r>
        <w:rPr>
          <w:rFonts w:ascii="標楷體" w:eastAsia="標楷體" w:hAnsi="標楷體" w:hint="eastAsia"/>
          <w:sz w:val="32"/>
          <w:szCs w:val="32"/>
        </w:rPr>
        <w:t>2.</w:t>
      </w:r>
      <w:r w:rsidR="00CE7271" w:rsidRPr="00CE7271">
        <w:rPr>
          <w:rFonts w:ascii="標楷體" w:eastAsia="標楷體" w:hAnsi="標楷體"/>
          <w:sz w:val="32"/>
          <w:szCs w:val="32"/>
        </w:rPr>
        <w:t>另本部 99年8月4日法政字第</w:t>
      </w:r>
      <w:hyperlink r:id="rId286" w:history="1">
        <w:r w:rsidR="00CE7271" w:rsidRPr="006447A3">
          <w:rPr>
            <w:rStyle w:val="aa"/>
            <w:rFonts w:ascii="標楷體" w:eastAsia="標楷體" w:hAnsi="標楷體"/>
            <w:sz w:val="32"/>
            <w:szCs w:val="32"/>
          </w:rPr>
          <w:t>0991106901</w:t>
        </w:r>
      </w:hyperlink>
      <w:r w:rsidR="00CE7271" w:rsidRPr="00CE7271">
        <w:rPr>
          <w:rFonts w:ascii="標楷體" w:eastAsia="標楷體" w:hAnsi="標楷體"/>
          <w:sz w:val="32"/>
          <w:szCs w:val="32"/>
        </w:rPr>
        <w:t>號函釋</w:t>
      </w:r>
      <w:r w:rsidR="00041703">
        <w:rPr>
          <w:rFonts w:ascii="標楷體" w:eastAsia="標楷體" w:hAnsi="標楷體" w:hint="eastAsia"/>
          <w:sz w:val="32"/>
          <w:szCs w:val="32"/>
        </w:rPr>
        <w:t>(註)</w:t>
      </w:r>
      <w:r w:rsidR="00CE7271" w:rsidRPr="00CE7271">
        <w:rPr>
          <w:rFonts w:ascii="標楷體" w:eastAsia="標楷體" w:hAnsi="標楷體"/>
          <w:sz w:val="32"/>
          <w:szCs w:val="32"/>
        </w:rPr>
        <w:t>說明三所稱：「代理秘書屆滿3個月後，於99年5月27日辦理完成代理財產申報，嗣於同年6月2日真除秘書乙職，依本法第3條第1項前段規定，當亦應為就</w:t>
      </w:r>
      <w:r w:rsidR="00515A0D">
        <w:rPr>
          <w:rFonts w:ascii="標楷體" w:eastAsia="標楷體" w:hAnsi="標楷體"/>
          <w:sz w:val="32"/>
          <w:szCs w:val="32"/>
        </w:rPr>
        <w:t>(</w:t>
      </w:r>
      <w:r w:rsidR="00CE7271" w:rsidRPr="00CE7271">
        <w:rPr>
          <w:rFonts w:ascii="標楷體" w:eastAsia="標楷體" w:hAnsi="標楷體"/>
          <w:sz w:val="32"/>
          <w:szCs w:val="32"/>
        </w:rPr>
        <w:t>到</w:t>
      </w:r>
      <w:r w:rsidR="00515A0D">
        <w:rPr>
          <w:rFonts w:ascii="標楷體" w:eastAsia="標楷體" w:hAnsi="標楷體"/>
          <w:sz w:val="32"/>
          <w:szCs w:val="32"/>
        </w:rPr>
        <w:t>)</w:t>
      </w:r>
      <w:r w:rsidR="00CE7271" w:rsidRPr="00CE7271">
        <w:rPr>
          <w:rFonts w:ascii="標楷體" w:eastAsia="標楷體" w:hAnsi="標楷體"/>
          <w:sz w:val="32"/>
          <w:szCs w:val="32"/>
        </w:rPr>
        <w:t>職財產申報」，與前開說明三之內容不符，應停止適用，併附指明。</w:t>
      </w:r>
    </w:p>
    <w:p w:rsidR="0006000A" w:rsidRDefault="00041703" w:rsidP="00D63C91">
      <w:pPr>
        <w:spacing w:line="400" w:lineRule="exact"/>
        <w:rPr>
          <w:rFonts w:ascii="標楷體" w:eastAsia="標楷體" w:hAnsi="標楷體"/>
          <w:sz w:val="32"/>
          <w:szCs w:val="32"/>
        </w:rPr>
      </w:pPr>
      <w:r>
        <w:rPr>
          <w:rFonts w:ascii="標楷體" w:eastAsia="標楷體" w:hAnsi="標楷體" w:hint="eastAsia"/>
          <w:sz w:val="32"/>
          <w:szCs w:val="32"/>
        </w:rPr>
        <w:t>註:</w:t>
      </w:r>
    </w:p>
    <w:p w:rsidR="00741425" w:rsidRPr="006821AA" w:rsidRDefault="006821AA" w:rsidP="00D63C91">
      <w:pPr>
        <w:spacing w:line="400" w:lineRule="exact"/>
        <w:rPr>
          <w:rFonts w:ascii="標楷體" w:eastAsia="標楷體" w:hAnsi="標楷體"/>
          <w:sz w:val="32"/>
          <w:szCs w:val="32"/>
        </w:rPr>
      </w:pPr>
      <w:r w:rsidRPr="006821AA">
        <w:rPr>
          <w:rFonts w:ascii="標楷體" w:eastAsia="標楷體" w:hAnsi="標楷體" w:hint="eastAsia"/>
          <w:sz w:val="32"/>
          <w:szCs w:val="32"/>
        </w:rPr>
        <w:t>法務部99年8月4日法政字第0991106901號函</w:t>
      </w:r>
      <w:r w:rsidRPr="006821AA">
        <w:rPr>
          <w:rFonts w:ascii="標楷體" w:eastAsia="標楷體" w:hAnsi="標楷體" w:hint="eastAsia"/>
          <w:sz w:val="32"/>
          <w:szCs w:val="32"/>
        </w:rPr>
        <w:br/>
      </w:r>
      <w:r w:rsidRPr="00D94CB6">
        <w:rPr>
          <w:rFonts w:ascii="標楷體" w:eastAsia="標楷體" w:hAnsi="標楷體" w:hint="eastAsia"/>
          <w:szCs w:val="24"/>
        </w:rPr>
        <w:t>(</w:t>
      </w:r>
      <w:r w:rsidR="00CF4399" w:rsidRPr="00D94CB6">
        <w:rPr>
          <w:rFonts w:ascii="標楷體" w:eastAsia="標楷體" w:hAnsi="標楷體" w:hint="eastAsia"/>
          <w:szCs w:val="24"/>
        </w:rPr>
        <w:t>本函釋依</w:t>
      </w:r>
      <w:r w:rsidRPr="00D94CB6">
        <w:rPr>
          <w:rFonts w:ascii="標楷體" w:eastAsia="標楷體" w:hAnsi="標楷體" w:hint="eastAsia"/>
          <w:szCs w:val="24"/>
        </w:rPr>
        <w:t>法務部102年5月6日法授廉財字第10205011110號函，停止適用。)</w:t>
      </w:r>
      <w:r w:rsidRPr="006821AA">
        <w:rPr>
          <w:rFonts w:ascii="標楷體" w:eastAsia="標楷體" w:hAnsi="標楷體" w:hint="eastAsia"/>
          <w:sz w:val="32"/>
          <w:szCs w:val="32"/>
        </w:rPr>
        <w:br/>
        <w:t>有關法務部行政執行署花蓮執行處專員於代理秘書屆滿3個月後，於99年5月27日辦理完成代理財產申報，嗣於同年6月2日真除秘書乙職，依</w:t>
      </w:r>
      <w:r w:rsidR="002A2837">
        <w:rPr>
          <w:rFonts w:ascii="標楷體" w:eastAsia="標楷體" w:hAnsi="標楷體" w:hint="eastAsia"/>
          <w:sz w:val="32"/>
          <w:szCs w:val="32"/>
        </w:rPr>
        <w:t>本</w:t>
      </w:r>
      <w:r w:rsidRPr="006821AA">
        <w:rPr>
          <w:rFonts w:ascii="標楷體" w:eastAsia="標楷體" w:hAnsi="標楷體" w:hint="eastAsia"/>
          <w:sz w:val="32"/>
          <w:szCs w:val="32"/>
        </w:rPr>
        <w:t>法第3條第1項前段規定，當亦應為就(到)職財產申報；至其真除秘書同時，應視為解除代理，故依同法第3條第2項但書規定，則無庸為解除代理財產申報。</w:t>
      </w:r>
    </w:p>
    <w:p w:rsidR="00B3638B" w:rsidRPr="00741425" w:rsidRDefault="00B3638B" w:rsidP="00741425">
      <w:pPr>
        <w:widowControl/>
        <w:spacing w:line="500" w:lineRule="exact"/>
        <w:jc w:val="both"/>
        <w:rPr>
          <w:rFonts w:ascii="標楷體" w:eastAsia="標楷體" w:hAnsi="標楷體"/>
          <w:b/>
          <w:sz w:val="48"/>
          <w:szCs w:val="48"/>
        </w:rPr>
      </w:pPr>
    </w:p>
    <w:p w:rsidR="00664E64" w:rsidRPr="00EC6244" w:rsidRDefault="00285838" w:rsidP="00E0544B">
      <w:pPr>
        <w:pStyle w:val="3"/>
        <w:spacing w:line="500" w:lineRule="exact"/>
        <w:ind w:left="644" w:hangingChars="201" w:hanging="644"/>
        <w:jc w:val="both"/>
        <w:rPr>
          <w:rFonts w:ascii="標楷體" w:eastAsia="標楷體" w:hAnsi="標楷體"/>
          <w:sz w:val="32"/>
          <w:szCs w:val="32"/>
        </w:rPr>
      </w:pPr>
      <w:bookmarkStart w:id="252" w:name="_Toc160448842"/>
      <w:r w:rsidRPr="00EC6244">
        <w:rPr>
          <w:rFonts w:ascii="標楷體" w:eastAsia="標楷體" w:hAnsi="標楷體" w:hint="eastAsia"/>
          <w:sz w:val="32"/>
          <w:szCs w:val="32"/>
        </w:rPr>
        <w:t>(二)</w:t>
      </w:r>
      <w:bookmarkStart w:id="253" w:name="B72"/>
      <w:r w:rsidR="00664E64" w:rsidRPr="00EC6244">
        <w:rPr>
          <w:rFonts w:ascii="標楷體" w:eastAsia="標楷體" w:hAnsi="標楷體" w:hint="eastAsia"/>
          <w:sz w:val="32"/>
          <w:szCs w:val="32"/>
        </w:rPr>
        <w:t>代理申報</w:t>
      </w:r>
      <w:bookmarkEnd w:id="253"/>
      <w:r w:rsidR="00664E64" w:rsidRPr="00EC6244">
        <w:rPr>
          <w:rFonts w:ascii="標楷體" w:eastAsia="標楷體" w:hAnsi="標楷體" w:hint="eastAsia"/>
          <w:sz w:val="32"/>
          <w:szCs w:val="32"/>
        </w:rPr>
        <w:t>期間</w:t>
      </w:r>
      <w:r w:rsidR="00B87EB3" w:rsidRPr="00EC6244">
        <w:rPr>
          <w:rFonts w:ascii="標楷體" w:eastAsia="標楷體" w:hAnsi="標楷體" w:hint="eastAsia"/>
          <w:sz w:val="32"/>
          <w:szCs w:val="32"/>
        </w:rPr>
        <w:t>內</w:t>
      </w:r>
      <w:r w:rsidR="00664E64" w:rsidRPr="00EC6244">
        <w:rPr>
          <w:rFonts w:ascii="標楷體" w:eastAsia="標楷體" w:hAnsi="標楷體" w:hint="eastAsia"/>
          <w:sz w:val="32"/>
          <w:szCs w:val="32"/>
        </w:rPr>
        <w:t>真除或正式派任其他應申報之職務</w:t>
      </w:r>
      <w:r w:rsidR="00102A86" w:rsidRPr="00EC6244">
        <w:rPr>
          <w:rFonts w:ascii="標楷體" w:eastAsia="標楷體" w:hAnsi="標楷體" w:hint="eastAsia"/>
          <w:sz w:val="32"/>
          <w:szCs w:val="32"/>
        </w:rPr>
        <w:t>，尚</w:t>
      </w:r>
      <w:r w:rsidR="00664E64" w:rsidRPr="00EC6244">
        <w:rPr>
          <w:rFonts w:ascii="標楷體" w:eastAsia="標楷體" w:hAnsi="標楷體" w:hint="eastAsia"/>
          <w:sz w:val="32"/>
          <w:szCs w:val="32"/>
        </w:rPr>
        <w:t>無限縮申報人選擇申報日期間之必要。</w:t>
      </w:r>
      <w:bookmarkEnd w:id="252"/>
    </w:p>
    <w:p w:rsidR="00371AC2" w:rsidRPr="001D7BF3" w:rsidRDefault="00371AC2" w:rsidP="00E0544B">
      <w:pPr>
        <w:spacing w:line="500" w:lineRule="exact"/>
        <w:jc w:val="both"/>
        <w:rPr>
          <w:rFonts w:ascii="標楷體" w:eastAsia="標楷體" w:hAnsi="標楷體"/>
          <w:sz w:val="32"/>
          <w:szCs w:val="32"/>
        </w:rPr>
      </w:pPr>
      <w:r w:rsidRPr="001D7BF3">
        <w:rPr>
          <w:rFonts w:ascii="標楷體" w:eastAsia="標楷體" w:hAnsi="標楷體" w:hint="eastAsia"/>
          <w:sz w:val="32"/>
          <w:szCs w:val="32"/>
        </w:rPr>
        <w:t>法務部103年10月30日法授廉財字第</w:t>
      </w:r>
      <w:hyperlink r:id="rId287" w:history="1">
        <w:r w:rsidRPr="00186B2A">
          <w:rPr>
            <w:rStyle w:val="aa"/>
            <w:rFonts w:ascii="標楷體" w:eastAsia="標楷體" w:hAnsi="標楷體" w:hint="eastAsia"/>
            <w:sz w:val="32"/>
            <w:szCs w:val="32"/>
          </w:rPr>
          <w:t>10305039010</w:t>
        </w:r>
      </w:hyperlink>
      <w:r w:rsidRPr="001D7BF3">
        <w:rPr>
          <w:rFonts w:ascii="標楷體" w:eastAsia="標楷體" w:hAnsi="標楷體" w:hint="eastAsia"/>
          <w:sz w:val="32"/>
          <w:szCs w:val="32"/>
        </w:rPr>
        <w:t>號函</w:t>
      </w:r>
      <w:r>
        <w:rPr>
          <w:rFonts w:ascii="標楷體" w:eastAsia="標楷體" w:hAnsi="標楷體" w:hint="eastAsia"/>
          <w:sz w:val="32"/>
          <w:szCs w:val="32"/>
        </w:rPr>
        <w:t>釋</w:t>
      </w:r>
    </w:p>
    <w:p w:rsidR="00371AC2" w:rsidRDefault="00371AC2" w:rsidP="00E0544B">
      <w:pPr>
        <w:widowControl/>
        <w:spacing w:line="500" w:lineRule="exact"/>
        <w:ind w:left="1635" w:hangingChars="511" w:hanging="1635"/>
        <w:jc w:val="both"/>
        <w:rPr>
          <w:rFonts w:ascii="標楷體" w:eastAsia="標楷體" w:hAnsi="標楷體"/>
          <w:sz w:val="32"/>
          <w:szCs w:val="32"/>
        </w:rPr>
      </w:pPr>
      <w:r w:rsidRPr="001D7BF3">
        <w:rPr>
          <w:rFonts w:ascii="標楷體" w:eastAsia="標楷體" w:hAnsi="標楷體" w:hint="eastAsia"/>
          <w:sz w:val="32"/>
          <w:szCs w:val="32"/>
        </w:rPr>
        <w:t>主    旨：</w:t>
      </w:r>
      <w:r w:rsidR="002E1FB5" w:rsidRPr="002E1FB5">
        <w:rPr>
          <w:rFonts w:ascii="標楷體" w:eastAsia="標楷體" w:hAnsi="標楷體" w:hint="eastAsia"/>
          <w:sz w:val="32"/>
          <w:szCs w:val="32"/>
        </w:rPr>
        <w:t>代理申報期間真除或正式派任其他應申報之職務</w:t>
      </w:r>
      <w:r w:rsidR="00CF4399">
        <w:rPr>
          <w:rFonts w:ascii="標楷體" w:eastAsia="標楷體" w:hAnsi="標楷體" w:hint="eastAsia"/>
          <w:sz w:val="32"/>
          <w:szCs w:val="32"/>
        </w:rPr>
        <w:t>，尚</w:t>
      </w:r>
      <w:r w:rsidR="002E1FB5" w:rsidRPr="002E1FB5">
        <w:rPr>
          <w:rFonts w:ascii="標楷體" w:eastAsia="標楷體" w:hAnsi="標楷體" w:hint="eastAsia"/>
          <w:sz w:val="32"/>
          <w:szCs w:val="32"/>
        </w:rPr>
        <w:t>無限縮申報人選擇申報</w:t>
      </w:r>
      <w:r w:rsidR="00B87EB3" w:rsidRPr="00B87EB3">
        <w:rPr>
          <w:rFonts w:ascii="標楷體" w:eastAsia="標楷體" w:hAnsi="標楷體" w:hint="eastAsia"/>
          <w:sz w:val="32"/>
          <w:szCs w:val="32"/>
        </w:rPr>
        <w:t>(基準)</w:t>
      </w:r>
      <w:r w:rsidR="002E1FB5" w:rsidRPr="002E1FB5">
        <w:rPr>
          <w:rFonts w:ascii="標楷體" w:eastAsia="標楷體" w:hAnsi="標楷體" w:hint="eastAsia"/>
          <w:sz w:val="32"/>
          <w:szCs w:val="32"/>
        </w:rPr>
        <w:t>日期間之必要</w:t>
      </w:r>
      <w:r w:rsidR="002E1FB5">
        <w:rPr>
          <w:rFonts w:ascii="標楷體" w:eastAsia="標楷體" w:hAnsi="標楷體" w:hint="eastAsia"/>
          <w:sz w:val="32"/>
          <w:szCs w:val="32"/>
        </w:rPr>
        <w:t>。</w:t>
      </w:r>
    </w:p>
    <w:p w:rsidR="002E1FB5" w:rsidRPr="0087042F" w:rsidRDefault="00371AC2" w:rsidP="00E0544B">
      <w:pPr>
        <w:spacing w:line="500" w:lineRule="exact"/>
        <w:ind w:left="1635" w:hangingChars="511" w:hanging="1635"/>
        <w:jc w:val="both"/>
        <w:rPr>
          <w:rFonts w:ascii="標楷體" w:eastAsia="標楷體" w:hAnsi="標楷體"/>
          <w:szCs w:val="24"/>
        </w:rPr>
      </w:pPr>
      <w:r w:rsidRPr="001D7BF3">
        <w:rPr>
          <w:rFonts w:ascii="標楷體" w:eastAsia="標楷體" w:hAnsi="標楷體" w:hint="eastAsia"/>
          <w:sz w:val="32"/>
          <w:szCs w:val="32"/>
        </w:rPr>
        <w:t>函釋意旨：</w:t>
      </w:r>
      <w:r w:rsidR="002E1FB5" w:rsidRPr="002E1FB5">
        <w:rPr>
          <w:rFonts w:ascii="標楷體" w:eastAsia="標楷體" w:hAnsi="標楷體" w:hint="eastAsia"/>
          <w:sz w:val="32"/>
          <w:szCs w:val="32"/>
        </w:rPr>
        <w:t>代理應申報財產之職務，自代理滿3個月後具代理申報義務。如於前揭</w:t>
      </w:r>
      <w:r w:rsidR="002E1FB5" w:rsidRPr="002A2837">
        <w:rPr>
          <w:rFonts w:ascii="標楷體" w:eastAsia="標楷體" w:hAnsi="標楷體" w:hint="eastAsia"/>
          <w:sz w:val="32"/>
          <w:szCs w:val="32"/>
        </w:rPr>
        <w:t>代理申報期間內真除或正式派任其他應申報財產之職務，如受理申報機關</w:t>
      </w:r>
      <w:r w:rsidR="00515A0D" w:rsidRPr="002A2837">
        <w:rPr>
          <w:rFonts w:ascii="標楷體" w:eastAsia="標楷體" w:hAnsi="標楷體" w:hint="eastAsia"/>
          <w:sz w:val="32"/>
          <w:szCs w:val="32"/>
        </w:rPr>
        <w:t>(</w:t>
      </w:r>
      <w:r w:rsidR="002E1FB5" w:rsidRPr="002A2837">
        <w:rPr>
          <w:rFonts w:ascii="標楷體" w:eastAsia="標楷體" w:hAnsi="標楷體" w:hint="eastAsia"/>
          <w:sz w:val="32"/>
          <w:szCs w:val="32"/>
        </w:rPr>
        <w:t>構</w:t>
      </w:r>
      <w:r w:rsidR="00515A0D" w:rsidRPr="002A2837">
        <w:rPr>
          <w:rFonts w:ascii="標楷體" w:eastAsia="標楷體" w:hAnsi="標楷體" w:hint="eastAsia"/>
          <w:sz w:val="32"/>
          <w:szCs w:val="32"/>
        </w:rPr>
        <w:t>)</w:t>
      </w:r>
      <w:r w:rsidR="002E1FB5" w:rsidRPr="002A2837">
        <w:rPr>
          <w:rFonts w:ascii="標楷體" w:eastAsia="標楷體" w:hAnsi="標楷體" w:hint="eastAsia"/>
          <w:sz w:val="32"/>
          <w:szCs w:val="32"/>
        </w:rPr>
        <w:t>並無變動者，自毋庸再另行辦理就</w:t>
      </w:r>
      <w:r w:rsidR="00515A0D" w:rsidRPr="002A2837">
        <w:rPr>
          <w:rFonts w:ascii="標楷體" w:eastAsia="標楷體" w:hAnsi="標楷體" w:hint="eastAsia"/>
          <w:sz w:val="32"/>
          <w:szCs w:val="32"/>
        </w:rPr>
        <w:t>(</w:t>
      </w:r>
      <w:r w:rsidR="002E1FB5" w:rsidRPr="002A2837">
        <w:rPr>
          <w:rFonts w:ascii="標楷體" w:eastAsia="標楷體" w:hAnsi="標楷體" w:hint="eastAsia"/>
          <w:sz w:val="32"/>
          <w:szCs w:val="32"/>
        </w:rPr>
        <w:t>到</w:t>
      </w:r>
      <w:r w:rsidR="00515A0D" w:rsidRPr="002A2837">
        <w:rPr>
          <w:rFonts w:ascii="標楷體" w:eastAsia="標楷體" w:hAnsi="標楷體" w:hint="eastAsia"/>
          <w:sz w:val="32"/>
          <w:szCs w:val="32"/>
        </w:rPr>
        <w:t>)</w:t>
      </w:r>
      <w:r w:rsidR="002E1FB5" w:rsidRPr="002A2837">
        <w:rPr>
          <w:rFonts w:ascii="標楷體" w:eastAsia="標楷體" w:hAnsi="標楷體" w:hint="eastAsia"/>
          <w:sz w:val="32"/>
          <w:szCs w:val="32"/>
        </w:rPr>
        <w:t>職申報，僅須辦理代理申報即可。是申報人既僅須辦理代理申報，毋庸辦理就</w:t>
      </w:r>
      <w:r w:rsidR="00515A0D" w:rsidRPr="002A2837">
        <w:rPr>
          <w:rFonts w:ascii="標楷體" w:eastAsia="標楷體" w:hAnsi="標楷體" w:hint="eastAsia"/>
          <w:sz w:val="32"/>
          <w:szCs w:val="32"/>
        </w:rPr>
        <w:t>(</w:t>
      </w:r>
      <w:r w:rsidR="002E1FB5" w:rsidRPr="002A2837">
        <w:rPr>
          <w:rFonts w:ascii="標楷體" w:eastAsia="標楷體" w:hAnsi="標楷體" w:hint="eastAsia"/>
          <w:sz w:val="32"/>
          <w:szCs w:val="32"/>
        </w:rPr>
        <w:t>到</w:t>
      </w:r>
      <w:r w:rsidR="00515A0D" w:rsidRPr="002A2837">
        <w:rPr>
          <w:rFonts w:ascii="標楷體" w:eastAsia="標楷體" w:hAnsi="標楷體" w:hint="eastAsia"/>
          <w:sz w:val="32"/>
          <w:szCs w:val="32"/>
        </w:rPr>
        <w:t>)</w:t>
      </w:r>
      <w:r w:rsidR="002E1FB5" w:rsidRPr="002A2837">
        <w:rPr>
          <w:rFonts w:ascii="標楷體" w:eastAsia="標楷體" w:hAnsi="標楷體" w:hint="eastAsia"/>
          <w:sz w:val="32"/>
          <w:szCs w:val="32"/>
        </w:rPr>
        <w:t>職申報，則基於代理申報期間僅3個月，申報人無論選擇該期間內何日作為申報日，應均可達本法要求公職人員財產公開透明並接受外界檢驗之立法目的，尚無限縮申報人選擇申報日期間之必要。</w:t>
      </w:r>
    </w:p>
    <w:p w:rsidR="009F23F5" w:rsidRPr="00C817CE" w:rsidRDefault="009F23F5" w:rsidP="00E0544B">
      <w:pPr>
        <w:widowControl/>
        <w:spacing w:line="500" w:lineRule="exact"/>
        <w:jc w:val="both"/>
        <w:rPr>
          <w:rFonts w:ascii="標楷體" w:eastAsia="標楷體" w:hAnsi="標楷體"/>
          <w:sz w:val="32"/>
          <w:szCs w:val="32"/>
        </w:rPr>
      </w:pPr>
    </w:p>
    <w:p w:rsidR="00BA6E68" w:rsidRPr="00EC6244" w:rsidRDefault="00285838" w:rsidP="003134B3">
      <w:pPr>
        <w:pStyle w:val="3"/>
        <w:spacing w:line="500" w:lineRule="exact"/>
        <w:ind w:left="644" w:hangingChars="201" w:hanging="644"/>
        <w:jc w:val="both"/>
        <w:rPr>
          <w:rFonts w:ascii="標楷體" w:eastAsia="標楷體" w:hAnsi="標楷體"/>
          <w:sz w:val="32"/>
          <w:szCs w:val="32"/>
        </w:rPr>
      </w:pPr>
      <w:bookmarkStart w:id="254" w:name="_Toc160448843"/>
      <w:r w:rsidRPr="00EC6244">
        <w:rPr>
          <w:rFonts w:ascii="標楷體" w:eastAsia="標楷體" w:hAnsi="標楷體" w:hint="eastAsia"/>
          <w:sz w:val="32"/>
          <w:szCs w:val="32"/>
        </w:rPr>
        <w:t>(三)</w:t>
      </w:r>
      <w:r w:rsidR="00B87EB3" w:rsidRPr="00EC6244">
        <w:rPr>
          <w:rFonts w:ascii="標楷體" w:eastAsia="標楷體" w:hAnsi="標楷體" w:hint="eastAsia"/>
          <w:sz w:val="32"/>
          <w:szCs w:val="32"/>
        </w:rPr>
        <w:t>代理申報期間內解除代理，另具有應向其他受理申報機關</w:t>
      </w:r>
      <w:r w:rsidR="00515A0D" w:rsidRPr="00EC6244">
        <w:rPr>
          <w:rFonts w:ascii="標楷體" w:eastAsia="標楷體" w:hAnsi="標楷體" w:hint="eastAsia"/>
          <w:sz w:val="32"/>
          <w:szCs w:val="32"/>
        </w:rPr>
        <w:t>(</w:t>
      </w:r>
      <w:r w:rsidR="00B87EB3" w:rsidRPr="00EC6244">
        <w:rPr>
          <w:rFonts w:ascii="標楷體" w:eastAsia="標楷體" w:hAnsi="標楷體" w:hint="eastAsia"/>
          <w:sz w:val="32"/>
          <w:szCs w:val="32"/>
        </w:rPr>
        <w:t>構</w:t>
      </w:r>
      <w:r w:rsidR="00515A0D" w:rsidRPr="00EC6244">
        <w:rPr>
          <w:rFonts w:ascii="標楷體" w:eastAsia="標楷體" w:hAnsi="標楷體" w:hint="eastAsia"/>
          <w:sz w:val="32"/>
          <w:szCs w:val="32"/>
        </w:rPr>
        <w:t>)</w:t>
      </w:r>
      <w:r w:rsidR="00B87EB3" w:rsidRPr="00EC6244">
        <w:rPr>
          <w:rFonts w:ascii="標楷體" w:eastAsia="標楷體" w:hAnsi="標楷體" w:hint="eastAsia"/>
          <w:sz w:val="32"/>
          <w:szCs w:val="32"/>
        </w:rPr>
        <w:t>申報之職務，申報人既毋須辦理代理申報，亦毋須辦理解除代理申報，僅須就其所存應申報財產職務，辦理定期申報或依其他申報類別申報即可。</w:t>
      </w:r>
      <w:bookmarkEnd w:id="254"/>
    </w:p>
    <w:p w:rsidR="00594B50" w:rsidRDefault="00594B50" w:rsidP="00E0544B">
      <w:pPr>
        <w:spacing w:line="500" w:lineRule="exact"/>
        <w:jc w:val="both"/>
        <w:rPr>
          <w:rFonts w:ascii="標楷體" w:eastAsia="標楷體" w:hAnsi="標楷體"/>
          <w:sz w:val="32"/>
          <w:szCs w:val="32"/>
        </w:rPr>
      </w:pPr>
      <w:r w:rsidRPr="00594B50">
        <w:rPr>
          <w:rFonts w:ascii="標楷體" w:eastAsia="標楷體" w:hAnsi="標楷體" w:hint="eastAsia"/>
          <w:sz w:val="32"/>
          <w:szCs w:val="32"/>
        </w:rPr>
        <w:t>法務部103年10月30日法授廉財字第</w:t>
      </w:r>
      <w:hyperlink r:id="rId288" w:history="1">
        <w:r w:rsidRPr="00240234">
          <w:rPr>
            <w:rStyle w:val="aa"/>
            <w:rFonts w:ascii="標楷體" w:eastAsia="標楷體" w:hAnsi="標楷體" w:hint="eastAsia"/>
            <w:sz w:val="32"/>
            <w:szCs w:val="32"/>
          </w:rPr>
          <w:t>10305039010</w:t>
        </w:r>
      </w:hyperlink>
      <w:r w:rsidRPr="00594B50">
        <w:rPr>
          <w:rFonts w:ascii="標楷體" w:eastAsia="標楷體" w:hAnsi="標楷體" w:hint="eastAsia"/>
          <w:sz w:val="32"/>
          <w:szCs w:val="32"/>
        </w:rPr>
        <w:t>號函</w:t>
      </w:r>
      <w:r w:rsidR="00332EAE">
        <w:rPr>
          <w:rFonts w:ascii="標楷體" w:eastAsia="標楷體" w:hAnsi="標楷體" w:hint="eastAsia"/>
          <w:sz w:val="32"/>
          <w:szCs w:val="32"/>
        </w:rPr>
        <w:t>釋</w:t>
      </w:r>
    </w:p>
    <w:p w:rsidR="00332EAE" w:rsidRDefault="00332EAE" w:rsidP="00E0544B">
      <w:pPr>
        <w:spacing w:line="500" w:lineRule="exact"/>
        <w:jc w:val="both"/>
        <w:rPr>
          <w:rFonts w:ascii="標楷體" w:eastAsia="標楷體" w:hAnsi="標楷體"/>
          <w:sz w:val="32"/>
          <w:szCs w:val="32"/>
        </w:rPr>
      </w:pPr>
      <w:r w:rsidRPr="00594B50">
        <w:rPr>
          <w:rFonts w:ascii="標楷體" w:eastAsia="標楷體" w:hAnsi="標楷體" w:hint="eastAsia"/>
          <w:sz w:val="32"/>
          <w:szCs w:val="32"/>
        </w:rPr>
        <w:t>法務部1</w:t>
      </w:r>
      <w:r>
        <w:rPr>
          <w:rFonts w:ascii="標楷體" w:eastAsia="標楷體" w:hAnsi="標楷體" w:hint="eastAsia"/>
          <w:sz w:val="32"/>
          <w:szCs w:val="32"/>
        </w:rPr>
        <w:t>04</w:t>
      </w:r>
      <w:r w:rsidRPr="00594B50">
        <w:rPr>
          <w:rFonts w:ascii="標楷體" w:eastAsia="標楷體" w:hAnsi="標楷體" w:hint="eastAsia"/>
          <w:sz w:val="32"/>
          <w:szCs w:val="32"/>
        </w:rPr>
        <w:t>年</w:t>
      </w:r>
      <w:r>
        <w:rPr>
          <w:rFonts w:ascii="標楷體" w:eastAsia="標楷體" w:hAnsi="標楷體" w:hint="eastAsia"/>
          <w:sz w:val="32"/>
          <w:szCs w:val="32"/>
        </w:rPr>
        <w:t>4</w:t>
      </w:r>
      <w:r w:rsidRPr="00594B50">
        <w:rPr>
          <w:rFonts w:ascii="標楷體" w:eastAsia="標楷體" w:hAnsi="標楷體" w:hint="eastAsia"/>
          <w:sz w:val="32"/>
          <w:szCs w:val="32"/>
        </w:rPr>
        <w:t>月</w:t>
      </w:r>
      <w:r>
        <w:rPr>
          <w:rFonts w:ascii="標楷體" w:eastAsia="標楷體" w:hAnsi="標楷體" w:hint="eastAsia"/>
          <w:sz w:val="32"/>
          <w:szCs w:val="32"/>
        </w:rPr>
        <w:t>2</w:t>
      </w:r>
      <w:r w:rsidRPr="00594B50">
        <w:rPr>
          <w:rFonts w:ascii="標楷體" w:eastAsia="標楷體" w:hAnsi="標楷體" w:hint="eastAsia"/>
          <w:sz w:val="32"/>
          <w:szCs w:val="32"/>
        </w:rPr>
        <w:t>日法授廉財字第</w:t>
      </w:r>
      <w:hyperlink r:id="rId289" w:history="1">
        <w:r w:rsidRPr="005F41E7">
          <w:rPr>
            <w:rStyle w:val="aa"/>
            <w:rFonts w:ascii="標楷體" w:eastAsia="標楷體" w:hAnsi="標楷體" w:hint="eastAsia"/>
            <w:sz w:val="32"/>
            <w:szCs w:val="32"/>
          </w:rPr>
          <w:t>10405004750</w:t>
        </w:r>
      </w:hyperlink>
      <w:r w:rsidRPr="00594B50">
        <w:rPr>
          <w:rFonts w:ascii="標楷體" w:eastAsia="標楷體" w:hAnsi="標楷體" w:hint="eastAsia"/>
          <w:sz w:val="32"/>
          <w:szCs w:val="32"/>
        </w:rPr>
        <w:t>號函</w:t>
      </w:r>
      <w:r>
        <w:rPr>
          <w:rFonts w:ascii="標楷體" w:eastAsia="標楷體" w:hAnsi="標楷體" w:hint="eastAsia"/>
          <w:sz w:val="32"/>
          <w:szCs w:val="32"/>
        </w:rPr>
        <w:t>釋</w:t>
      </w:r>
    </w:p>
    <w:p w:rsidR="00594B50" w:rsidRPr="00594B50" w:rsidRDefault="00594B50" w:rsidP="00EC6244">
      <w:pPr>
        <w:spacing w:line="500" w:lineRule="exact"/>
        <w:ind w:left="1699" w:hangingChars="531" w:hanging="1699"/>
        <w:jc w:val="both"/>
        <w:rPr>
          <w:rFonts w:ascii="標楷體" w:eastAsia="標楷體" w:hAnsi="標楷體"/>
          <w:sz w:val="32"/>
          <w:szCs w:val="32"/>
        </w:rPr>
      </w:pPr>
      <w:r w:rsidRPr="00594B50">
        <w:rPr>
          <w:rFonts w:ascii="標楷體" w:eastAsia="標楷體" w:hAnsi="標楷體" w:hint="eastAsia"/>
          <w:sz w:val="32"/>
          <w:szCs w:val="32"/>
        </w:rPr>
        <w:t>主    旨：代理申報期間內解除代理，另具有應向其他受理申報機關</w:t>
      </w:r>
      <w:r w:rsidR="00515A0D">
        <w:rPr>
          <w:rFonts w:ascii="標楷體" w:eastAsia="標楷體" w:hAnsi="標楷體" w:hint="eastAsia"/>
          <w:sz w:val="32"/>
          <w:szCs w:val="32"/>
        </w:rPr>
        <w:t>(</w:t>
      </w:r>
      <w:r w:rsidRPr="00594B50">
        <w:rPr>
          <w:rFonts w:ascii="標楷體" w:eastAsia="標楷體" w:hAnsi="標楷體" w:hint="eastAsia"/>
          <w:sz w:val="32"/>
          <w:szCs w:val="32"/>
        </w:rPr>
        <w:t>構</w:t>
      </w:r>
      <w:r w:rsidR="00515A0D">
        <w:rPr>
          <w:rFonts w:ascii="標楷體" w:eastAsia="標楷體" w:hAnsi="標楷體" w:hint="eastAsia"/>
          <w:sz w:val="32"/>
          <w:szCs w:val="32"/>
        </w:rPr>
        <w:t>)</w:t>
      </w:r>
      <w:r w:rsidRPr="00594B50">
        <w:rPr>
          <w:rFonts w:ascii="標楷體" w:eastAsia="標楷體" w:hAnsi="標楷體" w:hint="eastAsia"/>
          <w:sz w:val="32"/>
          <w:szCs w:val="32"/>
        </w:rPr>
        <w:t>申報之職務，毋須辦理解除代理申報</w:t>
      </w:r>
      <w:r>
        <w:rPr>
          <w:rFonts w:ascii="標楷體" w:eastAsia="標楷體" w:hAnsi="標楷體" w:hint="eastAsia"/>
          <w:sz w:val="32"/>
          <w:szCs w:val="32"/>
        </w:rPr>
        <w:t>。</w:t>
      </w:r>
    </w:p>
    <w:p w:rsidR="00594B50" w:rsidRPr="00EC6244" w:rsidRDefault="00594B50" w:rsidP="00EC6244">
      <w:pPr>
        <w:spacing w:line="500" w:lineRule="exact"/>
        <w:ind w:left="1558" w:hangingChars="487" w:hanging="1558"/>
        <w:jc w:val="both"/>
        <w:rPr>
          <w:rFonts w:ascii="標楷體" w:eastAsia="標楷體" w:hAnsi="標楷體"/>
          <w:sz w:val="32"/>
          <w:szCs w:val="32"/>
        </w:rPr>
      </w:pPr>
      <w:r w:rsidRPr="00594B50">
        <w:rPr>
          <w:rFonts w:ascii="標楷體" w:eastAsia="標楷體" w:hAnsi="標楷體" w:hint="eastAsia"/>
          <w:sz w:val="32"/>
          <w:szCs w:val="32"/>
        </w:rPr>
        <w:t>函釋意旨：</w:t>
      </w:r>
      <w:r w:rsidRPr="00D94CB6">
        <w:rPr>
          <w:rFonts w:ascii="標楷體" w:eastAsia="標楷體" w:hAnsi="標楷體" w:hint="eastAsia"/>
          <w:sz w:val="32"/>
          <w:szCs w:val="32"/>
        </w:rPr>
        <w:t>申報人於代理申報期間內解除代理，雖同時產生代理申報與解除代理申報義務，但得擇一辦理，如其選擇解除代理申報，並另具有應向其他受理申報機關</w:t>
      </w:r>
      <w:r w:rsidR="00515A0D" w:rsidRPr="00D94CB6">
        <w:rPr>
          <w:rFonts w:ascii="標楷體" w:eastAsia="標楷體" w:hAnsi="標楷體" w:hint="eastAsia"/>
          <w:sz w:val="32"/>
          <w:szCs w:val="32"/>
        </w:rPr>
        <w:t>(</w:t>
      </w:r>
      <w:r w:rsidRPr="00D94CB6">
        <w:rPr>
          <w:rFonts w:ascii="標楷體" w:eastAsia="標楷體" w:hAnsi="標楷體" w:hint="eastAsia"/>
          <w:sz w:val="32"/>
          <w:szCs w:val="32"/>
        </w:rPr>
        <w:t>構</w:t>
      </w:r>
      <w:r w:rsidR="00515A0D" w:rsidRPr="00D94CB6">
        <w:rPr>
          <w:rFonts w:ascii="標楷體" w:eastAsia="標楷體" w:hAnsi="標楷體" w:hint="eastAsia"/>
          <w:sz w:val="32"/>
          <w:szCs w:val="32"/>
        </w:rPr>
        <w:t>)</w:t>
      </w:r>
      <w:r w:rsidRPr="00D94CB6">
        <w:rPr>
          <w:rFonts w:ascii="標楷體" w:eastAsia="標楷體" w:hAnsi="標楷體" w:hint="eastAsia"/>
          <w:sz w:val="32"/>
          <w:szCs w:val="32"/>
        </w:rPr>
        <w:t>申報之職務，則該解除代理申報亦毋須辦理，亦即該申報人</w:t>
      </w:r>
      <w:r w:rsidRPr="00D94CB6">
        <w:rPr>
          <w:rFonts w:ascii="標楷體" w:eastAsia="標楷體" w:hAnsi="標楷體" w:hint="eastAsia"/>
          <w:sz w:val="32"/>
          <w:szCs w:val="32"/>
        </w:rPr>
        <w:lastRenderedPageBreak/>
        <w:t>既毋須辦理代理申報，亦毋須辦理解除代理申報，僅須就其所存應申報財產職務，辦理定期申報或依其他申報類別申報即可，尚不致造成申報人短期內須重複申報</w:t>
      </w:r>
      <w:r w:rsidR="00240234" w:rsidRPr="00D94CB6">
        <w:rPr>
          <w:rFonts w:ascii="標楷體" w:eastAsia="標楷體" w:hAnsi="標楷體" w:hint="eastAsia"/>
          <w:sz w:val="32"/>
          <w:szCs w:val="32"/>
        </w:rPr>
        <w:t>。</w:t>
      </w:r>
    </w:p>
    <w:p w:rsidR="0030162D" w:rsidRPr="0030162D" w:rsidRDefault="0030162D" w:rsidP="00E0544B">
      <w:pPr>
        <w:widowControl/>
        <w:spacing w:line="500" w:lineRule="exact"/>
        <w:jc w:val="both"/>
        <w:rPr>
          <w:rFonts w:ascii="標楷體" w:eastAsia="標楷體" w:hAnsi="標楷體"/>
          <w:sz w:val="32"/>
          <w:szCs w:val="32"/>
        </w:rPr>
      </w:pPr>
    </w:p>
    <w:p w:rsidR="00BA6E68" w:rsidRPr="00EC6244" w:rsidRDefault="00285838" w:rsidP="003134B3">
      <w:pPr>
        <w:pStyle w:val="3"/>
        <w:spacing w:line="500" w:lineRule="exact"/>
        <w:ind w:left="644" w:hangingChars="201" w:hanging="644"/>
        <w:jc w:val="both"/>
        <w:rPr>
          <w:rFonts w:ascii="標楷體" w:eastAsia="標楷體" w:hAnsi="標楷體"/>
          <w:sz w:val="32"/>
          <w:szCs w:val="32"/>
        </w:rPr>
      </w:pPr>
      <w:bookmarkStart w:id="255" w:name="_Toc160448844"/>
      <w:r w:rsidRPr="00EC6244">
        <w:rPr>
          <w:rFonts w:ascii="標楷體" w:eastAsia="標楷體" w:hAnsi="標楷體" w:hint="eastAsia"/>
          <w:sz w:val="32"/>
          <w:szCs w:val="32"/>
        </w:rPr>
        <w:t>(四)</w:t>
      </w:r>
      <w:r w:rsidR="00B87EB3" w:rsidRPr="00EC6244">
        <w:rPr>
          <w:rFonts w:ascii="標楷體" w:eastAsia="標楷體" w:hAnsi="標楷體" w:hint="eastAsia"/>
          <w:sz w:val="32"/>
          <w:szCs w:val="32"/>
        </w:rPr>
        <w:t>若卸職及兼任係同一職務者，毋庸再為兼任申報，僅應於解除該所兼任之職務時辦理卸(離)職申報即可。</w:t>
      </w:r>
      <w:bookmarkEnd w:id="255"/>
    </w:p>
    <w:p w:rsidR="00BC1E3D" w:rsidRPr="00BC1E3D" w:rsidRDefault="00BC1E3D" w:rsidP="00E0544B">
      <w:pPr>
        <w:spacing w:line="500" w:lineRule="exact"/>
        <w:jc w:val="both"/>
        <w:rPr>
          <w:rFonts w:ascii="標楷體" w:eastAsia="標楷體" w:hAnsi="標楷體"/>
          <w:sz w:val="32"/>
          <w:szCs w:val="32"/>
        </w:rPr>
      </w:pPr>
      <w:r w:rsidRPr="00BC1E3D">
        <w:rPr>
          <w:rFonts w:ascii="標楷體" w:eastAsia="標楷體" w:hAnsi="標楷體" w:hint="eastAsia"/>
          <w:sz w:val="32"/>
          <w:szCs w:val="32"/>
        </w:rPr>
        <w:t>法務部99年3月5日法政字第</w:t>
      </w:r>
      <w:hyperlink r:id="rId290" w:history="1">
        <w:r w:rsidRPr="00EB18CC">
          <w:rPr>
            <w:rStyle w:val="aa"/>
            <w:rFonts w:ascii="標楷體" w:eastAsia="標楷體" w:hAnsi="標楷體" w:hint="eastAsia"/>
            <w:sz w:val="32"/>
            <w:szCs w:val="32"/>
          </w:rPr>
          <w:t>0999004506</w:t>
        </w:r>
      </w:hyperlink>
      <w:r w:rsidRPr="00BC1E3D">
        <w:rPr>
          <w:rFonts w:ascii="標楷體" w:eastAsia="標楷體" w:hAnsi="標楷體" w:hint="eastAsia"/>
          <w:sz w:val="32"/>
          <w:szCs w:val="32"/>
        </w:rPr>
        <w:t>號</w:t>
      </w:r>
      <w:r w:rsidR="006037C5" w:rsidRPr="00EC6244">
        <w:rPr>
          <w:rFonts w:ascii="標楷體" w:eastAsia="標楷體" w:hAnsi="標楷體" w:hint="eastAsia"/>
          <w:sz w:val="32"/>
          <w:szCs w:val="32"/>
        </w:rPr>
        <w:t>書函</w:t>
      </w:r>
      <w:r w:rsidR="00EB18CC">
        <w:rPr>
          <w:rFonts w:ascii="標楷體" w:eastAsia="標楷體" w:hAnsi="標楷體" w:hint="eastAsia"/>
          <w:sz w:val="32"/>
          <w:szCs w:val="32"/>
        </w:rPr>
        <w:t>函釋</w:t>
      </w:r>
    </w:p>
    <w:p w:rsidR="00BC1E3D" w:rsidRPr="00BC1E3D" w:rsidRDefault="00BC1E3D" w:rsidP="00E0544B">
      <w:pPr>
        <w:spacing w:line="500" w:lineRule="exact"/>
        <w:ind w:leftChars="5" w:left="1647" w:hangingChars="511" w:hanging="1635"/>
        <w:jc w:val="both"/>
        <w:rPr>
          <w:rFonts w:ascii="標楷體" w:eastAsia="標楷體" w:hAnsi="標楷體"/>
          <w:sz w:val="32"/>
          <w:szCs w:val="32"/>
        </w:rPr>
      </w:pPr>
      <w:r w:rsidRPr="00BC1E3D">
        <w:rPr>
          <w:rFonts w:ascii="標楷體" w:eastAsia="標楷體" w:hAnsi="標楷體" w:hint="eastAsia"/>
          <w:sz w:val="32"/>
          <w:szCs w:val="32"/>
        </w:rPr>
        <w:t>主    旨：有關</w:t>
      </w:r>
      <w:r w:rsidR="00B87EB3">
        <w:rPr>
          <w:rFonts w:ascii="標楷體" w:eastAsia="標楷體" w:hAnsi="標楷體" w:hint="eastAsia"/>
          <w:sz w:val="32"/>
          <w:szCs w:val="32"/>
        </w:rPr>
        <w:t>監察</w:t>
      </w:r>
      <w:r w:rsidRPr="00BC1E3D">
        <w:rPr>
          <w:rFonts w:ascii="標楷體" w:eastAsia="標楷體" w:hAnsi="標楷體" w:hint="eastAsia"/>
          <w:sz w:val="32"/>
          <w:szCs w:val="32"/>
        </w:rPr>
        <w:t>院副秘書長原職為監察業務處處長，於接任副秘書長後暫兼監察業務處處長一職，可否於解除兼任時再辦理解除兼任申報疑義</w:t>
      </w:r>
      <w:r w:rsidR="00EB18CC">
        <w:rPr>
          <w:rFonts w:ascii="標楷體" w:eastAsia="標楷體" w:hAnsi="標楷體" w:hint="eastAsia"/>
          <w:sz w:val="32"/>
          <w:szCs w:val="32"/>
        </w:rPr>
        <w:t>。</w:t>
      </w:r>
    </w:p>
    <w:p w:rsidR="00BC1E3D" w:rsidRPr="00BC1E3D" w:rsidRDefault="00BC1E3D" w:rsidP="00E0544B">
      <w:pPr>
        <w:spacing w:line="500" w:lineRule="exact"/>
        <w:ind w:leftChars="6" w:left="1636" w:hangingChars="507" w:hanging="1622"/>
        <w:jc w:val="both"/>
        <w:rPr>
          <w:rFonts w:ascii="標楷體" w:eastAsia="標楷體" w:hAnsi="標楷體"/>
          <w:sz w:val="32"/>
          <w:szCs w:val="32"/>
        </w:rPr>
      </w:pPr>
      <w:r w:rsidRPr="00BC1E3D">
        <w:rPr>
          <w:rFonts w:ascii="標楷體" w:eastAsia="標楷體" w:hAnsi="標楷體" w:hint="eastAsia"/>
          <w:sz w:val="32"/>
          <w:szCs w:val="32"/>
        </w:rPr>
        <w:t>函釋意旨：按</w:t>
      </w:r>
      <w:r w:rsidR="002A2837">
        <w:rPr>
          <w:rFonts w:ascii="標楷體" w:eastAsia="標楷體" w:hAnsi="標楷體" w:hint="eastAsia"/>
          <w:sz w:val="32"/>
          <w:szCs w:val="32"/>
        </w:rPr>
        <w:t>本</w:t>
      </w:r>
      <w:r w:rsidRPr="00BC1E3D">
        <w:rPr>
          <w:rFonts w:ascii="標楷體" w:eastAsia="標楷體" w:hAnsi="標楷體" w:hint="eastAsia"/>
          <w:sz w:val="32"/>
          <w:szCs w:val="32"/>
        </w:rPr>
        <w:t>法之規定，公職人員於接任新職務後暫兼原職務一職，並</w:t>
      </w:r>
      <w:r w:rsidRPr="00D94CB6">
        <w:rPr>
          <w:rFonts w:ascii="標楷體" w:eastAsia="標楷體" w:hAnsi="標楷體" w:hint="eastAsia"/>
          <w:sz w:val="32"/>
          <w:szCs w:val="32"/>
        </w:rPr>
        <w:t>非屬於喪失應申報財產之身分，而須為卸職申報，因此，該公職人員毋庸再為兼任職務作財產申報，</w:t>
      </w:r>
      <w:r w:rsidRPr="00BC1E3D">
        <w:rPr>
          <w:rFonts w:ascii="標楷體" w:eastAsia="標楷體" w:hAnsi="標楷體" w:hint="eastAsia"/>
          <w:sz w:val="32"/>
          <w:szCs w:val="32"/>
        </w:rPr>
        <w:t>僅須於解除該所兼任之職務時辦理卸</w:t>
      </w:r>
      <w:r w:rsidR="00515A0D">
        <w:rPr>
          <w:rFonts w:ascii="標楷體" w:eastAsia="標楷體" w:hAnsi="標楷體" w:hint="eastAsia"/>
          <w:sz w:val="32"/>
          <w:szCs w:val="32"/>
        </w:rPr>
        <w:t>(</w:t>
      </w:r>
      <w:r w:rsidRPr="00BC1E3D">
        <w:rPr>
          <w:rFonts w:ascii="標楷體" w:eastAsia="標楷體" w:hAnsi="標楷體" w:hint="eastAsia"/>
          <w:sz w:val="32"/>
          <w:szCs w:val="32"/>
        </w:rPr>
        <w:t>離</w:t>
      </w:r>
      <w:r w:rsidR="00515A0D">
        <w:rPr>
          <w:rFonts w:ascii="標楷體" w:eastAsia="標楷體" w:hAnsi="標楷體" w:hint="eastAsia"/>
          <w:sz w:val="32"/>
          <w:szCs w:val="32"/>
        </w:rPr>
        <w:t>)</w:t>
      </w:r>
      <w:r w:rsidRPr="00BC1E3D">
        <w:rPr>
          <w:rFonts w:ascii="標楷體" w:eastAsia="標楷體" w:hAnsi="標楷體" w:hint="eastAsia"/>
          <w:sz w:val="32"/>
          <w:szCs w:val="32"/>
        </w:rPr>
        <w:t>職申報即可，但若所兼任該職之期間逾越該法所指定期申報之期間，自仍應依該法定期申報之</w:t>
      </w:r>
      <w:r w:rsidR="00EB18CC">
        <w:rPr>
          <w:rFonts w:ascii="標楷體" w:eastAsia="標楷體" w:hAnsi="標楷體" w:hint="eastAsia"/>
          <w:sz w:val="32"/>
          <w:szCs w:val="32"/>
        </w:rPr>
        <w:t>。</w:t>
      </w:r>
    </w:p>
    <w:p w:rsidR="00BA6E68" w:rsidRPr="00BC1E3D" w:rsidRDefault="00BA6E68" w:rsidP="00E0544B">
      <w:pPr>
        <w:widowControl/>
        <w:spacing w:line="500" w:lineRule="exact"/>
        <w:ind w:firstLineChars="196" w:firstLine="628"/>
        <w:jc w:val="both"/>
        <w:rPr>
          <w:rFonts w:ascii="標楷體" w:eastAsia="標楷體" w:hAnsi="標楷體"/>
          <w:b/>
          <w:sz w:val="32"/>
          <w:szCs w:val="32"/>
        </w:rPr>
      </w:pPr>
    </w:p>
    <w:p w:rsidR="00E412AC" w:rsidRPr="00EC6244" w:rsidRDefault="00285838" w:rsidP="001525DC">
      <w:pPr>
        <w:pStyle w:val="3"/>
        <w:spacing w:line="500" w:lineRule="exact"/>
        <w:ind w:left="657" w:hangingChars="205" w:hanging="657"/>
        <w:jc w:val="both"/>
        <w:rPr>
          <w:rFonts w:ascii="標楷體" w:eastAsia="標楷體" w:hAnsi="標楷體"/>
          <w:sz w:val="32"/>
          <w:szCs w:val="32"/>
        </w:rPr>
      </w:pPr>
      <w:bookmarkStart w:id="256" w:name="_Toc160448845"/>
      <w:r w:rsidRPr="00EC6244">
        <w:rPr>
          <w:rFonts w:ascii="標楷體" w:eastAsia="標楷體" w:hAnsi="標楷體" w:hint="eastAsia"/>
          <w:sz w:val="32"/>
          <w:szCs w:val="32"/>
        </w:rPr>
        <w:t>(五)</w:t>
      </w:r>
      <w:r w:rsidR="001525DC" w:rsidRPr="00EC6244">
        <w:rPr>
          <w:rFonts w:ascii="標楷體" w:eastAsia="標楷體" w:hAnsi="標楷體" w:hint="eastAsia"/>
          <w:sz w:val="32"/>
          <w:szCs w:val="32"/>
        </w:rPr>
        <w:t>原職卸(離)職申報期間代理新職，若發生代理申報義務之始日並非於原職卸(離)職申報期間，則仍應辦理原職之卸(離)職申報，並於代理新職滿3個月後辦理代理申報。</w:t>
      </w:r>
      <w:bookmarkEnd w:id="256"/>
    </w:p>
    <w:p w:rsidR="00E412AC" w:rsidRPr="00E412AC" w:rsidRDefault="00E412AC" w:rsidP="00E0544B">
      <w:pPr>
        <w:spacing w:line="500" w:lineRule="exact"/>
        <w:jc w:val="both"/>
        <w:rPr>
          <w:rFonts w:ascii="標楷體" w:eastAsia="標楷體" w:hAnsi="標楷體"/>
          <w:sz w:val="32"/>
          <w:szCs w:val="32"/>
        </w:rPr>
      </w:pPr>
      <w:r w:rsidRPr="00E412AC">
        <w:rPr>
          <w:rFonts w:ascii="標楷體" w:eastAsia="標楷體" w:hAnsi="標楷體" w:hint="eastAsia"/>
          <w:sz w:val="32"/>
          <w:szCs w:val="32"/>
        </w:rPr>
        <w:t>法務部103年9月2日法授廉財字第</w:t>
      </w:r>
      <w:hyperlink r:id="rId291" w:history="1">
        <w:r w:rsidRPr="008F5B41">
          <w:rPr>
            <w:rStyle w:val="aa"/>
            <w:rFonts w:ascii="標楷體" w:eastAsia="標楷體" w:hAnsi="標楷體" w:hint="eastAsia"/>
            <w:sz w:val="32"/>
            <w:szCs w:val="32"/>
          </w:rPr>
          <w:t>10305030430</w:t>
        </w:r>
      </w:hyperlink>
      <w:r w:rsidRPr="00E412AC">
        <w:rPr>
          <w:rFonts w:ascii="標楷體" w:eastAsia="標楷體" w:hAnsi="標楷體" w:hint="eastAsia"/>
          <w:sz w:val="32"/>
          <w:szCs w:val="32"/>
        </w:rPr>
        <w:t>號</w:t>
      </w:r>
      <w:r w:rsidR="0071059D" w:rsidRPr="0071059D">
        <w:rPr>
          <w:rFonts w:ascii="標楷體" w:eastAsia="標楷體" w:hAnsi="標楷體" w:hint="eastAsia"/>
          <w:sz w:val="32"/>
          <w:szCs w:val="32"/>
        </w:rPr>
        <w:t>函釋</w:t>
      </w:r>
    </w:p>
    <w:p w:rsidR="00E412AC" w:rsidRPr="00E412AC" w:rsidRDefault="00E412AC" w:rsidP="00E0544B">
      <w:pPr>
        <w:spacing w:line="500" w:lineRule="exact"/>
        <w:ind w:left="1622" w:hangingChars="507" w:hanging="1622"/>
        <w:jc w:val="both"/>
        <w:rPr>
          <w:rFonts w:ascii="標楷體" w:eastAsia="標楷體" w:hAnsi="標楷體"/>
          <w:sz w:val="32"/>
          <w:szCs w:val="32"/>
        </w:rPr>
      </w:pPr>
      <w:r w:rsidRPr="00E412AC">
        <w:rPr>
          <w:rFonts w:ascii="標楷體" w:eastAsia="標楷體" w:hAnsi="標楷體" w:hint="eastAsia"/>
          <w:sz w:val="32"/>
          <w:szCs w:val="32"/>
        </w:rPr>
        <w:t>主    旨：申報義務人如於卸</w:t>
      </w:r>
      <w:r w:rsidR="00515A0D">
        <w:rPr>
          <w:rFonts w:ascii="標楷體" w:eastAsia="標楷體" w:hAnsi="標楷體" w:hint="eastAsia"/>
          <w:sz w:val="32"/>
          <w:szCs w:val="32"/>
        </w:rPr>
        <w:t>(</w:t>
      </w:r>
      <w:r w:rsidRPr="00E412AC">
        <w:rPr>
          <w:rFonts w:ascii="標楷體" w:eastAsia="標楷體" w:hAnsi="標楷體" w:hint="eastAsia"/>
          <w:sz w:val="32"/>
          <w:szCs w:val="32"/>
        </w:rPr>
        <w:t>離</w:t>
      </w:r>
      <w:r w:rsidR="00515A0D">
        <w:rPr>
          <w:rFonts w:ascii="標楷體" w:eastAsia="標楷體" w:hAnsi="標楷體" w:hint="eastAsia"/>
          <w:sz w:val="32"/>
          <w:szCs w:val="32"/>
        </w:rPr>
        <w:t>)</w:t>
      </w:r>
      <w:r w:rsidRPr="00E412AC">
        <w:rPr>
          <w:rFonts w:ascii="標楷體" w:eastAsia="標楷體" w:hAnsi="標楷體" w:hint="eastAsia"/>
          <w:sz w:val="32"/>
          <w:szCs w:val="32"/>
        </w:rPr>
        <w:t>職申報期間內，復代理應申報財產之新職務，仍應辦理卸(離)職申報</w:t>
      </w:r>
      <w:r w:rsidR="00CC6CBE">
        <w:rPr>
          <w:rFonts w:ascii="標楷體" w:eastAsia="標楷體" w:hAnsi="標楷體" w:hint="eastAsia"/>
          <w:sz w:val="32"/>
          <w:szCs w:val="32"/>
        </w:rPr>
        <w:t>。</w:t>
      </w:r>
    </w:p>
    <w:p w:rsidR="00BA6E68" w:rsidRPr="00EC6244" w:rsidRDefault="00E412AC" w:rsidP="00EC6244">
      <w:pPr>
        <w:spacing w:line="500" w:lineRule="exact"/>
        <w:ind w:left="1622" w:hangingChars="507" w:hanging="1622"/>
        <w:jc w:val="both"/>
        <w:rPr>
          <w:rFonts w:ascii="標楷體" w:eastAsia="標楷體" w:hAnsi="標楷體"/>
          <w:sz w:val="32"/>
          <w:szCs w:val="32"/>
        </w:rPr>
      </w:pPr>
      <w:r w:rsidRPr="00E412AC">
        <w:rPr>
          <w:rFonts w:ascii="標楷體" w:eastAsia="標楷體" w:hAnsi="標楷體" w:hint="eastAsia"/>
          <w:sz w:val="32"/>
          <w:szCs w:val="32"/>
        </w:rPr>
        <w:t>函釋意旨：申報義務人雖於A職務之卸</w:t>
      </w:r>
      <w:r w:rsidR="00515A0D">
        <w:rPr>
          <w:rFonts w:ascii="標楷體" w:eastAsia="標楷體" w:hAnsi="標楷體" w:hint="eastAsia"/>
          <w:sz w:val="32"/>
          <w:szCs w:val="32"/>
        </w:rPr>
        <w:t>(</w:t>
      </w:r>
      <w:r w:rsidRPr="00E412AC">
        <w:rPr>
          <w:rFonts w:ascii="標楷體" w:eastAsia="標楷體" w:hAnsi="標楷體" w:hint="eastAsia"/>
          <w:sz w:val="32"/>
          <w:szCs w:val="32"/>
        </w:rPr>
        <w:t>離</w:t>
      </w:r>
      <w:r w:rsidR="00515A0D">
        <w:rPr>
          <w:rFonts w:ascii="標楷體" w:eastAsia="標楷體" w:hAnsi="標楷體" w:hint="eastAsia"/>
          <w:sz w:val="32"/>
          <w:szCs w:val="32"/>
        </w:rPr>
        <w:t>)</w:t>
      </w:r>
      <w:r w:rsidRPr="00E412AC">
        <w:rPr>
          <w:rFonts w:ascii="標楷體" w:eastAsia="標楷體" w:hAnsi="標楷體" w:hint="eastAsia"/>
          <w:sz w:val="32"/>
          <w:szCs w:val="32"/>
        </w:rPr>
        <w:t>職申報期間內，復於7月1日起代理B職務。惟按本法第2條第2項規定，需俟渠代理B職務滿3個月後</w:t>
      </w:r>
      <w:r w:rsidR="00515A0D">
        <w:rPr>
          <w:rFonts w:ascii="標楷體" w:eastAsia="標楷體" w:hAnsi="標楷體" w:hint="eastAsia"/>
          <w:sz w:val="32"/>
          <w:szCs w:val="32"/>
        </w:rPr>
        <w:t>(</w:t>
      </w:r>
      <w:r w:rsidRPr="00E412AC">
        <w:rPr>
          <w:rFonts w:ascii="標楷體" w:eastAsia="標楷體" w:hAnsi="標楷體" w:hint="eastAsia"/>
          <w:sz w:val="32"/>
          <w:szCs w:val="32"/>
        </w:rPr>
        <w:t>10月1日</w:t>
      </w:r>
      <w:r w:rsidR="00515A0D">
        <w:rPr>
          <w:rFonts w:ascii="標楷體" w:eastAsia="標楷體" w:hAnsi="標楷體" w:hint="eastAsia"/>
          <w:sz w:val="32"/>
          <w:szCs w:val="32"/>
        </w:rPr>
        <w:t>)</w:t>
      </w:r>
      <w:r w:rsidRPr="00E412AC">
        <w:rPr>
          <w:rFonts w:ascii="標楷體" w:eastAsia="標楷體" w:hAnsi="標楷體" w:hint="eastAsia"/>
          <w:sz w:val="32"/>
          <w:szCs w:val="32"/>
        </w:rPr>
        <w:t>始有代理申報義務。渠於A職務之卸</w:t>
      </w:r>
      <w:r w:rsidR="00515A0D">
        <w:rPr>
          <w:rFonts w:ascii="標楷體" w:eastAsia="標楷體" w:hAnsi="標楷體" w:hint="eastAsia"/>
          <w:sz w:val="32"/>
          <w:szCs w:val="32"/>
        </w:rPr>
        <w:t>(</w:t>
      </w:r>
      <w:r w:rsidRPr="00E412AC">
        <w:rPr>
          <w:rFonts w:ascii="標楷體" w:eastAsia="標楷體" w:hAnsi="標楷體" w:hint="eastAsia"/>
          <w:sz w:val="32"/>
          <w:szCs w:val="32"/>
        </w:rPr>
        <w:t>離</w:t>
      </w:r>
      <w:r w:rsidR="00515A0D">
        <w:rPr>
          <w:rFonts w:ascii="標楷體" w:eastAsia="標楷體" w:hAnsi="標楷體" w:hint="eastAsia"/>
          <w:sz w:val="32"/>
          <w:szCs w:val="32"/>
        </w:rPr>
        <w:t>)</w:t>
      </w:r>
      <w:r w:rsidRPr="00E412AC">
        <w:rPr>
          <w:rFonts w:ascii="標楷體" w:eastAsia="標楷體" w:hAnsi="標楷體" w:hint="eastAsia"/>
          <w:sz w:val="32"/>
          <w:szCs w:val="32"/>
        </w:rPr>
        <w:t>職申報期間屆滿</w:t>
      </w:r>
      <w:r w:rsidR="00515A0D">
        <w:rPr>
          <w:rFonts w:ascii="標楷體" w:eastAsia="標楷體" w:hAnsi="標楷體" w:hint="eastAsia"/>
          <w:sz w:val="32"/>
          <w:szCs w:val="32"/>
        </w:rPr>
        <w:t>(</w:t>
      </w:r>
      <w:r w:rsidRPr="00E412AC">
        <w:rPr>
          <w:rFonts w:ascii="標楷體" w:eastAsia="標楷體" w:hAnsi="標楷體" w:hint="eastAsia"/>
          <w:sz w:val="32"/>
          <w:szCs w:val="32"/>
        </w:rPr>
        <w:t>8月16</w:t>
      </w:r>
      <w:r w:rsidRPr="00E412AC">
        <w:rPr>
          <w:rFonts w:ascii="標楷體" w:eastAsia="標楷體" w:hAnsi="標楷體" w:hint="eastAsia"/>
          <w:sz w:val="32"/>
          <w:szCs w:val="32"/>
        </w:rPr>
        <w:lastRenderedPageBreak/>
        <w:t>日</w:t>
      </w:r>
      <w:r w:rsidR="00515A0D">
        <w:rPr>
          <w:rFonts w:ascii="標楷體" w:eastAsia="標楷體" w:hAnsi="標楷體" w:hint="eastAsia"/>
          <w:sz w:val="32"/>
          <w:szCs w:val="32"/>
        </w:rPr>
        <w:t>)</w:t>
      </w:r>
      <w:r w:rsidRPr="00E412AC">
        <w:rPr>
          <w:rFonts w:ascii="標楷體" w:eastAsia="標楷體" w:hAnsi="標楷體" w:hint="eastAsia"/>
          <w:sz w:val="32"/>
          <w:szCs w:val="32"/>
        </w:rPr>
        <w:t>前，既未符合辦理B職務代理申報之要件，顯不具B職務應申報財產之身分，故仍應辦理A職務之卸</w:t>
      </w:r>
      <w:r w:rsidR="00515A0D">
        <w:rPr>
          <w:rFonts w:ascii="標楷體" w:eastAsia="標楷體" w:hAnsi="標楷體" w:hint="eastAsia"/>
          <w:sz w:val="32"/>
          <w:szCs w:val="32"/>
        </w:rPr>
        <w:t>(</w:t>
      </w:r>
      <w:r w:rsidRPr="00E412AC">
        <w:rPr>
          <w:rFonts w:ascii="標楷體" w:eastAsia="標楷體" w:hAnsi="標楷體" w:hint="eastAsia"/>
          <w:sz w:val="32"/>
          <w:szCs w:val="32"/>
        </w:rPr>
        <w:t>離</w:t>
      </w:r>
      <w:r w:rsidR="00515A0D">
        <w:rPr>
          <w:rFonts w:ascii="標楷體" w:eastAsia="標楷體" w:hAnsi="標楷體" w:hint="eastAsia"/>
          <w:sz w:val="32"/>
          <w:szCs w:val="32"/>
        </w:rPr>
        <w:t>)</w:t>
      </w:r>
      <w:r w:rsidRPr="00E412AC">
        <w:rPr>
          <w:rFonts w:ascii="標楷體" w:eastAsia="標楷體" w:hAnsi="標楷體" w:hint="eastAsia"/>
          <w:sz w:val="32"/>
          <w:szCs w:val="32"/>
        </w:rPr>
        <w:t>職申報，並於代理B職務滿3個月後，依本法第2條第2項規定辦理代理申報，始符規定。</w:t>
      </w:r>
    </w:p>
    <w:p w:rsidR="00CC6CBE" w:rsidRDefault="00CC6CBE" w:rsidP="00E0544B">
      <w:pPr>
        <w:widowControl/>
        <w:spacing w:line="500" w:lineRule="exact"/>
        <w:jc w:val="both"/>
        <w:rPr>
          <w:rFonts w:ascii="標楷體" w:eastAsia="標楷體" w:hAnsi="標楷體"/>
          <w:b/>
          <w:sz w:val="48"/>
          <w:szCs w:val="48"/>
        </w:rPr>
      </w:pPr>
    </w:p>
    <w:p w:rsidR="000F42AA" w:rsidRPr="00EC6244" w:rsidRDefault="00156DCB" w:rsidP="001525DC">
      <w:pPr>
        <w:pStyle w:val="2"/>
        <w:spacing w:line="500" w:lineRule="exact"/>
        <w:ind w:left="566" w:hangingChars="157" w:hanging="566"/>
        <w:jc w:val="both"/>
        <w:rPr>
          <w:rFonts w:ascii="標楷體" w:eastAsia="標楷體" w:hAnsi="標楷體"/>
          <w:sz w:val="36"/>
          <w:szCs w:val="36"/>
        </w:rPr>
      </w:pPr>
      <w:bookmarkStart w:id="257" w:name="_Toc160448846"/>
      <w:r w:rsidRPr="00EC6244">
        <w:rPr>
          <w:rFonts w:ascii="標楷體" w:eastAsia="標楷體" w:hAnsi="標楷體" w:hint="eastAsia"/>
          <w:sz w:val="36"/>
          <w:szCs w:val="36"/>
        </w:rPr>
        <w:t>八</w:t>
      </w:r>
      <w:r w:rsidR="000F42AA" w:rsidRPr="00EC6244">
        <w:rPr>
          <w:rFonts w:ascii="標楷體" w:eastAsia="標楷體" w:hAnsi="標楷體" w:hint="eastAsia"/>
          <w:sz w:val="36"/>
          <w:szCs w:val="36"/>
        </w:rPr>
        <w:t>、</w:t>
      </w:r>
      <w:r w:rsidR="001525DC" w:rsidRPr="00EC6244">
        <w:rPr>
          <w:rFonts w:ascii="標楷體" w:eastAsia="標楷體" w:hAnsi="標楷體" w:hint="eastAsia"/>
          <w:sz w:val="36"/>
          <w:szCs w:val="36"/>
        </w:rPr>
        <w:t>為周延人員職務異動之通報作業起見，此項通報作業，自即日起由貴處(室)或指定所屬政風機構依據「各級中央機關指派公股董監調查表」及「直轄市與縣(市)政府指派公股董監調查表」，於各機關及其所屬機關(構)所指派之旨揭人員職務異動時，主動協調人事等權責單位提供旨揭人員異動名冊，並向監察院進行通報。</w:t>
      </w:r>
      <w:bookmarkEnd w:id="257"/>
    </w:p>
    <w:p w:rsidR="000F42AA" w:rsidRPr="008A52AD" w:rsidRDefault="000F42AA" w:rsidP="00E0544B">
      <w:pPr>
        <w:tabs>
          <w:tab w:val="left" w:pos="8313"/>
        </w:tabs>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法務部廉政署102年7月24日廉財字第</w:t>
      </w:r>
      <w:hyperlink r:id="rId292" w:history="1">
        <w:r w:rsidRPr="008A52AD">
          <w:rPr>
            <w:rStyle w:val="aa"/>
            <w:rFonts w:ascii="標楷體" w:eastAsia="標楷體" w:hAnsi="標楷體" w:hint="eastAsia"/>
            <w:sz w:val="32"/>
            <w:szCs w:val="32"/>
          </w:rPr>
          <w:t>10205019090</w:t>
        </w:r>
      </w:hyperlink>
      <w:r w:rsidRPr="008A52AD">
        <w:rPr>
          <w:rFonts w:ascii="標楷體" w:eastAsia="標楷體" w:hAnsi="標楷體" w:hint="eastAsia"/>
          <w:sz w:val="32"/>
          <w:szCs w:val="32"/>
        </w:rPr>
        <w:t>號函釋</w:t>
      </w:r>
    </w:p>
    <w:p w:rsidR="000F42AA" w:rsidRPr="008A52AD" w:rsidRDefault="000F42AA" w:rsidP="003134B3">
      <w:pPr>
        <w:spacing w:line="500" w:lineRule="exact"/>
        <w:ind w:left="1664" w:hangingChars="520" w:hanging="1664"/>
        <w:jc w:val="both"/>
        <w:rPr>
          <w:rFonts w:ascii="標楷體" w:eastAsia="標楷體" w:hAnsi="標楷體"/>
          <w:sz w:val="32"/>
          <w:szCs w:val="32"/>
        </w:rPr>
      </w:pPr>
      <w:r w:rsidRPr="008A52AD">
        <w:rPr>
          <w:rFonts w:ascii="標楷體" w:eastAsia="標楷體" w:hAnsi="標楷體" w:hint="eastAsia"/>
          <w:sz w:val="32"/>
          <w:szCs w:val="32"/>
        </w:rPr>
        <w:t>主    旨：有關代表政府或公股出任私法人之董事或監察人之職務異動通報作業，請依說明事項辦理。</w:t>
      </w:r>
    </w:p>
    <w:p w:rsidR="000F42AA" w:rsidRPr="008A52AD" w:rsidRDefault="000F42AA"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函釋意旨：</w:t>
      </w:r>
    </w:p>
    <w:p w:rsidR="000F42AA" w:rsidRPr="008A52AD" w:rsidRDefault="000F42AA" w:rsidP="00E0544B">
      <w:pPr>
        <w:spacing w:line="500" w:lineRule="exact"/>
        <w:ind w:leftChars="297" w:left="1049" w:hangingChars="105" w:hanging="336"/>
        <w:jc w:val="both"/>
        <w:rPr>
          <w:rFonts w:ascii="標楷體" w:eastAsia="標楷體" w:hAnsi="標楷體"/>
          <w:sz w:val="32"/>
          <w:szCs w:val="32"/>
        </w:rPr>
      </w:pPr>
      <w:r w:rsidRPr="008A52AD">
        <w:rPr>
          <w:rFonts w:ascii="標楷體" w:eastAsia="標楷體" w:hAnsi="標楷體" w:hint="eastAsia"/>
          <w:sz w:val="32"/>
          <w:szCs w:val="32"/>
        </w:rPr>
        <w:t>1.</w:t>
      </w:r>
      <w:r w:rsidRPr="00EC6244">
        <w:rPr>
          <w:rFonts w:ascii="標楷體" w:eastAsia="標楷體" w:hAnsi="標楷體" w:hint="eastAsia"/>
          <w:sz w:val="32"/>
          <w:szCs w:val="32"/>
        </w:rPr>
        <w:t>為周延旨揭人員職務異動之通報作業起見，此項通報作業，自即日起由貴處(室)或指定所屬政風機構依據所附「各級中央機關指派公股董監調查表」及「直轄市與縣(市)政府指派公股董監調查表」，於各機關及其所屬機關(構)所指派之旨揭人員職務異動時，主動協調人事等權責單位提供旨揭人員異動名冊，並向監察院進行通報。</w:t>
      </w:r>
    </w:p>
    <w:p w:rsidR="000F42AA" w:rsidRPr="008A52AD" w:rsidRDefault="000F42AA" w:rsidP="00E0544B">
      <w:pPr>
        <w:spacing w:line="500" w:lineRule="exact"/>
        <w:ind w:leftChars="297" w:left="1049" w:hangingChars="105" w:hanging="336"/>
        <w:jc w:val="both"/>
        <w:rPr>
          <w:rFonts w:ascii="標楷體" w:eastAsia="標楷體" w:hAnsi="標楷體"/>
          <w:sz w:val="32"/>
          <w:szCs w:val="32"/>
        </w:rPr>
      </w:pPr>
      <w:r w:rsidRPr="008A52AD">
        <w:rPr>
          <w:rFonts w:ascii="標楷體" w:eastAsia="標楷體" w:hAnsi="標楷體" w:hint="eastAsia"/>
          <w:sz w:val="32"/>
          <w:szCs w:val="32"/>
        </w:rPr>
        <w:t>2.若有代表政府或公股擔任董監事之私法人漏未列入前揭調查表中，仍請依前開說明辦理通報作業，如有疑義，請依前揭函釋意旨、私法人章程規定以及相關人事作業流程，於個案中依事實具體認定之。例示如下：</w:t>
      </w:r>
    </w:p>
    <w:p w:rsidR="000F42AA" w:rsidRPr="008A52AD" w:rsidRDefault="000F42AA" w:rsidP="00E0544B">
      <w:pPr>
        <w:spacing w:line="500" w:lineRule="exact"/>
        <w:ind w:leftChars="430" w:left="1522" w:hangingChars="153" w:hanging="490"/>
        <w:jc w:val="both"/>
        <w:rPr>
          <w:rFonts w:ascii="標楷體" w:eastAsia="標楷體" w:hAnsi="標楷體"/>
          <w:sz w:val="32"/>
          <w:szCs w:val="32"/>
        </w:rPr>
      </w:pPr>
      <w:r w:rsidRPr="008A52AD">
        <w:rPr>
          <w:rFonts w:ascii="標楷體" w:eastAsia="標楷體" w:hAnsi="標楷體" w:hint="eastAsia"/>
          <w:sz w:val="32"/>
          <w:szCs w:val="32"/>
        </w:rPr>
        <w:t>(1)依「財團法人中華穀類食品工業技術研究所」之捐助章程第15條第3款規定：「本所董事及監察人由捐助人於每屆任期屆滿前，就左列範圍聘請擔任之。</w:t>
      </w:r>
      <w:r w:rsidR="00217A5F">
        <w:rPr>
          <w:rFonts w:ascii="標楷體" w:eastAsia="標楷體" w:hAnsi="標楷體" w:hint="eastAsia"/>
          <w:sz w:val="32"/>
          <w:szCs w:val="32"/>
        </w:rPr>
        <w:t>…</w:t>
      </w:r>
      <w:r w:rsidRPr="008A52AD">
        <w:rPr>
          <w:rFonts w:ascii="標楷體" w:eastAsia="標楷體" w:hAnsi="標楷體" w:hint="eastAsia"/>
          <w:sz w:val="32"/>
          <w:szCs w:val="32"/>
        </w:rPr>
        <w:t>三、行政</w:t>
      </w:r>
      <w:r w:rsidRPr="008A52AD">
        <w:rPr>
          <w:rFonts w:ascii="標楷體" w:eastAsia="標楷體" w:hAnsi="標楷體" w:hint="eastAsia"/>
          <w:sz w:val="32"/>
          <w:szCs w:val="32"/>
        </w:rPr>
        <w:lastRenderedPageBreak/>
        <w:t>院衛生署。</w:t>
      </w:r>
      <w:r w:rsidR="00217A5F">
        <w:rPr>
          <w:rFonts w:ascii="標楷體" w:eastAsia="標楷體" w:hAnsi="標楷體" w:hint="eastAsia"/>
          <w:sz w:val="32"/>
          <w:szCs w:val="32"/>
        </w:rPr>
        <w:t>…</w:t>
      </w:r>
      <w:r w:rsidRPr="008A52AD">
        <w:rPr>
          <w:rFonts w:ascii="標楷體" w:eastAsia="標楷體" w:hAnsi="標楷體" w:hint="eastAsia"/>
          <w:sz w:val="32"/>
          <w:szCs w:val="32"/>
        </w:rPr>
        <w:t>」及第16條規定：「各機關團體代表擔任本所董事或監察人，其於原有職務調遷或終止時，其在本所之董事或監察人之職務自然消失，其遺缺仍由原機構或團體另行改派代表擔任之。」該所乃依前開章程規定，函請改制前行政院衛生署推派董事1人，該署食品藥物管理局則推薦1名主管出任斯職，則該名董事實際指派機關既為改制前行政院衛生署</w:t>
      </w:r>
      <w:r w:rsidR="00515A0D">
        <w:rPr>
          <w:rFonts w:ascii="標楷體" w:eastAsia="標楷體" w:hAnsi="標楷體" w:hint="eastAsia"/>
          <w:sz w:val="32"/>
          <w:szCs w:val="32"/>
        </w:rPr>
        <w:t>(</w:t>
      </w:r>
      <w:r w:rsidRPr="008A52AD">
        <w:rPr>
          <w:rFonts w:ascii="標楷體" w:eastAsia="標楷體" w:hAnsi="標楷體" w:hint="eastAsia"/>
          <w:sz w:val="32"/>
          <w:szCs w:val="32"/>
        </w:rPr>
        <w:t>食品藥物管理局</w:t>
      </w:r>
      <w:r w:rsidR="00515A0D">
        <w:rPr>
          <w:rFonts w:ascii="標楷體" w:eastAsia="標楷體" w:hAnsi="標楷體" w:hint="eastAsia"/>
          <w:sz w:val="32"/>
          <w:szCs w:val="32"/>
        </w:rPr>
        <w:t>)</w:t>
      </w:r>
      <w:r w:rsidRPr="008A52AD">
        <w:rPr>
          <w:rFonts w:ascii="標楷體" w:eastAsia="標楷體" w:hAnsi="標楷體" w:hint="eastAsia"/>
          <w:sz w:val="32"/>
          <w:szCs w:val="32"/>
        </w:rPr>
        <w:t>，自應由該署</w:t>
      </w:r>
      <w:r w:rsidR="00515A0D">
        <w:rPr>
          <w:rFonts w:ascii="標楷體" w:eastAsia="標楷體" w:hAnsi="標楷體" w:hint="eastAsia"/>
          <w:sz w:val="32"/>
          <w:szCs w:val="32"/>
        </w:rPr>
        <w:t>(</w:t>
      </w:r>
      <w:r w:rsidRPr="008A52AD">
        <w:rPr>
          <w:rFonts w:ascii="標楷體" w:eastAsia="標楷體" w:hAnsi="標楷體" w:hint="eastAsia"/>
          <w:sz w:val="32"/>
          <w:szCs w:val="32"/>
        </w:rPr>
        <w:t>局</w:t>
      </w:r>
      <w:r w:rsidR="00515A0D">
        <w:rPr>
          <w:rFonts w:ascii="標楷體" w:eastAsia="標楷體" w:hAnsi="標楷體" w:hint="eastAsia"/>
          <w:sz w:val="32"/>
          <w:szCs w:val="32"/>
        </w:rPr>
        <w:t>)</w:t>
      </w:r>
      <w:r w:rsidRPr="008A52AD">
        <w:rPr>
          <w:rFonts w:ascii="標楷體" w:eastAsia="標楷體" w:hAnsi="標楷體" w:hint="eastAsia"/>
          <w:sz w:val="32"/>
          <w:szCs w:val="32"/>
        </w:rPr>
        <w:t>通報監察院，始符規定。</w:t>
      </w:r>
    </w:p>
    <w:p w:rsidR="000F42AA" w:rsidRPr="008A52AD" w:rsidRDefault="000F42AA" w:rsidP="00E0544B">
      <w:pPr>
        <w:spacing w:line="500" w:lineRule="exact"/>
        <w:ind w:leftChars="431" w:left="1552" w:hangingChars="162" w:hanging="518"/>
        <w:jc w:val="both"/>
        <w:rPr>
          <w:rFonts w:ascii="標楷體" w:eastAsia="標楷體" w:hAnsi="標楷體"/>
          <w:sz w:val="32"/>
          <w:szCs w:val="32"/>
        </w:rPr>
      </w:pPr>
      <w:r w:rsidRPr="008A52AD">
        <w:rPr>
          <w:rFonts w:ascii="標楷體" w:eastAsia="標楷體" w:hAnsi="標楷體" w:hint="eastAsia"/>
          <w:sz w:val="32"/>
          <w:szCs w:val="32"/>
        </w:rPr>
        <w:t>(2)依「財團法人國家衛生研究院」之捐助章程第5條規定：「本院設置董事會，置董事十一人至十五人；其中三人為聘任董事，</w:t>
      </w:r>
      <w:r w:rsidR="00EC6244">
        <w:rPr>
          <w:rFonts w:ascii="標楷體" w:eastAsia="標楷體" w:hAnsi="標楷體" w:hint="eastAsia"/>
          <w:sz w:val="32"/>
          <w:szCs w:val="32"/>
        </w:rPr>
        <w:t>…</w:t>
      </w:r>
      <w:r w:rsidRPr="008A52AD">
        <w:rPr>
          <w:rFonts w:ascii="標楷體" w:eastAsia="標楷體" w:hAnsi="標楷體" w:hint="eastAsia"/>
          <w:sz w:val="32"/>
          <w:szCs w:val="32"/>
        </w:rPr>
        <w:t>」及第6條第1項規定：「聘任董事由行政院院長就行政院衛生署署長及其他有關機關首長聘任之，</w:t>
      </w:r>
      <w:r w:rsidR="00EC6244">
        <w:rPr>
          <w:rFonts w:ascii="標楷體" w:eastAsia="標楷體" w:hAnsi="標楷體" w:hint="eastAsia"/>
          <w:sz w:val="32"/>
          <w:szCs w:val="32"/>
        </w:rPr>
        <w:t>…</w:t>
      </w:r>
      <w:r w:rsidRPr="008A52AD">
        <w:rPr>
          <w:rFonts w:ascii="標楷體" w:eastAsia="標楷體" w:hAnsi="標楷體" w:hint="eastAsia"/>
          <w:sz w:val="32"/>
          <w:szCs w:val="32"/>
        </w:rPr>
        <w:t>」，則既由行政院核發聘函，當由行政院通報監察院始妥。</w:t>
      </w:r>
    </w:p>
    <w:p w:rsidR="00B62999" w:rsidRPr="008A52AD" w:rsidRDefault="00B62999" w:rsidP="00E0544B">
      <w:pPr>
        <w:spacing w:line="500" w:lineRule="exact"/>
        <w:jc w:val="both"/>
        <w:rPr>
          <w:rFonts w:ascii="標楷體" w:eastAsia="標楷體" w:hAnsi="標楷體"/>
          <w:sz w:val="32"/>
          <w:szCs w:val="32"/>
        </w:rPr>
      </w:pPr>
    </w:p>
    <w:p w:rsidR="0037603F" w:rsidRPr="00EC6244" w:rsidRDefault="00156DCB" w:rsidP="00E0544B">
      <w:pPr>
        <w:pStyle w:val="2"/>
        <w:spacing w:line="500" w:lineRule="exact"/>
        <w:ind w:left="757" w:hangingChars="210" w:hanging="757"/>
        <w:jc w:val="both"/>
        <w:rPr>
          <w:rFonts w:ascii="標楷體" w:eastAsia="標楷體" w:hAnsi="標楷體"/>
          <w:sz w:val="36"/>
          <w:szCs w:val="36"/>
        </w:rPr>
      </w:pPr>
      <w:bookmarkStart w:id="258" w:name="_Toc160448847"/>
      <w:r w:rsidRPr="00EC6244">
        <w:rPr>
          <w:rFonts w:ascii="標楷體" w:eastAsia="標楷體" w:hAnsi="標楷體" w:hint="eastAsia"/>
          <w:sz w:val="36"/>
          <w:szCs w:val="36"/>
        </w:rPr>
        <w:t>九</w:t>
      </w:r>
      <w:r w:rsidR="0037603F" w:rsidRPr="00EC6244">
        <w:rPr>
          <w:rFonts w:ascii="標楷體" w:eastAsia="標楷體" w:hAnsi="標楷體" w:hint="eastAsia"/>
          <w:sz w:val="36"/>
          <w:szCs w:val="36"/>
        </w:rPr>
        <w:t>、</w:t>
      </w:r>
      <w:r w:rsidR="001525DC" w:rsidRPr="00EC6244">
        <w:rPr>
          <w:rFonts w:ascii="標楷體" w:eastAsia="標楷體" w:hAnsi="標楷體" w:hint="eastAsia"/>
          <w:sz w:val="36"/>
          <w:szCs w:val="36"/>
        </w:rPr>
        <w:t>已具財產申報義務之公職人員，倘另取得其他應申報財產身分之職務，或相同身分之另一職務而新職務之受理申報機關</w:t>
      </w:r>
      <w:r w:rsidR="00515A0D" w:rsidRPr="00EC6244">
        <w:rPr>
          <w:rFonts w:ascii="標楷體" w:eastAsia="標楷體" w:hAnsi="標楷體" w:hint="eastAsia"/>
          <w:sz w:val="36"/>
          <w:szCs w:val="36"/>
        </w:rPr>
        <w:t>(</w:t>
      </w:r>
      <w:r w:rsidR="001525DC" w:rsidRPr="00EC6244">
        <w:rPr>
          <w:rFonts w:ascii="標楷體" w:eastAsia="標楷體" w:hAnsi="標楷體" w:hint="eastAsia"/>
          <w:sz w:val="36"/>
          <w:szCs w:val="36"/>
        </w:rPr>
        <w:t>構</w:t>
      </w:r>
      <w:r w:rsidR="00515A0D" w:rsidRPr="00EC6244">
        <w:rPr>
          <w:rFonts w:ascii="標楷體" w:eastAsia="標楷體" w:hAnsi="標楷體" w:hint="eastAsia"/>
          <w:sz w:val="36"/>
          <w:szCs w:val="36"/>
        </w:rPr>
        <w:t>)</w:t>
      </w:r>
      <w:r w:rsidR="001525DC" w:rsidRPr="00EC6244">
        <w:rPr>
          <w:rFonts w:ascii="標楷體" w:eastAsia="標楷體" w:hAnsi="標楷體" w:hint="eastAsia"/>
          <w:sz w:val="36"/>
          <w:szCs w:val="36"/>
        </w:rPr>
        <w:t>與原職務相同者，新職務均不須再另行辦理就</w:t>
      </w:r>
      <w:r w:rsidR="00515A0D" w:rsidRPr="00EC6244">
        <w:rPr>
          <w:rFonts w:ascii="標楷體" w:eastAsia="標楷體" w:hAnsi="標楷體" w:hint="eastAsia"/>
          <w:sz w:val="36"/>
          <w:szCs w:val="36"/>
        </w:rPr>
        <w:t>(</w:t>
      </w:r>
      <w:r w:rsidR="001525DC" w:rsidRPr="00EC6244">
        <w:rPr>
          <w:rFonts w:ascii="標楷體" w:eastAsia="標楷體" w:hAnsi="標楷體" w:hint="eastAsia"/>
          <w:sz w:val="36"/>
          <w:szCs w:val="36"/>
        </w:rPr>
        <w:t>到</w:t>
      </w:r>
      <w:r w:rsidR="00515A0D" w:rsidRPr="00EC6244">
        <w:rPr>
          <w:rFonts w:ascii="標楷體" w:eastAsia="標楷體" w:hAnsi="標楷體" w:hint="eastAsia"/>
          <w:sz w:val="36"/>
          <w:szCs w:val="36"/>
        </w:rPr>
        <w:t>)</w:t>
      </w:r>
      <w:r w:rsidR="001525DC" w:rsidRPr="00EC6244">
        <w:rPr>
          <w:rFonts w:ascii="標楷體" w:eastAsia="標楷體" w:hAnsi="標楷體" w:hint="eastAsia"/>
          <w:sz w:val="36"/>
          <w:szCs w:val="36"/>
        </w:rPr>
        <w:t>職申報或兼任申報、代理申報。</w:t>
      </w:r>
      <w:bookmarkEnd w:id="258"/>
    </w:p>
    <w:p w:rsidR="0037603F" w:rsidRPr="008A52AD" w:rsidRDefault="0037603F"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法務部98年2月27日法政決字第</w:t>
      </w:r>
      <w:hyperlink r:id="rId293" w:history="1">
        <w:r w:rsidRPr="0030162D">
          <w:rPr>
            <w:rStyle w:val="aa"/>
            <w:rFonts w:ascii="標楷體" w:eastAsia="標楷體" w:hAnsi="標楷體" w:hint="eastAsia"/>
            <w:sz w:val="32"/>
            <w:szCs w:val="32"/>
          </w:rPr>
          <w:t>0980007286</w:t>
        </w:r>
      </w:hyperlink>
      <w:r w:rsidRPr="008A52AD">
        <w:rPr>
          <w:rFonts w:ascii="標楷體" w:eastAsia="標楷體" w:hAnsi="標楷體" w:hint="eastAsia"/>
          <w:sz w:val="32"/>
          <w:szCs w:val="32"/>
        </w:rPr>
        <w:t>號</w:t>
      </w:r>
      <w:r w:rsidR="008730E2">
        <w:rPr>
          <w:rFonts w:ascii="標楷體" w:eastAsia="標楷體" w:hAnsi="標楷體" w:hint="eastAsia"/>
          <w:sz w:val="32"/>
          <w:szCs w:val="32"/>
        </w:rPr>
        <w:t>函釋</w:t>
      </w:r>
    </w:p>
    <w:p w:rsidR="0037603F" w:rsidRPr="008A52AD" w:rsidRDefault="0037603F" w:rsidP="003134B3">
      <w:pPr>
        <w:spacing w:line="500" w:lineRule="exact"/>
        <w:ind w:left="1680" w:hangingChars="525" w:hanging="1680"/>
        <w:jc w:val="both"/>
        <w:rPr>
          <w:rFonts w:ascii="標楷體" w:eastAsia="標楷體" w:hAnsi="標楷體"/>
          <w:sz w:val="32"/>
          <w:szCs w:val="32"/>
        </w:rPr>
      </w:pPr>
      <w:r w:rsidRPr="008A52AD">
        <w:rPr>
          <w:rFonts w:ascii="標楷體" w:eastAsia="標楷體" w:hAnsi="標楷體" w:hint="eastAsia"/>
          <w:sz w:val="32"/>
          <w:szCs w:val="32"/>
        </w:rPr>
        <w:t>主    旨：公職人員於同一受理申報機構，另取得其他應申報財產身分之職務，其申報方式</w:t>
      </w:r>
      <w:r>
        <w:rPr>
          <w:rFonts w:ascii="標楷體" w:eastAsia="標楷體" w:hAnsi="標楷體" w:hint="eastAsia"/>
          <w:sz w:val="32"/>
          <w:szCs w:val="32"/>
        </w:rPr>
        <w:t>。</w:t>
      </w:r>
    </w:p>
    <w:p w:rsidR="00A01BF5" w:rsidRDefault="0037603F" w:rsidP="00EC6244">
      <w:pPr>
        <w:spacing w:line="500" w:lineRule="exact"/>
        <w:ind w:left="1594" w:hangingChars="498" w:hanging="1594"/>
        <w:jc w:val="both"/>
        <w:rPr>
          <w:rFonts w:ascii="標楷體" w:eastAsia="標楷體" w:hAnsi="標楷體"/>
          <w:sz w:val="32"/>
          <w:szCs w:val="32"/>
        </w:rPr>
      </w:pPr>
      <w:r w:rsidRPr="008A52AD">
        <w:rPr>
          <w:rFonts w:ascii="標楷體" w:eastAsia="標楷體" w:hAnsi="標楷體" w:hint="eastAsia"/>
          <w:sz w:val="32"/>
          <w:szCs w:val="32"/>
        </w:rPr>
        <w:t>函釋意旨：</w:t>
      </w:r>
      <w:r w:rsidRPr="00EC6244">
        <w:rPr>
          <w:rFonts w:ascii="標楷體" w:eastAsia="標楷體" w:hAnsi="標楷體" w:hint="eastAsia"/>
          <w:sz w:val="32"/>
          <w:szCs w:val="32"/>
        </w:rPr>
        <w:t>已具財產申報義務之公職人員，倘另取得</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包含正式上任及兼任、代理</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其他應申報財產身分之職務，或相同身分之另一職務</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例如：已代表政府或公股出任董事者，再擔任另一私法人之公股董事</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，而新職務之受理申報機關</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構</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與原職務相同者，由於受理申報機關</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構</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並無變動，揆諸本法施行細則第9條第1項規定，無論</w:t>
      </w:r>
      <w:r w:rsidRPr="00EC6244">
        <w:rPr>
          <w:rFonts w:ascii="標楷體" w:eastAsia="標楷體" w:hAnsi="標楷體" w:hint="eastAsia"/>
          <w:sz w:val="32"/>
          <w:szCs w:val="32"/>
        </w:rPr>
        <w:lastRenderedPageBreak/>
        <w:t>新職務與原職務之申報期間有無重疊，新職務均不須再另行辦理就</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到</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職申報或兼任申報、代理申報，</w:t>
      </w:r>
      <w:r w:rsidRPr="008A52AD">
        <w:rPr>
          <w:rFonts w:ascii="標楷體" w:eastAsia="標楷體" w:hAnsi="標楷體" w:hint="eastAsia"/>
          <w:sz w:val="32"/>
          <w:szCs w:val="32"/>
        </w:rPr>
        <w:t>僅須於定期申報時，依本法施行細則第10條第1項但書規定，合併以同一申報表申報，並於申報表之服務機關欄敘明該2職務即可。例如：某政務人員於98年2月1日上任，應於98年5月1日前辦理就</w:t>
      </w:r>
      <w:r w:rsidR="00515A0D">
        <w:rPr>
          <w:rFonts w:ascii="標楷體" w:eastAsia="標楷體" w:hAnsi="標楷體" w:hint="eastAsia"/>
          <w:sz w:val="32"/>
          <w:szCs w:val="32"/>
        </w:rPr>
        <w:t>(</w:t>
      </w:r>
      <w:r w:rsidRPr="008A52AD">
        <w:rPr>
          <w:rFonts w:ascii="標楷體" w:eastAsia="標楷體" w:hAnsi="標楷體" w:hint="eastAsia"/>
          <w:sz w:val="32"/>
          <w:szCs w:val="32"/>
        </w:rPr>
        <w:t>到</w:t>
      </w:r>
      <w:r w:rsidR="00515A0D">
        <w:rPr>
          <w:rFonts w:ascii="標楷體" w:eastAsia="標楷體" w:hAnsi="標楷體" w:hint="eastAsia"/>
          <w:sz w:val="32"/>
          <w:szCs w:val="32"/>
        </w:rPr>
        <w:t>)</w:t>
      </w:r>
      <w:r w:rsidRPr="008A52AD">
        <w:rPr>
          <w:rFonts w:ascii="標楷體" w:eastAsia="標楷體" w:hAnsi="標楷體" w:hint="eastAsia"/>
          <w:sz w:val="32"/>
          <w:szCs w:val="32"/>
        </w:rPr>
        <w:t>職申報，惟其於98年6月1日復代表政府或公股擔任私法人之董事，由於前後2職務均由監察院受理申報，故僅須於98年2月1日至98年5月1日辦理政務人員之就</w:t>
      </w:r>
      <w:r w:rsidR="00515A0D">
        <w:rPr>
          <w:rFonts w:ascii="標楷體" w:eastAsia="標楷體" w:hAnsi="標楷體" w:hint="eastAsia"/>
          <w:sz w:val="32"/>
          <w:szCs w:val="32"/>
        </w:rPr>
        <w:t>(</w:t>
      </w:r>
      <w:r w:rsidRPr="008A52AD">
        <w:rPr>
          <w:rFonts w:ascii="標楷體" w:eastAsia="標楷體" w:hAnsi="標楷體" w:hint="eastAsia"/>
          <w:sz w:val="32"/>
          <w:szCs w:val="32"/>
        </w:rPr>
        <w:t>到</w:t>
      </w:r>
      <w:r w:rsidR="00515A0D">
        <w:rPr>
          <w:rFonts w:ascii="標楷體" w:eastAsia="標楷體" w:hAnsi="標楷體" w:hint="eastAsia"/>
          <w:sz w:val="32"/>
          <w:szCs w:val="32"/>
        </w:rPr>
        <w:t>)</w:t>
      </w:r>
      <w:r w:rsidRPr="008A52AD">
        <w:rPr>
          <w:rFonts w:ascii="標楷體" w:eastAsia="標楷體" w:hAnsi="標楷體" w:hint="eastAsia"/>
          <w:sz w:val="32"/>
          <w:szCs w:val="32"/>
        </w:rPr>
        <w:t>職申報即可</w:t>
      </w:r>
      <w:r w:rsidR="00133F58" w:rsidRPr="00133F58">
        <w:rPr>
          <w:rFonts w:ascii="標楷體" w:eastAsia="標楷體" w:hAnsi="標楷體" w:hint="eastAsia"/>
          <w:sz w:val="32"/>
          <w:szCs w:val="32"/>
        </w:rPr>
        <w:t>。</w:t>
      </w:r>
    </w:p>
    <w:p w:rsidR="00B91602" w:rsidRPr="00A01BF5" w:rsidRDefault="00B91602" w:rsidP="00EC6244">
      <w:pPr>
        <w:spacing w:line="500" w:lineRule="exact"/>
        <w:ind w:left="1594" w:hangingChars="498" w:hanging="1594"/>
        <w:jc w:val="both"/>
        <w:rPr>
          <w:rFonts w:ascii="標楷體" w:eastAsia="標楷體" w:hAnsi="標楷體"/>
          <w:sz w:val="32"/>
          <w:szCs w:val="32"/>
        </w:rPr>
      </w:pPr>
    </w:p>
    <w:p w:rsidR="0046004A" w:rsidRPr="00EC6244" w:rsidRDefault="00156DCB" w:rsidP="00E0544B">
      <w:pPr>
        <w:pStyle w:val="2"/>
        <w:spacing w:line="500" w:lineRule="exact"/>
        <w:ind w:left="757" w:hangingChars="210" w:hanging="757"/>
        <w:jc w:val="both"/>
        <w:rPr>
          <w:rFonts w:ascii="標楷體" w:eastAsia="標楷體" w:hAnsi="標楷體"/>
          <w:sz w:val="36"/>
          <w:szCs w:val="36"/>
        </w:rPr>
      </w:pPr>
      <w:bookmarkStart w:id="259" w:name="_Toc160448848"/>
      <w:r w:rsidRPr="00EC6244">
        <w:rPr>
          <w:rFonts w:ascii="標楷體" w:eastAsia="標楷體" w:hAnsi="標楷體" w:hint="eastAsia"/>
          <w:sz w:val="36"/>
          <w:szCs w:val="36"/>
        </w:rPr>
        <w:t>十</w:t>
      </w:r>
      <w:r w:rsidR="0046004A" w:rsidRPr="00EC6244">
        <w:rPr>
          <w:rFonts w:ascii="標楷體" w:eastAsia="標楷體" w:hAnsi="標楷體" w:hint="eastAsia"/>
          <w:sz w:val="36"/>
          <w:szCs w:val="36"/>
        </w:rPr>
        <w:t>、</w:t>
      </w:r>
      <w:r w:rsidR="00BD00DC" w:rsidRPr="00EC6244">
        <w:rPr>
          <w:rFonts w:ascii="標楷體" w:eastAsia="標楷體" w:hAnsi="標楷體" w:hint="eastAsia"/>
          <w:sz w:val="36"/>
          <w:szCs w:val="36"/>
        </w:rPr>
        <w:t>公職人員倘具有2種以上應申報財產之職務，無論數職務間之受理申報機關</w:t>
      </w:r>
      <w:r w:rsidR="00515A0D" w:rsidRPr="00EC6244">
        <w:rPr>
          <w:rFonts w:ascii="標楷體" w:eastAsia="標楷體" w:hAnsi="標楷體" w:hint="eastAsia"/>
          <w:sz w:val="36"/>
          <w:szCs w:val="36"/>
        </w:rPr>
        <w:t>(</w:t>
      </w:r>
      <w:r w:rsidR="00BD00DC" w:rsidRPr="00EC6244">
        <w:rPr>
          <w:rFonts w:ascii="標楷體" w:eastAsia="標楷體" w:hAnsi="標楷體" w:hint="eastAsia"/>
          <w:sz w:val="36"/>
          <w:szCs w:val="36"/>
        </w:rPr>
        <w:t>構</w:t>
      </w:r>
      <w:r w:rsidR="00515A0D" w:rsidRPr="00EC6244">
        <w:rPr>
          <w:rFonts w:ascii="標楷體" w:eastAsia="標楷體" w:hAnsi="標楷體" w:hint="eastAsia"/>
          <w:sz w:val="36"/>
          <w:szCs w:val="36"/>
        </w:rPr>
        <w:t>)</w:t>
      </w:r>
      <w:r w:rsidR="00BD00DC" w:rsidRPr="00EC6244">
        <w:rPr>
          <w:rFonts w:ascii="標楷體" w:eastAsia="標楷體" w:hAnsi="標楷體" w:hint="eastAsia"/>
          <w:sz w:val="36"/>
          <w:szCs w:val="36"/>
        </w:rPr>
        <w:t>是否相同，其中一職務卸</w:t>
      </w:r>
      <w:r w:rsidR="00515A0D" w:rsidRPr="00EC6244">
        <w:rPr>
          <w:rFonts w:ascii="標楷體" w:eastAsia="標楷體" w:hAnsi="標楷體" w:hint="eastAsia"/>
          <w:sz w:val="36"/>
          <w:szCs w:val="36"/>
        </w:rPr>
        <w:t>(</w:t>
      </w:r>
      <w:r w:rsidR="00BD00DC" w:rsidRPr="00EC6244">
        <w:rPr>
          <w:rFonts w:ascii="標楷體" w:eastAsia="標楷體" w:hAnsi="標楷體" w:hint="eastAsia"/>
          <w:sz w:val="36"/>
          <w:szCs w:val="36"/>
        </w:rPr>
        <w:t>離</w:t>
      </w:r>
      <w:r w:rsidR="00515A0D" w:rsidRPr="00EC6244">
        <w:rPr>
          <w:rFonts w:ascii="標楷體" w:eastAsia="標楷體" w:hAnsi="標楷體" w:hint="eastAsia"/>
          <w:sz w:val="36"/>
          <w:szCs w:val="36"/>
        </w:rPr>
        <w:t>)</w:t>
      </w:r>
      <w:r w:rsidR="00BD00DC" w:rsidRPr="00EC6244">
        <w:rPr>
          <w:rFonts w:ascii="標楷體" w:eastAsia="標楷體" w:hAnsi="標楷體" w:hint="eastAsia"/>
          <w:sz w:val="36"/>
          <w:szCs w:val="36"/>
        </w:rPr>
        <w:t>職、解除代理、解除兼任時，如尚有其他應申報財產之職務，應毋須辦理前開申報，應俟其喪失最後一職務時，始須辦理卸</w:t>
      </w:r>
      <w:r w:rsidR="00515A0D" w:rsidRPr="00EC6244">
        <w:rPr>
          <w:rFonts w:ascii="標楷體" w:eastAsia="標楷體" w:hAnsi="標楷體" w:hint="eastAsia"/>
          <w:sz w:val="36"/>
          <w:szCs w:val="36"/>
        </w:rPr>
        <w:t>(</w:t>
      </w:r>
      <w:r w:rsidR="00BD00DC" w:rsidRPr="00EC6244">
        <w:rPr>
          <w:rFonts w:ascii="標楷體" w:eastAsia="標楷體" w:hAnsi="標楷體" w:hint="eastAsia"/>
          <w:sz w:val="36"/>
          <w:szCs w:val="36"/>
        </w:rPr>
        <w:t>離</w:t>
      </w:r>
      <w:r w:rsidR="00515A0D" w:rsidRPr="00EC6244">
        <w:rPr>
          <w:rFonts w:ascii="標楷體" w:eastAsia="標楷體" w:hAnsi="標楷體" w:hint="eastAsia"/>
          <w:sz w:val="36"/>
          <w:szCs w:val="36"/>
        </w:rPr>
        <w:t>)</w:t>
      </w:r>
      <w:r w:rsidR="00BD00DC" w:rsidRPr="00EC6244">
        <w:rPr>
          <w:rFonts w:ascii="標楷體" w:eastAsia="標楷體" w:hAnsi="標楷體" w:hint="eastAsia"/>
          <w:sz w:val="36"/>
          <w:szCs w:val="36"/>
        </w:rPr>
        <w:t>職、解除代理、解除兼任申報。</w:t>
      </w:r>
      <w:bookmarkEnd w:id="259"/>
    </w:p>
    <w:p w:rsidR="0046004A" w:rsidRPr="008A52AD" w:rsidRDefault="0046004A"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法務部98年2月27日法政決字第</w:t>
      </w:r>
      <w:hyperlink r:id="rId294" w:history="1">
        <w:r w:rsidRPr="0030162D">
          <w:rPr>
            <w:rStyle w:val="aa"/>
            <w:rFonts w:ascii="標楷體" w:eastAsia="標楷體" w:hAnsi="標楷體" w:hint="eastAsia"/>
            <w:sz w:val="32"/>
            <w:szCs w:val="32"/>
          </w:rPr>
          <w:t>0980007286</w:t>
        </w:r>
      </w:hyperlink>
      <w:r w:rsidRPr="008A52AD">
        <w:rPr>
          <w:rFonts w:ascii="標楷體" w:eastAsia="標楷體" w:hAnsi="標楷體" w:hint="eastAsia"/>
          <w:sz w:val="32"/>
          <w:szCs w:val="32"/>
        </w:rPr>
        <w:t>號函釋</w:t>
      </w:r>
    </w:p>
    <w:p w:rsidR="0046004A" w:rsidRPr="008A52AD" w:rsidRDefault="0046004A" w:rsidP="00E0544B">
      <w:pPr>
        <w:spacing w:line="500" w:lineRule="exact"/>
        <w:ind w:left="1651" w:hangingChars="516" w:hanging="1651"/>
        <w:jc w:val="both"/>
        <w:rPr>
          <w:rFonts w:ascii="標楷體" w:eastAsia="標楷體" w:hAnsi="標楷體"/>
          <w:sz w:val="32"/>
          <w:szCs w:val="32"/>
        </w:rPr>
      </w:pPr>
      <w:r w:rsidRPr="008A52AD">
        <w:rPr>
          <w:rFonts w:ascii="標楷體" w:eastAsia="標楷體" w:hAnsi="標楷體" w:hint="eastAsia"/>
          <w:sz w:val="32"/>
          <w:szCs w:val="32"/>
        </w:rPr>
        <w:t>主    旨：公職人員倘具有2種以上應申報財產之職務，其中一職務卸</w:t>
      </w:r>
      <w:r w:rsidR="00515A0D">
        <w:rPr>
          <w:rFonts w:ascii="標楷體" w:eastAsia="標楷體" w:hAnsi="標楷體" w:hint="eastAsia"/>
          <w:sz w:val="32"/>
          <w:szCs w:val="32"/>
        </w:rPr>
        <w:t>(</w:t>
      </w:r>
      <w:r w:rsidRPr="008A52AD">
        <w:rPr>
          <w:rFonts w:ascii="標楷體" w:eastAsia="標楷體" w:hAnsi="標楷體" w:hint="eastAsia"/>
          <w:sz w:val="32"/>
          <w:szCs w:val="32"/>
        </w:rPr>
        <w:t>離</w:t>
      </w:r>
      <w:r w:rsidR="00515A0D">
        <w:rPr>
          <w:rFonts w:ascii="標楷體" w:eastAsia="標楷體" w:hAnsi="標楷體" w:hint="eastAsia"/>
          <w:sz w:val="32"/>
          <w:szCs w:val="32"/>
        </w:rPr>
        <w:t>)</w:t>
      </w:r>
      <w:r w:rsidRPr="008A52AD">
        <w:rPr>
          <w:rFonts w:ascii="標楷體" w:eastAsia="標楷體" w:hAnsi="標楷體" w:hint="eastAsia"/>
          <w:sz w:val="32"/>
          <w:szCs w:val="32"/>
        </w:rPr>
        <w:t>職、解除代理、解除兼任時，辦理方式</w:t>
      </w:r>
      <w:r>
        <w:rPr>
          <w:rFonts w:ascii="標楷體" w:eastAsia="標楷體" w:hAnsi="標楷體" w:hint="eastAsia"/>
          <w:sz w:val="32"/>
          <w:szCs w:val="32"/>
        </w:rPr>
        <w:t>。</w:t>
      </w:r>
    </w:p>
    <w:p w:rsidR="0046004A" w:rsidRPr="008A52AD" w:rsidRDefault="0046004A" w:rsidP="00E0544B">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函釋意旨：</w:t>
      </w:r>
      <w:r w:rsidRPr="00EC6244">
        <w:rPr>
          <w:rFonts w:ascii="標楷體" w:eastAsia="標楷體" w:hAnsi="標楷體" w:hint="eastAsia"/>
          <w:sz w:val="32"/>
          <w:szCs w:val="32"/>
        </w:rPr>
        <w:t>公職人員倘具有2種以上應申報財產之職務，其中一職務卸</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離</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職、解除代理、解除兼任時，無論數職務間之受理申報機關</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構</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是否相同，其中一職務卸</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離</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職、解除代理、解除兼任時，如尚有其他應申報財產之職務，參照本法第3條第2項但書避免重複申報之意旨，應毋須辦理前開申報，應俟其喪失最後一職務時，始須辦理卸</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離</w:t>
      </w:r>
      <w:r w:rsidR="00515A0D" w:rsidRPr="00EC6244">
        <w:rPr>
          <w:rFonts w:ascii="標楷體" w:eastAsia="標楷體" w:hAnsi="標楷體" w:hint="eastAsia"/>
          <w:sz w:val="32"/>
          <w:szCs w:val="32"/>
        </w:rPr>
        <w:t>)</w:t>
      </w:r>
      <w:r w:rsidRPr="00EC6244">
        <w:rPr>
          <w:rFonts w:ascii="標楷體" w:eastAsia="標楷體" w:hAnsi="標楷體" w:hint="eastAsia"/>
          <w:sz w:val="32"/>
          <w:szCs w:val="32"/>
        </w:rPr>
        <w:t>職、解除代理、解除兼任申報。</w:t>
      </w:r>
    </w:p>
    <w:p w:rsidR="008730E2" w:rsidRDefault="008730E2" w:rsidP="00E0544B">
      <w:pPr>
        <w:widowControl/>
        <w:spacing w:line="500" w:lineRule="exact"/>
        <w:jc w:val="both"/>
        <w:rPr>
          <w:rFonts w:ascii="標楷體" w:eastAsia="標楷體" w:hAnsi="標楷體"/>
          <w:b/>
          <w:sz w:val="48"/>
          <w:szCs w:val="48"/>
        </w:rPr>
      </w:pPr>
    </w:p>
    <w:p w:rsidR="0046004A" w:rsidRPr="00EC6244" w:rsidRDefault="0046004A" w:rsidP="003134B3">
      <w:pPr>
        <w:pStyle w:val="2"/>
        <w:spacing w:line="500" w:lineRule="exact"/>
        <w:ind w:left="1146" w:hangingChars="318" w:hanging="1146"/>
        <w:jc w:val="both"/>
        <w:rPr>
          <w:rFonts w:ascii="標楷體" w:eastAsia="標楷體" w:hAnsi="標楷體"/>
          <w:sz w:val="36"/>
          <w:szCs w:val="36"/>
        </w:rPr>
      </w:pPr>
      <w:bookmarkStart w:id="260" w:name="_Toc160448849"/>
      <w:r w:rsidRPr="00EC6244">
        <w:rPr>
          <w:rFonts w:ascii="標楷體" w:eastAsia="標楷體" w:hAnsi="標楷體" w:hint="eastAsia"/>
          <w:sz w:val="36"/>
          <w:szCs w:val="36"/>
        </w:rPr>
        <w:lastRenderedPageBreak/>
        <w:t>十</w:t>
      </w:r>
      <w:r w:rsidR="00156DCB" w:rsidRPr="00EC6244">
        <w:rPr>
          <w:rFonts w:ascii="標楷體" w:eastAsia="標楷體" w:hAnsi="標楷體" w:hint="eastAsia"/>
          <w:sz w:val="36"/>
          <w:szCs w:val="36"/>
        </w:rPr>
        <w:t>一</w:t>
      </w:r>
      <w:r w:rsidRPr="00EC6244">
        <w:rPr>
          <w:rFonts w:ascii="標楷體" w:eastAsia="標楷體" w:hAnsi="標楷體" w:hint="eastAsia"/>
          <w:sz w:val="36"/>
          <w:szCs w:val="36"/>
        </w:rPr>
        <w:t>、</w:t>
      </w:r>
      <w:bookmarkStart w:id="261" w:name="BX1"/>
      <w:r w:rsidRPr="00EC6244">
        <w:rPr>
          <w:rFonts w:ascii="標楷體" w:eastAsia="標楷體" w:hAnsi="標楷體" w:hint="eastAsia"/>
          <w:sz w:val="36"/>
          <w:szCs w:val="36"/>
        </w:rPr>
        <w:t>已定期</w:t>
      </w:r>
      <w:bookmarkEnd w:id="261"/>
      <w:r w:rsidRPr="00EC6244">
        <w:rPr>
          <w:rFonts w:ascii="標楷體" w:eastAsia="標楷體" w:hAnsi="標楷體" w:hint="eastAsia"/>
          <w:sz w:val="36"/>
          <w:szCs w:val="36"/>
        </w:rPr>
        <w:t>申報之公職人員，於定期申報期間屆至後始卸(離)職或解除代理，仍應另為卸(離)職申報或解除代理申報。</w:t>
      </w:r>
      <w:bookmarkEnd w:id="260"/>
    </w:p>
    <w:p w:rsidR="0046004A" w:rsidRPr="008A52AD" w:rsidRDefault="0046004A"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法務部97年8月18日法政決字第</w:t>
      </w:r>
      <w:hyperlink r:id="rId295" w:history="1">
        <w:r w:rsidRPr="0030162D">
          <w:rPr>
            <w:rStyle w:val="aa"/>
            <w:rFonts w:ascii="標楷體" w:eastAsia="標楷體" w:hAnsi="標楷體" w:hint="eastAsia"/>
            <w:sz w:val="32"/>
            <w:szCs w:val="32"/>
          </w:rPr>
          <w:t>0971109086</w:t>
        </w:r>
      </w:hyperlink>
      <w:r w:rsidRPr="008A52AD">
        <w:rPr>
          <w:rFonts w:ascii="標楷體" w:eastAsia="標楷體" w:hAnsi="標楷體" w:hint="eastAsia"/>
          <w:sz w:val="32"/>
          <w:szCs w:val="32"/>
        </w:rPr>
        <w:t>號</w:t>
      </w:r>
      <w:r w:rsidR="0071059D" w:rsidRPr="0071059D">
        <w:rPr>
          <w:rFonts w:ascii="標楷體" w:eastAsia="標楷體" w:hAnsi="標楷體" w:hint="eastAsia"/>
          <w:sz w:val="32"/>
          <w:szCs w:val="32"/>
        </w:rPr>
        <w:t>函釋</w:t>
      </w:r>
    </w:p>
    <w:p w:rsidR="0046004A" w:rsidRPr="008A52AD" w:rsidRDefault="0046004A" w:rsidP="00E0544B">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主    旨：已定期申報之公職人員，於定期申報期間屆至後始卸(離)職或解除代理，仍應另為卸(離)職申報或解除代理申報。</w:t>
      </w:r>
    </w:p>
    <w:p w:rsidR="0046004A" w:rsidRPr="008A52AD" w:rsidRDefault="0046004A" w:rsidP="00E0544B">
      <w:pPr>
        <w:spacing w:line="500" w:lineRule="exact"/>
        <w:ind w:left="1418" w:hangingChars="443" w:hanging="1418"/>
        <w:jc w:val="both"/>
        <w:rPr>
          <w:rFonts w:ascii="標楷體" w:eastAsia="標楷體" w:hAnsi="標楷體"/>
          <w:sz w:val="32"/>
          <w:szCs w:val="32"/>
        </w:rPr>
      </w:pPr>
      <w:r w:rsidRPr="008A52AD">
        <w:rPr>
          <w:rFonts w:ascii="標楷體" w:eastAsia="標楷體" w:hAnsi="標楷體" w:hint="eastAsia"/>
          <w:sz w:val="32"/>
          <w:szCs w:val="32"/>
        </w:rPr>
        <w:t>函釋意旨：卸(離)職或解除代理申報係本次修正時始新增之規定，目的在於瞭解公職人員於任職期間之財產變動情形，是以業</w:t>
      </w:r>
      <w:r w:rsidRPr="00EC6244">
        <w:rPr>
          <w:rFonts w:ascii="標楷體" w:eastAsia="標楷體" w:hAnsi="標楷體" w:hint="eastAsia"/>
          <w:sz w:val="32"/>
          <w:szCs w:val="32"/>
        </w:rPr>
        <w:t>已定期申報之公職人員，於定期申報期間屆至後始卸(離)職或解除代理，仍應另為卸(離)職申報或解除代理申報。</w:t>
      </w:r>
    </w:p>
    <w:p w:rsidR="008730E2" w:rsidRPr="0046004A" w:rsidRDefault="008730E2" w:rsidP="008B71D8">
      <w:pPr>
        <w:spacing w:line="500" w:lineRule="exact"/>
        <w:jc w:val="both"/>
        <w:rPr>
          <w:rFonts w:ascii="標楷體" w:eastAsia="標楷體" w:hAnsi="標楷體"/>
          <w:b/>
          <w:sz w:val="48"/>
          <w:szCs w:val="48"/>
        </w:rPr>
      </w:pPr>
    </w:p>
    <w:p w:rsidR="00295A26" w:rsidRPr="00EC6244" w:rsidRDefault="00295A26" w:rsidP="00BD00DC">
      <w:pPr>
        <w:pStyle w:val="2"/>
        <w:spacing w:line="500" w:lineRule="exact"/>
        <w:ind w:left="1077" w:hangingChars="299" w:hanging="1077"/>
        <w:jc w:val="both"/>
        <w:rPr>
          <w:rFonts w:ascii="標楷體" w:eastAsia="標楷體" w:hAnsi="標楷體"/>
          <w:sz w:val="36"/>
          <w:szCs w:val="36"/>
        </w:rPr>
      </w:pPr>
      <w:bookmarkStart w:id="262" w:name="_Toc160448850"/>
      <w:r w:rsidRPr="00EC6244">
        <w:rPr>
          <w:rFonts w:ascii="標楷體" w:eastAsia="標楷體" w:hAnsi="標楷體" w:hint="eastAsia"/>
          <w:sz w:val="36"/>
          <w:szCs w:val="36"/>
        </w:rPr>
        <w:t>十二、</w:t>
      </w:r>
      <w:r w:rsidR="00BD00DC" w:rsidRPr="00EC6244">
        <w:rPr>
          <w:rFonts w:ascii="標楷體" w:eastAsia="標楷體" w:hAnsi="標楷體" w:hint="eastAsia"/>
          <w:sz w:val="36"/>
          <w:szCs w:val="36"/>
        </w:rPr>
        <w:t>為避免申報資料闕漏而無從勾稽比對，致無法落實查核作為，申報人仍應補行過往年度之申報義務，俾確保申報資料之完整性，尚難以因通報機關遲延通報申報人之職務異動資料，致申報人未依規定如期辦理財產申報，進而免除其過往年度申報義務之依據。</w:t>
      </w:r>
      <w:bookmarkEnd w:id="262"/>
    </w:p>
    <w:p w:rsidR="00295A26" w:rsidRPr="008A52AD" w:rsidRDefault="00295A26"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法務部103年10月7日法授廉財字第</w:t>
      </w:r>
      <w:hyperlink r:id="rId296" w:history="1">
        <w:r w:rsidRPr="004907E9">
          <w:rPr>
            <w:rStyle w:val="aa"/>
            <w:rFonts w:ascii="標楷體" w:eastAsia="標楷體" w:hAnsi="標楷體" w:hint="eastAsia"/>
            <w:sz w:val="32"/>
            <w:szCs w:val="32"/>
          </w:rPr>
          <w:t>10305035660</w:t>
        </w:r>
      </w:hyperlink>
      <w:r w:rsidRPr="008A52AD">
        <w:rPr>
          <w:rFonts w:ascii="標楷體" w:eastAsia="標楷體" w:hAnsi="標楷體" w:hint="eastAsia"/>
          <w:sz w:val="32"/>
          <w:szCs w:val="32"/>
        </w:rPr>
        <w:t>號函釋</w:t>
      </w:r>
    </w:p>
    <w:p w:rsidR="00295A26" w:rsidRPr="008A52AD" w:rsidRDefault="00295A26" w:rsidP="00343242">
      <w:pPr>
        <w:spacing w:line="500" w:lineRule="exact"/>
        <w:ind w:left="1651" w:hangingChars="516" w:hanging="1651"/>
        <w:jc w:val="both"/>
        <w:rPr>
          <w:rFonts w:ascii="標楷體" w:eastAsia="標楷體" w:hAnsi="標楷體"/>
          <w:sz w:val="32"/>
          <w:szCs w:val="32"/>
        </w:rPr>
      </w:pPr>
      <w:r w:rsidRPr="008A52AD">
        <w:rPr>
          <w:rFonts w:ascii="標楷體" w:eastAsia="標楷體" w:hAnsi="標楷體" w:hint="eastAsia"/>
          <w:sz w:val="32"/>
          <w:szCs w:val="32"/>
        </w:rPr>
        <w:t>主    旨：有關通報機關遲延通報申報義務人之職務異動資料，致申報義務人未依規定如期辦理財產申報，受理申報機關可否免除申報義務人補行辦理過往財產申報疑義</w:t>
      </w:r>
      <w:r>
        <w:rPr>
          <w:rFonts w:ascii="標楷體" w:eastAsia="標楷體" w:hAnsi="標楷體" w:hint="eastAsia"/>
          <w:sz w:val="32"/>
          <w:szCs w:val="32"/>
        </w:rPr>
        <w:t>。</w:t>
      </w:r>
    </w:p>
    <w:p w:rsidR="00295A26" w:rsidRPr="008A52AD" w:rsidRDefault="00295A26" w:rsidP="00E0544B">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函釋意旨：本法、審核及查閱辦法，對於查閱申報人申報之財產資料者並無限制查閱年度，故若遇有申請人申請查閱申報人過去年度所申報之財產資料，受理申報機關(構)應不得拒絕，況申報人若有審核及查閱辦法第7條所設情形，而進行個案查核時，查核之範圍亦包括申報人</w:t>
      </w:r>
      <w:r w:rsidRPr="008A52AD">
        <w:rPr>
          <w:rFonts w:ascii="標楷體" w:eastAsia="標楷體" w:hAnsi="標楷體" w:hint="eastAsia"/>
          <w:sz w:val="32"/>
          <w:szCs w:val="32"/>
        </w:rPr>
        <w:lastRenderedPageBreak/>
        <w:t>歷年申報資料，是</w:t>
      </w:r>
      <w:r w:rsidRPr="00EC6244">
        <w:rPr>
          <w:rFonts w:ascii="標楷體" w:eastAsia="標楷體" w:hAnsi="標楷體" w:hint="eastAsia"/>
          <w:sz w:val="32"/>
          <w:szCs w:val="32"/>
        </w:rPr>
        <w:t>為避免申報資料闕漏而無從勾稽比對，致無法落實查核作為，申報人仍應補行過往年度之申報義務，俾確保申報資料之完整性，尚難以因通報機關遲延通報申報人之職務異動資料，致申報人未依規定如期辦理財產申報，進而免除其過往年度申報義務之依據。</w:t>
      </w:r>
    </w:p>
    <w:p w:rsidR="00A547EE" w:rsidRDefault="00A547EE" w:rsidP="00E0544B">
      <w:pPr>
        <w:widowControl/>
        <w:spacing w:line="500" w:lineRule="exact"/>
        <w:ind w:leftChars="285" w:left="697" w:hangingChars="4" w:hanging="13"/>
        <w:jc w:val="both"/>
        <w:rPr>
          <w:rFonts w:ascii="標楷體" w:eastAsia="標楷體" w:hAnsi="標楷體"/>
          <w:sz w:val="32"/>
          <w:szCs w:val="32"/>
        </w:rPr>
      </w:pPr>
    </w:p>
    <w:p w:rsidR="00A547EE" w:rsidRPr="00EC6244" w:rsidRDefault="00A547EE" w:rsidP="001E152D">
      <w:pPr>
        <w:pStyle w:val="2"/>
        <w:spacing w:line="500" w:lineRule="exact"/>
        <w:ind w:left="1106" w:hangingChars="307" w:hanging="1106"/>
        <w:jc w:val="both"/>
        <w:rPr>
          <w:rFonts w:ascii="標楷體" w:eastAsia="標楷體" w:hAnsi="標楷體"/>
          <w:sz w:val="36"/>
          <w:szCs w:val="36"/>
        </w:rPr>
      </w:pPr>
      <w:bookmarkStart w:id="263" w:name="_Toc160448851"/>
      <w:r w:rsidRPr="00EC6244">
        <w:rPr>
          <w:rFonts w:ascii="標楷體" w:eastAsia="標楷體" w:hAnsi="標楷體" w:hint="eastAsia"/>
          <w:sz w:val="36"/>
          <w:szCs w:val="36"/>
        </w:rPr>
        <w:t>十三、</w:t>
      </w:r>
      <w:r w:rsidR="00BD00DC" w:rsidRPr="00EC6244">
        <w:rPr>
          <w:rFonts w:ascii="標楷體" w:eastAsia="標楷體" w:hAnsi="標楷體" w:hint="eastAsia"/>
          <w:sz w:val="36"/>
          <w:szCs w:val="36"/>
        </w:rPr>
        <w:t>申報財產既屬應申報財產公職人員之個人義務，則代表政府或公營事業機構擔任私法人董事及監察人，應不待指派機關之通報及受理申報機關之通知，即應主動申報，若無正當理由而未依規定期限申報，得依本法第12條第3項前段規定予以裁罰。</w:t>
      </w:r>
      <w:bookmarkEnd w:id="263"/>
    </w:p>
    <w:p w:rsidR="00A547EE" w:rsidRDefault="00A547EE" w:rsidP="00E0544B">
      <w:pPr>
        <w:widowControl/>
        <w:spacing w:line="500" w:lineRule="exact"/>
        <w:jc w:val="both"/>
        <w:rPr>
          <w:rFonts w:ascii="標楷體" w:eastAsia="標楷體" w:hAnsi="標楷體"/>
          <w:sz w:val="32"/>
          <w:szCs w:val="32"/>
        </w:rPr>
      </w:pPr>
      <w:r w:rsidRPr="008C1166">
        <w:rPr>
          <w:rFonts w:ascii="標楷體" w:eastAsia="標楷體" w:hAnsi="標楷體" w:hint="eastAsia"/>
          <w:sz w:val="32"/>
          <w:szCs w:val="32"/>
        </w:rPr>
        <w:t>法務部</w:t>
      </w:r>
      <w:r>
        <w:rPr>
          <w:rFonts w:ascii="標楷體" w:eastAsia="標楷體" w:hAnsi="標楷體" w:hint="eastAsia"/>
          <w:sz w:val="32"/>
          <w:szCs w:val="32"/>
        </w:rPr>
        <w:t>102</w:t>
      </w:r>
      <w:r w:rsidRPr="008C1166">
        <w:rPr>
          <w:rFonts w:ascii="標楷體" w:eastAsia="標楷體" w:hAnsi="標楷體" w:hint="eastAsia"/>
          <w:sz w:val="32"/>
          <w:szCs w:val="32"/>
        </w:rPr>
        <w:t>年</w:t>
      </w:r>
      <w:r>
        <w:rPr>
          <w:rFonts w:ascii="標楷體" w:eastAsia="標楷體" w:hAnsi="標楷體" w:hint="eastAsia"/>
          <w:sz w:val="32"/>
          <w:szCs w:val="32"/>
        </w:rPr>
        <w:t>12</w:t>
      </w:r>
      <w:r w:rsidRPr="008C1166">
        <w:rPr>
          <w:rFonts w:ascii="標楷體" w:eastAsia="標楷體" w:hAnsi="標楷體" w:hint="eastAsia"/>
          <w:sz w:val="32"/>
          <w:szCs w:val="32"/>
        </w:rPr>
        <w:t>月</w:t>
      </w:r>
      <w:r>
        <w:rPr>
          <w:rFonts w:ascii="標楷體" w:eastAsia="標楷體" w:hAnsi="標楷體" w:hint="eastAsia"/>
          <w:sz w:val="32"/>
          <w:szCs w:val="32"/>
        </w:rPr>
        <w:t>12</w:t>
      </w:r>
      <w:r w:rsidRPr="008C1166">
        <w:rPr>
          <w:rFonts w:ascii="標楷體" w:eastAsia="標楷體" w:hAnsi="標楷體" w:hint="eastAsia"/>
          <w:sz w:val="32"/>
          <w:szCs w:val="32"/>
        </w:rPr>
        <w:t>日法</w:t>
      </w:r>
      <w:r>
        <w:rPr>
          <w:rFonts w:ascii="標楷體" w:eastAsia="標楷體" w:hAnsi="標楷體" w:hint="eastAsia"/>
          <w:sz w:val="32"/>
          <w:szCs w:val="32"/>
        </w:rPr>
        <w:t>授廉財</w:t>
      </w:r>
      <w:r w:rsidRPr="008C1166">
        <w:rPr>
          <w:rFonts w:ascii="標楷體" w:eastAsia="標楷體" w:hAnsi="標楷體" w:hint="eastAsia"/>
          <w:sz w:val="32"/>
          <w:szCs w:val="32"/>
        </w:rPr>
        <w:t>字第</w:t>
      </w:r>
      <w:hyperlink r:id="rId297" w:history="1">
        <w:r w:rsidRPr="00EA4403">
          <w:rPr>
            <w:rStyle w:val="aa"/>
            <w:rFonts w:ascii="標楷體" w:eastAsia="標楷體" w:hAnsi="標楷體" w:hint="eastAsia"/>
            <w:sz w:val="32"/>
            <w:szCs w:val="32"/>
          </w:rPr>
          <w:t>10205032600</w:t>
        </w:r>
      </w:hyperlink>
      <w:r w:rsidRPr="008C1166">
        <w:rPr>
          <w:rFonts w:ascii="標楷體" w:eastAsia="標楷體" w:hAnsi="標楷體" w:hint="eastAsia"/>
          <w:sz w:val="32"/>
          <w:szCs w:val="32"/>
        </w:rPr>
        <w:t>號函釋</w:t>
      </w:r>
    </w:p>
    <w:p w:rsidR="00A547EE" w:rsidRPr="00C96054" w:rsidRDefault="00A547EE" w:rsidP="00343242">
      <w:pPr>
        <w:spacing w:line="500" w:lineRule="exact"/>
        <w:ind w:left="1651" w:hangingChars="516" w:hanging="1651"/>
        <w:jc w:val="both"/>
        <w:rPr>
          <w:rFonts w:ascii="標楷體" w:eastAsia="標楷體" w:hAnsi="標楷體"/>
          <w:sz w:val="32"/>
          <w:szCs w:val="32"/>
        </w:rPr>
      </w:pPr>
      <w:r w:rsidRPr="00C96054">
        <w:rPr>
          <w:rFonts w:ascii="標楷體" w:eastAsia="標楷體" w:hAnsi="標楷體" w:hint="eastAsia"/>
          <w:sz w:val="32"/>
          <w:szCs w:val="32"/>
        </w:rPr>
        <w:t>主</w:t>
      </w:r>
      <w:r>
        <w:rPr>
          <w:rFonts w:ascii="標楷體" w:eastAsia="標楷體" w:hAnsi="標楷體" w:hint="eastAsia"/>
          <w:sz w:val="32"/>
          <w:szCs w:val="32"/>
        </w:rPr>
        <w:t xml:space="preserve">    </w:t>
      </w:r>
      <w:r w:rsidRPr="00C96054">
        <w:rPr>
          <w:rFonts w:ascii="標楷體" w:eastAsia="標楷體" w:hAnsi="標楷體" w:hint="eastAsia"/>
          <w:sz w:val="32"/>
          <w:szCs w:val="32"/>
        </w:rPr>
        <w:t>旨：</w:t>
      </w:r>
      <w:r w:rsidR="002D7646" w:rsidRPr="002D7646">
        <w:rPr>
          <w:rFonts w:ascii="標楷體" w:eastAsia="標楷體" w:hAnsi="標楷體" w:hint="eastAsia"/>
          <w:sz w:val="32"/>
          <w:szCs w:val="32"/>
        </w:rPr>
        <w:t>申報財產係公職人員之個人義務，不待受理申報機關之通知而應主動申報</w:t>
      </w:r>
      <w:r w:rsidRPr="00C96054">
        <w:rPr>
          <w:rFonts w:ascii="標楷體" w:eastAsia="標楷體" w:hAnsi="標楷體" w:hint="eastAsia"/>
          <w:sz w:val="32"/>
          <w:szCs w:val="32"/>
        </w:rPr>
        <w:t>。</w:t>
      </w:r>
    </w:p>
    <w:p w:rsidR="00A547EE" w:rsidRPr="00B00CBF" w:rsidRDefault="00A547EE" w:rsidP="00343242">
      <w:pPr>
        <w:spacing w:line="500" w:lineRule="exact"/>
        <w:ind w:left="1622" w:hangingChars="507" w:hanging="1622"/>
        <w:jc w:val="both"/>
        <w:rPr>
          <w:rFonts w:ascii="標楷體" w:eastAsia="標楷體" w:hAnsi="標楷體"/>
          <w:sz w:val="32"/>
          <w:szCs w:val="32"/>
          <w:u w:val="single"/>
        </w:rPr>
      </w:pPr>
      <w:r>
        <w:rPr>
          <w:rFonts w:ascii="標楷體" w:eastAsia="標楷體" w:hAnsi="標楷體" w:hint="eastAsia"/>
          <w:sz w:val="32"/>
          <w:szCs w:val="32"/>
        </w:rPr>
        <w:t>函釋意旨：</w:t>
      </w:r>
      <w:r w:rsidRPr="00C96054">
        <w:rPr>
          <w:rFonts w:ascii="標楷體" w:eastAsia="標楷體" w:hAnsi="標楷體" w:hint="eastAsia"/>
          <w:sz w:val="32"/>
          <w:szCs w:val="32"/>
        </w:rPr>
        <w:t>代表政府或公營事業機構擔任私法人董事及監察人之指派機關，如未於各該人員就</w:t>
      </w:r>
      <w:r w:rsidR="00515A0D">
        <w:rPr>
          <w:rFonts w:ascii="標楷體" w:eastAsia="標楷體" w:hAnsi="標楷體" w:hint="eastAsia"/>
          <w:sz w:val="32"/>
          <w:szCs w:val="32"/>
        </w:rPr>
        <w:t>(</w:t>
      </w:r>
      <w:r w:rsidRPr="00C96054">
        <w:rPr>
          <w:rFonts w:ascii="標楷體" w:eastAsia="標楷體" w:hAnsi="標楷體" w:hint="eastAsia"/>
          <w:sz w:val="32"/>
          <w:szCs w:val="32"/>
        </w:rPr>
        <w:t>到</w:t>
      </w:r>
      <w:r w:rsidR="00515A0D">
        <w:rPr>
          <w:rFonts w:ascii="標楷體" w:eastAsia="標楷體" w:hAnsi="標楷體" w:hint="eastAsia"/>
          <w:sz w:val="32"/>
          <w:szCs w:val="32"/>
        </w:rPr>
        <w:t>)</w:t>
      </w:r>
      <w:r w:rsidRPr="00C96054">
        <w:rPr>
          <w:rFonts w:ascii="標楷體" w:eastAsia="標楷體" w:hAnsi="標楷體" w:hint="eastAsia"/>
          <w:sz w:val="32"/>
          <w:szCs w:val="32"/>
        </w:rPr>
        <w:t>職或卸</w:t>
      </w:r>
      <w:r w:rsidR="00515A0D">
        <w:rPr>
          <w:rFonts w:ascii="標楷體" w:eastAsia="標楷體" w:hAnsi="標楷體" w:hint="eastAsia"/>
          <w:sz w:val="32"/>
          <w:szCs w:val="32"/>
        </w:rPr>
        <w:t>(</w:t>
      </w:r>
      <w:r w:rsidRPr="00C96054">
        <w:rPr>
          <w:rFonts w:ascii="標楷體" w:eastAsia="標楷體" w:hAnsi="標楷體" w:hint="eastAsia"/>
          <w:sz w:val="32"/>
          <w:szCs w:val="32"/>
        </w:rPr>
        <w:t>離</w:t>
      </w:r>
      <w:r w:rsidR="00515A0D">
        <w:rPr>
          <w:rFonts w:ascii="標楷體" w:eastAsia="標楷體" w:hAnsi="標楷體" w:hint="eastAsia"/>
          <w:sz w:val="32"/>
          <w:szCs w:val="32"/>
        </w:rPr>
        <w:t>)</w:t>
      </w:r>
      <w:r w:rsidRPr="00C96054">
        <w:rPr>
          <w:rFonts w:ascii="標楷體" w:eastAsia="標楷體" w:hAnsi="標楷體" w:hint="eastAsia"/>
          <w:sz w:val="32"/>
          <w:szCs w:val="32"/>
        </w:rPr>
        <w:t>職後，將其原因及時間依法通知受理申報機關，則受理申報機關可否逕要求應申報財產之公職人員申報財產？部分：查本法「對公職人員之財產申報係採強制申報制度，此由該法行政院、考試院函請立法院審議之草案說明三及第三條說明與立法院審議過程資料均明載係採強制申報方式可知。是</w:t>
      </w:r>
      <w:r w:rsidRPr="00BD00DC">
        <w:rPr>
          <w:rFonts w:ascii="標楷體" w:eastAsia="標楷體" w:hAnsi="標楷體" w:hint="eastAsia"/>
          <w:sz w:val="32"/>
          <w:szCs w:val="32"/>
        </w:rPr>
        <w:t>申報財產乃該法規定應申報財產公職人員之個人義務，應不待受理申報機關之通知而主動申報，更與其所服務機關人事單位是否將公職人員就</w:t>
      </w:r>
      <w:r w:rsidR="00515A0D">
        <w:rPr>
          <w:rFonts w:ascii="標楷體" w:eastAsia="標楷體" w:hAnsi="標楷體" w:hint="eastAsia"/>
          <w:sz w:val="32"/>
          <w:szCs w:val="32"/>
        </w:rPr>
        <w:t>(</w:t>
      </w:r>
      <w:r w:rsidRPr="00BD00DC">
        <w:rPr>
          <w:rFonts w:ascii="標楷體" w:eastAsia="標楷體" w:hAnsi="標楷體" w:hint="eastAsia"/>
          <w:sz w:val="32"/>
          <w:szCs w:val="32"/>
        </w:rPr>
        <w:t>到</w:t>
      </w:r>
      <w:r w:rsidR="00515A0D">
        <w:rPr>
          <w:rFonts w:ascii="標楷體" w:eastAsia="標楷體" w:hAnsi="標楷體" w:hint="eastAsia"/>
          <w:sz w:val="32"/>
          <w:szCs w:val="32"/>
        </w:rPr>
        <w:t>)</w:t>
      </w:r>
      <w:r w:rsidRPr="00BD00DC">
        <w:rPr>
          <w:rFonts w:ascii="標楷體" w:eastAsia="標楷體" w:hAnsi="標楷體" w:hint="eastAsia"/>
          <w:sz w:val="32"/>
          <w:szCs w:val="32"/>
        </w:rPr>
        <w:t>職情形通報被告無關，自不因其服務機關人事單位未通報被告或通知公職人員申報，該公職人員即可免申報財產之義務。」有最高行政法院</w:t>
      </w:r>
      <w:r w:rsidRPr="00BD00DC">
        <w:rPr>
          <w:rFonts w:ascii="標楷體" w:eastAsia="標楷體" w:hAnsi="標楷體"/>
          <w:sz w:val="32"/>
          <w:szCs w:val="32"/>
        </w:rPr>
        <w:t>88</w:t>
      </w:r>
      <w:r w:rsidRPr="00BD00DC">
        <w:rPr>
          <w:rFonts w:ascii="標楷體" w:eastAsia="標楷體" w:hAnsi="標楷體" w:hint="eastAsia"/>
          <w:sz w:val="32"/>
          <w:szCs w:val="32"/>
        </w:rPr>
        <w:t>年度判字</w:t>
      </w:r>
      <w:r w:rsidRPr="00BD00DC">
        <w:rPr>
          <w:rFonts w:ascii="標楷體" w:eastAsia="標楷體" w:hAnsi="標楷體" w:hint="eastAsia"/>
          <w:sz w:val="32"/>
          <w:szCs w:val="32"/>
        </w:rPr>
        <w:lastRenderedPageBreak/>
        <w:t>第</w:t>
      </w:r>
      <w:r w:rsidRPr="00BD00DC">
        <w:rPr>
          <w:rFonts w:ascii="標楷體" w:eastAsia="標楷體" w:hAnsi="標楷體"/>
          <w:sz w:val="32"/>
          <w:szCs w:val="32"/>
        </w:rPr>
        <w:t>3588</w:t>
      </w:r>
      <w:r w:rsidRPr="00BD00DC">
        <w:rPr>
          <w:rFonts w:ascii="標楷體" w:eastAsia="標楷體" w:hAnsi="標楷體" w:hint="eastAsia"/>
          <w:sz w:val="32"/>
          <w:szCs w:val="32"/>
        </w:rPr>
        <w:t>號判決可資參照。</w:t>
      </w:r>
      <w:r w:rsidRPr="00EC6244">
        <w:rPr>
          <w:rFonts w:ascii="標楷體" w:eastAsia="標楷體" w:hAnsi="標楷體" w:hint="eastAsia"/>
          <w:sz w:val="32"/>
          <w:szCs w:val="32"/>
        </w:rPr>
        <w:t>是申報財產既屬應申報財產公職人員之個人義務，則代表政府或公營事業機構擔任私法人董事及監察人，應不待指派機關之通報及受理申報機關之通知，即應主動申報，若無正當理由而未依規定期限申報，得依本法第</w:t>
      </w:r>
      <w:r w:rsidRPr="00EC6244">
        <w:rPr>
          <w:rFonts w:ascii="標楷體" w:eastAsia="標楷體" w:hAnsi="標楷體"/>
          <w:sz w:val="32"/>
          <w:szCs w:val="32"/>
        </w:rPr>
        <w:t>12</w:t>
      </w:r>
      <w:r w:rsidRPr="00EC6244">
        <w:rPr>
          <w:rFonts w:ascii="標楷體" w:eastAsia="標楷體" w:hAnsi="標楷體" w:hint="eastAsia"/>
          <w:sz w:val="32"/>
          <w:szCs w:val="32"/>
        </w:rPr>
        <w:t>條第</w:t>
      </w:r>
      <w:r w:rsidRPr="00EC6244">
        <w:rPr>
          <w:rFonts w:ascii="標楷體" w:eastAsia="標楷體" w:hAnsi="標楷體"/>
          <w:sz w:val="32"/>
          <w:szCs w:val="32"/>
        </w:rPr>
        <w:t>3</w:t>
      </w:r>
      <w:r w:rsidRPr="00EC6244">
        <w:rPr>
          <w:rFonts w:ascii="標楷體" w:eastAsia="標楷體" w:hAnsi="標楷體" w:hint="eastAsia"/>
          <w:sz w:val="32"/>
          <w:szCs w:val="32"/>
        </w:rPr>
        <w:t>項前段規定予以裁罰。</w:t>
      </w:r>
    </w:p>
    <w:p w:rsidR="00A547EE" w:rsidRDefault="00A547EE" w:rsidP="00E0544B">
      <w:pPr>
        <w:widowControl/>
        <w:spacing w:line="500" w:lineRule="exact"/>
        <w:ind w:leftChars="285" w:left="697" w:hangingChars="4" w:hanging="13"/>
        <w:jc w:val="both"/>
        <w:rPr>
          <w:rFonts w:ascii="標楷體" w:eastAsia="標楷體" w:hAnsi="標楷體"/>
          <w:sz w:val="32"/>
          <w:szCs w:val="32"/>
        </w:rPr>
      </w:pPr>
    </w:p>
    <w:p w:rsidR="00B91602" w:rsidRDefault="00B91602" w:rsidP="00B91602">
      <w:pPr>
        <w:widowControl/>
        <w:spacing w:line="500" w:lineRule="exact"/>
        <w:ind w:left="1912" w:hangingChars="398" w:hanging="1912"/>
        <w:jc w:val="both"/>
        <w:rPr>
          <w:rFonts w:ascii="標楷體" w:eastAsia="標楷體" w:hAnsi="標楷體"/>
          <w:b/>
          <w:color w:val="FF0000"/>
          <w:sz w:val="48"/>
          <w:szCs w:val="48"/>
        </w:rPr>
      </w:pPr>
      <w:r>
        <w:rPr>
          <w:rFonts w:ascii="標楷體" w:eastAsia="標楷體" w:hAnsi="標楷體"/>
          <w:b/>
          <w:color w:val="FF0000"/>
          <w:sz w:val="48"/>
          <w:szCs w:val="48"/>
        </w:rPr>
        <w:br w:type="page"/>
      </w:r>
    </w:p>
    <w:p w:rsidR="00E5023D" w:rsidRPr="00D94CB6" w:rsidRDefault="00422C86" w:rsidP="00E0544B">
      <w:pPr>
        <w:pStyle w:val="1"/>
        <w:spacing w:line="500" w:lineRule="exact"/>
        <w:jc w:val="both"/>
        <w:rPr>
          <w:rFonts w:ascii="標楷體" w:eastAsia="標楷體" w:hAnsi="標楷體"/>
          <w:color w:val="FF0000"/>
          <w:sz w:val="48"/>
          <w:szCs w:val="48"/>
        </w:rPr>
      </w:pPr>
      <w:bookmarkStart w:id="264" w:name="_Toc160448852"/>
      <w:r>
        <w:rPr>
          <w:rFonts w:ascii="標楷體" w:eastAsia="標楷體" w:hAnsi="標楷體" w:hint="eastAsia"/>
          <w:sz w:val="48"/>
          <w:szCs w:val="48"/>
        </w:rPr>
        <w:lastRenderedPageBreak/>
        <w:t>伍</w:t>
      </w:r>
      <w:r w:rsidR="005D369B" w:rsidRPr="00D94CB6">
        <w:rPr>
          <w:rFonts w:ascii="標楷體" w:eastAsia="標楷體" w:hAnsi="標楷體" w:hint="eastAsia"/>
          <w:sz w:val="48"/>
          <w:szCs w:val="48"/>
        </w:rPr>
        <w:t>、</w:t>
      </w:r>
      <w:bookmarkStart w:id="265" w:name="C"/>
      <w:r w:rsidR="00E5023D" w:rsidRPr="00D94CB6">
        <w:rPr>
          <w:rFonts w:ascii="標楷體" w:eastAsia="標楷體" w:hAnsi="標楷體" w:hint="eastAsia"/>
          <w:sz w:val="48"/>
          <w:szCs w:val="48"/>
        </w:rPr>
        <w:t>申報</w:t>
      </w:r>
      <w:r w:rsidR="00A54978" w:rsidRPr="00D94CB6">
        <w:rPr>
          <w:rFonts w:ascii="標楷體" w:eastAsia="標楷體" w:hAnsi="標楷體" w:hint="eastAsia"/>
          <w:sz w:val="48"/>
          <w:szCs w:val="48"/>
        </w:rPr>
        <w:t>(</w:t>
      </w:r>
      <w:r w:rsidR="00E5023D" w:rsidRPr="00D94CB6">
        <w:rPr>
          <w:rFonts w:ascii="標楷體" w:eastAsia="標楷體" w:hAnsi="標楷體" w:hint="eastAsia"/>
          <w:sz w:val="48"/>
          <w:szCs w:val="48"/>
        </w:rPr>
        <w:t>基準</w:t>
      </w:r>
      <w:r w:rsidR="00A54978" w:rsidRPr="00D94CB6">
        <w:rPr>
          <w:rFonts w:ascii="標楷體" w:eastAsia="標楷體" w:hAnsi="標楷體" w:hint="eastAsia"/>
          <w:sz w:val="48"/>
          <w:szCs w:val="48"/>
        </w:rPr>
        <w:t>)</w:t>
      </w:r>
      <w:r w:rsidR="00E5023D" w:rsidRPr="00D94CB6">
        <w:rPr>
          <w:rFonts w:ascii="標楷體" w:eastAsia="標楷體" w:hAnsi="標楷體" w:hint="eastAsia"/>
          <w:sz w:val="48"/>
          <w:szCs w:val="48"/>
        </w:rPr>
        <w:t>日之擇定</w:t>
      </w:r>
      <w:bookmarkEnd w:id="264"/>
    </w:p>
    <w:p w:rsidR="00A660D5" w:rsidRPr="00EC6244" w:rsidRDefault="0020409A" w:rsidP="00E0544B">
      <w:pPr>
        <w:pStyle w:val="2"/>
        <w:spacing w:line="500" w:lineRule="exact"/>
        <w:jc w:val="both"/>
        <w:rPr>
          <w:rFonts w:ascii="標楷體" w:eastAsia="標楷體" w:hAnsi="標楷體"/>
          <w:sz w:val="36"/>
          <w:szCs w:val="36"/>
        </w:rPr>
      </w:pPr>
      <w:bookmarkStart w:id="266" w:name="_Toc160448853"/>
      <w:bookmarkEnd w:id="265"/>
      <w:r w:rsidRPr="00EC6244">
        <w:rPr>
          <w:rFonts w:ascii="標楷體" w:eastAsia="標楷體" w:hAnsi="標楷體" w:hint="eastAsia"/>
          <w:sz w:val="36"/>
          <w:szCs w:val="36"/>
        </w:rPr>
        <w:t>一、</w:t>
      </w:r>
      <w:bookmarkStart w:id="267" w:name="C1"/>
      <w:r w:rsidRPr="00EC6244">
        <w:rPr>
          <w:rFonts w:ascii="標楷體" w:eastAsia="標楷體" w:hAnsi="標楷體" w:hint="eastAsia"/>
          <w:sz w:val="36"/>
          <w:szCs w:val="36"/>
        </w:rPr>
        <w:t>「卸</w:t>
      </w:r>
      <w:r w:rsidR="00515A0D" w:rsidRPr="00EC6244">
        <w:rPr>
          <w:rFonts w:ascii="標楷體" w:eastAsia="標楷體" w:hAnsi="標楷體" w:hint="eastAsia"/>
          <w:sz w:val="36"/>
          <w:szCs w:val="36"/>
        </w:rPr>
        <w:t>(</w:t>
      </w:r>
      <w:r w:rsidRPr="00EC6244">
        <w:rPr>
          <w:rFonts w:ascii="標楷體" w:eastAsia="標楷體" w:hAnsi="標楷體" w:hint="eastAsia"/>
          <w:sz w:val="36"/>
          <w:szCs w:val="36"/>
        </w:rPr>
        <w:t>離</w:t>
      </w:r>
      <w:r w:rsidR="00515A0D" w:rsidRPr="00EC6244">
        <w:rPr>
          <w:rFonts w:ascii="標楷體" w:eastAsia="標楷體" w:hAnsi="標楷體" w:hint="eastAsia"/>
          <w:sz w:val="36"/>
          <w:szCs w:val="36"/>
        </w:rPr>
        <w:t>)</w:t>
      </w:r>
      <w:bookmarkEnd w:id="267"/>
      <w:r w:rsidRPr="00EC6244">
        <w:rPr>
          <w:rFonts w:ascii="標楷體" w:eastAsia="標楷體" w:hAnsi="標楷體" w:hint="eastAsia"/>
          <w:sz w:val="36"/>
          <w:szCs w:val="36"/>
        </w:rPr>
        <w:t>職當日」</w:t>
      </w:r>
      <w:r w:rsidR="00F536CD" w:rsidRPr="00EC6244">
        <w:rPr>
          <w:rFonts w:ascii="標楷體" w:eastAsia="標楷體" w:hAnsi="標楷體" w:hint="eastAsia"/>
          <w:sz w:val="36"/>
          <w:szCs w:val="36"/>
        </w:rPr>
        <w:t>如何</w:t>
      </w:r>
      <w:r w:rsidRPr="00EC6244">
        <w:rPr>
          <w:rFonts w:ascii="標楷體" w:eastAsia="標楷體" w:hAnsi="標楷體" w:hint="eastAsia"/>
          <w:sz w:val="36"/>
          <w:szCs w:val="36"/>
        </w:rPr>
        <w:t>認定疑義</w:t>
      </w:r>
      <w:bookmarkEnd w:id="266"/>
    </w:p>
    <w:p w:rsidR="0020409A" w:rsidRPr="00EC6244" w:rsidRDefault="0020409A" w:rsidP="00BD00DC">
      <w:pPr>
        <w:pStyle w:val="3"/>
        <w:spacing w:line="500" w:lineRule="exact"/>
        <w:ind w:left="706" w:hangingChars="196" w:hanging="706"/>
        <w:jc w:val="both"/>
        <w:rPr>
          <w:rFonts w:ascii="標楷體" w:eastAsia="標楷體" w:hAnsi="標楷體"/>
        </w:rPr>
      </w:pPr>
      <w:bookmarkStart w:id="268" w:name="_Toc160448854"/>
      <w:r w:rsidRPr="00EC6244">
        <w:rPr>
          <w:rFonts w:ascii="標楷體" w:eastAsia="標楷體" w:hAnsi="標楷體" w:hint="eastAsia"/>
        </w:rPr>
        <w:t>(一)</w:t>
      </w:r>
      <w:r w:rsidR="00BD00DC" w:rsidRPr="00EC6244">
        <w:rPr>
          <w:rFonts w:ascii="標楷體" w:eastAsia="標楷體" w:hAnsi="標楷體" w:hint="eastAsia"/>
          <w:sz w:val="32"/>
        </w:rPr>
        <w:t>有任期之公職人員，如申報人之職位有固定任期，除有提前離職情事，其任期屆滿日因屬明確，自應以該日為其「卸</w:t>
      </w:r>
      <w:r w:rsidR="00515A0D" w:rsidRPr="00EC6244">
        <w:rPr>
          <w:rFonts w:ascii="標楷體" w:eastAsia="標楷體" w:hAnsi="標楷體" w:hint="eastAsia"/>
          <w:sz w:val="32"/>
        </w:rPr>
        <w:t>(</w:t>
      </w:r>
      <w:r w:rsidR="00BD00DC" w:rsidRPr="00EC6244">
        <w:rPr>
          <w:rFonts w:ascii="標楷體" w:eastAsia="標楷體" w:hAnsi="標楷體" w:hint="eastAsia"/>
          <w:sz w:val="32"/>
        </w:rPr>
        <w:t>離</w:t>
      </w:r>
      <w:r w:rsidR="00515A0D" w:rsidRPr="00EC6244">
        <w:rPr>
          <w:rFonts w:ascii="標楷體" w:eastAsia="標楷體" w:hAnsi="標楷體" w:hint="eastAsia"/>
          <w:sz w:val="32"/>
        </w:rPr>
        <w:t>)</w:t>
      </w:r>
      <w:r w:rsidR="00BD00DC" w:rsidRPr="00EC6244">
        <w:rPr>
          <w:rFonts w:ascii="標楷體" w:eastAsia="標楷體" w:hAnsi="標楷體" w:hint="eastAsia"/>
          <w:sz w:val="32"/>
        </w:rPr>
        <w:t>職當日」據以辦理卸</w:t>
      </w:r>
      <w:r w:rsidR="00515A0D" w:rsidRPr="00EC6244">
        <w:rPr>
          <w:rFonts w:ascii="標楷體" w:eastAsia="標楷體" w:hAnsi="標楷體" w:hint="eastAsia"/>
          <w:sz w:val="32"/>
        </w:rPr>
        <w:t>(</w:t>
      </w:r>
      <w:r w:rsidR="00BD00DC" w:rsidRPr="00EC6244">
        <w:rPr>
          <w:rFonts w:ascii="標楷體" w:eastAsia="標楷體" w:hAnsi="標楷體" w:hint="eastAsia"/>
          <w:sz w:val="32"/>
        </w:rPr>
        <w:t>離</w:t>
      </w:r>
      <w:r w:rsidR="00515A0D" w:rsidRPr="00EC6244">
        <w:rPr>
          <w:rFonts w:ascii="標楷體" w:eastAsia="標楷體" w:hAnsi="標楷體" w:hint="eastAsia"/>
          <w:sz w:val="32"/>
        </w:rPr>
        <w:t>)</w:t>
      </w:r>
      <w:r w:rsidR="00BD00DC" w:rsidRPr="00EC6244">
        <w:rPr>
          <w:rFonts w:ascii="標楷體" w:eastAsia="標楷體" w:hAnsi="標楷體" w:hint="eastAsia"/>
          <w:sz w:val="32"/>
        </w:rPr>
        <w:t>職申報。</w:t>
      </w:r>
      <w:bookmarkEnd w:id="268"/>
    </w:p>
    <w:p w:rsidR="00E143B9" w:rsidRPr="00A660D5" w:rsidRDefault="005D3C82" w:rsidP="00E0544B">
      <w:pPr>
        <w:widowControl/>
        <w:spacing w:line="500" w:lineRule="exact"/>
        <w:jc w:val="both"/>
        <w:rPr>
          <w:rFonts w:ascii="標楷體" w:eastAsia="標楷體" w:hAnsi="標楷體"/>
          <w:b/>
          <w:sz w:val="36"/>
          <w:szCs w:val="36"/>
        </w:rPr>
      </w:pPr>
      <w:r w:rsidRPr="00A660D5">
        <w:rPr>
          <w:rFonts w:ascii="標楷體" w:eastAsia="標楷體" w:hAnsi="標楷體" w:hint="eastAsia"/>
          <w:sz w:val="32"/>
          <w:szCs w:val="32"/>
        </w:rPr>
        <w:t>法務部</w:t>
      </w:r>
      <w:r w:rsidR="00A660D5">
        <w:rPr>
          <w:rFonts w:ascii="標楷體" w:eastAsia="標楷體" w:hAnsi="標楷體" w:hint="eastAsia"/>
          <w:sz w:val="32"/>
          <w:szCs w:val="32"/>
        </w:rPr>
        <w:t>103</w:t>
      </w:r>
      <w:r w:rsidR="00A660D5" w:rsidRPr="00A660D5">
        <w:rPr>
          <w:rFonts w:ascii="標楷體" w:eastAsia="標楷體" w:hAnsi="標楷體" w:hint="eastAsia"/>
          <w:sz w:val="32"/>
          <w:szCs w:val="32"/>
        </w:rPr>
        <w:t>年</w:t>
      </w:r>
      <w:r w:rsidR="00A660D5">
        <w:rPr>
          <w:rFonts w:ascii="標楷體" w:eastAsia="標楷體" w:hAnsi="標楷體" w:hint="eastAsia"/>
          <w:sz w:val="32"/>
          <w:szCs w:val="32"/>
        </w:rPr>
        <w:t>6</w:t>
      </w:r>
      <w:r w:rsidR="00A660D5" w:rsidRPr="00A660D5">
        <w:rPr>
          <w:rFonts w:ascii="標楷體" w:eastAsia="標楷體" w:hAnsi="標楷體" w:hint="eastAsia"/>
          <w:sz w:val="32"/>
          <w:szCs w:val="32"/>
        </w:rPr>
        <w:t>月</w:t>
      </w:r>
      <w:r w:rsidR="00A660D5">
        <w:rPr>
          <w:rFonts w:ascii="標楷體" w:eastAsia="標楷體" w:hAnsi="標楷體" w:hint="eastAsia"/>
          <w:sz w:val="32"/>
          <w:szCs w:val="32"/>
        </w:rPr>
        <w:t>11</w:t>
      </w:r>
      <w:r w:rsidR="00A660D5" w:rsidRPr="00A660D5">
        <w:rPr>
          <w:rFonts w:ascii="標楷體" w:eastAsia="標楷體" w:hAnsi="標楷體" w:hint="eastAsia"/>
          <w:sz w:val="32"/>
          <w:szCs w:val="32"/>
        </w:rPr>
        <w:t>日法授廉財字第</w:t>
      </w:r>
      <w:hyperlink r:id="rId298" w:history="1">
        <w:r w:rsidR="00A660D5" w:rsidRPr="00AE5FB5">
          <w:rPr>
            <w:rStyle w:val="aa"/>
            <w:rFonts w:ascii="標楷體" w:eastAsia="標楷體" w:hAnsi="標楷體" w:hint="eastAsia"/>
            <w:sz w:val="32"/>
            <w:szCs w:val="32"/>
          </w:rPr>
          <w:t>10305018690</w:t>
        </w:r>
      </w:hyperlink>
      <w:r w:rsidR="00A660D5" w:rsidRPr="00A660D5">
        <w:rPr>
          <w:rFonts w:ascii="標楷體" w:eastAsia="標楷體" w:hAnsi="標楷體" w:hint="eastAsia"/>
          <w:sz w:val="32"/>
          <w:szCs w:val="32"/>
        </w:rPr>
        <w:t>號</w:t>
      </w:r>
      <w:r w:rsidR="00A660D5">
        <w:rPr>
          <w:rFonts w:ascii="標楷體" w:eastAsia="標楷體" w:hAnsi="標楷體" w:hint="eastAsia"/>
          <w:sz w:val="32"/>
          <w:szCs w:val="32"/>
        </w:rPr>
        <w:t>函</w:t>
      </w:r>
      <w:r w:rsidR="001E4DEE" w:rsidRPr="005D3C82">
        <w:rPr>
          <w:rFonts w:ascii="標楷體" w:eastAsia="標楷體" w:hAnsi="標楷體" w:hint="eastAsia"/>
          <w:sz w:val="32"/>
          <w:szCs w:val="32"/>
        </w:rPr>
        <w:t>釋</w:t>
      </w:r>
    </w:p>
    <w:p w:rsidR="005D3C82" w:rsidRDefault="005D3C82" w:rsidP="00E0544B">
      <w:pPr>
        <w:widowControl/>
        <w:spacing w:line="500" w:lineRule="exact"/>
        <w:ind w:left="1651" w:hangingChars="516" w:hanging="1651"/>
        <w:jc w:val="both"/>
        <w:rPr>
          <w:rFonts w:ascii="標楷體" w:eastAsia="標楷體" w:hAnsi="標楷體"/>
          <w:sz w:val="32"/>
          <w:szCs w:val="32"/>
        </w:rPr>
      </w:pPr>
      <w:r w:rsidRPr="005D3C82">
        <w:rPr>
          <w:rFonts w:ascii="標楷體" w:eastAsia="標楷體" w:hAnsi="標楷體" w:hint="eastAsia"/>
          <w:sz w:val="32"/>
          <w:szCs w:val="32"/>
        </w:rPr>
        <w:t>主    旨：</w:t>
      </w:r>
      <w:r w:rsidR="00B73913">
        <w:rPr>
          <w:rFonts w:ascii="標楷體" w:eastAsia="標楷體" w:hAnsi="標楷體" w:hint="eastAsia"/>
          <w:sz w:val="32"/>
          <w:szCs w:val="32"/>
        </w:rPr>
        <w:t>有任期制之公職人員，其</w:t>
      </w:r>
      <w:r w:rsidR="00A660D5" w:rsidRPr="00A660D5">
        <w:rPr>
          <w:rFonts w:ascii="標楷體" w:eastAsia="標楷體" w:hAnsi="標楷體" w:hint="eastAsia"/>
          <w:sz w:val="32"/>
          <w:szCs w:val="32"/>
        </w:rPr>
        <w:t>卸</w:t>
      </w:r>
      <w:r w:rsidR="00515A0D">
        <w:rPr>
          <w:rFonts w:ascii="標楷體" w:eastAsia="標楷體" w:hAnsi="標楷體" w:hint="eastAsia"/>
          <w:sz w:val="32"/>
          <w:szCs w:val="32"/>
        </w:rPr>
        <w:t>(</w:t>
      </w:r>
      <w:r w:rsidR="00A660D5" w:rsidRPr="00A660D5">
        <w:rPr>
          <w:rFonts w:ascii="標楷體" w:eastAsia="標楷體" w:hAnsi="標楷體" w:hint="eastAsia"/>
          <w:sz w:val="32"/>
          <w:szCs w:val="32"/>
        </w:rPr>
        <w:t>離</w:t>
      </w:r>
      <w:r w:rsidR="00515A0D">
        <w:rPr>
          <w:rFonts w:ascii="標楷體" w:eastAsia="標楷體" w:hAnsi="標楷體" w:hint="eastAsia"/>
          <w:sz w:val="32"/>
          <w:szCs w:val="32"/>
        </w:rPr>
        <w:t>)</w:t>
      </w:r>
      <w:r w:rsidR="00A660D5" w:rsidRPr="00A660D5">
        <w:rPr>
          <w:rFonts w:ascii="標楷體" w:eastAsia="標楷體" w:hAnsi="標楷體" w:hint="eastAsia"/>
          <w:sz w:val="32"/>
          <w:szCs w:val="32"/>
        </w:rPr>
        <w:t>職申報「卸</w:t>
      </w:r>
      <w:r w:rsidR="00515A0D">
        <w:rPr>
          <w:rFonts w:ascii="標楷體" w:eastAsia="標楷體" w:hAnsi="標楷體" w:hint="eastAsia"/>
          <w:sz w:val="32"/>
          <w:szCs w:val="32"/>
        </w:rPr>
        <w:t>(</w:t>
      </w:r>
      <w:r w:rsidR="00A660D5" w:rsidRPr="00A660D5">
        <w:rPr>
          <w:rFonts w:ascii="標楷體" w:eastAsia="標楷體" w:hAnsi="標楷體" w:hint="eastAsia"/>
          <w:sz w:val="32"/>
          <w:szCs w:val="32"/>
        </w:rPr>
        <w:t>離</w:t>
      </w:r>
      <w:r w:rsidR="00515A0D">
        <w:rPr>
          <w:rFonts w:ascii="標楷體" w:eastAsia="標楷體" w:hAnsi="標楷體" w:hint="eastAsia"/>
          <w:sz w:val="32"/>
          <w:szCs w:val="32"/>
        </w:rPr>
        <w:t>)</w:t>
      </w:r>
      <w:r w:rsidR="00A660D5" w:rsidRPr="00A660D5">
        <w:rPr>
          <w:rFonts w:ascii="標楷體" w:eastAsia="標楷體" w:hAnsi="標楷體" w:hint="eastAsia"/>
          <w:sz w:val="32"/>
          <w:szCs w:val="32"/>
        </w:rPr>
        <w:t>職當日」認定疑義</w:t>
      </w:r>
      <w:r w:rsidR="00B80C26">
        <w:rPr>
          <w:rFonts w:ascii="標楷體" w:eastAsia="標楷體" w:hAnsi="標楷體" w:hint="eastAsia"/>
          <w:sz w:val="32"/>
          <w:szCs w:val="32"/>
        </w:rPr>
        <w:t>。</w:t>
      </w:r>
    </w:p>
    <w:p w:rsidR="005D3C82" w:rsidRPr="005D3C82" w:rsidRDefault="005D3C82" w:rsidP="00E0544B">
      <w:pPr>
        <w:widowControl/>
        <w:spacing w:line="500" w:lineRule="exact"/>
        <w:ind w:left="1622" w:hangingChars="507" w:hanging="1622"/>
        <w:jc w:val="both"/>
        <w:rPr>
          <w:rFonts w:ascii="標楷體" w:eastAsia="標楷體" w:hAnsi="標楷體"/>
          <w:sz w:val="32"/>
          <w:szCs w:val="32"/>
        </w:rPr>
      </w:pPr>
      <w:r w:rsidRPr="005D3C82">
        <w:rPr>
          <w:rFonts w:ascii="標楷體" w:eastAsia="標楷體" w:hAnsi="標楷體" w:hint="eastAsia"/>
          <w:sz w:val="32"/>
          <w:szCs w:val="32"/>
        </w:rPr>
        <w:t>函釋意旨：</w:t>
      </w:r>
      <w:r w:rsidR="00A660D5" w:rsidRPr="00EC6244">
        <w:rPr>
          <w:rFonts w:ascii="標楷體" w:eastAsia="標楷體" w:hAnsi="標楷體" w:hint="eastAsia"/>
          <w:sz w:val="32"/>
          <w:szCs w:val="32"/>
        </w:rPr>
        <w:t>如申報人</w:t>
      </w:r>
      <w:r w:rsidR="00CB6A58" w:rsidRPr="00EC6244">
        <w:rPr>
          <w:rFonts w:ascii="標楷體" w:eastAsia="標楷體" w:hAnsi="標楷體" w:hint="eastAsia"/>
          <w:sz w:val="32"/>
          <w:szCs w:val="32"/>
        </w:rPr>
        <w:t>之</w:t>
      </w:r>
      <w:r w:rsidR="00A660D5" w:rsidRPr="00EC6244">
        <w:rPr>
          <w:rFonts w:ascii="標楷體" w:eastAsia="標楷體" w:hAnsi="標楷體" w:hint="eastAsia"/>
          <w:sz w:val="32"/>
          <w:szCs w:val="32"/>
        </w:rPr>
        <w:t>職位有固定任期，除有提前離職情事，其任期屆滿日因屬明確，自應以該日為其「卸</w:t>
      </w:r>
      <w:r w:rsidR="00515A0D" w:rsidRPr="00EC6244">
        <w:rPr>
          <w:rFonts w:ascii="標楷體" w:eastAsia="標楷體" w:hAnsi="標楷體" w:hint="eastAsia"/>
          <w:sz w:val="32"/>
          <w:szCs w:val="32"/>
        </w:rPr>
        <w:t>(</w:t>
      </w:r>
      <w:r w:rsidR="00A660D5" w:rsidRPr="00EC6244">
        <w:rPr>
          <w:rFonts w:ascii="標楷體" w:eastAsia="標楷體" w:hAnsi="標楷體" w:hint="eastAsia"/>
          <w:sz w:val="32"/>
          <w:szCs w:val="32"/>
        </w:rPr>
        <w:t>離</w:t>
      </w:r>
      <w:r w:rsidR="00515A0D" w:rsidRPr="00EC6244">
        <w:rPr>
          <w:rFonts w:ascii="標楷體" w:eastAsia="標楷體" w:hAnsi="標楷體" w:hint="eastAsia"/>
          <w:sz w:val="32"/>
          <w:szCs w:val="32"/>
        </w:rPr>
        <w:t>)</w:t>
      </w:r>
      <w:r w:rsidR="00A660D5" w:rsidRPr="00EC6244">
        <w:rPr>
          <w:rFonts w:ascii="標楷體" w:eastAsia="標楷體" w:hAnsi="標楷體" w:hint="eastAsia"/>
          <w:sz w:val="32"/>
          <w:szCs w:val="32"/>
        </w:rPr>
        <w:t>職當日」據以辦理卸</w:t>
      </w:r>
      <w:r w:rsidR="00515A0D" w:rsidRPr="00EC6244">
        <w:rPr>
          <w:rFonts w:ascii="標楷體" w:eastAsia="標楷體" w:hAnsi="標楷體" w:hint="eastAsia"/>
          <w:sz w:val="32"/>
          <w:szCs w:val="32"/>
        </w:rPr>
        <w:t>(</w:t>
      </w:r>
      <w:r w:rsidR="00A660D5" w:rsidRPr="00EC6244">
        <w:rPr>
          <w:rFonts w:ascii="標楷體" w:eastAsia="標楷體" w:hAnsi="標楷體" w:hint="eastAsia"/>
          <w:sz w:val="32"/>
          <w:szCs w:val="32"/>
        </w:rPr>
        <w:t>離</w:t>
      </w:r>
      <w:r w:rsidR="00515A0D" w:rsidRPr="00EC6244">
        <w:rPr>
          <w:rFonts w:ascii="標楷體" w:eastAsia="標楷體" w:hAnsi="標楷體" w:hint="eastAsia"/>
          <w:sz w:val="32"/>
          <w:szCs w:val="32"/>
        </w:rPr>
        <w:t>)</w:t>
      </w:r>
      <w:r w:rsidR="00A660D5" w:rsidRPr="00EC6244">
        <w:rPr>
          <w:rFonts w:ascii="標楷體" w:eastAsia="標楷體" w:hAnsi="標楷體" w:hint="eastAsia"/>
          <w:sz w:val="32"/>
          <w:szCs w:val="32"/>
        </w:rPr>
        <w:t>職申報</w:t>
      </w:r>
      <w:r w:rsidR="00566BB0">
        <w:rPr>
          <w:rFonts w:ascii="標楷體" w:eastAsia="標楷體" w:hAnsi="標楷體" w:hint="eastAsia"/>
          <w:sz w:val="32"/>
          <w:szCs w:val="32"/>
        </w:rPr>
        <w:t>。</w:t>
      </w:r>
      <w:r w:rsidR="0032459B" w:rsidRPr="0032459B">
        <w:rPr>
          <w:rFonts w:ascii="標楷體" w:eastAsia="標楷體" w:hAnsi="標楷體"/>
          <w:sz w:val="32"/>
          <w:szCs w:val="32"/>
        </w:rPr>
        <w:t>是本屆監察委員任期屆滿日既為 103年7月31日，當以該日為其申報日，辦理卸</w:t>
      </w:r>
      <w:r w:rsidR="00515A0D">
        <w:rPr>
          <w:rFonts w:ascii="標楷體" w:eastAsia="標楷體" w:hAnsi="標楷體"/>
          <w:sz w:val="32"/>
          <w:szCs w:val="32"/>
        </w:rPr>
        <w:t>(</w:t>
      </w:r>
      <w:r w:rsidR="0032459B" w:rsidRPr="0032459B">
        <w:rPr>
          <w:rFonts w:ascii="標楷體" w:eastAsia="標楷體" w:hAnsi="標楷體"/>
          <w:sz w:val="32"/>
          <w:szCs w:val="32"/>
        </w:rPr>
        <w:t>離</w:t>
      </w:r>
      <w:r w:rsidR="00515A0D">
        <w:rPr>
          <w:rFonts w:ascii="標楷體" w:eastAsia="標楷體" w:hAnsi="標楷體"/>
          <w:sz w:val="32"/>
          <w:szCs w:val="32"/>
        </w:rPr>
        <w:t>)</w:t>
      </w:r>
      <w:r w:rsidR="0032459B" w:rsidRPr="0032459B">
        <w:rPr>
          <w:rFonts w:ascii="標楷體" w:eastAsia="標楷體" w:hAnsi="標楷體"/>
          <w:sz w:val="32"/>
          <w:szCs w:val="32"/>
        </w:rPr>
        <w:t>職申報</w:t>
      </w:r>
      <w:r w:rsidR="00F536CD">
        <w:rPr>
          <w:rFonts w:ascii="標楷體" w:eastAsia="標楷體" w:hAnsi="標楷體" w:hint="eastAsia"/>
          <w:sz w:val="32"/>
          <w:szCs w:val="32"/>
        </w:rPr>
        <w:t>。</w:t>
      </w:r>
    </w:p>
    <w:p w:rsidR="001114FA" w:rsidRDefault="001114FA" w:rsidP="00E0544B">
      <w:pPr>
        <w:widowControl/>
        <w:spacing w:line="500" w:lineRule="exact"/>
        <w:ind w:leftChars="280" w:left="1706" w:hangingChars="323" w:hanging="1034"/>
        <w:jc w:val="both"/>
        <w:rPr>
          <w:rFonts w:ascii="標楷體" w:eastAsia="標楷體" w:hAnsi="標楷體"/>
          <w:sz w:val="32"/>
          <w:szCs w:val="32"/>
        </w:rPr>
      </w:pPr>
    </w:p>
    <w:p w:rsidR="0020409A" w:rsidRPr="00FE4551" w:rsidRDefault="0020409A" w:rsidP="00BD00DC">
      <w:pPr>
        <w:pStyle w:val="3"/>
        <w:spacing w:line="500" w:lineRule="exact"/>
        <w:ind w:left="706" w:hangingChars="196" w:hanging="706"/>
        <w:jc w:val="both"/>
        <w:rPr>
          <w:rFonts w:ascii="標楷體" w:eastAsia="標楷體" w:hAnsi="標楷體"/>
          <w:sz w:val="32"/>
        </w:rPr>
      </w:pPr>
      <w:bookmarkStart w:id="269" w:name="_Toc160448855"/>
      <w:r w:rsidRPr="00FE4551">
        <w:rPr>
          <w:rFonts w:ascii="標楷體" w:eastAsia="標楷體" w:hAnsi="標楷體" w:hint="eastAsia"/>
        </w:rPr>
        <w:t>(二)</w:t>
      </w:r>
      <w:r w:rsidR="00BD00DC" w:rsidRPr="00FE4551">
        <w:rPr>
          <w:rFonts w:ascii="標楷體" w:eastAsia="標楷體" w:hAnsi="標楷體" w:hint="eastAsia"/>
          <w:sz w:val="32"/>
        </w:rPr>
        <w:t>無任期之公職人員，申報義務人因退休或調職，自應以退休審定函所載退休生效日或離職證明書所載離職日期為其實際離職之日，並以當日為申報日，辦理卸</w:t>
      </w:r>
      <w:r w:rsidR="00515A0D" w:rsidRPr="00FE4551">
        <w:rPr>
          <w:rFonts w:ascii="標楷體" w:eastAsia="標楷體" w:hAnsi="標楷體" w:hint="eastAsia"/>
          <w:sz w:val="32"/>
        </w:rPr>
        <w:t>(</w:t>
      </w:r>
      <w:r w:rsidR="00BD00DC" w:rsidRPr="00FE4551">
        <w:rPr>
          <w:rFonts w:ascii="標楷體" w:eastAsia="標楷體" w:hAnsi="標楷體" w:hint="eastAsia"/>
          <w:sz w:val="32"/>
        </w:rPr>
        <w:t>離</w:t>
      </w:r>
      <w:r w:rsidR="00515A0D" w:rsidRPr="00FE4551">
        <w:rPr>
          <w:rFonts w:ascii="標楷體" w:eastAsia="標楷體" w:hAnsi="標楷體" w:hint="eastAsia"/>
          <w:sz w:val="32"/>
        </w:rPr>
        <w:t>)</w:t>
      </w:r>
      <w:r w:rsidR="00BD00DC" w:rsidRPr="00FE4551">
        <w:rPr>
          <w:rFonts w:ascii="標楷體" w:eastAsia="標楷體" w:hAnsi="標楷體" w:hint="eastAsia"/>
          <w:sz w:val="32"/>
        </w:rPr>
        <w:t>職申報。</w:t>
      </w:r>
      <w:bookmarkEnd w:id="269"/>
    </w:p>
    <w:p w:rsidR="0020409A" w:rsidRPr="002A6698" w:rsidRDefault="0020409A" w:rsidP="00E0544B">
      <w:pPr>
        <w:widowControl/>
        <w:spacing w:line="500" w:lineRule="exact"/>
        <w:ind w:left="1776" w:hangingChars="555" w:hanging="1776"/>
        <w:jc w:val="both"/>
        <w:rPr>
          <w:rFonts w:ascii="標楷體" w:eastAsia="標楷體" w:hAnsi="標楷體"/>
          <w:sz w:val="32"/>
          <w:szCs w:val="32"/>
        </w:rPr>
      </w:pPr>
      <w:r w:rsidRPr="00726835">
        <w:rPr>
          <w:rFonts w:ascii="標楷體" w:eastAsia="標楷體" w:hAnsi="標楷體" w:hint="eastAsia"/>
          <w:sz w:val="32"/>
          <w:szCs w:val="32"/>
        </w:rPr>
        <w:t>法務部廉政署101年12月18日廉財字第</w:t>
      </w:r>
      <w:hyperlink r:id="rId299" w:history="1">
        <w:r w:rsidRPr="00AC0FD4">
          <w:rPr>
            <w:rStyle w:val="aa"/>
            <w:rFonts w:ascii="標楷體" w:eastAsia="標楷體" w:hAnsi="標楷體" w:hint="eastAsia"/>
            <w:sz w:val="32"/>
            <w:szCs w:val="32"/>
          </w:rPr>
          <w:t>1010502682</w:t>
        </w:r>
      </w:hyperlink>
      <w:r w:rsidRPr="00726835">
        <w:rPr>
          <w:rFonts w:ascii="標楷體" w:eastAsia="標楷體" w:hAnsi="標楷體" w:hint="eastAsia"/>
          <w:sz w:val="32"/>
          <w:szCs w:val="32"/>
        </w:rPr>
        <w:t>號</w:t>
      </w:r>
      <w:r>
        <w:rPr>
          <w:rFonts w:ascii="標楷體" w:eastAsia="標楷體" w:hAnsi="標楷體" w:hint="eastAsia"/>
          <w:sz w:val="32"/>
          <w:szCs w:val="32"/>
        </w:rPr>
        <w:t>函</w:t>
      </w:r>
      <w:r w:rsidR="005964C4" w:rsidRPr="002A6698">
        <w:rPr>
          <w:rFonts w:ascii="標楷體" w:eastAsia="標楷體" w:hAnsi="標楷體" w:hint="eastAsia"/>
          <w:sz w:val="32"/>
          <w:szCs w:val="32"/>
        </w:rPr>
        <w:t>釋</w:t>
      </w:r>
    </w:p>
    <w:p w:rsidR="0020409A" w:rsidRPr="002A6698" w:rsidRDefault="0020409A" w:rsidP="00FE4551">
      <w:pPr>
        <w:widowControl/>
        <w:spacing w:line="500" w:lineRule="exact"/>
        <w:ind w:left="1699" w:hangingChars="531" w:hanging="1699"/>
        <w:jc w:val="both"/>
        <w:rPr>
          <w:rFonts w:ascii="標楷體" w:eastAsia="標楷體" w:hAnsi="標楷體"/>
          <w:sz w:val="32"/>
          <w:szCs w:val="32"/>
        </w:rPr>
      </w:pPr>
      <w:r w:rsidRPr="002A6698">
        <w:rPr>
          <w:rFonts w:ascii="標楷體" w:eastAsia="標楷體" w:hAnsi="標楷體" w:hint="eastAsia"/>
          <w:sz w:val="32"/>
          <w:szCs w:val="32"/>
        </w:rPr>
        <w:t>主</w:t>
      </w:r>
      <w:r>
        <w:rPr>
          <w:rFonts w:ascii="標楷體" w:eastAsia="標楷體" w:hAnsi="標楷體" w:hint="eastAsia"/>
          <w:sz w:val="32"/>
          <w:szCs w:val="32"/>
        </w:rPr>
        <w:t xml:space="preserve">    </w:t>
      </w:r>
      <w:r w:rsidRPr="002A6698">
        <w:rPr>
          <w:rFonts w:ascii="標楷體" w:eastAsia="標楷體" w:hAnsi="標楷體" w:hint="eastAsia"/>
          <w:sz w:val="32"/>
          <w:szCs w:val="32"/>
        </w:rPr>
        <w:t>旨：</w:t>
      </w:r>
      <w:r w:rsidRPr="00726835">
        <w:rPr>
          <w:rFonts w:ascii="標楷體" w:eastAsia="標楷體" w:hAnsi="標楷體" w:hint="eastAsia"/>
          <w:sz w:val="32"/>
          <w:szCs w:val="32"/>
        </w:rPr>
        <w:t>有關</w:t>
      </w:r>
      <w:r w:rsidR="002A2837">
        <w:rPr>
          <w:rFonts w:ascii="標楷體" w:eastAsia="標楷體" w:hAnsi="標楷體" w:hint="eastAsia"/>
          <w:sz w:val="32"/>
          <w:szCs w:val="32"/>
        </w:rPr>
        <w:t>本</w:t>
      </w:r>
      <w:r w:rsidRPr="00726835">
        <w:rPr>
          <w:rFonts w:ascii="標楷體" w:eastAsia="標楷體" w:hAnsi="標楷體" w:hint="eastAsia"/>
          <w:sz w:val="32"/>
          <w:szCs w:val="32"/>
        </w:rPr>
        <w:t>法所稱卸</w:t>
      </w:r>
      <w:r w:rsidR="00515A0D">
        <w:rPr>
          <w:rFonts w:ascii="標楷體" w:eastAsia="標楷體" w:hAnsi="標楷體" w:hint="eastAsia"/>
          <w:sz w:val="32"/>
          <w:szCs w:val="32"/>
        </w:rPr>
        <w:t>(</w:t>
      </w:r>
      <w:r w:rsidRPr="00726835">
        <w:rPr>
          <w:rFonts w:ascii="標楷體" w:eastAsia="標楷體" w:hAnsi="標楷體" w:hint="eastAsia"/>
          <w:sz w:val="32"/>
          <w:szCs w:val="32"/>
        </w:rPr>
        <w:t>離</w:t>
      </w:r>
      <w:r w:rsidR="00515A0D">
        <w:rPr>
          <w:rFonts w:ascii="標楷體" w:eastAsia="標楷體" w:hAnsi="標楷體" w:hint="eastAsia"/>
          <w:sz w:val="32"/>
          <w:szCs w:val="32"/>
        </w:rPr>
        <w:t>)</w:t>
      </w:r>
      <w:r w:rsidRPr="00726835">
        <w:rPr>
          <w:rFonts w:ascii="標楷體" w:eastAsia="標楷體" w:hAnsi="標楷體" w:hint="eastAsia"/>
          <w:sz w:val="32"/>
          <w:szCs w:val="32"/>
        </w:rPr>
        <w:t>職當日如何認定疑義</w:t>
      </w:r>
      <w:r w:rsidR="00E60766">
        <w:rPr>
          <w:rFonts w:ascii="標楷體" w:eastAsia="標楷體" w:hAnsi="標楷體" w:hint="eastAsia"/>
          <w:sz w:val="32"/>
          <w:szCs w:val="32"/>
        </w:rPr>
        <w:t>。</w:t>
      </w:r>
    </w:p>
    <w:p w:rsidR="0020409A" w:rsidRPr="00FE4551" w:rsidRDefault="0020409A" w:rsidP="00FE4551">
      <w:pPr>
        <w:widowControl/>
        <w:spacing w:line="500" w:lineRule="exact"/>
        <w:ind w:left="1558" w:hangingChars="487" w:hanging="1558"/>
        <w:jc w:val="both"/>
        <w:rPr>
          <w:rFonts w:ascii="標楷體" w:eastAsia="標楷體" w:hAnsi="標楷體"/>
          <w:sz w:val="32"/>
          <w:szCs w:val="32"/>
        </w:rPr>
      </w:pPr>
      <w:r w:rsidRPr="002A6698">
        <w:rPr>
          <w:rFonts w:ascii="標楷體" w:eastAsia="標楷體" w:hAnsi="標楷體" w:hint="eastAsia"/>
          <w:sz w:val="32"/>
          <w:szCs w:val="32"/>
        </w:rPr>
        <w:t>函釋意旨：</w:t>
      </w:r>
      <w:r w:rsidRPr="00FE4551">
        <w:rPr>
          <w:rFonts w:ascii="標楷體" w:eastAsia="標楷體" w:hAnsi="標楷體" w:hint="eastAsia"/>
          <w:sz w:val="32"/>
          <w:szCs w:val="32"/>
        </w:rPr>
        <w:t>申報義務人因退休或調職，自應以退休審定函所載退休生效日或離職證明書所載離職日期為其實際離職之日，並以當日為申報日，辦理卸</w:t>
      </w:r>
      <w:r w:rsidR="00515A0D" w:rsidRPr="00FE4551">
        <w:rPr>
          <w:rFonts w:ascii="標楷體" w:eastAsia="標楷體" w:hAnsi="標楷體" w:hint="eastAsia"/>
          <w:sz w:val="32"/>
          <w:szCs w:val="32"/>
        </w:rPr>
        <w:t>(</w:t>
      </w:r>
      <w:r w:rsidRPr="00FE4551">
        <w:rPr>
          <w:rFonts w:ascii="標楷體" w:eastAsia="標楷體" w:hAnsi="標楷體" w:hint="eastAsia"/>
          <w:sz w:val="32"/>
          <w:szCs w:val="32"/>
        </w:rPr>
        <w:t>離</w:t>
      </w:r>
      <w:r w:rsidR="00515A0D" w:rsidRPr="00FE4551">
        <w:rPr>
          <w:rFonts w:ascii="標楷體" w:eastAsia="標楷體" w:hAnsi="標楷體" w:hint="eastAsia"/>
          <w:sz w:val="32"/>
          <w:szCs w:val="32"/>
        </w:rPr>
        <w:t>)</w:t>
      </w:r>
      <w:r w:rsidRPr="00FE4551">
        <w:rPr>
          <w:rFonts w:ascii="標楷體" w:eastAsia="標楷體" w:hAnsi="標楷體" w:hint="eastAsia"/>
          <w:sz w:val="32"/>
          <w:szCs w:val="32"/>
        </w:rPr>
        <w:t>職申報</w:t>
      </w:r>
      <w:r w:rsidR="00E60766" w:rsidRPr="00FE4551">
        <w:rPr>
          <w:rFonts w:ascii="標楷體" w:eastAsia="標楷體" w:hAnsi="標楷體" w:hint="eastAsia"/>
          <w:sz w:val="32"/>
          <w:szCs w:val="32"/>
        </w:rPr>
        <w:t>。</w:t>
      </w:r>
    </w:p>
    <w:p w:rsidR="007D3A2D" w:rsidRDefault="007D3A2D" w:rsidP="00E0544B">
      <w:pPr>
        <w:widowControl/>
        <w:spacing w:line="500" w:lineRule="exact"/>
        <w:jc w:val="both"/>
        <w:rPr>
          <w:rFonts w:ascii="標楷體" w:eastAsia="標楷體" w:hAnsi="標楷體"/>
          <w:b/>
          <w:sz w:val="36"/>
          <w:szCs w:val="36"/>
        </w:rPr>
      </w:pPr>
    </w:p>
    <w:p w:rsidR="000A71AD" w:rsidRPr="008138DD" w:rsidRDefault="000A71AD" w:rsidP="00E0544B">
      <w:pPr>
        <w:pStyle w:val="2"/>
        <w:spacing w:line="500" w:lineRule="exact"/>
        <w:ind w:left="796" w:hangingChars="221" w:hanging="796"/>
        <w:jc w:val="both"/>
        <w:rPr>
          <w:rFonts w:ascii="標楷體" w:eastAsia="標楷體" w:hAnsi="標楷體"/>
          <w:sz w:val="36"/>
          <w:szCs w:val="36"/>
        </w:rPr>
      </w:pPr>
      <w:bookmarkStart w:id="270" w:name="_Toc160448856"/>
      <w:r w:rsidRPr="008138DD">
        <w:rPr>
          <w:rFonts w:ascii="標楷體" w:eastAsia="標楷體" w:hAnsi="標楷體" w:hint="eastAsia"/>
          <w:sz w:val="36"/>
          <w:szCs w:val="36"/>
        </w:rPr>
        <w:t>二、</w:t>
      </w:r>
      <w:r w:rsidR="00BD00DC" w:rsidRPr="008138DD">
        <w:rPr>
          <w:rFonts w:ascii="標楷體" w:eastAsia="標楷體" w:hAnsi="標楷體" w:hint="eastAsia"/>
          <w:sz w:val="36"/>
          <w:szCs w:val="36"/>
        </w:rPr>
        <w:t>申報人於法定申報期間喪失申報身分，並選擇辦理就</w:t>
      </w:r>
      <w:r w:rsidR="00515A0D" w:rsidRPr="008138DD">
        <w:rPr>
          <w:rFonts w:ascii="標楷體" w:eastAsia="標楷體" w:hAnsi="標楷體" w:hint="eastAsia"/>
          <w:sz w:val="36"/>
          <w:szCs w:val="36"/>
        </w:rPr>
        <w:t>(</w:t>
      </w:r>
      <w:r w:rsidR="00BD00DC" w:rsidRPr="008138DD">
        <w:rPr>
          <w:rFonts w:ascii="標楷體" w:eastAsia="標楷體" w:hAnsi="標楷體" w:hint="eastAsia"/>
          <w:sz w:val="36"/>
          <w:szCs w:val="36"/>
        </w:rPr>
        <w:t>到</w:t>
      </w:r>
      <w:r w:rsidR="00515A0D" w:rsidRPr="008138DD">
        <w:rPr>
          <w:rFonts w:ascii="標楷體" w:eastAsia="標楷體" w:hAnsi="標楷體" w:hint="eastAsia"/>
          <w:sz w:val="36"/>
          <w:szCs w:val="36"/>
        </w:rPr>
        <w:t>)</w:t>
      </w:r>
      <w:r w:rsidR="00BD00DC" w:rsidRPr="008138DD">
        <w:rPr>
          <w:rFonts w:ascii="標楷體" w:eastAsia="標楷體" w:hAnsi="標楷體" w:hint="eastAsia"/>
          <w:sz w:val="36"/>
          <w:szCs w:val="36"/>
        </w:rPr>
        <w:t>職或定期申報者，雖得免卸</w:t>
      </w:r>
      <w:r w:rsidR="00515A0D" w:rsidRPr="008138DD">
        <w:rPr>
          <w:rFonts w:ascii="標楷體" w:eastAsia="標楷體" w:hAnsi="標楷體" w:hint="eastAsia"/>
          <w:sz w:val="36"/>
          <w:szCs w:val="36"/>
        </w:rPr>
        <w:t>(</w:t>
      </w:r>
      <w:r w:rsidR="00BD00DC" w:rsidRPr="008138DD">
        <w:rPr>
          <w:rFonts w:ascii="標楷體" w:eastAsia="標楷體" w:hAnsi="標楷體" w:hint="eastAsia"/>
          <w:sz w:val="36"/>
          <w:szCs w:val="36"/>
        </w:rPr>
        <w:t>離</w:t>
      </w:r>
      <w:r w:rsidR="00515A0D" w:rsidRPr="008138DD">
        <w:rPr>
          <w:rFonts w:ascii="標楷體" w:eastAsia="標楷體" w:hAnsi="標楷體" w:hint="eastAsia"/>
          <w:sz w:val="36"/>
          <w:szCs w:val="36"/>
        </w:rPr>
        <w:t>)</w:t>
      </w:r>
      <w:r w:rsidR="00BD00DC" w:rsidRPr="008138DD">
        <w:rPr>
          <w:rFonts w:ascii="標楷體" w:eastAsia="標楷體" w:hAnsi="標楷體" w:hint="eastAsia"/>
          <w:sz w:val="36"/>
          <w:szCs w:val="36"/>
        </w:rPr>
        <w:t>職或解除代理申報，惟仍應擇定卸</w:t>
      </w:r>
      <w:r w:rsidR="00515A0D" w:rsidRPr="008138DD">
        <w:rPr>
          <w:rFonts w:ascii="標楷體" w:eastAsia="標楷體" w:hAnsi="標楷體" w:hint="eastAsia"/>
          <w:sz w:val="36"/>
          <w:szCs w:val="36"/>
        </w:rPr>
        <w:t>(</w:t>
      </w:r>
      <w:r w:rsidR="00BD00DC" w:rsidRPr="008138DD">
        <w:rPr>
          <w:rFonts w:ascii="標楷體" w:eastAsia="標楷體" w:hAnsi="標楷體" w:hint="eastAsia"/>
          <w:sz w:val="36"/>
          <w:szCs w:val="36"/>
        </w:rPr>
        <w:t>離</w:t>
      </w:r>
      <w:r w:rsidR="00515A0D" w:rsidRPr="008138DD">
        <w:rPr>
          <w:rFonts w:ascii="標楷體" w:eastAsia="標楷體" w:hAnsi="標楷體" w:hint="eastAsia"/>
          <w:sz w:val="36"/>
          <w:szCs w:val="36"/>
        </w:rPr>
        <w:t>)</w:t>
      </w:r>
      <w:r w:rsidR="00BD00DC" w:rsidRPr="008138DD">
        <w:rPr>
          <w:rFonts w:ascii="標楷體" w:eastAsia="標楷體" w:hAnsi="標楷體" w:hint="eastAsia"/>
          <w:sz w:val="36"/>
          <w:szCs w:val="36"/>
        </w:rPr>
        <w:t>職日前之日期作為申報基準日。</w:t>
      </w:r>
      <w:bookmarkEnd w:id="270"/>
    </w:p>
    <w:p w:rsidR="000A71AD" w:rsidRPr="002A6698" w:rsidRDefault="000A71AD" w:rsidP="00E0544B">
      <w:pPr>
        <w:widowControl/>
        <w:spacing w:line="500" w:lineRule="exact"/>
        <w:jc w:val="both"/>
        <w:rPr>
          <w:rFonts w:ascii="標楷體" w:eastAsia="標楷體" w:hAnsi="標楷體"/>
          <w:sz w:val="32"/>
          <w:szCs w:val="32"/>
        </w:rPr>
      </w:pPr>
      <w:r w:rsidRPr="00CD4DE1">
        <w:rPr>
          <w:rFonts w:ascii="標楷體" w:eastAsia="標楷體" w:hAnsi="標楷體" w:hint="eastAsia"/>
          <w:sz w:val="32"/>
          <w:szCs w:val="32"/>
        </w:rPr>
        <w:t>法務部100年2月14日法政字第</w:t>
      </w:r>
      <w:hyperlink r:id="rId300" w:history="1">
        <w:r w:rsidRPr="00263712">
          <w:rPr>
            <w:rStyle w:val="aa"/>
            <w:rFonts w:ascii="標楷體" w:eastAsia="標楷體" w:hAnsi="標楷體" w:hint="eastAsia"/>
            <w:sz w:val="32"/>
            <w:szCs w:val="32"/>
          </w:rPr>
          <w:t>1001101003</w:t>
        </w:r>
      </w:hyperlink>
      <w:r w:rsidRPr="00CD4DE1">
        <w:rPr>
          <w:rFonts w:ascii="標楷體" w:eastAsia="標楷體" w:hAnsi="標楷體" w:hint="eastAsia"/>
          <w:sz w:val="32"/>
          <w:szCs w:val="32"/>
        </w:rPr>
        <w:t>號</w:t>
      </w:r>
      <w:r>
        <w:rPr>
          <w:rFonts w:ascii="標楷體" w:eastAsia="標楷體" w:hAnsi="標楷體" w:hint="eastAsia"/>
          <w:sz w:val="32"/>
          <w:szCs w:val="32"/>
        </w:rPr>
        <w:t>函</w:t>
      </w:r>
      <w:r w:rsidRPr="002A6698">
        <w:rPr>
          <w:rFonts w:ascii="標楷體" w:eastAsia="標楷體" w:hAnsi="標楷體" w:hint="eastAsia"/>
          <w:sz w:val="32"/>
          <w:szCs w:val="32"/>
        </w:rPr>
        <w:t>釋</w:t>
      </w:r>
    </w:p>
    <w:p w:rsidR="000A71AD" w:rsidRPr="002A6698" w:rsidRDefault="000A71AD" w:rsidP="00E0544B">
      <w:pPr>
        <w:widowControl/>
        <w:spacing w:line="500" w:lineRule="exact"/>
        <w:ind w:left="1635" w:hangingChars="511" w:hanging="1635"/>
        <w:jc w:val="both"/>
        <w:rPr>
          <w:rFonts w:ascii="標楷體" w:eastAsia="標楷體" w:hAnsi="標楷體"/>
          <w:sz w:val="32"/>
          <w:szCs w:val="32"/>
        </w:rPr>
      </w:pPr>
      <w:r w:rsidRPr="002A6698">
        <w:rPr>
          <w:rFonts w:ascii="標楷體" w:eastAsia="標楷體" w:hAnsi="標楷體" w:hint="eastAsia"/>
          <w:sz w:val="32"/>
          <w:szCs w:val="32"/>
        </w:rPr>
        <w:lastRenderedPageBreak/>
        <w:t>主</w:t>
      </w:r>
      <w:r>
        <w:rPr>
          <w:rFonts w:ascii="標楷體" w:eastAsia="標楷體" w:hAnsi="標楷體" w:hint="eastAsia"/>
          <w:sz w:val="32"/>
          <w:szCs w:val="32"/>
        </w:rPr>
        <w:t xml:space="preserve">    </w:t>
      </w:r>
      <w:r w:rsidRPr="002A6698">
        <w:rPr>
          <w:rFonts w:ascii="標楷體" w:eastAsia="標楷體" w:hAnsi="標楷體" w:hint="eastAsia"/>
          <w:sz w:val="32"/>
          <w:szCs w:val="32"/>
        </w:rPr>
        <w:t>旨：</w:t>
      </w:r>
      <w:r>
        <w:rPr>
          <w:rFonts w:ascii="標楷體" w:eastAsia="標楷體" w:hAnsi="標楷體" w:hint="eastAsia"/>
          <w:sz w:val="32"/>
          <w:szCs w:val="32"/>
        </w:rPr>
        <w:t>就(到)職或定期申報期間卸(離)職，申報基準日之擇定。</w:t>
      </w:r>
    </w:p>
    <w:p w:rsidR="000A71AD" w:rsidRPr="002A6698" w:rsidRDefault="000A71AD" w:rsidP="00E0544B">
      <w:pPr>
        <w:widowControl/>
        <w:spacing w:line="500" w:lineRule="exact"/>
        <w:ind w:left="1635" w:hangingChars="511" w:hanging="1635"/>
        <w:jc w:val="both"/>
        <w:rPr>
          <w:rFonts w:ascii="標楷體" w:eastAsia="標楷體" w:hAnsi="標楷體"/>
          <w:sz w:val="32"/>
          <w:szCs w:val="32"/>
        </w:rPr>
      </w:pPr>
      <w:r w:rsidRPr="002A6698">
        <w:rPr>
          <w:rFonts w:ascii="標楷體" w:eastAsia="標楷體" w:hAnsi="標楷體" w:hint="eastAsia"/>
          <w:sz w:val="32"/>
          <w:szCs w:val="32"/>
        </w:rPr>
        <w:t>函釋意旨：</w:t>
      </w:r>
      <w:r w:rsidRPr="00E65EA2">
        <w:rPr>
          <w:rFonts w:ascii="標楷體" w:eastAsia="標楷體" w:hAnsi="標楷體" w:hint="eastAsia"/>
          <w:sz w:val="32"/>
          <w:szCs w:val="32"/>
        </w:rPr>
        <w:t>申報人於法定申報期間喪失申報身分，並選擇辦理就</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到</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職或定期申報者，雖得免卸</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職或解除代理申報，惟仍應擇定卸</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職日前之日期作為申報基準日</w:t>
      </w:r>
      <w:r w:rsidRPr="00CD4DE1">
        <w:rPr>
          <w:rFonts w:ascii="標楷體" w:eastAsia="標楷體" w:hAnsi="標楷體" w:hint="eastAsia"/>
          <w:sz w:val="32"/>
          <w:szCs w:val="32"/>
        </w:rPr>
        <w:t>，始符合前揭立法意旨。</w:t>
      </w:r>
    </w:p>
    <w:p w:rsidR="000A71AD" w:rsidRDefault="000A71AD" w:rsidP="00E0544B">
      <w:pPr>
        <w:widowControl/>
        <w:spacing w:line="500" w:lineRule="exact"/>
        <w:jc w:val="both"/>
        <w:rPr>
          <w:rFonts w:ascii="標楷體" w:eastAsia="標楷體" w:hAnsi="標楷體"/>
          <w:b/>
          <w:sz w:val="36"/>
          <w:szCs w:val="36"/>
        </w:rPr>
      </w:pPr>
    </w:p>
    <w:p w:rsidR="00A660D5" w:rsidRPr="00E65EA2" w:rsidRDefault="000A71AD" w:rsidP="003134B3">
      <w:pPr>
        <w:pStyle w:val="2"/>
        <w:spacing w:line="500" w:lineRule="exact"/>
        <w:ind w:left="757" w:hangingChars="210" w:hanging="757"/>
        <w:jc w:val="both"/>
        <w:rPr>
          <w:rFonts w:ascii="標楷體" w:eastAsia="標楷體" w:hAnsi="標楷體"/>
          <w:sz w:val="36"/>
          <w:szCs w:val="36"/>
        </w:rPr>
      </w:pPr>
      <w:bookmarkStart w:id="271" w:name="_Toc160448857"/>
      <w:r w:rsidRPr="00E65EA2">
        <w:rPr>
          <w:rFonts w:ascii="標楷體" w:eastAsia="標楷體" w:hAnsi="標楷體" w:hint="eastAsia"/>
          <w:sz w:val="36"/>
          <w:szCs w:val="36"/>
        </w:rPr>
        <w:t>三</w:t>
      </w:r>
      <w:r w:rsidR="00B049AC" w:rsidRPr="00E65EA2">
        <w:rPr>
          <w:rFonts w:ascii="標楷體" w:eastAsia="標楷體" w:hAnsi="標楷體" w:hint="eastAsia"/>
          <w:sz w:val="36"/>
          <w:szCs w:val="36"/>
        </w:rPr>
        <w:t>、</w:t>
      </w:r>
      <w:r w:rsidR="00BD00DC" w:rsidRPr="00E65EA2">
        <w:rPr>
          <w:rFonts w:ascii="標楷體" w:eastAsia="標楷體" w:hAnsi="標楷體" w:hint="eastAsia"/>
          <w:sz w:val="36"/>
          <w:szCs w:val="36"/>
        </w:rPr>
        <w:t>應申報財產之公職人員因案或其他情事遭「停職」處分，其後並經公務員懲戒委員會議決「撤職」者，其喪失應申報財產之公職人員身分，應自撤職之日起算。</w:t>
      </w:r>
      <w:bookmarkEnd w:id="271"/>
    </w:p>
    <w:p w:rsidR="00A660D5" w:rsidRPr="00A660D5" w:rsidRDefault="00A660D5" w:rsidP="00E0544B">
      <w:pPr>
        <w:widowControl/>
        <w:spacing w:line="500" w:lineRule="exact"/>
        <w:jc w:val="both"/>
        <w:rPr>
          <w:rFonts w:ascii="標楷體" w:eastAsia="標楷體" w:hAnsi="標楷體"/>
          <w:sz w:val="32"/>
          <w:szCs w:val="32"/>
        </w:rPr>
      </w:pPr>
      <w:r w:rsidRPr="00A660D5">
        <w:rPr>
          <w:rFonts w:ascii="標楷體" w:eastAsia="標楷體" w:hAnsi="標楷體" w:hint="eastAsia"/>
          <w:sz w:val="32"/>
          <w:szCs w:val="32"/>
        </w:rPr>
        <w:t>法務部</w:t>
      </w:r>
      <w:r w:rsidR="00726835" w:rsidRPr="00726835">
        <w:rPr>
          <w:rFonts w:ascii="標楷體" w:eastAsia="標楷體" w:hAnsi="標楷體" w:hint="eastAsia"/>
          <w:sz w:val="32"/>
          <w:szCs w:val="32"/>
        </w:rPr>
        <w:t>90年10月18日</w:t>
      </w:r>
      <w:r w:rsidR="00515A0D">
        <w:rPr>
          <w:rFonts w:ascii="標楷體" w:eastAsia="標楷體" w:hAnsi="標楷體" w:hint="eastAsia"/>
          <w:sz w:val="32"/>
          <w:szCs w:val="32"/>
        </w:rPr>
        <w:t>(</w:t>
      </w:r>
      <w:r w:rsidR="00726835" w:rsidRPr="00726835">
        <w:rPr>
          <w:rFonts w:ascii="標楷體" w:eastAsia="標楷體" w:hAnsi="標楷體" w:hint="eastAsia"/>
          <w:sz w:val="32"/>
          <w:szCs w:val="32"/>
        </w:rPr>
        <w:t>90</w:t>
      </w:r>
      <w:r w:rsidR="00515A0D">
        <w:rPr>
          <w:rFonts w:ascii="標楷體" w:eastAsia="標楷體" w:hAnsi="標楷體" w:hint="eastAsia"/>
          <w:sz w:val="32"/>
          <w:szCs w:val="32"/>
        </w:rPr>
        <w:t>)</w:t>
      </w:r>
      <w:r w:rsidR="00726835" w:rsidRPr="00726835">
        <w:rPr>
          <w:rFonts w:ascii="標楷體" w:eastAsia="標楷體" w:hAnsi="標楷體" w:hint="eastAsia"/>
          <w:sz w:val="32"/>
          <w:szCs w:val="32"/>
        </w:rPr>
        <w:t>法令字第</w:t>
      </w:r>
      <w:hyperlink r:id="rId301" w:history="1">
        <w:r w:rsidR="00726835" w:rsidRPr="00CD699D">
          <w:rPr>
            <w:rStyle w:val="aa"/>
            <w:rFonts w:ascii="標楷體" w:eastAsia="標楷體" w:hAnsi="標楷體" w:hint="eastAsia"/>
            <w:sz w:val="32"/>
            <w:szCs w:val="32"/>
          </w:rPr>
          <w:t>017554</w:t>
        </w:r>
      </w:hyperlink>
      <w:r w:rsidR="00726835" w:rsidRPr="00726835">
        <w:rPr>
          <w:rFonts w:ascii="標楷體" w:eastAsia="標楷體" w:hAnsi="標楷體" w:hint="eastAsia"/>
          <w:sz w:val="32"/>
          <w:szCs w:val="32"/>
        </w:rPr>
        <w:t>號</w:t>
      </w:r>
      <w:r w:rsidR="00980A4E">
        <w:rPr>
          <w:rFonts w:ascii="標楷體" w:eastAsia="標楷體" w:hAnsi="標楷體" w:hint="eastAsia"/>
          <w:sz w:val="32"/>
          <w:szCs w:val="32"/>
        </w:rPr>
        <w:t>函</w:t>
      </w:r>
      <w:r w:rsidR="00CF6826" w:rsidRPr="00A660D5">
        <w:rPr>
          <w:rFonts w:ascii="標楷體" w:eastAsia="標楷體" w:hAnsi="標楷體" w:hint="eastAsia"/>
          <w:sz w:val="32"/>
          <w:szCs w:val="32"/>
        </w:rPr>
        <w:t>釋</w:t>
      </w:r>
    </w:p>
    <w:p w:rsidR="00A660D5" w:rsidRPr="00A660D5" w:rsidRDefault="00A660D5" w:rsidP="00E65EA2">
      <w:pPr>
        <w:widowControl/>
        <w:spacing w:line="500" w:lineRule="exact"/>
        <w:ind w:left="1699" w:hangingChars="531" w:hanging="1699"/>
        <w:jc w:val="both"/>
        <w:rPr>
          <w:rFonts w:ascii="標楷體" w:eastAsia="標楷體" w:hAnsi="標楷體"/>
          <w:sz w:val="32"/>
          <w:szCs w:val="32"/>
        </w:rPr>
      </w:pPr>
      <w:r w:rsidRPr="00A660D5">
        <w:rPr>
          <w:rFonts w:ascii="標楷體" w:eastAsia="標楷體" w:hAnsi="標楷體" w:hint="eastAsia"/>
          <w:sz w:val="32"/>
          <w:szCs w:val="32"/>
        </w:rPr>
        <w:t>主</w:t>
      </w:r>
      <w:r w:rsidR="00726835">
        <w:rPr>
          <w:rFonts w:ascii="標楷體" w:eastAsia="標楷體" w:hAnsi="標楷體" w:hint="eastAsia"/>
          <w:sz w:val="32"/>
          <w:szCs w:val="32"/>
        </w:rPr>
        <w:t xml:space="preserve">    </w:t>
      </w:r>
      <w:r w:rsidRPr="00A660D5">
        <w:rPr>
          <w:rFonts w:ascii="標楷體" w:eastAsia="標楷體" w:hAnsi="標楷體" w:hint="eastAsia"/>
          <w:sz w:val="32"/>
          <w:szCs w:val="32"/>
        </w:rPr>
        <w:t>旨：</w:t>
      </w:r>
      <w:r w:rsidR="00726835" w:rsidRPr="00726835">
        <w:rPr>
          <w:rFonts w:ascii="標楷體" w:eastAsia="標楷體" w:hAnsi="標楷體" w:hint="eastAsia"/>
          <w:sz w:val="32"/>
          <w:szCs w:val="32"/>
        </w:rPr>
        <w:t>應申報財產之公職人員因案或其他情事遭「停職」處分，其後並經公務員懲戒委員會議決「撤職」者，其喪失應申報財產之公職人員身分，應自撤職之日起算</w:t>
      </w:r>
      <w:r w:rsidR="00122A3A">
        <w:rPr>
          <w:rFonts w:ascii="標楷體" w:eastAsia="標楷體" w:hAnsi="標楷體" w:hint="eastAsia"/>
          <w:sz w:val="32"/>
          <w:szCs w:val="32"/>
        </w:rPr>
        <w:t>。</w:t>
      </w:r>
    </w:p>
    <w:p w:rsidR="00A660D5" w:rsidRPr="00A660D5" w:rsidRDefault="00A660D5" w:rsidP="00E65EA2">
      <w:pPr>
        <w:widowControl/>
        <w:spacing w:line="500" w:lineRule="exact"/>
        <w:ind w:left="1418" w:hangingChars="443" w:hanging="1418"/>
        <w:jc w:val="both"/>
        <w:rPr>
          <w:rFonts w:ascii="標楷體" w:eastAsia="標楷體" w:hAnsi="標楷體"/>
          <w:sz w:val="32"/>
          <w:szCs w:val="32"/>
        </w:rPr>
      </w:pPr>
      <w:r w:rsidRPr="00A660D5">
        <w:rPr>
          <w:rFonts w:ascii="標楷體" w:eastAsia="標楷體" w:hAnsi="標楷體" w:hint="eastAsia"/>
          <w:sz w:val="32"/>
          <w:szCs w:val="32"/>
        </w:rPr>
        <w:t>函釋意旨：</w:t>
      </w:r>
      <w:r w:rsidR="00726835" w:rsidRPr="00E65EA2">
        <w:rPr>
          <w:rFonts w:ascii="標楷體" w:eastAsia="標楷體" w:hAnsi="標楷體" w:hint="eastAsia"/>
          <w:sz w:val="32"/>
          <w:szCs w:val="32"/>
        </w:rPr>
        <w:t>應申報財產之公職人員因案或其他情事遭「停職」處分，其後並經公務員懲戒委員會議決「撤職」者，其喪失應申報財產之公職人員身分，應自撤職之日起算</w:t>
      </w:r>
      <w:r w:rsidR="00726835" w:rsidRPr="00BD00DC">
        <w:rPr>
          <w:rFonts w:ascii="標楷體" w:eastAsia="標楷體" w:hAnsi="標楷體" w:hint="eastAsia"/>
          <w:sz w:val="32"/>
          <w:szCs w:val="32"/>
        </w:rPr>
        <w:t>。</w:t>
      </w:r>
      <w:r w:rsidR="00726835" w:rsidRPr="00726835">
        <w:rPr>
          <w:rFonts w:ascii="標楷體" w:eastAsia="標楷體" w:hAnsi="標楷體" w:hint="eastAsia"/>
          <w:sz w:val="32"/>
          <w:szCs w:val="32"/>
        </w:rPr>
        <w:t>如民眾於</w:t>
      </w:r>
      <w:r w:rsidR="002A2837">
        <w:rPr>
          <w:rFonts w:ascii="標楷體" w:eastAsia="標楷體" w:hAnsi="標楷體" w:hint="eastAsia"/>
          <w:sz w:val="32"/>
          <w:szCs w:val="32"/>
        </w:rPr>
        <w:t>本</w:t>
      </w:r>
      <w:r w:rsidR="00726835" w:rsidRPr="00726835">
        <w:rPr>
          <w:rFonts w:ascii="標楷體" w:eastAsia="標楷體" w:hAnsi="標楷體" w:hint="eastAsia"/>
          <w:sz w:val="32"/>
          <w:szCs w:val="32"/>
        </w:rPr>
        <w:t>法第</w:t>
      </w:r>
      <w:r w:rsidR="002A2837">
        <w:rPr>
          <w:rFonts w:ascii="標楷體" w:eastAsia="標楷體" w:hAnsi="標楷體" w:hint="eastAsia"/>
          <w:sz w:val="32"/>
          <w:szCs w:val="32"/>
        </w:rPr>
        <w:t>14</w:t>
      </w:r>
      <w:r w:rsidR="00726835" w:rsidRPr="00726835">
        <w:rPr>
          <w:rFonts w:ascii="標楷體" w:eastAsia="標楷體" w:hAnsi="標楷體" w:hint="eastAsia"/>
          <w:sz w:val="32"/>
          <w:szCs w:val="32"/>
        </w:rPr>
        <w:t>條所定</w:t>
      </w:r>
      <w:r w:rsidR="002A2837">
        <w:rPr>
          <w:rFonts w:ascii="標楷體" w:eastAsia="標楷體" w:hAnsi="標楷體" w:hint="eastAsia"/>
          <w:sz w:val="32"/>
          <w:szCs w:val="32"/>
        </w:rPr>
        <w:t>1</w:t>
      </w:r>
      <w:r w:rsidR="00726835" w:rsidRPr="00726835">
        <w:rPr>
          <w:rFonts w:ascii="標楷體" w:eastAsia="標楷體" w:hAnsi="標楷體" w:hint="eastAsia"/>
          <w:sz w:val="32"/>
          <w:szCs w:val="32"/>
        </w:rPr>
        <w:t>年發還期限屆滿前數日，向受理申報機關 (構) 申請查閱先「停職」後遭「撤職」之公職人員財產申報資料，且申請查閱時因發生疑義，受理申請機關 (構) 須函請主管機關釋示而無法立即為准否之核定，嗣主管機關於前揭期限屆滿後始為准予查閱之釋示者，原受理查閱申請之機關 (構) 仍應准予查閱，以符</w:t>
      </w:r>
      <w:r w:rsidR="003814E4">
        <w:rPr>
          <w:rFonts w:ascii="標楷體" w:eastAsia="標楷體" w:hAnsi="標楷體" w:hint="eastAsia"/>
          <w:sz w:val="32"/>
          <w:szCs w:val="32"/>
        </w:rPr>
        <w:t>本</w:t>
      </w:r>
      <w:r w:rsidR="00726835" w:rsidRPr="00726835">
        <w:rPr>
          <w:rFonts w:ascii="標楷體" w:eastAsia="標楷體" w:hAnsi="標楷體" w:hint="eastAsia"/>
          <w:sz w:val="32"/>
          <w:szCs w:val="32"/>
        </w:rPr>
        <w:t>法全民監督之立法目的。</w:t>
      </w:r>
    </w:p>
    <w:p w:rsidR="00726835" w:rsidRDefault="00726835" w:rsidP="00B91602">
      <w:pPr>
        <w:widowControl/>
        <w:spacing w:line="500" w:lineRule="exact"/>
        <w:jc w:val="both"/>
        <w:rPr>
          <w:rFonts w:ascii="標楷體" w:eastAsia="標楷體" w:hAnsi="標楷體"/>
          <w:sz w:val="32"/>
          <w:szCs w:val="32"/>
        </w:rPr>
      </w:pPr>
    </w:p>
    <w:p w:rsidR="00FF45C7" w:rsidRPr="00E65EA2" w:rsidRDefault="00E24D89" w:rsidP="00E0544B">
      <w:pPr>
        <w:pStyle w:val="2"/>
        <w:spacing w:line="500" w:lineRule="exact"/>
        <w:jc w:val="both"/>
        <w:rPr>
          <w:rFonts w:ascii="標楷體" w:eastAsia="標楷體" w:hAnsi="標楷體"/>
          <w:sz w:val="36"/>
          <w:szCs w:val="36"/>
        </w:rPr>
      </w:pPr>
      <w:bookmarkStart w:id="272" w:name="_Toc160448858"/>
      <w:r w:rsidRPr="00E65EA2">
        <w:rPr>
          <w:rFonts w:ascii="標楷體" w:eastAsia="標楷體" w:hAnsi="標楷體" w:hint="eastAsia"/>
          <w:sz w:val="36"/>
          <w:szCs w:val="36"/>
        </w:rPr>
        <w:t>四</w:t>
      </w:r>
      <w:r w:rsidR="00FF45C7" w:rsidRPr="00E65EA2">
        <w:rPr>
          <w:rFonts w:ascii="標楷體" w:eastAsia="標楷體" w:hAnsi="標楷體" w:hint="eastAsia"/>
          <w:sz w:val="36"/>
          <w:szCs w:val="36"/>
        </w:rPr>
        <w:t>、</w:t>
      </w:r>
      <w:bookmarkStart w:id="273" w:name="C4"/>
      <w:r w:rsidR="007076DD" w:rsidRPr="00E65EA2">
        <w:rPr>
          <w:rFonts w:ascii="標楷體" w:eastAsia="標楷體" w:hAnsi="標楷體" w:hint="eastAsia"/>
          <w:sz w:val="36"/>
          <w:szCs w:val="36"/>
        </w:rPr>
        <w:t>卸</w:t>
      </w:r>
      <w:r w:rsidR="00515A0D" w:rsidRPr="00E65EA2">
        <w:rPr>
          <w:rFonts w:ascii="標楷體" w:eastAsia="標楷體" w:hAnsi="標楷體" w:hint="eastAsia"/>
          <w:sz w:val="36"/>
          <w:szCs w:val="36"/>
        </w:rPr>
        <w:t>(</w:t>
      </w:r>
      <w:r w:rsidR="007076DD" w:rsidRPr="00E65EA2">
        <w:rPr>
          <w:rFonts w:ascii="標楷體" w:eastAsia="標楷體" w:hAnsi="標楷體" w:hint="eastAsia"/>
          <w:sz w:val="36"/>
          <w:szCs w:val="36"/>
        </w:rPr>
        <w:t>離</w:t>
      </w:r>
      <w:r w:rsidR="00515A0D" w:rsidRPr="00E65EA2">
        <w:rPr>
          <w:rFonts w:ascii="標楷體" w:eastAsia="標楷體" w:hAnsi="標楷體" w:hint="eastAsia"/>
          <w:sz w:val="36"/>
          <w:szCs w:val="36"/>
        </w:rPr>
        <w:t>)</w:t>
      </w:r>
      <w:r w:rsidR="007076DD" w:rsidRPr="00E65EA2">
        <w:rPr>
          <w:rFonts w:ascii="標楷體" w:eastAsia="標楷體" w:hAnsi="標楷體" w:hint="eastAsia"/>
          <w:sz w:val="36"/>
          <w:szCs w:val="36"/>
        </w:rPr>
        <w:t>職</w:t>
      </w:r>
      <w:bookmarkEnd w:id="273"/>
      <w:r w:rsidR="007076DD" w:rsidRPr="00E65EA2">
        <w:rPr>
          <w:rFonts w:ascii="標楷體" w:eastAsia="標楷體" w:hAnsi="標楷體" w:hint="eastAsia"/>
          <w:sz w:val="36"/>
          <w:szCs w:val="36"/>
        </w:rPr>
        <w:t>財產申報期間</w:t>
      </w:r>
      <w:r w:rsidR="00C459B7" w:rsidRPr="00E65EA2">
        <w:rPr>
          <w:rFonts w:ascii="標楷體" w:eastAsia="標楷體" w:hAnsi="標楷體" w:hint="eastAsia"/>
          <w:sz w:val="36"/>
          <w:szCs w:val="36"/>
        </w:rPr>
        <w:t>之</w:t>
      </w:r>
      <w:r w:rsidR="007076DD" w:rsidRPr="00E65EA2">
        <w:rPr>
          <w:rFonts w:ascii="標楷體" w:eastAsia="標楷體" w:hAnsi="標楷體" w:hint="eastAsia"/>
          <w:sz w:val="36"/>
          <w:szCs w:val="36"/>
        </w:rPr>
        <w:t>計算</w:t>
      </w:r>
      <w:bookmarkEnd w:id="272"/>
    </w:p>
    <w:p w:rsidR="000551DF" w:rsidRPr="00E65EA2" w:rsidRDefault="00C92575" w:rsidP="00E65EA2">
      <w:pPr>
        <w:pStyle w:val="3"/>
        <w:spacing w:line="500" w:lineRule="exact"/>
        <w:ind w:left="644" w:hangingChars="201" w:hanging="644"/>
        <w:jc w:val="both"/>
        <w:rPr>
          <w:rFonts w:ascii="標楷體" w:eastAsia="標楷體" w:hAnsi="標楷體"/>
          <w:sz w:val="32"/>
          <w:szCs w:val="32"/>
        </w:rPr>
      </w:pPr>
      <w:bookmarkStart w:id="274" w:name="_Toc160448859"/>
      <w:r w:rsidRPr="00E65EA2">
        <w:rPr>
          <w:rFonts w:ascii="標楷體" w:eastAsia="標楷體" w:hAnsi="標楷體" w:hint="eastAsia"/>
          <w:sz w:val="32"/>
          <w:szCs w:val="32"/>
        </w:rPr>
        <w:t>(一)</w:t>
      </w:r>
      <w:r w:rsidR="00BD00DC" w:rsidRPr="00E65EA2">
        <w:rPr>
          <w:rFonts w:ascii="標楷體" w:eastAsia="標楷體" w:hAnsi="標楷體" w:hint="eastAsia"/>
          <w:sz w:val="32"/>
          <w:szCs w:val="32"/>
        </w:rPr>
        <w:t>為明確卸</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職期間起算時點，並保障公職人員權益，宜依據行政程序法第110條第1項規定，以公職人員知悉發生解職</w:t>
      </w:r>
      <w:r w:rsidR="00BD00DC" w:rsidRPr="00E65EA2">
        <w:rPr>
          <w:rFonts w:ascii="標楷體" w:eastAsia="標楷體" w:hAnsi="標楷體" w:hint="eastAsia"/>
          <w:sz w:val="32"/>
          <w:szCs w:val="32"/>
        </w:rPr>
        <w:lastRenderedPageBreak/>
        <w:t>事由為前提。故如係無法上訴之終審判決，確定後始送達判決者，應以判決送達日作為卸</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職申報起算日；如係屬得上訴之判決先行送達，嗣後始確定者</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如對一審判決未上訴</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，則應以判決確定日作為卸</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00BD00DC" w:rsidRPr="00E65EA2">
        <w:rPr>
          <w:rFonts w:ascii="標楷體" w:eastAsia="標楷體" w:hAnsi="標楷體" w:hint="eastAsia"/>
          <w:sz w:val="32"/>
          <w:szCs w:val="32"/>
        </w:rPr>
        <w:t>職申報起算時點。</w:t>
      </w:r>
      <w:bookmarkEnd w:id="274"/>
    </w:p>
    <w:p w:rsidR="00FF45C7" w:rsidRPr="00FF45C7" w:rsidRDefault="00FF45C7" w:rsidP="00E0544B">
      <w:pPr>
        <w:widowControl/>
        <w:spacing w:line="500" w:lineRule="exact"/>
        <w:jc w:val="both"/>
        <w:rPr>
          <w:rFonts w:ascii="標楷體" w:eastAsia="標楷體" w:hAnsi="標楷體"/>
          <w:sz w:val="32"/>
          <w:szCs w:val="32"/>
        </w:rPr>
      </w:pPr>
      <w:r w:rsidRPr="00FF45C7">
        <w:rPr>
          <w:rFonts w:ascii="標楷體" w:eastAsia="標楷體" w:hAnsi="標楷體" w:hint="eastAsia"/>
          <w:sz w:val="32"/>
          <w:szCs w:val="32"/>
        </w:rPr>
        <w:t>法務部98年5月19日法政字第</w:t>
      </w:r>
      <w:hyperlink r:id="rId302" w:history="1">
        <w:r w:rsidRPr="00766AA8">
          <w:rPr>
            <w:rStyle w:val="aa"/>
            <w:rFonts w:ascii="標楷體" w:eastAsia="標楷體" w:hAnsi="標楷體" w:hint="eastAsia"/>
            <w:sz w:val="32"/>
            <w:szCs w:val="32"/>
          </w:rPr>
          <w:t>0981106051</w:t>
        </w:r>
      </w:hyperlink>
      <w:r w:rsidRPr="00FF45C7">
        <w:rPr>
          <w:rFonts w:ascii="標楷體" w:eastAsia="標楷體" w:hAnsi="標楷體" w:hint="eastAsia"/>
          <w:sz w:val="32"/>
          <w:szCs w:val="32"/>
        </w:rPr>
        <w:t>號</w:t>
      </w:r>
      <w:r w:rsidR="009E452F">
        <w:rPr>
          <w:rFonts w:ascii="標楷體" w:eastAsia="標楷體" w:hAnsi="標楷體" w:hint="eastAsia"/>
          <w:sz w:val="32"/>
          <w:szCs w:val="32"/>
        </w:rPr>
        <w:t>函</w:t>
      </w:r>
      <w:r w:rsidR="009E452F" w:rsidRPr="002A6698">
        <w:rPr>
          <w:rFonts w:ascii="標楷體" w:eastAsia="標楷體" w:hAnsi="標楷體" w:hint="eastAsia"/>
          <w:sz w:val="32"/>
          <w:szCs w:val="32"/>
        </w:rPr>
        <w:t>釋</w:t>
      </w:r>
    </w:p>
    <w:p w:rsidR="00FF45C7" w:rsidRPr="00FF45C7" w:rsidRDefault="00FF45C7" w:rsidP="00E0544B">
      <w:pPr>
        <w:widowControl/>
        <w:spacing w:line="500" w:lineRule="exact"/>
        <w:ind w:left="1440" w:hangingChars="450" w:hanging="1440"/>
        <w:jc w:val="both"/>
        <w:rPr>
          <w:rFonts w:ascii="標楷體" w:eastAsia="標楷體" w:hAnsi="標楷體"/>
          <w:sz w:val="32"/>
          <w:szCs w:val="32"/>
        </w:rPr>
      </w:pPr>
      <w:r w:rsidRPr="00FF45C7">
        <w:rPr>
          <w:rFonts w:ascii="標楷體" w:eastAsia="標楷體" w:hAnsi="標楷體" w:hint="eastAsia"/>
          <w:sz w:val="32"/>
          <w:szCs w:val="32"/>
        </w:rPr>
        <w:t>主</w:t>
      </w:r>
      <w:r>
        <w:rPr>
          <w:rFonts w:ascii="標楷體" w:eastAsia="標楷體" w:hAnsi="標楷體" w:hint="eastAsia"/>
          <w:sz w:val="32"/>
          <w:szCs w:val="32"/>
        </w:rPr>
        <w:t xml:space="preserve">    </w:t>
      </w:r>
      <w:r w:rsidRPr="00FF45C7">
        <w:rPr>
          <w:rFonts w:ascii="標楷體" w:eastAsia="標楷體" w:hAnsi="標楷體" w:hint="eastAsia"/>
          <w:sz w:val="32"/>
          <w:szCs w:val="32"/>
        </w:rPr>
        <w:t>旨：有關公職人員卸</w:t>
      </w:r>
      <w:r w:rsidR="00515A0D">
        <w:rPr>
          <w:rFonts w:ascii="標楷體" w:eastAsia="標楷體" w:hAnsi="標楷體" w:hint="eastAsia"/>
          <w:sz w:val="32"/>
          <w:szCs w:val="32"/>
        </w:rPr>
        <w:t>(</w:t>
      </w:r>
      <w:r w:rsidRPr="00FF45C7">
        <w:rPr>
          <w:rFonts w:ascii="標楷體" w:eastAsia="標楷體" w:hAnsi="標楷體" w:hint="eastAsia"/>
          <w:sz w:val="32"/>
          <w:szCs w:val="32"/>
        </w:rPr>
        <w:t>離</w:t>
      </w:r>
      <w:r w:rsidR="00515A0D">
        <w:rPr>
          <w:rFonts w:ascii="標楷體" w:eastAsia="標楷體" w:hAnsi="標楷體" w:hint="eastAsia"/>
          <w:sz w:val="32"/>
          <w:szCs w:val="32"/>
        </w:rPr>
        <w:t>)</w:t>
      </w:r>
      <w:r w:rsidRPr="00FF45C7">
        <w:rPr>
          <w:rFonts w:ascii="標楷體" w:eastAsia="標楷體" w:hAnsi="標楷體" w:hint="eastAsia"/>
          <w:sz w:val="32"/>
          <w:szCs w:val="32"/>
        </w:rPr>
        <w:t>職財產申報期間計算疑義</w:t>
      </w:r>
      <w:r w:rsidR="000F613B">
        <w:rPr>
          <w:rFonts w:ascii="標楷體" w:eastAsia="標楷體" w:hAnsi="標楷體" w:hint="eastAsia"/>
          <w:sz w:val="32"/>
          <w:szCs w:val="32"/>
        </w:rPr>
        <w:t>。</w:t>
      </w:r>
    </w:p>
    <w:p w:rsidR="00FF45C7" w:rsidRPr="00FF45C7" w:rsidRDefault="00FF45C7" w:rsidP="00E0544B">
      <w:pPr>
        <w:widowControl/>
        <w:spacing w:line="500" w:lineRule="exact"/>
        <w:ind w:leftChars="18" w:left="1633" w:hangingChars="497" w:hanging="1590"/>
        <w:jc w:val="both"/>
        <w:rPr>
          <w:rFonts w:ascii="標楷體" w:eastAsia="標楷體" w:hAnsi="標楷體"/>
          <w:sz w:val="32"/>
          <w:szCs w:val="32"/>
        </w:rPr>
      </w:pPr>
      <w:r w:rsidRPr="00FF45C7">
        <w:rPr>
          <w:rFonts w:ascii="標楷體" w:eastAsia="標楷體" w:hAnsi="標楷體" w:hint="eastAsia"/>
          <w:sz w:val="32"/>
          <w:szCs w:val="32"/>
        </w:rPr>
        <w:t>函釋意旨：</w:t>
      </w:r>
      <w:r w:rsidRPr="00E65EA2">
        <w:rPr>
          <w:rFonts w:ascii="標楷體" w:eastAsia="標楷體" w:hAnsi="標楷體" w:hint="eastAsia"/>
          <w:sz w:val="32"/>
          <w:szCs w:val="32"/>
        </w:rPr>
        <w:t>因本法第3條第2項之卸</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職與地方制度法第 79條之解職，規範目的及效果均不相同，為明確卸</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職期間起算時點，並保障公職人員權益，宜依據行政程序法第110條第1項規定，以公職人員知悉發生解職事由為前提。故如係無法上訴之終審判決，確定後始送達判決者，應以判決送達日作為卸</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職申報起算日；如係屬得上訴之判決先行送達，嗣後始確定者</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如對一審判決未上訴</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，則應以判決確定日作為卸</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離</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職申報起算時點。</w:t>
      </w:r>
    </w:p>
    <w:p w:rsidR="00DF5A3D" w:rsidRDefault="00DF5A3D" w:rsidP="00E65EA2">
      <w:pPr>
        <w:widowControl/>
        <w:spacing w:line="500" w:lineRule="exact"/>
        <w:ind w:leftChars="650" w:left="1560"/>
        <w:jc w:val="both"/>
        <w:rPr>
          <w:rFonts w:ascii="標楷體" w:eastAsia="標楷體" w:hAnsi="標楷體"/>
          <w:sz w:val="32"/>
          <w:szCs w:val="32"/>
        </w:rPr>
      </w:pPr>
      <w:r>
        <w:rPr>
          <w:rFonts w:ascii="標楷體" w:eastAsia="標楷體" w:hAnsi="標楷體" w:hint="eastAsia"/>
          <w:sz w:val="32"/>
          <w:szCs w:val="32"/>
        </w:rPr>
        <w:t>惟本處現行實務作業，以機關異動通知所載判決確定日期為準，毋庸再行向法院調閱判決送達證書</w:t>
      </w:r>
      <w:r w:rsidR="006C1F89">
        <w:rPr>
          <w:rFonts w:ascii="標楷體" w:eastAsia="標楷體" w:hAnsi="標楷體" w:hint="eastAsia"/>
          <w:sz w:val="32"/>
          <w:szCs w:val="32"/>
        </w:rPr>
        <w:t>(詳:</w:t>
      </w:r>
      <w:hyperlink r:id="rId303" w:history="1">
        <w:r w:rsidR="006C1F89" w:rsidRPr="006C1F89">
          <w:rPr>
            <w:rStyle w:val="aa"/>
            <w:rFonts w:ascii="標楷體" w:eastAsia="標楷體" w:hAnsi="標楷體" w:hint="eastAsia"/>
            <w:sz w:val="32"/>
            <w:szCs w:val="32"/>
          </w:rPr>
          <w:t>本處法規小組100.10.6第2次會議紀錄</w:t>
        </w:r>
      </w:hyperlink>
      <w:r w:rsidR="00F121C2" w:rsidRPr="00F121C2">
        <w:rPr>
          <w:rStyle w:val="aa"/>
          <w:rFonts w:ascii="標楷體" w:eastAsia="標楷體" w:hAnsi="標楷體" w:hint="eastAsia"/>
          <w:color w:val="auto"/>
          <w:sz w:val="32"/>
          <w:szCs w:val="32"/>
          <w:u w:val="none"/>
        </w:rPr>
        <w:t>，討論事項一之決議</w:t>
      </w:r>
      <w:r w:rsidR="006C1F89">
        <w:rPr>
          <w:rFonts w:ascii="標楷體" w:eastAsia="標楷體" w:hAnsi="標楷體" w:hint="eastAsia"/>
          <w:sz w:val="32"/>
          <w:szCs w:val="32"/>
        </w:rPr>
        <w:t>)</w:t>
      </w:r>
      <w:r>
        <w:rPr>
          <w:rFonts w:ascii="標楷體" w:eastAsia="標楷體" w:hAnsi="標楷體" w:hint="eastAsia"/>
          <w:sz w:val="32"/>
          <w:szCs w:val="32"/>
        </w:rPr>
        <w:t>。</w:t>
      </w:r>
    </w:p>
    <w:p w:rsidR="00E2422E" w:rsidRDefault="00E2422E" w:rsidP="00E65EA2">
      <w:pPr>
        <w:widowControl/>
        <w:spacing w:line="500" w:lineRule="exact"/>
        <w:jc w:val="both"/>
        <w:rPr>
          <w:rFonts w:ascii="標楷體" w:eastAsia="標楷體" w:hAnsi="標楷體"/>
          <w:sz w:val="32"/>
          <w:szCs w:val="32"/>
        </w:rPr>
      </w:pPr>
    </w:p>
    <w:p w:rsidR="000B51B0" w:rsidRPr="00744EFC" w:rsidRDefault="00C92575" w:rsidP="00BD00DC">
      <w:pPr>
        <w:pStyle w:val="3"/>
        <w:spacing w:line="500" w:lineRule="exact"/>
        <w:ind w:leftChars="-17" w:left="644" w:hangingChars="214" w:hanging="685"/>
        <w:jc w:val="both"/>
        <w:rPr>
          <w:rFonts w:ascii="標楷體" w:eastAsia="標楷體" w:hAnsi="標楷體"/>
          <w:b w:val="0"/>
          <w:sz w:val="32"/>
          <w:szCs w:val="32"/>
        </w:rPr>
      </w:pPr>
      <w:bookmarkStart w:id="275" w:name="_Toc160448860"/>
      <w:r w:rsidRPr="00E65EA2">
        <w:rPr>
          <w:rFonts w:ascii="標楷體" w:eastAsia="標楷體" w:hAnsi="標楷體" w:hint="eastAsia"/>
          <w:sz w:val="32"/>
          <w:szCs w:val="32"/>
        </w:rPr>
        <w:t>(二)</w:t>
      </w:r>
      <w:r w:rsidR="00BD00DC" w:rsidRPr="00E65EA2">
        <w:rPr>
          <w:rFonts w:ascii="標楷體" w:eastAsia="標楷體" w:hAnsi="標楷體" w:hint="eastAsia"/>
          <w:sz w:val="32"/>
          <w:szCs w:val="32"/>
        </w:rPr>
        <w:t>有關公職人員就(到)職或卸(離)職之財產申報期間，依本法第3條所定，既未特別規定即日起算，自應適用行政程序法第48條第2項前段「始日不算入」之規定，公職人員喪失應申報財產身分起2個月內，即應將任期屆滿之日或實際離職之日之財產情形，向原受理申報機關(構)申報，而與行政程序法第48條第2項所規定申報期間之起(計)算無涉。</w:t>
      </w:r>
      <w:bookmarkEnd w:id="275"/>
    </w:p>
    <w:p w:rsidR="00736532" w:rsidRPr="00736532" w:rsidRDefault="00736532" w:rsidP="00E0544B">
      <w:pPr>
        <w:widowControl/>
        <w:spacing w:line="500" w:lineRule="exact"/>
        <w:jc w:val="both"/>
        <w:rPr>
          <w:rFonts w:ascii="標楷體" w:eastAsia="標楷體" w:hAnsi="標楷體"/>
          <w:sz w:val="32"/>
          <w:szCs w:val="32"/>
        </w:rPr>
      </w:pPr>
      <w:r w:rsidRPr="00736532">
        <w:rPr>
          <w:rFonts w:ascii="標楷體" w:eastAsia="標楷體" w:hAnsi="標楷體" w:hint="eastAsia"/>
          <w:sz w:val="32"/>
          <w:szCs w:val="32"/>
        </w:rPr>
        <w:t>法務部</w:t>
      </w:r>
      <w:r w:rsidR="00263B9D">
        <w:rPr>
          <w:rFonts w:ascii="標楷體" w:eastAsia="標楷體" w:hAnsi="標楷體" w:hint="eastAsia"/>
          <w:sz w:val="32"/>
          <w:szCs w:val="32"/>
        </w:rPr>
        <w:t>政風司</w:t>
      </w:r>
      <w:r w:rsidRPr="00736532">
        <w:rPr>
          <w:rFonts w:ascii="標楷體" w:eastAsia="標楷體" w:hAnsi="標楷體" w:hint="eastAsia"/>
          <w:sz w:val="32"/>
          <w:szCs w:val="32"/>
        </w:rPr>
        <w:t>98年9月30日法政決字第</w:t>
      </w:r>
      <w:hyperlink r:id="rId304" w:history="1">
        <w:r w:rsidRPr="00E657B0">
          <w:rPr>
            <w:rStyle w:val="aa"/>
            <w:rFonts w:ascii="標楷體" w:eastAsia="標楷體" w:hAnsi="標楷體" w:hint="eastAsia"/>
            <w:sz w:val="32"/>
            <w:szCs w:val="32"/>
          </w:rPr>
          <w:t>0981111583</w:t>
        </w:r>
      </w:hyperlink>
      <w:r w:rsidRPr="00736532">
        <w:rPr>
          <w:rFonts w:ascii="標楷體" w:eastAsia="標楷體" w:hAnsi="標楷體" w:hint="eastAsia"/>
          <w:sz w:val="32"/>
          <w:szCs w:val="32"/>
        </w:rPr>
        <w:t>號</w:t>
      </w:r>
      <w:r>
        <w:rPr>
          <w:rFonts w:ascii="標楷體" w:eastAsia="標楷體" w:hAnsi="標楷體" w:hint="eastAsia"/>
          <w:sz w:val="32"/>
          <w:szCs w:val="32"/>
        </w:rPr>
        <w:t>函釋</w:t>
      </w:r>
    </w:p>
    <w:p w:rsidR="00736532" w:rsidRPr="00736532" w:rsidRDefault="00736532" w:rsidP="00E0544B">
      <w:pPr>
        <w:spacing w:line="500" w:lineRule="exact"/>
        <w:ind w:left="1635" w:hangingChars="511" w:hanging="1635"/>
        <w:jc w:val="both"/>
        <w:rPr>
          <w:rFonts w:ascii="標楷體" w:eastAsia="標楷體" w:hAnsi="標楷體"/>
          <w:sz w:val="32"/>
          <w:szCs w:val="32"/>
        </w:rPr>
      </w:pPr>
      <w:r w:rsidRPr="00736532">
        <w:rPr>
          <w:rFonts w:ascii="標楷體" w:eastAsia="標楷體" w:hAnsi="標楷體" w:hint="eastAsia"/>
          <w:sz w:val="32"/>
          <w:szCs w:val="32"/>
        </w:rPr>
        <w:t>主    旨：關於公職人員就(到)職或卸(離)職之財產申報期間，</w:t>
      </w:r>
      <w:r w:rsidRPr="00736532">
        <w:rPr>
          <w:rFonts w:ascii="標楷體" w:eastAsia="標楷體" w:hAnsi="標楷體" w:hint="eastAsia"/>
          <w:sz w:val="32"/>
          <w:szCs w:val="32"/>
        </w:rPr>
        <w:lastRenderedPageBreak/>
        <w:t>按期間以日、星期、月或年計算者，其始日不計算在內，但法律規定即日起算者，則不在此限</w:t>
      </w:r>
      <w:r w:rsidR="00E2422E">
        <w:rPr>
          <w:rFonts w:ascii="標楷體" w:eastAsia="標楷體" w:hAnsi="標楷體" w:hint="eastAsia"/>
          <w:sz w:val="32"/>
          <w:szCs w:val="32"/>
        </w:rPr>
        <w:t>。</w:t>
      </w:r>
    </w:p>
    <w:p w:rsidR="000B2394" w:rsidRDefault="00736532" w:rsidP="00E0544B">
      <w:pPr>
        <w:spacing w:line="500" w:lineRule="exact"/>
        <w:jc w:val="both"/>
        <w:rPr>
          <w:rFonts w:ascii="標楷體" w:eastAsia="標楷體" w:hAnsi="標楷體"/>
          <w:sz w:val="32"/>
          <w:szCs w:val="32"/>
        </w:rPr>
      </w:pPr>
      <w:r w:rsidRPr="00736532">
        <w:rPr>
          <w:rFonts w:ascii="標楷體" w:eastAsia="標楷體" w:hAnsi="標楷體" w:hint="eastAsia"/>
          <w:sz w:val="32"/>
          <w:szCs w:val="32"/>
        </w:rPr>
        <w:t>函釋意旨：</w:t>
      </w:r>
    </w:p>
    <w:p w:rsidR="00736532" w:rsidRPr="00E65EA2" w:rsidRDefault="000B2394" w:rsidP="00E65EA2">
      <w:pPr>
        <w:spacing w:line="500" w:lineRule="exact"/>
        <w:ind w:leftChars="285" w:left="991" w:hangingChars="96" w:hanging="307"/>
        <w:jc w:val="both"/>
        <w:rPr>
          <w:rFonts w:ascii="標楷體" w:eastAsia="標楷體" w:hAnsi="標楷體"/>
          <w:sz w:val="32"/>
          <w:szCs w:val="32"/>
        </w:rPr>
      </w:pPr>
      <w:r>
        <w:rPr>
          <w:rFonts w:ascii="標楷體" w:eastAsia="標楷體" w:hAnsi="標楷體" w:hint="eastAsia"/>
          <w:sz w:val="32"/>
          <w:szCs w:val="32"/>
        </w:rPr>
        <w:t>1.</w:t>
      </w:r>
      <w:r w:rsidR="00736532" w:rsidRPr="00736532">
        <w:rPr>
          <w:rFonts w:ascii="標楷體" w:eastAsia="標楷體" w:hAnsi="標楷體" w:hint="eastAsia"/>
          <w:sz w:val="32"/>
          <w:szCs w:val="32"/>
        </w:rPr>
        <w:t>按期間以日、星期、月或年計算者，其始日不計算在內。但法律規定即日起算者，不在此限，行政程序法第48條第2項定有明文。本件</w:t>
      </w:r>
      <w:r w:rsidR="00736532" w:rsidRPr="00E65EA2">
        <w:rPr>
          <w:rFonts w:ascii="標楷體" w:eastAsia="標楷體" w:hAnsi="標楷體" w:hint="eastAsia"/>
          <w:sz w:val="32"/>
          <w:szCs w:val="32"/>
        </w:rPr>
        <w:t>有關公職人員就(到)職或卸(離)職之財產申報期間，依本法第3條所定，既未特別規定即日起算，自應適用行政程序法第48條第2項前段「始日不算入」之規定。</w:t>
      </w:r>
    </w:p>
    <w:p w:rsidR="00736532" w:rsidRPr="00736532" w:rsidRDefault="000B2394" w:rsidP="00E0544B">
      <w:pPr>
        <w:spacing w:line="500" w:lineRule="exact"/>
        <w:ind w:leftChars="273" w:left="962" w:hangingChars="96" w:hanging="307"/>
        <w:jc w:val="both"/>
        <w:rPr>
          <w:rFonts w:ascii="標楷體" w:eastAsia="標楷體" w:hAnsi="標楷體"/>
          <w:sz w:val="32"/>
          <w:szCs w:val="32"/>
        </w:rPr>
      </w:pPr>
      <w:r>
        <w:rPr>
          <w:rFonts w:ascii="標楷體" w:eastAsia="標楷體" w:hAnsi="標楷體" w:hint="eastAsia"/>
          <w:sz w:val="32"/>
          <w:szCs w:val="32"/>
        </w:rPr>
        <w:t>2.</w:t>
      </w:r>
      <w:r w:rsidR="00736532" w:rsidRPr="00736532">
        <w:rPr>
          <w:rFonts w:ascii="標楷體" w:eastAsia="標楷體" w:hAnsi="標楷體" w:hint="eastAsia"/>
          <w:sz w:val="32"/>
          <w:szCs w:val="32"/>
        </w:rPr>
        <w:t>次按公職人員於喪失應申報財產之身分起2個月內，應將卸(離)職或解除代理當日之財產情形，向原受理申報機關(構)申報；又所稱卸(離)職當日，係指任期屆滿之日或實際離職之日，本法第3條第2項及同法施行細則第9條第6項定有明文。則</w:t>
      </w:r>
      <w:r w:rsidR="00736532" w:rsidRPr="00E65EA2">
        <w:rPr>
          <w:rFonts w:ascii="標楷體" w:eastAsia="標楷體" w:hAnsi="標楷體" w:hint="eastAsia"/>
          <w:sz w:val="32"/>
          <w:szCs w:val="32"/>
        </w:rPr>
        <w:t>公職人員喪失應申報財產身分起2個月內，即應將任期屆滿之日或實際離職之日之財產情形，向原受理申報機關(構)申報，而與行政程序法第48條第2項所規定申報期間之起(計)算無涉。</w:t>
      </w:r>
    </w:p>
    <w:p w:rsidR="00C92575" w:rsidRPr="00736532" w:rsidRDefault="00C92575" w:rsidP="00E0544B">
      <w:pPr>
        <w:widowControl/>
        <w:spacing w:line="500" w:lineRule="exact"/>
        <w:jc w:val="both"/>
        <w:rPr>
          <w:rFonts w:ascii="標楷體" w:eastAsia="標楷體" w:hAnsi="標楷體"/>
          <w:b/>
          <w:sz w:val="36"/>
          <w:szCs w:val="36"/>
        </w:rPr>
      </w:pPr>
    </w:p>
    <w:p w:rsidR="00C92575" w:rsidRPr="00217A5F" w:rsidRDefault="00B227A1" w:rsidP="003134B3">
      <w:pPr>
        <w:pStyle w:val="2"/>
        <w:spacing w:line="500" w:lineRule="exact"/>
        <w:ind w:left="685" w:hangingChars="190" w:hanging="685"/>
        <w:jc w:val="both"/>
        <w:rPr>
          <w:rFonts w:ascii="標楷體" w:eastAsia="標楷體" w:hAnsi="標楷體"/>
          <w:sz w:val="36"/>
          <w:szCs w:val="36"/>
        </w:rPr>
      </w:pPr>
      <w:bookmarkStart w:id="276" w:name="_Toc160448861"/>
      <w:r w:rsidRPr="00217A5F">
        <w:rPr>
          <w:rFonts w:ascii="標楷體" w:eastAsia="標楷體" w:hAnsi="標楷體" w:hint="eastAsia"/>
          <w:sz w:val="36"/>
          <w:szCs w:val="36"/>
        </w:rPr>
        <w:t>五、</w:t>
      </w:r>
      <w:r w:rsidR="0074339C" w:rsidRPr="00217A5F">
        <w:rPr>
          <w:rFonts w:ascii="標楷體" w:eastAsia="標楷體" w:hAnsi="標楷體" w:hint="eastAsia"/>
          <w:sz w:val="36"/>
          <w:szCs w:val="36"/>
        </w:rPr>
        <w:t>公職人員辦理就(到)職申報或定期申報時，所申報之「公職人員財產申報表</w:t>
      </w:r>
      <w:r w:rsidR="00515A0D" w:rsidRPr="00217A5F">
        <w:rPr>
          <w:rFonts w:ascii="標楷體" w:eastAsia="標楷體" w:hAnsi="標楷體" w:hint="eastAsia"/>
          <w:sz w:val="36"/>
          <w:szCs w:val="36"/>
        </w:rPr>
        <w:t>(</w:t>
      </w:r>
      <w:r w:rsidR="0074339C" w:rsidRPr="00217A5F">
        <w:rPr>
          <w:rFonts w:ascii="標楷體" w:eastAsia="標楷體" w:hAnsi="標楷體" w:hint="eastAsia"/>
          <w:sz w:val="36"/>
          <w:szCs w:val="36"/>
        </w:rPr>
        <w:t>強制信託人員專用</w:t>
      </w:r>
      <w:r w:rsidR="00515A0D" w:rsidRPr="00217A5F">
        <w:rPr>
          <w:rFonts w:ascii="標楷體" w:eastAsia="標楷體" w:hAnsi="標楷體" w:hint="eastAsia"/>
          <w:sz w:val="36"/>
          <w:szCs w:val="36"/>
        </w:rPr>
        <w:t>)</w:t>
      </w:r>
      <w:r w:rsidR="0074339C" w:rsidRPr="00217A5F">
        <w:rPr>
          <w:rFonts w:ascii="標楷體" w:eastAsia="標楷體" w:hAnsi="標楷體" w:hint="eastAsia"/>
          <w:sz w:val="36"/>
          <w:szCs w:val="36"/>
        </w:rPr>
        <w:t>」與「公職人員信託財產申報表」，該2份申報表之申報(基準)日無庸相同。</w:t>
      </w:r>
      <w:bookmarkEnd w:id="276"/>
    </w:p>
    <w:p w:rsidR="00B227A1" w:rsidRPr="00347645" w:rsidRDefault="00B227A1" w:rsidP="00E0544B">
      <w:pPr>
        <w:spacing w:line="500" w:lineRule="exact"/>
        <w:jc w:val="both"/>
        <w:rPr>
          <w:rFonts w:ascii="標楷體" w:eastAsia="標楷體" w:hAnsi="標楷體"/>
          <w:sz w:val="32"/>
          <w:szCs w:val="32"/>
        </w:rPr>
      </w:pPr>
      <w:r w:rsidRPr="00347645">
        <w:rPr>
          <w:rFonts w:ascii="標楷體" w:eastAsia="標楷體" w:hAnsi="標楷體" w:hint="eastAsia"/>
          <w:sz w:val="32"/>
          <w:szCs w:val="32"/>
        </w:rPr>
        <w:t>法務部103年12月22日法授廉財字第</w:t>
      </w:r>
      <w:hyperlink r:id="rId305" w:history="1">
        <w:r w:rsidRPr="001F36AE">
          <w:rPr>
            <w:rStyle w:val="aa"/>
            <w:rFonts w:ascii="標楷體" w:eastAsia="標楷體" w:hAnsi="標楷體" w:hint="eastAsia"/>
            <w:sz w:val="32"/>
            <w:szCs w:val="32"/>
          </w:rPr>
          <w:t>10305047300</w:t>
        </w:r>
      </w:hyperlink>
      <w:r w:rsidRPr="00347645">
        <w:rPr>
          <w:rFonts w:ascii="標楷體" w:eastAsia="標楷體" w:hAnsi="標楷體" w:hint="eastAsia"/>
          <w:sz w:val="32"/>
          <w:szCs w:val="32"/>
        </w:rPr>
        <w:t>號</w:t>
      </w:r>
      <w:r>
        <w:rPr>
          <w:rFonts w:ascii="標楷體" w:eastAsia="標楷體" w:hAnsi="標楷體" w:hint="eastAsia"/>
          <w:sz w:val="32"/>
          <w:szCs w:val="32"/>
        </w:rPr>
        <w:t>函釋</w:t>
      </w:r>
    </w:p>
    <w:p w:rsidR="00B227A1" w:rsidRPr="00CE1DDE" w:rsidRDefault="00B227A1" w:rsidP="00E65EA2">
      <w:pPr>
        <w:spacing w:line="500" w:lineRule="exact"/>
        <w:ind w:left="1699" w:hangingChars="531" w:hanging="1699"/>
        <w:jc w:val="both"/>
        <w:rPr>
          <w:rFonts w:ascii="標楷體" w:eastAsia="標楷體" w:hAnsi="標楷體"/>
          <w:sz w:val="32"/>
          <w:szCs w:val="32"/>
        </w:rPr>
      </w:pPr>
      <w:r w:rsidRPr="00CE1DDE">
        <w:rPr>
          <w:rFonts w:ascii="標楷體" w:eastAsia="標楷體" w:hAnsi="標楷體" w:hint="eastAsia"/>
          <w:sz w:val="32"/>
          <w:szCs w:val="32"/>
        </w:rPr>
        <w:t>主    旨：「公職人員財產申報表</w:t>
      </w:r>
      <w:r w:rsidR="00515A0D">
        <w:rPr>
          <w:rFonts w:ascii="標楷體" w:eastAsia="標楷體" w:hAnsi="標楷體" w:hint="eastAsia"/>
          <w:sz w:val="32"/>
          <w:szCs w:val="32"/>
        </w:rPr>
        <w:t>(</w:t>
      </w:r>
      <w:r w:rsidRPr="00CE1DDE">
        <w:rPr>
          <w:rFonts w:ascii="標楷體" w:eastAsia="標楷體" w:hAnsi="標楷體" w:hint="eastAsia"/>
          <w:sz w:val="32"/>
          <w:szCs w:val="32"/>
        </w:rPr>
        <w:t>強制信託人員專用</w:t>
      </w:r>
      <w:r w:rsidR="00515A0D">
        <w:rPr>
          <w:rFonts w:ascii="標楷體" w:eastAsia="標楷體" w:hAnsi="標楷體" w:hint="eastAsia"/>
          <w:sz w:val="32"/>
          <w:szCs w:val="32"/>
        </w:rPr>
        <w:t>)</w:t>
      </w:r>
      <w:r w:rsidRPr="00CE1DDE">
        <w:rPr>
          <w:rFonts w:ascii="標楷體" w:eastAsia="標楷體" w:hAnsi="標楷體" w:hint="eastAsia"/>
          <w:sz w:val="32"/>
          <w:szCs w:val="32"/>
        </w:rPr>
        <w:t>」</w:t>
      </w:r>
      <w:r w:rsidR="00515A0D">
        <w:rPr>
          <w:rFonts w:ascii="標楷體" w:eastAsia="標楷體" w:hAnsi="標楷體" w:hint="eastAsia"/>
          <w:sz w:val="32"/>
          <w:szCs w:val="32"/>
        </w:rPr>
        <w:t>(</w:t>
      </w:r>
      <w:r w:rsidRPr="00CE1DDE">
        <w:rPr>
          <w:rFonts w:ascii="標楷體" w:eastAsia="標楷體" w:hAnsi="標楷體" w:hint="eastAsia"/>
          <w:sz w:val="32"/>
          <w:szCs w:val="32"/>
        </w:rPr>
        <w:t>下稱申報表</w:t>
      </w:r>
      <w:r w:rsidR="00515A0D">
        <w:rPr>
          <w:rFonts w:ascii="標楷體" w:eastAsia="標楷體" w:hAnsi="標楷體" w:hint="eastAsia"/>
          <w:sz w:val="32"/>
          <w:szCs w:val="32"/>
        </w:rPr>
        <w:t>)</w:t>
      </w:r>
      <w:r w:rsidRPr="00CE1DDE">
        <w:rPr>
          <w:rFonts w:ascii="標楷體" w:eastAsia="標楷體" w:hAnsi="標楷體" w:hint="eastAsia"/>
          <w:sz w:val="32"/>
          <w:szCs w:val="32"/>
        </w:rPr>
        <w:t>及「公職人員信託財產申報表」</w:t>
      </w:r>
      <w:r w:rsidR="00515A0D">
        <w:rPr>
          <w:rFonts w:ascii="標楷體" w:eastAsia="標楷體" w:hAnsi="標楷體" w:hint="eastAsia"/>
          <w:sz w:val="32"/>
          <w:szCs w:val="32"/>
        </w:rPr>
        <w:t>(</w:t>
      </w:r>
      <w:r w:rsidRPr="00CE1DDE">
        <w:rPr>
          <w:rFonts w:ascii="標楷體" w:eastAsia="標楷體" w:hAnsi="標楷體" w:hint="eastAsia"/>
          <w:sz w:val="32"/>
          <w:szCs w:val="32"/>
        </w:rPr>
        <w:t>下稱信託表</w:t>
      </w:r>
      <w:r w:rsidR="00515A0D">
        <w:rPr>
          <w:rFonts w:ascii="標楷體" w:eastAsia="標楷體" w:hAnsi="標楷體" w:hint="eastAsia"/>
          <w:sz w:val="32"/>
          <w:szCs w:val="32"/>
        </w:rPr>
        <w:t>)</w:t>
      </w:r>
      <w:r w:rsidRPr="00CE1DDE">
        <w:rPr>
          <w:rFonts w:ascii="標楷體" w:eastAsia="標楷體" w:hAnsi="標楷體" w:hint="eastAsia"/>
          <w:sz w:val="32"/>
          <w:szCs w:val="32"/>
        </w:rPr>
        <w:t>之首頁「申報日」，是否應採同一日始符合「申報基準日」</w:t>
      </w:r>
      <w:r w:rsidR="000E1606">
        <w:rPr>
          <w:rFonts w:ascii="標楷體" w:eastAsia="標楷體" w:hAnsi="標楷體" w:hint="eastAsia"/>
          <w:sz w:val="32"/>
          <w:szCs w:val="32"/>
        </w:rPr>
        <w:t>疑義。</w:t>
      </w:r>
    </w:p>
    <w:p w:rsidR="00CE1DDE" w:rsidRDefault="00B227A1" w:rsidP="00E0544B">
      <w:pPr>
        <w:spacing w:line="500" w:lineRule="exact"/>
        <w:ind w:left="1498" w:hangingChars="468" w:hanging="1498"/>
        <w:jc w:val="both"/>
        <w:rPr>
          <w:rFonts w:ascii="標楷體" w:eastAsia="標楷體" w:hAnsi="標楷體"/>
          <w:sz w:val="32"/>
          <w:szCs w:val="32"/>
        </w:rPr>
      </w:pPr>
      <w:r w:rsidRPr="00CE1DDE">
        <w:rPr>
          <w:rFonts w:ascii="標楷體" w:eastAsia="標楷體" w:hAnsi="標楷體" w:hint="eastAsia"/>
          <w:sz w:val="32"/>
          <w:szCs w:val="32"/>
        </w:rPr>
        <w:t>函釋意旨：</w:t>
      </w:r>
    </w:p>
    <w:p w:rsidR="00B227A1" w:rsidRPr="00E65EA2" w:rsidRDefault="00CE1DDE"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lastRenderedPageBreak/>
        <w:t>1.</w:t>
      </w:r>
      <w:r w:rsidR="00B227A1" w:rsidRPr="00D94CB6">
        <w:rPr>
          <w:rFonts w:ascii="標楷體" w:eastAsia="標楷體" w:hAnsi="標楷體" w:hint="eastAsia"/>
          <w:sz w:val="32"/>
          <w:szCs w:val="32"/>
        </w:rPr>
        <w:t>有關就</w:t>
      </w:r>
      <w:r w:rsidR="00515A0D" w:rsidRPr="00D94CB6">
        <w:rPr>
          <w:rFonts w:ascii="標楷體" w:eastAsia="標楷體" w:hAnsi="標楷體" w:hint="eastAsia"/>
          <w:sz w:val="32"/>
          <w:szCs w:val="32"/>
        </w:rPr>
        <w:t>(</w:t>
      </w:r>
      <w:r w:rsidR="00B227A1" w:rsidRPr="00D94CB6">
        <w:rPr>
          <w:rFonts w:ascii="標楷體" w:eastAsia="標楷體" w:hAnsi="標楷體" w:hint="eastAsia"/>
          <w:sz w:val="32"/>
          <w:szCs w:val="32"/>
        </w:rPr>
        <w:t>到</w:t>
      </w:r>
      <w:r w:rsidR="00515A0D" w:rsidRPr="00D94CB6">
        <w:rPr>
          <w:rFonts w:ascii="標楷體" w:eastAsia="標楷體" w:hAnsi="標楷體" w:hint="eastAsia"/>
          <w:sz w:val="32"/>
          <w:szCs w:val="32"/>
        </w:rPr>
        <w:t>)</w:t>
      </w:r>
      <w:r w:rsidR="00B227A1" w:rsidRPr="00D94CB6">
        <w:rPr>
          <w:rFonts w:ascii="標楷體" w:eastAsia="標楷體" w:hAnsi="標楷體" w:hint="eastAsia"/>
          <w:sz w:val="32"/>
          <w:szCs w:val="32"/>
        </w:rPr>
        <w:t>職申報部分：</w:t>
      </w:r>
      <w:r w:rsidR="00B227A1" w:rsidRPr="00E65EA2">
        <w:rPr>
          <w:rFonts w:ascii="標楷體" w:eastAsia="標楷體" w:hAnsi="標楷體" w:hint="eastAsia"/>
          <w:sz w:val="32"/>
          <w:szCs w:val="32"/>
        </w:rPr>
        <w:t>按</w:t>
      </w:r>
      <w:r w:rsidR="00B227A1" w:rsidRPr="00CE1DDE">
        <w:rPr>
          <w:rFonts w:ascii="標楷體" w:eastAsia="標楷體" w:hAnsi="標楷體" w:hint="eastAsia"/>
          <w:sz w:val="32"/>
          <w:szCs w:val="32"/>
        </w:rPr>
        <w:t>本法第7條第1項規定：「總統、副總統…，應自就</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到</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職之日起三個月內信託予信託業」僅規定就</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到</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職後應於3個月內完成信託申報，並無明定信託申報與就</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到</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職申報之「申報日」應為同一日，且明定3個月信託申報期間，應係考量具強制信託義務之申報人，須自選信託業者、簽訂信託契約、辦理信託財產所有權移轉登記，並俟受託人辦理信託完竣，始得辦理信託申報，流程既繁複亦費時，故給予3個月期間辦理，並在該期間內，任擇1日作為申報日，又辦理信託申報，申報人尚須自行繳付信託費用</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包括：簽約手續費、信託管理費及代書基本費等費用</w:t>
      </w:r>
      <w:r w:rsidR="00515A0D">
        <w:rPr>
          <w:rFonts w:ascii="標楷體" w:eastAsia="標楷體" w:hAnsi="標楷體" w:hint="eastAsia"/>
          <w:sz w:val="32"/>
          <w:szCs w:val="32"/>
        </w:rPr>
        <w:t>)</w:t>
      </w:r>
      <w:r w:rsidR="00B227A1" w:rsidRPr="00CE1DDE">
        <w:rPr>
          <w:rFonts w:ascii="標楷體" w:eastAsia="標楷體" w:hAnsi="標楷體" w:hint="eastAsia"/>
          <w:sz w:val="32"/>
          <w:szCs w:val="32"/>
        </w:rPr>
        <w:t>，而費用之多寡亦視信託期間之長短而有不同，則其若選擇期間之末日始辦竣信託申報，尚可能減輕部分經濟負擔，是對申報人有益之適法作為，故</w:t>
      </w:r>
      <w:r w:rsidR="00B227A1" w:rsidRPr="00D94CB6">
        <w:rPr>
          <w:rFonts w:ascii="標楷體" w:eastAsia="標楷體" w:hAnsi="標楷體" w:hint="eastAsia"/>
          <w:sz w:val="32"/>
          <w:szCs w:val="32"/>
        </w:rPr>
        <w:t>信託申報與就</w:t>
      </w:r>
      <w:r w:rsidR="00515A0D" w:rsidRPr="00D94CB6">
        <w:rPr>
          <w:rFonts w:ascii="標楷體" w:eastAsia="標楷體" w:hAnsi="標楷體" w:hint="eastAsia"/>
          <w:sz w:val="32"/>
          <w:szCs w:val="32"/>
        </w:rPr>
        <w:t>(</w:t>
      </w:r>
      <w:r w:rsidR="00B227A1" w:rsidRPr="00D94CB6">
        <w:rPr>
          <w:rFonts w:ascii="標楷體" w:eastAsia="標楷體" w:hAnsi="標楷體" w:hint="eastAsia"/>
          <w:sz w:val="32"/>
          <w:szCs w:val="32"/>
        </w:rPr>
        <w:t>到</w:t>
      </w:r>
      <w:r w:rsidR="00515A0D" w:rsidRPr="00D94CB6">
        <w:rPr>
          <w:rFonts w:ascii="標楷體" w:eastAsia="標楷體" w:hAnsi="標楷體" w:hint="eastAsia"/>
          <w:sz w:val="32"/>
          <w:szCs w:val="32"/>
        </w:rPr>
        <w:t>)</w:t>
      </w:r>
      <w:r w:rsidR="00B227A1" w:rsidRPr="00D94CB6">
        <w:rPr>
          <w:rFonts w:ascii="標楷體" w:eastAsia="標楷體" w:hAnsi="標楷體" w:hint="eastAsia"/>
          <w:sz w:val="32"/>
          <w:szCs w:val="32"/>
        </w:rPr>
        <w:t>職申報之「申報日」應無相同之必要性</w:t>
      </w:r>
      <w:r w:rsidR="00B227A1" w:rsidRPr="00E65EA2">
        <w:rPr>
          <w:rFonts w:ascii="標楷體" w:eastAsia="標楷體" w:hAnsi="標楷體" w:hint="eastAsia"/>
          <w:sz w:val="32"/>
          <w:szCs w:val="32"/>
        </w:rPr>
        <w:t>。</w:t>
      </w:r>
    </w:p>
    <w:p w:rsidR="00C92575" w:rsidRDefault="00CE1DDE" w:rsidP="00E65EA2">
      <w:pPr>
        <w:spacing w:line="500" w:lineRule="exact"/>
        <w:ind w:leftChars="280" w:left="1008" w:hangingChars="105" w:hanging="336"/>
        <w:jc w:val="both"/>
        <w:rPr>
          <w:rFonts w:ascii="標楷體" w:eastAsia="標楷體" w:hAnsi="標楷體"/>
          <w:sz w:val="32"/>
          <w:szCs w:val="32"/>
        </w:rPr>
      </w:pPr>
      <w:r w:rsidRPr="00E65EA2">
        <w:rPr>
          <w:rFonts w:ascii="標楷體" w:eastAsia="標楷體" w:hAnsi="標楷體" w:hint="eastAsia"/>
          <w:sz w:val="32"/>
          <w:szCs w:val="32"/>
        </w:rPr>
        <w:t>2.</w:t>
      </w:r>
      <w:r w:rsidR="00B227A1" w:rsidRPr="00D94CB6">
        <w:rPr>
          <w:rFonts w:ascii="標楷體" w:eastAsia="標楷體" w:hAnsi="標楷體" w:hint="eastAsia"/>
          <w:sz w:val="32"/>
          <w:szCs w:val="32"/>
        </w:rPr>
        <w:t>有關定期申報部分：</w:t>
      </w:r>
      <w:r w:rsidR="00B227A1" w:rsidRPr="00E65EA2">
        <w:rPr>
          <w:rFonts w:ascii="標楷體" w:eastAsia="標楷體" w:hAnsi="標楷體" w:hint="eastAsia"/>
          <w:sz w:val="32"/>
          <w:szCs w:val="32"/>
        </w:rPr>
        <w:t>除與上開說明相同，法無明文</w:t>
      </w:r>
      <w:r w:rsidR="00B227A1" w:rsidRPr="00CE1DDE">
        <w:rPr>
          <w:rFonts w:ascii="標楷體" w:eastAsia="標楷體" w:hAnsi="標楷體" w:hint="eastAsia"/>
          <w:sz w:val="32"/>
          <w:szCs w:val="32"/>
        </w:rPr>
        <w:t>信託申報與定期申報之「申報日」應為同一日外，另查本法第9條第3項規定：「信託契約期間，委託人或其法定代理人對信託財產之管理或處分欲為指示者，應事前或同時通知該管受理申報機關，始得為之。」故申報人對於強制信託之財產仍保有管理及處分權，是定期申報期間，申報人如已辦竣定期申報，惟信託財產刻正管理或處分中，此時如要求信託申報與定期申報之「申報日」應相同，則受託人所開立之信託財產清單必與實情不符，此究有無實益，亦非無疑，故仍宜維</w:t>
      </w:r>
      <w:r w:rsidR="00B227A1" w:rsidRPr="00E65EA2">
        <w:rPr>
          <w:rFonts w:ascii="標楷體" w:eastAsia="標楷體" w:hAnsi="標楷體" w:hint="eastAsia"/>
          <w:sz w:val="32"/>
          <w:szCs w:val="32"/>
        </w:rPr>
        <w:t>持申報人對於信託申報之申報日，得任擇1日申報，毋需與定期申報申報日相同較妥。</w:t>
      </w:r>
    </w:p>
    <w:p w:rsidR="00897714" w:rsidRPr="00E65EA2" w:rsidRDefault="00897714" w:rsidP="00E65EA2">
      <w:pPr>
        <w:spacing w:line="500" w:lineRule="exact"/>
        <w:ind w:leftChars="280" w:left="1008" w:hangingChars="105" w:hanging="336"/>
        <w:jc w:val="both"/>
        <w:rPr>
          <w:rFonts w:ascii="標楷體" w:eastAsia="標楷體" w:hAnsi="標楷體"/>
          <w:sz w:val="32"/>
          <w:szCs w:val="32"/>
        </w:rPr>
      </w:pPr>
    </w:p>
    <w:p w:rsidR="00984F9F" w:rsidRPr="00E65EA2" w:rsidRDefault="00984F9F" w:rsidP="00E0544B">
      <w:pPr>
        <w:pStyle w:val="2"/>
        <w:spacing w:line="500" w:lineRule="exact"/>
        <w:ind w:left="771" w:hangingChars="214" w:hanging="771"/>
        <w:jc w:val="both"/>
        <w:rPr>
          <w:rFonts w:ascii="標楷體" w:eastAsia="標楷體" w:hAnsi="標楷體"/>
          <w:sz w:val="36"/>
          <w:szCs w:val="36"/>
        </w:rPr>
      </w:pPr>
      <w:bookmarkStart w:id="277" w:name="_Toc160448862"/>
      <w:r w:rsidRPr="00E65EA2">
        <w:rPr>
          <w:rFonts w:ascii="標楷體" w:eastAsia="標楷體" w:hAnsi="標楷體" w:hint="eastAsia"/>
          <w:sz w:val="36"/>
          <w:szCs w:val="36"/>
        </w:rPr>
        <w:t>六、</w:t>
      </w:r>
      <w:r w:rsidR="0074339C" w:rsidRPr="00E65EA2">
        <w:rPr>
          <w:rFonts w:ascii="標楷體" w:eastAsia="標楷體" w:hAnsi="標楷體" w:hint="eastAsia"/>
          <w:sz w:val="36"/>
          <w:szCs w:val="36"/>
        </w:rPr>
        <w:t>如同一年度已辦理就</w:t>
      </w:r>
      <w:r w:rsidR="00515A0D" w:rsidRPr="00E65EA2">
        <w:rPr>
          <w:rFonts w:ascii="標楷體" w:eastAsia="標楷體" w:hAnsi="標楷體" w:hint="eastAsia"/>
          <w:sz w:val="36"/>
          <w:szCs w:val="36"/>
        </w:rPr>
        <w:t>(</w:t>
      </w:r>
      <w:r w:rsidR="0074339C" w:rsidRPr="00E65EA2">
        <w:rPr>
          <w:rFonts w:ascii="標楷體" w:eastAsia="標楷體" w:hAnsi="標楷體" w:hint="eastAsia"/>
          <w:sz w:val="36"/>
          <w:szCs w:val="36"/>
        </w:rPr>
        <w:t>到</w:t>
      </w:r>
      <w:r w:rsidR="00515A0D" w:rsidRPr="00E65EA2">
        <w:rPr>
          <w:rFonts w:ascii="標楷體" w:eastAsia="標楷體" w:hAnsi="標楷體" w:hint="eastAsia"/>
          <w:sz w:val="36"/>
          <w:szCs w:val="36"/>
        </w:rPr>
        <w:t>)</w:t>
      </w:r>
      <w:r w:rsidR="0074339C" w:rsidRPr="00E65EA2">
        <w:rPr>
          <w:rFonts w:ascii="標楷體" w:eastAsia="標楷體" w:hAnsi="標楷體" w:hint="eastAsia"/>
          <w:sz w:val="36"/>
          <w:szCs w:val="36"/>
        </w:rPr>
        <w:t>職申報之公職人員，免為該年度定期申報，以免同一申報年度內重複申報。</w:t>
      </w:r>
      <w:r w:rsidR="00A07BD7" w:rsidRPr="00E65EA2">
        <w:rPr>
          <w:rFonts w:ascii="標楷體" w:eastAsia="標楷體" w:hAnsi="標楷體" w:hint="eastAsia"/>
          <w:sz w:val="36"/>
          <w:szCs w:val="36"/>
        </w:rPr>
        <w:t>又</w:t>
      </w:r>
      <w:r w:rsidR="0074339C" w:rsidRPr="00E65EA2">
        <w:rPr>
          <w:rFonts w:ascii="標楷體" w:eastAsia="標楷體" w:hAnsi="標楷體" w:hint="eastAsia"/>
          <w:sz w:val="36"/>
          <w:szCs w:val="36"/>
        </w:rPr>
        <w:t>應</w:t>
      </w:r>
      <w:r w:rsidR="0074339C" w:rsidRPr="00E65EA2">
        <w:rPr>
          <w:rFonts w:ascii="標楷體" w:eastAsia="標楷體" w:hAnsi="標楷體" w:hint="eastAsia"/>
          <w:sz w:val="36"/>
          <w:szCs w:val="36"/>
        </w:rPr>
        <w:lastRenderedPageBreak/>
        <w:t>以公職人員申報其財產狀況之基準日期，作為判斷其是否於同一申報年度內已辦理就</w:t>
      </w:r>
      <w:r w:rsidR="00515A0D" w:rsidRPr="00E65EA2">
        <w:rPr>
          <w:rFonts w:ascii="標楷體" w:eastAsia="標楷體" w:hAnsi="標楷體" w:hint="eastAsia"/>
          <w:sz w:val="36"/>
          <w:szCs w:val="36"/>
        </w:rPr>
        <w:t>(</w:t>
      </w:r>
      <w:r w:rsidR="0074339C" w:rsidRPr="00E65EA2">
        <w:rPr>
          <w:rFonts w:ascii="標楷體" w:eastAsia="標楷體" w:hAnsi="標楷體" w:hint="eastAsia"/>
          <w:sz w:val="36"/>
          <w:szCs w:val="36"/>
        </w:rPr>
        <w:t>到</w:t>
      </w:r>
      <w:r w:rsidR="00515A0D" w:rsidRPr="00E65EA2">
        <w:rPr>
          <w:rFonts w:ascii="標楷體" w:eastAsia="標楷體" w:hAnsi="標楷體" w:hint="eastAsia"/>
          <w:sz w:val="36"/>
          <w:szCs w:val="36"/>
        </w:rPr>
        <w:t>)</w:t>
      </w:r>
      <w:r w:rsidR="0074339C" w:rsidRPr="00E65EA2">
        <w:rPr>
          <w:rFonts w:ascii="標楷體" w:eastAsia="標楷體" w:hAnsi="標楷體" w:hint="eastAsia"/>
          <w:sz w:val="36"/>
          <w:szCs w:val="36"/>
        </w:rPr>
        <w:t>職申報之判斷標準。</w:t>
      </w:r>
      <w:bookmarkEnd w:id="277"/>
    </w:p>
    <w:p w:rsidR="00984F9F" w:rsidRPr="00984F9F" w:rsidRDefault="00984F9F" w:rsidP="00E0544B">
      <w:pPr>
        <w:spacing w:line="500" w:lineRule="exact"/>
        <w:jc w:val="both"/>
        <w:rPr>
          <w:rFonts w:ascii="標楷體" w:eastAsia="標楷體" w:hAnsi="標楷體"/>
          <w:sz w:val="32"/>
          <w:szCs w:val="32"/>
        </w:rPr>
      </w:pPr>
      <w:r w:rsidRPr="00984F9F">
        <w:rPr>
          <w:rFonts w:ascii="標楷體" w:eastAsia="標楷體" w:hAnsi="標楷體" w:hint="eastAsia"/>
          <w:sz w:val="32"/>
          <w:szCs w:val="32"/>
        </w:rPr>
        <w:t>法務部102年1月14日法授廉財字第</w:t>
      </w:r>
      <w:hyperlink r:id="rId306" w:history="1">
        <w:r w:rsidRPr="00992A74">
          <w:rPr>
            <w:rStyle w:val="aa"/>
            <w:rFonts w:ascii="標楷體" w:eastAsia="標楷體" w:hAnsi="標楷體" w:hint="eastAsia"/>
            <w:sz w:val="32"/>
            <w:szCs w:val="32"/>
          </w:rPr>
          <w:t>10205000010</w:t>
        </w:r>
      </w:hyperlink>
      <w:r w:rsidRPr="00984F9F">
        <w:rPr>
          <w:rFonts w:ascii="標楷體" w:eastAsia="標楷體" w:hAnsi="標楷體" w:hint="eastAsia"/>
          <w:sz w:val="32"/>
          <w:szCs w:val="32"/>
        </w:rPr>
        <w:t>號</w:t>
      </w:r>
      <w:r w:rsidR="00655291">
        <w:rPr>
          <w:rFonts w:ascii="標楷體" w:eastAsia="標楷體" w:hAnsi="標楷體" w:hint="eastAsia"/>
          <w:sz w:val="32"/>
          <w:szCs w:val="32"/>
        </w:rPr>
        <w:t>函釋</w:t>
      </w:r>
    </w:p>
    <w:p w:rsidR="00984F9F" w:rsidRPr="00984F9F" w:rsidRDefault="00984F9F" w:rsidP="00E0544B">
      <w:pPr>
        <w:spacing w:line="500" w:lineRule="exact"/>
        <w:ind w:left="1635" w:hangingChars="511" w:hanging="1635"/>
        <w:jc w:val="both"/>
        <w:rPr>
          <w:rFonts w:ascii="標楷體" w:eastAsia="標楷體" w:hAnsi="標楷體"/>
          <w:sz w:val="32"/>
          <w:szCs w:val="32"/>
        </w:rPr>
      </w:pPr>
      <w:r w:rsidRPr="00984F9F">
        <w:rPr>
          <w:rFonts w:ascii="標楷體" w:eastAsia="標楷體" w:hAnsi="標楷體" w:hint="eastAsia"/>
          <w:sz w:val="32"/>
          <w:szCs w:val="32"/>
        </w:rPr>
        <w:t>主    旨：應以公職人員申報財產狀況基準日期，作為判斷是否於同一申報年度內已辦理就</w:t>
      </w:r>
      <w:r w:rsidR="00515A0D">
        <w:rPr>
          <w:rFonts w:ascii="標楷體" w:eastAsia="標楷體" w:hAnsi="標楷體" w:hint="eastAsia"/>
          <w:sz w:val="32"/>
          <w:szCs w:val="32"/>
        </w:rPr>
        <w:t>(</w:t>
      </w:r>
      <w:r w:rsidRPr="00984F9F">
        <w:rPr>
          <w:rFonts w:ascii="標楷體" w:eastAsia="標楷體" w:hAnsi="標楷體" w:hint="eastAsia"/>
          <w:sz w:val="32"/>
          <w:szCs w:val="32"/>
        </w:rPr>
        <w:t>到</w:t>
      </w:r>
      <w:r w:rsidR="00515A0D">
        <w:rPr>
          <w:rFonts w:ascii="標楷體" w:eastAsia="標楷體" w:hAnsi="標楷體" w:hint="eastAsia"/>
          <w:sz w:val="32"/>
          <w:szCs w:val="32"/>
        </w:rPr>
        <w:t>)</w:t>
      </w:r>
      <w:r w:rsidRPr="00984F9F">
        <w:rPr>
          <w:rFonts w:ascii="標楷體" w:eastAsia="標楷體" w:hAnsi="標楷體" w:hint="eastAsia"/>
          <w:sz w:val="32"/>
          <w:szCs w:val="32"/>
        </w:rPr>
        <w:t>職申報之判斷標準，使公眾得以檢視申報義務人各申報年度財產狀況</w:t>
      </w:r>
      <w:r w:rsidR="0028782E">
        <w:rPr>
          <w:rFonts w:ascii="標楷體" w:eastAsia="標楷體" w:hAnsi="標楷體" w:hint="eastAsia"/>
          <w:sz w:val="32"/>
          <w:szCs w:val="32"/>
        </w:rPr>
        <w:t>。</w:t>
      </w:r>
    </w:p>
    <w:p w:rsidR="00984F9F" w:rsidRPr="00984F9F" w:rsidRDefault="00984F9F" w:rsidP="00E0544B">
      <w:pPr>
        <w:spacing w:line="500" w:lineRule="exact"/>
        <w:ind w:left="1594" w:hangingChars="498" w:hanging="1594"/>
        <w:jc w:val="both"/>
        <w:rPr>
          <w:rFonts w:ascii="標楷體" w:eastAsia="標楷體" w:hAnsi="標楷體"/>
          <w:sz w:val="32"/>
          <w:szCs w:val="32"/>
        </w:rPr>
      </w:pPr>
      <w:r w:rsidRPr="00984F9F">
        <w:rPr>
          <w:rFonts w:ascii="標楷體" w:eastAsia="標楷體" w:hAnsi="標楷體" w:hint="eastAsia"/>
          <w:sz w:val="32"/>
          <w:szCs w:val="32"/>
        </w:rPr>
        <w:t>函釋意旨：按公職人員應於就</w:t>
      </w:r>
      <w:r w:rsidR="00515A0D">
        <w:rPr>
          <w:rFonts w:ascii="標楷體" w:eastAsia="標楷體" w:hAnsi="標楷體" w:hint="eastAsia"/>
          <w:sz w:val="32"/>
          <w:szCs w:val="32"/>
        </w:rPr>
        <w:t>(</w:t>
      </w:r>
      <w:r w:rsidRPr="00984F9F">
        <w:rPr>
          <w:rFonts w:ascii="標楷體" w:eastAsia="標楷體" w:hAnsi="標楷體" w:hint="eastAsia"/>
          <w:sz w:val="32"/>
          <w:szCs w:val="32"/>
        </w:rPr>
        <w:t>到</w:t>
      </w:r>
      <w:r w:rsidR="00515A0D">
        <w:rPr>
          <w:rFonts w:ascii="標楷體" w:eastAsia="標楷體" w:hAnsi="標楷體" w:hint="eastAsia"/>
          <w:sz w:val="32"/>
          <w:szCs w:val="32"/>
        </w:rPr>
        <w:t>)</w:t>
      </w:r>
      <w:r w:rsidRPr="00984F9F">
        <w:rPr>
          <w:rFonts w:ascii="標楷體" w:eastAsia="標楷體" w:hAnsi="標楷體" w:hint="eastAsia"/>
          <w:sz w:val="32"/>
          <w:szCs w:val="32"/>
        </w:rPr>
        <w:t>職三個月內申報財產，每年並定期申報一次。同一申報年度已辦理就</w:t>
      </w:r>
      <w:r w:rsidR="00515A0D">
        <w:rPr>
          <w:rFonts w:ascii="標楷體" w:eastAsia="標楷體" w:hAnsi="標楷體" w:hint="eastAsia"/>
          <w:sz w:val="32"/>
          <w:szCs w:val="32"/>
        </w:rPr>
        <w:t>(</w:t>
      </w:r>
      <w:r w:rsidRPr="00984F9F">
        <w:rPr>
          <w:rFonts w:ascii="標楷體" w:eastAsia="標楷體" w:hAnsi="標楷體" w:hint="eastAsia"/>
          <w:sz w:val="32"/>
          <w:szCs w:val="32"/>
        </w:rPr>
        <w:t>到</w:t>
      </w:r>
      <w:r w:rsidR="00515A0D">
        <w:rPr>
          <w:rFonts w:ascii="標楷體" w:eastAsia="標楷體" w:hAnsi="標楷體" w:hint="eastAsia"/>
          <w:sz w:val="32"/>
          <w:szCs w:val="32"/>
        </w:rPr>
        <w:t>)</w:t>
      </w:r>
      <w:r w:rsidRPr="00984F9F">
        <w:rPr>
          <w:rFonts w:ascii="標楷體" w:eastAsia="標楷體" w:hAnsi="標楷體" w:hint="eastAsia"/>
          <w:sz w:val="32"/>
          <w:szCs w:val="32"/>
        </w:rPr>
        <w:t>職申報者，免為該年度之定期申報，本法第3條第1項定有明文；另公職人員財產申報表填表說明壹、一般事項第五點規定：「申報人應申報之財產，一律以申報表所填申報日當日之財產狀況為準</w:t>
      </w:r>
      <w:r w:rsidR="00697CD7">
        <w:rPr>
          <w:rFonts w:ascii="標楷體" w:eastAsia="標楷體" w:hAnsi="標楷體" w:hint="eastAsia"/>
          <w:sz w:val="32"/>
          <w:szCs w:val="32"/>
        </w:rPr>
        <w:t>…</w:t>
      </w:r>
      <w:r w:rsidRPr="00984F9F">
        <w:rPr>
          <w:rFonts w:ascii="標楷體" w:eastAsia="標楷體" w:hAnsi="標楷體" w:hint="eastAsia"/>
          <w:sz w:val="32"/>
          <w:szCs w:val="32"/>
        </w:rPr>
        <w:t>。揆諸前揭規範意旨，在於瞭解申報人到職及在職期間之財產狀況，俾利公眾監督及檢視其財產來源，進而促進人民對政府施政廉能之信賴。惟如</w:t>
      </w:r>
      <w:r w:rsidRPr="00E65EA2">
        <w:rPr>
          <w:rFonts w:ascii="標楷體" w:eastAsia="標楷體" w:hAnsi="標楷體" w:hint="eastAsia"/>
          <w:sz w:val="32"/>
          <w:szCs w:val="32"/>
        </w:rPr>
        <w:t>同一年度已辦理就</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到</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職申報者，則允其免為該年度定期申報，以免同一申報年度內重複申報之煩累。是以，自</w:t>
      </w:r>
      <w:r w:rsidRPr="00D94CB6">
        <w:rPr>
          <w:rFonts w:ascii="標楷體" w:eastAsia="標楷體" w:hAnsi="標楷體" w:hint="eastAsia"/>
          <w:sz w:val="32"/>
          <w:szCs w:val="32"/>
        </w:rPr>
        <w:t>應以公職人員申報其財產狀況之基準日期，作為判斷其是否於同一申報年度內已辦理就</w:t>
      </w:r>
      <w:r w:rsidR="00515A0D" w:rsidRPr="00D94CB6">
        <w:rPr>
          <w:rFonts w:ascii="標楷體" w:eastAsia="標楷體" w:hAnsi="標楷體" w:hint="eastAsia"/>
          <w:sz w:val="32"/>
          <w:szCs w:val="32"/>
        </w:rPr>
        <w:t>(</w:t>
      </w:r>
      <w:r w:rsidRPr="00D94CB6">
        <w:rPr>
          <w:rFonts w:ascii="標楷體" w:eastAsia="標楷體" w:hAnsi="標楷體" w:hint="eastAsia"/>
          <w:sz w:val="32"/>
          <w:szCs w:val="32"/>
        </w:rPr>
        <w:t>到</w:t>
      </w:r>
      <w:r w:rsidR="00515A0D" w:rsidRPr="00D94CB6">
        <w:rPr>
          <w:rFonts w:ascii="標楷體" w:eastAsia="標楷體" w:hAnsi="標楷體" w:hint="eastAsia"/>
          <w:sz w:val="32"/>
          <w:szCs w:val="32"/>
        </w:rPr>
        <w:t>)</w:t>
      </w:r>
      <w:r w:rsidRPr="00D94CB6">
        <w:rPr>
          <w:rFonts w:ascii="標楷體" w:eastAsia="標楷體" w:hAnsi="標楷體" w:hint="eastAsia"/>
          <w:sz w:val="32"/>
          <w:szCs w:val="32"/>
        </w:rPr>
        <w:t>職申報之判斷標準</w:t>
      </w:r>
      <w:r w:rsidRPr="00984F9F">
        <w:rPr>
          <w:rFonts w:ascii="標楷體" w:eastAsia="標楷體" w:hAnsi="標楷體" w:hint="eastAsia"/>
          <w:sz w:val="32"/>
          <w:szCs w:val="32"/>
        </w:rPr>
        <w:t>，俾使公眾得以檢視申報義務人各申報年度之財產狀況，以達端正政風、確立公職人員清廉作為之目的。</w:t>
      </w:r>
    </w:p>
    <w:p w:rsidR="005317DB" w:rsidRDefault="005317DB" w:rsidP="00E0544B">
      <w:pPr>
        <w:widowControl/>
        <w:spacing w:line="500" w:lineRule="exact"/>
        <w:jc w:val="both"/>
        <w:rPr>
          <w:rFonts w:ascii="標楷體" w:eastAsia="標楷體" w:hAnsi="標楷體"/>
          <w:b/>
          <w:sz w:val="48"/>
          <w:szCs w:val="48"/>
        </w:rPr>
      </w:pPr>
    </w:p>
    <w:p w:rsidR="00E679C6" w:rsidRPr="00E65EA2" w:rsidRDefault="00E679C6" w:rsidP="003134B3">
      <w:pPr>
        <w:pStyle w:val="2"/>
        <w:spacing w:line="500" w:lineRule="exact"/>
        <w:ind w:left="721" w:hangingChars="200" w:hanging="721"/>
        <w:rPr>
          <w:rFonts w:ascii="標楷體" w:eastAsia="標楷體" w:hAnsi="標楷體"/>
          <w:sz w:val="36"/>
          <w:szCs w:val="36"/>
        </w:rPr>
      </w:pPr>
      <w:bookmarkStart w:id="278" w:name="_Toc160448863"/>
      <w:r w:rsidRPr="00E65EA2">
        <w:rPr>
          <w:rFonts w:ascii="標楷體" w:eastAsia="標楷體" w:hAnsi="標楷體" w:hint="eastAsia"/>
          <w:sz w:val="36"/>
          <w:szCs w:val="36"/>
        </w:rPr>
        <w:t>七、</w:t>
      </w:r>
      <w:r w:rsidR="00514170" w:rsidRPr="00E65EA2">
        <w:rPr>
          <w:rFonts w:ascii="標楷體" w:eastAsia="標楷體" w:hAnsi="標楷體" w:hint="eastAsia"/>
          <w:sz w:val="36"/>
          <w:szCs w:val="36"/>
        </w:rPr>
        <w:t>公職人員於定期申報期間復職，其申報</w:t>
      </w:r>
      <w:r w:rsidR="00515A0D" w:rsidRPr="00E65EA2">
        <w:rPr>
          <w:rFonts w:ascii="標楷體" w:eastAsia="標楷體" w:hAnsi="標楷體" w:hint="eastAsia"/>
          <w:sz w:val="36"/>
          <w:szCs w:val="36"/>
        </w:rPr>
        <w:t>(</w:t>
      </w:r>
      <w:r w:rsidR="00514170" w:rsidRPr="00E65EA2">
        <w:rPr>
          <w:rFonts w:ascii="標楷體" w:eastAsia="標楷體" w:hAnsi="標楷體" w:hint="eastAsia"/>
          <w:sz w:val="36"/>
          <w:szCs w:val="36"/>
        </w:rPr>
        <w:t>基準</w:t>
      </w:r>
      <w:r w:rsidR="00515A0D" w:rsidRPr="00E65EA2">
        <w:rPr>
          <w:rFonts w:ascii="標楷體" w:eastAsia="標楷體" w:hAnsi="標楷體" w:hint="eastAsia"/>
          <w:sz w:val="36"/>
          <w:szCs w:val="36"/>
        </w:rPr>
        <w:t>)</w:t>
      </w:r>
      <w:r w:rsidR="00514170" w:rsidRPr="00E65EA2">
        <w:rPr>
          <w:rFonts w:ascii="標楷體" w:eastAsia="標楷體" w:hAnsi="標楷體" w:hint="eastAsia"/>
          <w:sz w:val="36"/>
          <w:szCs w:val="36"/>
        </w:rPr>
        <w:t>日應擇復職之日至12月31日任1日，並於復職之日起2個月內完成申報</w:t>
      </w:r>
      <w:r w:rsidR="003A7829" w:rsidRPr="00E65EA2">
        <w:rPr>
          <w:rFonts w:ascii="標楷體" w:eastAsia="標楷體" w:hAnsi="標楷體" w:hint="eastAsia"/>
          <w:sz w:val="36"/>
          <w:szCs w:val="36"/>
        </w:rPr>
        <w:t>。</w:t>
      </w:r>
      <w:bookmarkEnd w:id="278"/>
    </w:p>
    <w:p w:rsidR="00E679C6" w:rsidRDefault="00E679C6" w:rsidP="00E679C6">
      <w:pPr>
        <w:rPr>
          <w:rFonts w:ascii="標楷體" w:eastAsia="標楷體" w:hAnsi="標楷體"/>
          <w:sz w:val="32"/>
          <w:szCs w:val="32"/>
        </w:rPr>
      </w:pPr>
      <w:r>
        <w:rPr>
          <w:rFonts w:ascii="標楷體" w:eastAsia="標楷體" w:hAnsi="標楷體" w:hint="eastAsia"/>
          <w:sz w:val="32"/>
          <w:szCs w:val="32"/>
        </w:rPr>
        <w:t>法務部104年12月2日法授廉財字第</w:t>
      </w:r>
      <w:hyperlink r:id="rId307" w:history="1">
        <w:r w:rsidRPr="004D0D37">
          <w:rPr>
            <w:rStyle w:val="aa"/>
            <w:rFonts w:ascii="標楷體" w:eastAsia="標楷體" w:hAnsi="標楷體" w:hint="eastAsia"/>
            <w:sz w:val="32"/>
            <w:szCs w:val="32"/>
          </w:rPr>
          <w:t>10400095940</w:t>
        </w:r>
      </w:hyperlink>
      <w:r>
        <w:rPr>
          <w:rFonts w:ascii="標楷體" w:eastAsia="標楷體" w:hAnsi="標楷體" w:hint="eastAsia"/>
          <w:sz w:val="32"/>
          <w:szCs w:val="32"/>
        </w:rPr>
        <w:t>號函釋</w:t>
      </w:r>
    </w:p>
    <w:p w:rsidR="00E679C6" w:rsidRDefault="00E679C6" w:rsidP="00343242">
      <w:pPr>
        <w:spacing w:line="500" w:lineRule="exact"/>
        <w:ind w:leftChars="-34" w:left="1454" w:hangingChars="480" w:hanging="1536"/>
        <w:rPr>
          <w:rFonts w:ascii="標楷體" w:eastAsia="標楷體" w:hAnsi="標楷體"/>
          <w:sz w:val="32"/>
          <w:szCs w:val="32"/>
        </w:rPr>
      </w:pPr>
      <w:r w:rsidRPr="00E679C6">
        <w:rPr>
          <w:rFonts w:ascii="標楷體" w:eastAsia="標楷體" w:hAnsi="標楷體" w:hint="eastAsia"/>
          <w:sz w:val="32"/>
          <w:szCs w:val="32"/>
        </w:rPr>
        <w:t>主    旨：</w:t>
      </w:r>
      <w:r w:rsidR="003A7829" w:rsidRPr="003A7829">
        <w:rPr>
          <w:rFonts w:ascii="標楷體" w:eastAsia="標楷體" w:hAnsi="標楷體" w:hint="eastAsia"/>
          <w:sz w:val="32"/>
          <w:szCs w:val="32"/>
        </w:rPr>
        <w:t>公職人員於定期申報期間復職，如有無法依規定如期</w:t>
      </w:r>
      <w:r w:rsidR="003A7829" w:rsidRPr="003A7829">
        <w:rPr>
          <w:rFonts w:ascii="標楷體" w:eastAsia="標楷體" w:hAnsi="標楷體" w:hint="eastAsia"/>
          <w:sz w:val="32"/>
          <w:szCs w:val="32"/>
        </w:rPr>
        <w:lastRenderedPageBreak/>
        <w:t>辦理財產申報正當理由，於復職後辦理當年度定期申報即可，如申報期間屆滿日未滿 2個月，應得給予與定期申報期間2個月相等期限利益，於復職之日起 2個月內完成即可。</w:t>
      </w:r>
    </w:p>
    <w:p w:rsidR="00E679C6" w:rsidRDefault="00E679C6" w:rsidP="00E679C6">
      <w:pPr>
        <w:rPr>
          <w:rFonts w:ascii="標楷體" w:eastAsia="標楷體" w:hAnsi="標楷體"/>
          <w:sz w:val="32"/>
          <w:szCs w:val="32"/>
        </w:rPr>
      </w:pPr>
      <w:r w:rsidRPr="00E679C6">
        <w:rPr>
          <w:rFonts w:ascii="標楷體" w:eastAsia="標楷體" w:hAnsi="標楷體" w:hint="eastAsia"/>
          <w:sz w:val="32"/>
          <w:szCs w:val="32"/>
        </w:rPr>
        <w:t>函釋意旨：</w:t>
      </w:r>
    </w:p>
    <w:p w:rsidR="00E65EA2" w:rsidRDefault="00E679C6" w:rsidP="0038414D">
      <w:pPr>
        <w:pStyle w:val="a4"/>
        <w:numPr>
          <w:ilvl w:val="0"/>
          <w:numId w:val="18"/>
        </w:numPr>
        <w:spacing w:line="500" w:lineRule="exact"/>
        <w:ind w:leftChars="0" w:left="1134"/>
        <w:jc w:val="both"/>
        <w:rPr>
          <w:rFonts w:ascii="標楷體" w:eastAsia="標楷體" w:hAnsi="標楷體"/>
          <w:sz w:val="32"/>
          <w:szCs w:val="32"/>
        </w:rPr>
      </w:pPr>
      <w:r w:rsidRPr="00E65EA2">
        <w:rPr>
          <w:rFonts w:ascii="標楷體" w:eastAsia="標楷體" w:hAnsi="標楷體" w:hint="eastAsia"/>
          <w:sz w:val="32"/>
          <w:szCs w:val="32"/>
        </w:rPr>
        <w:t>按申報義務人若依法「帶職帶薪」出國研習、考察，或因服兵役、育嬰假等法定事由而「留職停薪」，抑或因病住院等情事，致未於定期申報期限屆至前返國或復職，事實上已無法執行職務，自屬有無法依規定如期辦理申報之正當理由。復考量其既無利用職務上權力、機會或方法謀取不法利益之可能，且係因正當</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法定</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理由無法依規定如期</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每年11月1日至12月31日</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申報，於復職後辦理當年度定期申報即可，本部100年1月4日法政字第0991113676號函及同月6日政財字第0991114816號函釋足稽。又申報年度係以公職人員申報其財產狀況之基準日期為判斷標準，爰本案有關申報</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基準</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日選擇乙節，應於本年11月10日至12月31日任擇1日為申報</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基準</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日，始符合當年度申報之意旨。</w:t>
      </w:r>
    </w:p>
    <w:p w:rsidR="00F532FC" w:rsidRDefault="00E679C6" w:rsidP="00F819C5">
      <w:pPr>
        <w:pStyle w:val="a4"/>
        <w:numPr>
          <w:ilvl w:val="0"/>
          <w:numId w:val="18"/>
        </w:numPr>
        <w:spacing w:line="500" w:lineRule="exact"/>
        <w:ind w:leftChars="0" w:left="1134"/>
        <w:jc w:val="both"/>
        <w:rPr>
          <w:rFonts w:ascii="標楷體" w:eastAsia="標楷體" w:hAnsi="標楷體"/>
          <w:sz w:val="32"/>
          <w:szCs w:val="32"/>
        </w:rPr>
      </w:pPr>
      <w:r w:rsidRPr="00E65EA2">
        <w:rPr>
          <w:rFonts w:ascii="標楷體" w:eastAsia="標楷體" w:hAnsi="標楷體" w:hint="eastAsia"/>
          <w:sz w:val="32"/>
          <w:szCs w:val="32"/>
        </w:rPr>
        <w:t>至申報期間，</w:t>
      </w:r>
      <w:r w:rsidR="003814E4">
        <w:rPr>
          <w:rFonts w:ascii="標楷體" w:eastAsia="標楷體" w:hAnsi="標楷體" w:hint="eastAsia"/>
          <w:sz w:val="32"/>
          <w:szCs w:val="32"/>
        </w:rPr>
        <w:t>本</w:t>
      </w:r>
      <w:r w:rsidRPr="00E65EA2">
        <w:rPr>
          <w:rFonts w:ascii="標楷體" w:eastAsia="標楷體" w:hAnsi="標楷體" w:hint="eastAsia"/>
          <w:sz w:val="32"/>
          <w:szCs w:val="32"/>
        </w:rPr>
        <w:t>法施行細則第9條第4項既規定定期申報為11月1日至12月31日，計有2個月期間，該期間係屬法定不變期間，如有逾期情事，則設有行政罰規範。審酌本案申報人於本年11月10日復職，此時距申報期間屆滿日未滿2個月，參據行政程序法第8條前段，所揭櫫之誠實信用原則</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該條前段規定：「行政行為，應以誠實信用之方法為之」</w:t>
      </w:r>
      <w:r w:rsidR="00515A0D" w:rsidRPr="00E65EA2">
        <w:rPr>
          <w:rFonts w:ascii="標楷體" w:eastAsia="標楷體" w:hAnsi="標楷體" w:hint="eastAsia"/>
          <w:sz w:val="32"/>
          <w:szCs w:val="32"/>
        </w:rPr>
        <w:t>)</w:t>
      </w:r>
      <w:r w:rsidRPr="00E65EA2">
        <w:rPr>
          <w:rFonts w:ascii="標楷體" w:eastAsia="標楷體" w:hAnsi="標楷體" w:hint="eastAsia"/>
          <w:sz w:val="32"/>
          <w:szCs w:val="32"/>
        </w:rPr>
        <w:t>，應得給予與定期申報期間2個月相等之期限利益，於復職之日起2個月內完成申報即可。</w:t>
      </w:r>
    </w:p>
    <w:p w:rsidR="0047372A" w:rsidRDefault="0047372A" w:rsidP="0047372A">
      <w:pPr>
        <w:spacing w:line="500" w:lineRule="exact"/>
        <w:jc w:val="both"/>
        <w:rPr>
          <w:rFonts w:ascii="標楷體" w:eastAsia="標楷體" w:hAnsi="標楷體"/>
          <w:sz w:val="32"/>
          <w:szCs w:val="32"/>
        </w:rPr>
      </w:pPr>
    </w:p>
    <w:p w:rsidR="0047372A" w:rsidRDefault="0047372A" w:rsidP="0047372A">
      <w:pPr>
        <w:pStyle w:val="2"/>
        <w:spacing w:line="500" w:lineRule="exact"/>
        <w:ind w:left="724" w:hanging="724"/>
        <w:jc w:val="both"/>
        <w:rPr>
          <w:rFonts w:ascii="標楷體" w:eastAsia="標楷體" w:hAnsi="標楷體"/>
          <w:color w:val="FF0000"/>
          <w:sz w:val="36"/>
          <w:szCs w:val="36"/>
        </w:rPr>
      </w:pPr>
      <w:bookmarkStart w:id="279" w:name="_Toc160448864"/>
      <w:r w:rsidRPr="0047372A">
        <w:rPr>
          <w:rFonts w:ascii="標楷體" w:eastAsia="標楷體" w:hAnsi="標楷體" w:hint="eastAsia"/>
          <w:color w:val="FF0000"/>
          <w:sz w:val="32"/>
          <w:szCs w:val="32"/>
        </w:rPr>
        <w:t>八、</w:t>
      </w:r>
      <w:r>
        <w:rPr>
          <w:rFonts w:ascii="標楷體" w:eastAsia="標楷體" w:hAnsi="標楷體" w:hint="eastAsia"/>
          <w:color w:val="FF0000"/>
          <w:sz w:val="36"/>
          <w:szCs w:val="36"/>
        </w:rPr>
        <w:t>103年地方公職人員選舉及地方政務人員，以原職申報</w:t>
      </w:r>
      <w:r>
        <w:rPr>
          <w:rFonts w:ascii="標楷體" w:eastAsia="標楷體" w:hAnsi="標楷體" w:hint="eastAsia"/>
          <w:color w:val="FF0000"/>
          <w:sz w:val="36"/>
          <w:szCs w:val="36"/>
        </w:rPr>
        <w:lastRenderedPageBreak/>
        <w:t>時，應自11月1日至12月24日間，新職申報則自12月25日至31日間，任擇1日作為申報日。申報期限展延至104年2月28日，具強制信託義務者展延至104年3月25日。</w:t>
      </w:r>
      <w:bookmarkEnd w:id="279"/>
    </w:p>
    <w:p w:rsidR="0047372A" w:rsidRDefault="0047372A" w:rsidP="0047372A">
      <w:pPr>
        <w:spacing w:line="500" w:lineRule="exact"/>
        <w:jc w:val="both"/>
        <w:rPr>
          <w:rFonts w:ascii="標楷體" w:eastAsia="標楷體" w:hAnsi="標楷體"/>
          <w:color w:val="FF0000"/>
          <w:sz w:val="32"/>
          <w:szCs w:val="32"/>
        </w:rPr>
      </w:pPr>
      <w:r>
        <w:rPr>
          <w:rFonts w:ascii="標楷體" w:eastAsia="標楷體" w:hAnsi="標楷體" w:hint="eastAsia"/>
          <w:color w:val="FF0000"/>
          <w:sz w:val="32"/>
          <w:szCs w:val="32"/>
        </w:rPr>
        <w:t>法務部103年12月22日法授廉財字第</w:t>
      </w:r>
      <w:hyperlink r:id="rId308" w:history="1">
        <w:r>
          <w:rPr>
            <w:rStyle w:val="aa"/>
            <w:rFonts w:ascii="標楷體" w:eastAsia="標楷體" w:hAnsi="標楷體" w:hint="eastAsia"/>
            <w:color w:val="FF0000"/>
            <w:sz w:val="32"/>
            <w:szCs w:val="32"/>
          </w:rPr>
          <w:t>10305047300</w:t>
        </w:r>
      </w:hyperlink>
      <w:r>
        <w:rPr>
          <w:rFonts w:ascii="標楷體" w:eastAsia="標楷體" w:hAnsi="標楷體" w:hint="eastAsia"/>
          <w:color w:val="FF0000"/>
          <w:sz w:val="32"/>
          <w:szCs w:val="32"/>
        </w:rPr>
        <w:t>號函釋</w:t>
      </w:r>
    </w:p>
    <w:p w:rsidR="0047372A" w:rsidRDefault="0047372A" w:rsidP="0047372A">
      <w:pPr>
        <w:spacing w:line="500" w:lineRule="exact"/>
        <w:jc w:val="both"/>
        <w:rPr>
          <w:rFonts w:ascii="標楷體" w:eastAsia="標楷體" w:hAnsi="標楷體"/>
          <w:color w:val="FF0000"/>
          <w:sz w:val="32"/>
          <w:szCs w:val="32"/>
        </w:rPr>
      </w:pPr>
      <w:r>
        <w:rPr>
          <w:rFonts w:ascii="標楷體" w:eastAsia="標楷體" w:hAnsi="標楷體" w:hint="eastAsia"/>
          <w:color w:val="FF0000"/>
          <w:sz w:val="32"/>
          <w:szCs w:val="32"/>
        </w:rPr>
        <w:t>函釋意旨：</w:t>
      </w:r>
    </w:p>
    <w:p w:rsidR="0047372A" w:rsidRDefault="0047372A" w:rsidP="0047372A">
      <w:pPr>
        <w:spacing w:line="500" w:lineRule="exact"/>
        <w:ind w:leftChars="292" w:left="1063" w:hanging="362"/>
        <w:jc w:val="both"/>
        <w:rPr>
          <w:rFonts w:ascii="標楷體" w:eastAsia="標楷體" w:hAnsi="標楷體"/>
          <w:color w:val="FF0000"/>
          <w:sz w:val="32"/>
          <w:szCs w:val="32"/>
        </w:rPr>
      </w:pPr>
      <w:r>
        <w:rPr>
          <w:rFonts w:ascii="標楷體" w:eastAsia="標楷體" w:hAnsi="標楷體" w:hint="eastAsia"/>
          <w:color w:val="FF0000"/>
          <w:sz w:val="32"/>
          <w:szCs w:val="32"/>
        </w:rPr>
        <w:t>1.地方公職人員將於原職任期屆滿日，當日轉任新職，原、新職受理申報機關均為監察院，故該等人員依上開說明僅須辦理本年定期申報，且應不論其以原、新職申報均可，僅其以原職申報時，應自11月1日至12月24日間，新職申報則自12月25日至31日間，任擇1日作為申報日。</w:t>
      </w:r>
    </w:p>
    <w:p w:rsidR="0047372A" w:rsidRDefault="0047372A" w:rsidP="0047372A">
      <w:pPr>
        <w:spacing w:line="500" w:lineRule="exact"/>
        <w:ind w:leftChars="292" w:left="1063" w:hanging="362"/>
        <w:jc w:val="both"/>
        <w:rPr>
          <w:rFonts w:ascii="標楷體" w:eastAsia="標楷體" w:hAnsi="標楷體"/>
          <w:color w:val="FF0000"/>
          <w:sz w:val="32"/>
          <w:szCs w:val="32"/>
        </w:rPr>
      </w:pPr>
      <w:r>
        <w:rPr>
          <w:rFonts w:ascii="標楷體" w:eastAsia="標楷體" w:hAnsi="標楷體" w:hint="eastAsia"/>
          <w:color w:val="FF0000"/>
          <w:sz w:val="32"/>
          <w:szCs w:val="32"/>
        </w:rPr>
        <w:t>2.至申報期間，審酌本年定期申報期間，即11月29日適逢舉行103年地方公職人員選舉，是日之前，地方公職人員當選與否，處於不確定狀態，申報類別即可能不同(如該等人員落選，且未辦竣本年定期申報者，任期屆滿後，應辦理卸(離)職申報，而非定期申報)，俟當選後，始確認僅須辦理定期申報，並以原職申報時，此時距申報期間屆滿日僅約餘1個月，而該等人員如選擇以新職申報，更僅餘7日申報期間，故如要求該等人員均應遵期完成申報，逾期即予裁罰，實不具合理性，參據行政程序法第8條前段，所揭櫫之誠實信用原則(該條前段規定：「行政行為，應以誠實信用之方法為之」)，應得再給予與定期申報期間2個月相等之期間，即104年2月28日前完成申報即可。</w:t>
      </w:r>
    </w:p>
    <w:p w:rsidR="0047372A" w:rsidRDefault="0047372A" w:rsidP="0047372A">
      <w:pPr>
        <w:spacing w:line="500" w:lineRule="exact"/>
        <w:ind w:leftChars="292" w:left="1063" w:hanging="362"/>
        <w:jc w:val="both"/>
        <w:rPr>
          <w:rFonts w:ascii="標楷體" w:eastAsia="標楷體" w:hAnsi="標楷體"/>
          <w:sz w:val="32"/>
          <w:szCs w:val="32"/>
        </w:rPr>
      </w:pPr>
      <w:r>
        <w:rPr>
          <w:rFonts w:ascii="標楷體" w:eastAsia="標楷體" w:hAnsi="標楷體" w:hint="eastAsia"/>
          <w:color w:val="FF0000"/>
          <w:sz w:val="32"/>
          <w:szCs w:val="32"/>
        </w:rPr>
        <w:t>3.地方公職人員轉任新職，並具強制信託義務者，依本法第7條第1項規定：「…，應自就(到)職之日起三個月內信託予信託業」，該等人員於104年3月25日前完成信託申報即屬適法。</w:t>
      </w:r>
    </w:p>
    <w:p w:rsidR="0047372A" w:rsidRPr="0047372A" w:rsidRDefault="0047372A" w:rsidP="0047372A">
      <w:pPr>
        <w:spacing w:line="500" w:lineRule="exact"/>
        <w:jc w:val="both"/>
        <w:rPr>
          <w:rFonts w:ascii="標楷體" w:eastAsia="標楷體" w:hAnsi="標楷體"/>
          <w:sz w:val="32"/>
          <w:szCs w:val="32"/>
        </w:rPr>
      </w:pPr>
    </w:p>
    <w:p w:rsidR="00B63CA2" w:rsidRPr="00D94CB6" w:rsidRDefault="00422C86" w:rsidP="00E0544B">
      <w:pPr>
        <w:pStyle w:val="1"/>
        <w:spacing w:line="500" w:lineRule="exact"/>
        <w:jc w:val="both"/>
        <w:rPr>
          <w:rFonts w:ascii="標楷體" w:eastAsia="標楷體" w:hAnsi="標楷體"/>
          <w:sz w:val="48"/>
          <w:szCs w:val="48"/>
        </w:rPr>
      </w:pPr>
      <w:bookmarkStart w:id="280" w:name="_Toc160448865"/>
      <w:r>
        <w:rPr>
          <w:rFonts w:ascii="標楷體" w:eastAsia="標楷體" w:hAnsi="標楷體" w:hint="eastAsia"/>
          <w:sz w:val="48"/>
          <w:szCs w:val="48"/>
        </w:rPr>
        <w:lastRenderedPageBreak/>
        <w:t>陸</w:t>
      </w:r>
      <w:r w:rsidR="00CE2815" w:rsidRPr="00D94CB6">
        <w:rPr>
          <w:rFonts w:ascii="標楷體" w:eastAsia="標楷體" w:hAnsi="標楷體" w:hint="eastAsia"/>
          <w:sz w:val="48"/>
          <w:szCs w:val="48"/>
        </w:rPr>
        <w:t>、</w:t>
      </w:r>
      <w:bookmarkStart w:id="281" w:name="D"/>
      <w:r w:rsidR="00C231B4" w:rsidRPr="00D94CB6">
        <w:rPr>
          <w:rFonts w:ascii="標楷體" w:eastAsia="標楷體" w:hAnsi="標楷體" w:hint="eastAsia"/>
          <w:sz w:val="48"/>
          <w:szCs w:val="48"/>
        </w:rPr>
        <w:t>各類財產應申報之欄位</w:t>
      </w:r>
      <w:bookmarkEnd w:id="280"/>
      <w:bookmarkEnd w:id="281"/>
    </w:p>
    <w:p w:rsidR="003A208B" w:rsidRPr="00E65EA2" w:rsidRDefault="003A208B" w:rsidP="003A208B">
      <w:pPr>
        <w:pStyle w:val="2"/>
        <w:spacing w:line="500" w:lineRule="exact"/>
        <w:jc w:val="both"/>
        <w:rPr>
          <w:rFonts w:ascii="標楷體" w:eastAsia="標楷體" w:hAnsi="標楷體"/>
          <w:sz w:val="40"/>
          <w:szCs w:val="36"/>
        </w:rPr>
      </w:pPr>
      <w:bookmarkStart w:id="282" w:name="_Toc160448866"/>
      <w:r w:rsidRPr="00E65EA2">
        <w:rPr>
          <w:rFonts w:ascii="標楷體" w:eastAsia="標楷體" w:hAnsi="標楷體" w:hint="eastAsia"/>
          <w:sz w:val="40"/>
          <w:szCs w:val="36"/>
        </w:rPr>
        <w:t>◎汽車</w:t>
      </w:r>
      <w:bookmarkEnd w:id="282"/>
    </w:p>
    <w:p w:rsidR="003A208B" w:rsidRPr="00E65EA2" w:rsidRDefault="00EB3A04" w:rsidP="003A208B">
      <w:pPr>
        <w:pStyle w:val="2"/>
        <w:spacing w:line="500" w:lineRule="exact"/>
        <w:ind w:left="685" w:hangingChars="190" w:hanging="685"/>
        <w:jc w:val="both"/>
        <w:rPr>
          <w:rFonts w:ascii="標楷體" w:eastAsia="標楷體" w:hAnsi="標楷體"/>
          <w:sz w:val="36"/>
          <w:szCs w:val="36"/>
        </w:rPr>
      </w:pPr>
      <w:bookmarkStart w:id="283" w:name="_Toc29904763"/>
      <w:bookmarkStart w:id="284" w:name="_Toc160448867"/>
      <w:r>
        <w:rPr>
          <w:rFonts w:ascii="標楷體" w:eastAsia="標楷體" w:hAnsi="標楷體" w:hint="eastAsia"/>
          <w:sz w:val="36"/>
          <w:szCs w:val="36"/>
        </w:rPr>
        <w:t>一、</w:t>
      </w:r>
      <w:r w:rsidRPr="00E65EA2">
        <w:rPr>
          <w:rFonts w:ascii="標楷體" w:eastAsia="標楷體" w:hAnsi="標楷體" w:hint="eastAsia"/>
          <w:sz w:val="36"/>
          <w:szCs w:val="36"/>
        </w:rPr>
        <w:t>油電混合電動車、純電動汽車申報方式與一般汽車相同。</w:t>
      </w:r>
      <w:bookmarkEnd w:id="283"/>
      <w:bookmarkEnd w:id="284"/>
    </w:p>
    <w:p w:rsidR="003A208B" w:rsidRPr="005E6A9F" w:rsidRDefault="003A208B" w:rsidP="003A208B">
      <w:pPr>
        <w:widowControl/>
        <w:spacing w:line="500" w:lineRule="exact"/>
        <w:jc w:val="both"/>
        <w:rPr>
          <w:rFonts w:ascii="標楷體" w:eastAsia="標楷體" w:hAnsi="標楷體"/>
          <w:color w:val="FF0000"/>
          <w:sz w:val="32"/>
          <w:szCs w:val="32"/>
        </w:rPr>
      </w:pPr>
      <w:r w:rsidRPr="005E6A9F">
        <w:rPr>
          <w:rFonts w:ascii="標楷體" w:eastAsia="標楷體" w:hAnsi="標楷體" w:hint="eastAsia"/>
          <w:color w:val="FF0000"/>
          <w:sz w:val="32"/>
          <w:szCs w:val="32"/>
        </w:rPr>
        <w:t>法務部109年12月1</w:t>
      </w:r>
      <w:r w:rsidRPr="005E6A9F">
        <w:rPr>
          <w:rFonts w:ascii="標楷體" w:eastAsia="標楷體" w:hAnsi="標楷體"/>
          <w:color w:val="FF0000"/>
          <w:sz w:val="32"/>
          <w:szCs w:val="32"/>
        </w:rPr>
        <w:t>7</w:t>
      </w:r>
      <w:r w:rsidRPr="005E6A9F">
        <w:rPr>
          <w:rFonts w:ascii="標楷體" w:eastAsia="標楷體" w:hAnsi="標楷體" w:hint="eastAsia"/>
          <w:color w:val="FF0000"/>
          <w:sz w:val="32"/>
          <w:szCs w:val="32"/>
        </w:rPr>
        <w:t>日法廉字第</w:t>
      </w:r>
      <w:hyperlink r:id="rId309" w:history="1">
        <w:r w:rsidRPr="005E6A9F">
          <w:rPr>
            <w:rStyle w:val="aa"/>
            <w:rFonts w:ascii="標楷體" w:eastAsia="標楷體" w:hAnsi="標楷體" w:hint="eastAsia"/>
            <w:color w:val="FF0000"/>
            <w:sz w:val="32"/>
            <w:szCs w:val="32"/>
          </w:rPr>
          <w:t>1</w:t>
        </w:r>
        <w:r w:rsidRPr="005E6A9F">
          <w:rPr>
            <w:rStyle w:val="aa"/>
            <w:rFonts w:ascii="標楷體" w:eastAsia="標楷體" w:hAnsi="標楷體"/>
            <w:color w:val="FF0000"/>
            <w:sz w:val="32"/>
            <w:szCs w:val="32"/>
          </w:rPr>
          <w:t>0905009160</w:t>
        </w:r>
      </w:hyperlink>
      <w:r w:rsidRPr="005E6A9F">
        <w:rPr>
          <w:rFonts w:ascii="標楷體" w:eastAsia="標楷體" w:hAnsi="標楷體" w:hint="eastAsia"/>
          <w:color w:val="FF0000"/>
          <w:sz w:val="32"/>
          <w:szCs w:val="32"/>
        </w:rPr>
        <w:t>號函</w:t>
      </w:r>
    </w:p>
    <w:p w:rsidR="003A208B" w:rsidRPr="005E6A9F" w:rsidRDefault="003A208B" w:rsidP="00EB3A04">
      <w:pPr>
        <w:spacing w:line="500" w:lineRule="exact"/>
        <w:ind w:leftChars="12" w:left="1699" w:hangingChars="522" w:hanging="1670"/>
        <w:jc w:val="both"/>
        <w:rPr>
          <w:rFonts w:ascii="標楷體" w:eastAsia="標楷體" w:hAnsi="標楷體"/>
          <w:color w:val="FF0000"/>
          <w:sz w:val="32"/>
          <w:szCs w:val="32"/>
        </w:rPr>
      </w:pPr>
      <w:r w:rsidRPr="005E6A9F">
        <w:rPr>
          <w:rFonts w:ascii="標楷體" w:eastAsia="標楷體" w:hAnsi="標楷體" w:hint="eastAsia"/>
          <w:color w:val="FF0000"/>
          <w:sz w:val="32"/>
          <w:szCs w:val="32"/>
        </w:rPr>
        <w:t>主    旨：油電混合電動車、純電動汽車申報方式與一般汽車相 同。</w:t>
      </w:r>
    </w:p>
    <w:p w:rsidR="003A208B" w:rsidRPr="005E6A9F" w:rsidRDefault="003A208B" w:rsidP="003A208B">
      <w:pPr>
        <w:widowControl/>
        <w:spacing w:line="500" w:lineRule="exact"/>
        <w:ind w:left="1622" w:hangingChars="507" w:hanging="1622"/>
        <w:jc w:val="both"/>
        <w:rPr>
          <w:rFonts w:ascii="標楷體" w:eastAsia="標楷體" w:hAnsi="標楷體"/>
          <w:color w:val="FF0000"/>
          <w:sz w:val="32"/>
          <w:szCs w:val="32"/>
        </w:rPr>
      </w:pPr>
      <w:r w:rsidRPr="005E6A9F">
        <w:rPr>
          <w:rFonts w:ascii="標楷體" w:eastAsia="標楷體" w:hAnsi="標楷體" w:hint="eastAsia"/>
          <w:color w:val="FF0000"/>
          <w:sz w:val="32"/>
          <w:szCs w:val="32"/>
        </w:rPr>
        <w:t>函釋意旨：</w:t>
      </w:r>
    </w:p>
    <w:p w:rsidR="00EB3A04" w:rsidRPr="005E6A9F" w:rsidRDefault="003A208B" w:rsidP="0038414D">
      <w:pPr>
        <w:pStyle w:val="a4"/>
        <w:widowControl/>
        <w:numPr>
          <w:ilvl w:val="0"/>
          <w:numId w:val="19"/>
        </w:numPr>
        <w:spacing w:line="500" w:lineRule="exact"/>
        <w:ind w:leftChars="0"/>
        <w:jc w:val="both"/>
        <w:rPr>
          <w:rFonts w:ascii="標楷體" w:eastAsia="標楷體" w:hAnsi="標楷體"/>
          <w:color w:val="FF0000"/>
          <w:sz w:val="32"/>
          <w:szCs w:val="32"/>
        </w:rPr>
      </w:pPr>
      <w:r w:rsidRPr="005E6A9F">
        <w:rPr>
          <w:rFonts w:ascii="標楷體" w:eastAsia="標楷體" w:hAnsi="標楷體" w:hint="eastAsia"/>
          <w:color w:val="FF0000"/>
          <w:sz w:val="32"/>
          <w:szCs w:val="32"/>
        </w:rPr>
        <w:t>按「公職人員應申報之財產如下：一、不動產、船舶、汽車及航空器。</w:t>
      </w:r>
      <w:r w:rsidRPr="005E6A9F">
        <w:rPr>
          <w:rFonts w:ascii="標楷體" w:eastAsia="標楷體" w:hAnsi="標楷體"/>
          <w:color w:val="FF0000"/>
          <w:sz w:val="32"/>
          <w:szCs w:val="32"/>
        </w:rPr>
        <w:t>……</w:t>
      </w:r>
      <w:r w:rsidRPr="005E6A9F">
        <w:rPr>
          <w:rFonts w:ascii="標楷體" w:eastAsia="標楷體" w:hAnsi="標楷體" w:hint="eastAsia"/>
          <w:color w:val="FF0000"/>
          <w:sz w:val="32"/>
          <w:szCs w:val="32"/>
        </w:rPr>
        <w:t>」；「汽車」指在道路上以原動機行駛之車輛，如客車、貨車，並包含汽缸總排氣量逾二百五十立方公分與電動馬達及控制器最大輸出馬力逾四十馬力之大型重型機器腳踏車，但不包括其他機器腳踏車。「汽缸容量」應參閱汽車行車執照填載，「牌照號碼」得以引擎號碼或車身號碼代替。本法第5條第1項第1款及公職人員財產申報表填表說明（下稱填表說明）貳、個別事項第5點分別定有明文。</w:t>
      </w:r>
    </w:p>
    <w:p w:rsidR="00EB3A04" w:rsidRPr="005E6A9F" w:rsidRDefault="003A208B" w:rsidP="0038414D">
      <w:pPr>
        <w:pStyle w:val="a4"/>
        <w:widowControl/>
        <w:numPr>
          <w:ilvl w:val="0"/>
          <w:numId w:val="19"/>
        </w:numPr>
        <w:spacing w:line="500" w:lineRule="exact"/>
        <w:ind w:leftChars="0"/>
        <w:jc w:val="both"/>
        <w:rPr>
          <w:rFonts w:ascii="標楷體" w:eastAsia="標楷體" w:hAnsi="標楷體"/>
          <w:color w:val="FF0000"/>
          <w:sz w:val="32"/>
          <w:szCs w:val="32"/>
        </w:rPr>
      </w:pPr>
      <w:r w:rsidRPr="005E6A9F">
        <w:rPr>
          <w:rFonts w:ascii="標楷體" w:eastAsia="標楷體" w:hAnsi="標楷體" w:hint="eastAsia"/>
          <w:color w:val="FF0000"/>
          <w:sz w:val="32"/>
          <w:szCs w:val="32"/>
        </w:rPr>
        <w:t>查「原動機」係泛指利用能源產生原動力之一切機械，而依其利用之能源可分為熱力發動機、水力發動機、風力發動機及電動機等，爰不論係結合2種以上能源產生原動力之「油電混合電動車」（即驅動系統包括使用燃油驅動之內燃機及使用電池驅動之電動機等）或僅使用電力產生原動力之「純電動汽車」（及驅動系統僅使用電池驅動之電動機），均屬在道路上以原動機行駛之車輛而為本法第5條第1項第1款所稱之「汽車」。</w:t>
      </w:r>
    </w:p>
    <w:p w:rsidR="003A208B" w:rsidRPr="005E6A9F" w:rsidRDefault="003A208B" w:rsidP="0038414D">
      <w:pPr>
        <w:pStyle w:val="a4"/>
        <w:widowControl/>
        <w:numPr>
          <w:ilvl w:val="0"/>
          <w:numId w:val="19"/>
        </w:numPr>
        <w:spacing w:line="500" w:lineRule="exact"/>
        <w:ind w:leftChars="0"/>
        <w:jc w:val="both"/>
        <w:rPr>
          <w:rFonts w:ascii="標楷體" w:eastAsia="標楷體" w:hAnsi="標楷體"/>
          <w:color w:val="FF0000"/>
          <w:sz w:val="32"/>
          <w:szCs w:val="32"/>
        </w:rPr>
      </w:pPr>
      <w:r w:rsidRPr="005E6A9F">
        <w:rPr>
          <w:rFonts w:ascii="標楷體" w:eastAsia="標楷體" w:hAnsi="標楷體" w:hint="eastAsia"/>
          <w:color w:val="FF0000"/>
          <w:sz w:val="32"/>
          <w:szCs w:val="32"/>
        </w:rPr>
        <w:t>「油電混合電動車」及「純電動汽車」既為本法第5條第1項第1</w:t>
      </w:r>
      <w:r w:rsidR="00D01BD2" w:rsidRPr="005E6A9F">
        <w:rPr>
          <w:rFonts w:ascii="標楷體" w:eastAsia="標楷體" w:hAnsi="標楷體" w:hint="eastAsia"/>
          <w:color w:val="FF0000"/>
          <w:sz w:val="32"/>
          <w:szCs w:val="32"/>
        </w:rPr>
        <w:t>款所稱之「汽車」</w:t>
      </w:r>
      <w:r w:rsidRPr="005E6A9F">
        <w:rPr>
          <w:rFonts w:ascii="標楷體" w:eastAsia="標楷體" w:hAnsi="標楷體" w:hint="eastAsia"/>
          <w:color w:val="FF0000"/>
          <w:sz w:val="32"/>
          <w:szCs w:val="32"/>
        </w:rPr>
        <w:t>，其申報方式即與一般汽車相同，均係依填表說明貳、個別事項第5點規定填載。</w:t>
      </w:r>
    </w:p>
    <w:p w:rsidR="003A208B" w:rsidRPr="00EB3A04" w:rsidRDefault="00D752D4" w:rsidP="003A208B">
      <w:pPr>
        <w:pStyle w:val="2"/>
        <w:spacing w:line="500" w:lineRule="exact"/>
        <w:jc w:val="both"/>
        <w:rPr>
          <w:rFonts w:ascii="標楷體" w:eastAsia="標楷體" w:hAnsi="標楷體"/>
          <w:sz w:val="40"/>
          <w:szCs w:val="36"/>
        </w:rPr>
      </w:pPr>
      <w:bookmarkStart w:id="285" w:name="_Toc160448868"/>
      <w:r w:rsidRPr="00EB3A04">
        <w:rPr>
          <w:rFonts w:ascii="標楷體" w:eastAsia="標楷體" w:hAnsi="標楷體" w:hint="eastAsia"/>
          <w:sz w:val="40"/>
          <w:szCs w:val="36"/>
        </w:rPr>
        <w:lastRenderedPageBreak/>
        <w:t>◎現金</w:t>
      </w:r>
      <w:bookmarkEnd w:id="285"/>
    </w:p>
    <w:p w:rsidR="008A33A9" w:rsidRPr="00EB3A04" w:rsidRDefault="00EB3A04" w:rsidP="008A33A9">
      <w:pPr>
        <w:pStyle w:val="2"/>
        <w:spacing w:line="500" w:lineRule="exact"/>
        <w:jc w:val="both"/>
        <w:rPr>
          <w:rFonts w:ascii="標楷體" w:eastAsia="標楷體" w:hAnsi="標楷體"/>
          <w:sz w:val="36"/>
          <w:szCs w:val="36"/>
        </w:rPr>
      </w:pPr>
      <w:bookmarkStart w:id="286" w:name="_Toc160448869"/>
      <w:r>
        <w:rPr>
          <w:rFonts w:ascii="標楷體" w:eastAsia="標楷體" w:hAnsi="標楷體" w:hint="eastAsia"/>
          <w:sz w:val="36"/>
          <w:szCs w:val="36"/>
        </w:rPr>
        <w:t>二</w:t>
      </w:r>
      <w:r w:rsidR="002A6698" w:rsidRPr="00EB3A04">
        <w:rPr>
          <w:rFonts w:ascii="標楷體" w:eastAsia="標楷體" w:hAnsi="標楷體" w:hint="eastAsia"/>
          <w:sz w:val="36"/>
          <w:szCs w:val="36"/>
        </w:rPr>
        <w:t>、</w:t>
      </w:r>
      <w:bookmarkStart w:id="287" w:name="D1"/>
      <w:r w:rsidR="008A33A9" w:rsidRPr="00EB3A04">
        <w:rPr>
          <w:rFonts w:ascii="標楷體" w:eastAsia="標楷體" w:hAnsi="標楷體" w:hint="eastAsia"/>
          <w:sz w:val="36"/>
          <w:szCs w:val="36"/>
        </w:rPr>
        <w:t>人民幣</w:t>
      </w:r>
      <w:r w:rsidR="00CF4399" w:rsidRPr="00EB3A04">
        <w:rPr>
          <w:rFonts w:ascii="標楷體" w:eastAsia="標楷體" w:hAnsi="標楷體" w:hint="eastAsia"/>
          <w:sz w:val="36"/>
          <w:szCs w:val="36"/>
        </w:rPr>
        <w:t>現金</w:t>
      </w:r>
      <w:r w:rsidR="008A33A9" w:rsidRPr="00EB3A04">
        <w:rPr>
          <w:rFonts w:ascii="標楷體" w:eastAsia="標楷體" w:hAnsi="標楷體" w:hint="eastAsia"/>
          <w:sz w:val="36"/>
          <w:szCs w:val="36"/>
        </w:rPr>
        <w:t>應申報於「現金」欄。</w:t>
      </w:r>
      <w:bookmarkEnd w:id="286"/>
    </w:p>
    <w:p w:rsidR="008A33A9" w:rsidRPr="00F961CC" w:rsidRDefault="008A33A9" w:rsidP="008A33A9">
      <w:pPr>
        <w:spacing w:line="500" w:lineRule="exact"/>
        <w:jc w:val="both"/>
        <w:rPr>
          <w:rFonts w:ascii="標楷體" w:eastAsia="標楷體" w:hAnsi="標楷體"/>
          <w:sz w:val="32"/>
          <w:szCs w:val="32"/>
        </w:rPr>
      </w:pPr>
      <w:r w:rsidRPr="00F961CC">
        <w:rPr>
          <w:rFonts w:ascii="標楷體" w:eastAsia="標楷體" w:hAnsi="標楷體" w:hint="eastAsia"/>
          <w:sz w:val="32"/>
          <w:szCs w:val="32"/>
        </w:rPr>
        <w:t>法務部</w:t>
      </w:r>
      <w:r>
        <w:rPr>
          <w:rFonts w:ascii="標楷體" w:eastAsia="標楷體" w:hAnsi="標楷體" w:hint="eastAsia"/>
          <w:sz w:val="32"/>
          <w:szCs w:val="32"/>
        </w:rPr>
        <w:t>97</w:t>
      </w:r>
      <w:r w:rsidRPr="00F961CC">
        <w:rPr>
          <w:rFonts w:ascii="標楷體" w:eastAsia="標楷體" w:hAnsi="標楷體" w:hint="eastAsia"/>
          <w:sz w:val="32"/>
          <w:szCs w:val="32"/>
        </w:rPr>
        <w:t>年</w:t>
      </w:r>
      <w:r>
        <w:rPr>
          <w:rFonts w:ascii="標楷體" w:eastAsia="標楷體" w:hAnsi="標楷體" w:hint="eastAsia"/>
          <w:sz w:val="32"/>
          <w:szCs w:val="32"/>
        </w:rPr>
        <w:t>10</w:t>
      </w:r>
      <w:r w:rsidRPr="00F961CC">
        <w:rPr>
          <w:rFonts w:ascii="標楷體" w:eastAsia="標楷體" w:hAnsi="標楷體" w:hint="eastAsia"/>
          <w:sz w:val="32"/>
          <w:szCs w:val="32"/>
        </w:rPr>
        <w:t>月</w:t>
      </w:r>
      <w:r>
        <w:rPr>
          <w:rFonts w:ascii="標楷體" w:eastAsia="標楷體" w:hAnsi="標楷體" w:hint="eastAsia"/>
          <w:sz w:val="32"/>
          <w:szCs w:val="32"/>
        </w:rPr>
        <w:t>28</w:t>
      </w:r>
      <w:r w:rsidRPr="00F961CC">
        <w:rPr>
          <w:rFonts w:ascii="標楷體" w:eastAsia="標楷體" w:hAnsi="標楷體" w:hint="eastAsia"/>
          <w:sz w:val="32"/>
          <w:szCs w:val="32"/>
        </w:rPr>
        <w:t>日</w:t>
      </w:r>
      <w:r w:rsidRPr="007F28C2">
        <w:rPr>
          <w:rFonts w:ascii="標楷體" w:eastAsia="標楷體" w:hAnsi="標楷體"/>
          <w:sz w:val="32"/>
          <w:szCs w:val="32"/>
        </w:rPr>
        <w:t>法政決字第</w:t>
      </w:r>
      <w:hyperlink r:id="rId310" w:history="1">
        <w:r w:rsidRPr="00981758">
          <w:rPr>
            <w:rStyle w:val="aa"/>
            <w:rFonts w:ascii="標楷體" w:eastAsia="標楷體" w:hAnsi="標楷體"/>
            <w:sz w:val="32"/>
            <w:szCs w:val="32"/>
          </w:rPr>
          <w:t>0971113655</w:t>
        </w:r>
      </w:hyperlink>
      <w:r w:rsidRPr="007F28C2">
        <w:rPr>
          <w:rFonts w:ascii="標楷體" w:eastAsia="標楷體" w:hAnsi="標楷體"/>
          <w:sz w:val="32"/>
          <w:szCs w:val="32"/>
        </w:rPr>
        <w:t>號</w:t>
      </w:r>
      <w:r>
        <w:rPr>
          <w:rFonts w:ascii="標楷體" w:eastAsia="標楷體" w:hAnsi="標楷體" w:hint="eastAsia"/>
          <w:sz w:val="32"/>
          <w:szCs w:val="32"/>
        </w:rPr>
        <w:t>函釋</w:t>
      </w:r>
    </w:p>
    <w:p w:rsidR="008A33A9" w:rsidRPr="00F961CC" w:rsidRDefault="008A33A9" w:rsidP="008A33A9">
      <w:pPr>
        <w:spacing w:line="500" w:lineRule="exact"/>
        <w:ind w:leftChars="12" w:left="1565" w:hangingChars="480" w:hanging="1536"/>
        <w:jc w:val="both"/>
        <w:rPr>
          <w:rFonts w:ascii="標楷體" w:eastAsia="標楷體" w:hAnsi="標楷體"/>
          <w:sz w:val="32"/>
          <w:szCs w:val="32"/>
        </w:rPr>
      </w:pPr>
      <w:r w:rsidRPr="00F961CC">
        <w:rPr>
          <w:rFonts w:ascii="標楷體" w:eastAsia="標楷體" w:hAnsi="標楷體" w:hint="eastAsia"/>
          <w:sz w:val="32"/>
          <w:szCs w:val="32"/>
        </w:rPr>
        <w:t>主    旨：</w:t>
      </w:r>
      <w:r w:rsidRPr="008A52AD">
        <w:rPr>
          <w:rFonts w:ascii="標楷體" w:eastAsia="標楷體" w:hAnsi="標楷體"/>
          <w:sz w:val="32"/>
          <w:szCs w:val="32"/>
        </w:rPr>
        <w:t>人民幣</w:t>
      </w:r>
      <w:r>
        <w:rPr>
          <w:rFonts w:ascii="標楷體" w:eastAsia="標楷體" w:hAnsi="標楷體" w:hint="eastAsia"/>
          <w:sz w:val="32"/>
          <w:szCs w:val="32"/>
        </w:rPr>
        <w:t>應</w:t>
      </w:r>
      <w:r w:rsidRPr="008A52AD">
        <w:rPr>
          <w:rFonts w:ascii="標楷體" w:eastAsia="標楷體" w:hAnsi="標楷體"/>
          <w:sz w:val="32"/>
          <w:szCs w:val="32"/>
        </w:rPr>
        <w:t>申報</w:t>
      </w:r>
      <w:r>
        <w:rPr>
          <w:rFonts w:ascii="標楷體" w:eastAsia="標楷體" w:hAnsi="標楷體" w:hint="eastAsia"/>
          <w:sz w:val="32"/>
          <w:szCs w:val="32"/>
        </w:rPr>
        <w:t>於</w:t>
      </w:r>
      <w:r w:rsidRPr="008A52AD">
        <w:rPr>
          <w:rFonts w:ascii="標楷體" w:eastAsia="標楷體" w:hAnsi="標楷體"/>
          <w:sz w:val="32"/>
          <w:szCs w:val="32"/>
        </w:rPr>
        <w:t>「現金」欄</w:t>
      </w:r>
      <w:r>
        <w:rPr>
          <w:rFonts w:ascii="標楷體" w:eastAsia="標楷體" w:hAnsi="標楷體" w:hint="eastAsia"/>
          <w:sz w:val="32"/>
          <w:szCs w:val="32"/>
        </w:rPr>
        <w:t>。</w:t>
      </w:r>
    </w:p>
    <w:p w:rsidR="008A33A9" w:rsidRDefault="008A33A9" w:rsidP="00EB3A04">
      <w:pPr>
        <w:widowControl/>
        <w:spacing w:line="500" w:lineRule="exact"/>
        <w:ind w:left="1558" w:hangingChars="487" w:hanging="1558"/>
        <w:jc w:val="both"/>
        <w:rPr>
          <w:rFonts w:ascii="標楷體" w:eastAsia="標楷體" w:hAnsi="標楷體"/>
          <w:sz w:val="32"/>
          <w:szCs w:val="32"/>
        </w:rPr>
      </w:pPr>
      <w:r w:rsidRPr="00F961CC">
        <w:rPr>
          <w:rFonts w:ascii="標楷體" w:eastAsia="標楷體" w:hAnsi="標楷體" w:hint="eastAsia"/>
          <w:sz w:val="32"/>
          <w:szCs w:val="32"/>
        </w:rPr>
        <w:t>函釋意旨：</w:t>
      </w:r>
      <w:r w:rsidRPr="008A52AD">
        <w:rPr>
          <w:rFonts w:ascii="標楷體" w:eastAsia="標楷體" w:hAnsi="標楷體"/>
          <w:sz w:val="32"/>
          <w:szCs w:val="32"/>
        </w:rPr>
        <w:t>人民幣可兌換新臺幣，是申報人名下之人民幣現金，如與其他新臺幣現金、外幣現金及旅行支票合計總額達新臺幣100萬元者，自應於公職人員財產申報表之「現金」欄申報。</w:t>
      </w:r>
    </w:p>
    <w:bookmarkEnd w:id="287"/>
    <w:p w:rsidR="00414E32" w:rsidRPr="00896CB8" w:rsidRDefault="00414E32" w:rsidP="00414E32">
      <w:pPr>
        <w:widowControl/>
        <w:spacing w:line="500" w:lineRule="exact"/>
        <w:jc w:val="both"/>
        <w:rPr>
          <w:rFonts w:ascii="標楷體" w:eastAsia="標楷體" w:hAnsi="標楷體"/>
          <w:sz w:val="32"/>
          <w:szCs w:val="32"/>
        </w:rPr>
      </w:pPr>
    </w:p>
    <w:p w:rsidR="00D752D4" w:rsidRPr="00EB3A04" w:rsidRDefault="00D752D4" w:rsidP="00D752D4">
      <w:pPr>
        <w:keepNext/>
        <w:spacing w:line="500" w:lineRule="exact"/>
        <w:jc w:val="both"/>
        <w:outlineLvl w:val="1"/>
        <w:rPr>
          <w:rFonts w:ascii="標楷體" w:eastAsia="標楷體" w:hAnsi="標楷體" w:cstheme="majorBidi"/>
          <w:b/>
          <w:bCs/>
          <w:sz w:val="40"/>
          <w:szCs w:val="36"/>
        </w:rPr>
      </w:pPr>
      <w:bookmarkStart w:id="288" w:name="_Toc160448870"/>
      <w:r w:rsidRPr="00EB3A04">
        <w:rPr>
          <w:rFonts w:ascii="標楷體" w:eastAsia="標楷體" w:hAnsi="標楷體" w:cstheme="majorBidi" w:hint="eastAsia"/>
          <w:b/>
          <w:bCs/>
          <w:sz w:val="40"/>
          <w:szCs w:val="36"/>
        </w:rPr>
        <w:t>◎存款</w:t>
      </w:r>
      <w:bookmarkEnd w:id="288"/>
    </w:p>
    <w:p w:rsidR="008A33A9" w:rsidRPr="00EB3A04" w:rsidRDefault="00EB3A04" w:rsidP="008A33A9">
      <w:pPr>
        <w:pStyle w:val="2"/>
        <w:spacing w:line="500" w:lineRule="exact"/>
        <w:jc w:val="both"/>
        <w:rPr>
          <w:rFonts w:ascii="標楷體" w:eastAsia="標楷體" w:hAnsi="標楷體"/>
          <w:sz w:val="36"/>
          <w:szCs w:val="36"/>
        </w:rPr>
      </w:pPr>
      <w:bookmarkStart w:id="289" w:name="_Toc160448871"/>
      <w:r>
        <w:rPr>
          <w:rFonts w:ascii="標楷體" w:eastAsia="標楷體" w:hAnsi="標楷體" w:hint="eastAsia"/>
          <w:sz w:val="36"/>
          <w:szCs w:val="36"/>
        </w:rPr>
        <w:t>三</w:t>
      </w:r>
      <w:r w:rsidR="002A6698" w:rsidRPr="00EB3A04">
        <w:rPr>
          <w:rFonts w:ascii="標楷體" w:eastAsia="標楷體" w:hAnsi="標楷體" w:hint="eastAsia"/>
          <w:sz w:val="36"/>
          <w:szCs w:val="36"/>
        </w:rPr>
        <w:t>、</w:t>
      </w:r>
      <w:bookmarkStart w:id="290" w:name="D6"/>
      <w:bookmarkStart w:id="291" w:name="D2"/>
      <w:r w:rsidR="008A33A9" w:rsidRPr="00EB3A04">
        <w:rPr>
          <w:rFonts w:ascii="標楷體" w:eastAsia="標楷體" w:hAnsi="標楷體" w:hint="eastAsia"/>
          <w:sz w:val="36"/>
          <w:szCs w:val="36"/>
        </w:rPr>
        <w:t>他人長期</w:t>
      </w:r>
      <w:bookmarkEnd w:id="290"/>
      <w:r w:rsidR="008A33A9" w:rsidRPr="00EB3A04">
        <w:rPr>
          <w:rFonts w:ascii="標楷體" w:eastAsia="標楷體" w:hAnsi="標楷體" w:hint="eastAsia"/>
          <w:sz w:val="36"/>
          <w:szCs w:val="36"/>
        </w:rPr>
        <w:t>借用之存款帳戶，仍應辦理財產申報。</w:t>
      </w:r>
      <w:bookmarkEnd w:id="289"/>
    </w:p>
    <w:p w:rsidR="008A33A9" w:rsidRPr="00AD31DB" w:rsidRDefault="008A33A9" w:rsidP="008A33A9">
      <w:pPr>
        <w:widowControl/>
        <w:spacing w:line="500" w:lineRule="exact"/>
        <w:jc w:val="both"/>
        <w:rPr>
          <w:rFonts w:ascii="標楷體" w:eastAsia="標楷體" w:hAnsi="標楷體"/>
          <w:sz w:val="32"/>
          <w:szCs w:val="32"/>
        </w:rPr>
      </w:pPr>
      <w:r w:rsidRPr="00AD31DB">
        <w:rPr>
          <w:rFonts w:ascii="標楷體" w:eastAsia="標楷體" w:hAnsi="標楷體" w:hint="eastAsia"/>
          <w:sz w:val="32"/>
          <w:szCs w:val="32"/>
        </w:rPr>
        <w:t>法務部97年1月4日法政決字第</w:t>
      </w:r>
      <w:hyperlink r:id="rId311" w:history="1">
        <w:r w:rsidRPr="00BA2AA6">
          <w:rPr>
            <w:rStyle w:val="aa"/>
            <w:rFonts w:ascii="標楷體" w:eastAsia="標楷體" w:hAnsi="標楷體" w:hint="eastAsia"/>
            <w:sz w:val="32"/>
            <w:szCs w:val="32"/>
          </w:rPr>
          <w:t>0961119711</w:t>
        </w:r>
      </w:hyperlink>
      <w:r w:rsidRPr="00AD31DB">
        <w:rPr>
          <w:rFonts w:ascii="標楷體" w:eastAsia="標楷體" w:hAnsi="標楷體" w:hint="eastAsia"/>
          <w:sz w:val="32"/>
          <w:szCs w:val="32"/>
        </w:rPr>
        <w:t>號函釋</w:t>
      </w:r>
    </w:p>
    <w:p w:rsidR="008A33A9" w:rsidRPr="00AD31DB" w:rsidRDefault="008A33A9" w:rsidP="008A33A9">
      <w:pPr>
        <w:widowControl/>
        <w:spacing w:line="500" w:lineRule="exact"/>
        <w:jc w:val="both"/>
        <w:rPr>
          <w:rFonts w:ascii="標楷體" w:eastAsia="標楷體" w:hAnsi="標楷體"/>
          <w:sz w:val="32"/>
          <w:szCs w:val="32"/>
        </w:rPr>
      </w:pPr>
      <w:r w:rsidRPr="00AD31DB">
        <w:rPr>
          <w:rFonts w:ascii="標楷體" w:eastAsia="標楷體" w:hAnsi="標楷體" w:hint="eastAsia"/>
          <w:sz w:val="32"/>
          <w:szCs w:val="32"/>
        </w:rPr>
        <w:t>主    旨：有關他人長期借用之存款帳戶，應否申報財產疑義</w:t>
      </w:r>
      <w:r>
        <w:rPr>
          <w:rFonts w:ascii="標楷體" w:eastAsia="標楷體" w:hAnsi="標楷體" w:hint="eastAsia"/>
          <w:sz w:val="32"/>
          <w:szCs w:val="32"/>
        </w:rPr>
        <w:t>。</w:t>
      </w:r>
    </w:p>
    <w:p w:rsidR="008A33A9" w:rsidRDefault="008A33A9" w:rsidP="0058160E">
      <w:pPr>
        <w:widowControl/>
        <w:spacing w:line="500" w:lineRule="exact"/>
        <w:ind w:left="1622" w:hangingChars="507" w:hanging="1622"/>
        <w:jc w:val="both"/>
        <w:rPr>
          <w:rFonts w:ascii="標楷體" w:eastAsia="標楷體" w:hAnsi="標楷體"/>
          <w:sz w:val="32"/>
          <w:szCs w:val="32"/>
        </w:rPr>
      </w:pPr>
      <w:r w:rsidRPr="00AD31DB">
        <w:rPr>
          <w:rFonts w:ascii="標楷體" w:eastAsia="標楷體" w:hAnsi="標楷體" w:hint="eastAsia"/>
          <w:sz w:val="32"/>
          <w:szCs w:val="32"/>
        </w:rPr>
        <w:t>函釋意旨：</w:t>
      </w:r>
      <w:r w:rsidRPr="00D51342">
        <w:rPr>
          <w:rFonts w:ascii="標楷體" w:eastAsia="標楷體" w:hAnsi="標楷體"/>
          <w:sz w:val="32"/>
          <w:szCs w:val="32"/>
        </w:rPr>
        <w:t>按開設金融機構存款帳戶，須本人之身分證件及印鑑章始得為之，是</w:t>
      </w:r>
      <w:r w:rsidRPr="00AD31DB">
        <w:rPr>
          <w:rFonts w:ascii="標楷體" w:eastAsia="標楷體" w:hAnsi="標楷體" w:hint="eastAsia"/>
          <w:sz w:val="32"/>
          <w:szCs w:val="32"/>
        </w:rPr>
        <w:t>本人應知悉該帳戶之存在；則該帳戶縱係以須申報財產之公職人員或其配偶名義開立，而由他人管理使用，因就權利外觀而言，仍屬公職人員或其配偶財產，自應於辦理財產申報時確實查詢該筆存款現狀據以申報，並於財產申報表備註欄敘明實際使用情形，以明財產之歸屬。</w:t>
      </w:r>
    </w:p>
    <w:bookmarkEnd w:id="291"/>
    <w:p w:rsidR="00896CB8" w:rsidRPr="00651C16" w:rsidRDefault="00896CB8" w:rsidP="00E0544B">
      <w:pPr>
        <w:widowControl/>
        <w:spacing w:line="500" w:lineRule="exact"/>
        <w:ind w:leftChars="200" w:left="2080" w:hangingChars="500" w:hanging="1600"/>
        <w:jc w:val="both"/>
        <w:rPr>
          <w:rFonts w:ascii="標楷體" w:eastAsia="標楷體" w:hAnsi="標楷體"/>
          <w:color w:val="4F81BD" w:themeColor="accent1"/>
          <w:sz w:val="32"/>
          <w:szCs w:val="32"/>
        </w:rPr>
      </w:pPr>
    </w:p>
    <w:p w:rsidR="00D752D4" w:rsidRPr="00EB3A04" w:rsidRDefault="00D752D4" w:rsidP="00D752D4">
      <w:pPr>
        <w:keepNext/>
        <w:spacing w:line="500" w:lineRule="exact"/>
        <w:ind w:left="1261" w:hangingChars="315" w:hanging="1261"/>
        <w:jc w:val="both"/>
        <w:outlineLvl w:val="1"/>
        <w:rPr>
          <w:rFonts w:ascii="標楷體" w:eastAsia="標楷體" w:hAnsi="標楷體" w:cstheme="majorBidi"/>
          <w:b/>
          <w:bCs/>
          <w:sz w:val="40"/>
          <w:szCs w:val="36"/>
        </w:rPr>
      </w:pPr>
      <w:bookmarkStart w:id="292" w:name="_Toc160448872"/>
      <w:r w:rsidRPr="00EB3A04">
        <w:rPr>
          <w:rFonts w:ascii="標楷體" w:eastAsia="標楷體" w:hAnsi="標楷體" w:cstheme="majorBidi" w:hint="eastAsia"/>
          <w:b/>
          <w:bCs/>
          <w:sz w:val="40"/>
          <w:szCs w:val="36"/>
        </w:rPr>
        <w:t>◎股票</w:t>
      </w:r>
      <w:bookmarkEnd w:id="292"/>
    </w:p>
    <w:p w:rsidR="008A33A9" w:rsidRPr="00EB3A04" w:rsidRDefault="00EB3A04" w:rsidP="00897714">
      <w:pPr>
        <w:pStyle w:val="2"/>
        <w:spacing w:line="500" w:lineRule="exact"/>
        <w:ind w:left="706" w:hangingChars="196" w:hanging="706"/>
        <w:jc w:val="both"/>
        <w:rPr>
          <w:rFonts w:ascii="標楷體" w:eastAsia="標楷體" w:hAnsi="標楷體"/>
          <w:sz w:val="36"/>
          <w:szCs w:val="36"/>
        </w:rPr>
      </w:pPr>
      <w:bookmarkStart w:id="293" w:name="_Toc160448873"/>
      <w:r w:rsidRPr="00EB3A04">
        <w:rPr>
          <w:rFonts w:ascii="標楷體" w:eastAsia="標楷體" w:hAnsi="標楷體" w:hint="eastAsia"/>
          <w:sz w:val="36"/>
          <w:szCs w:val="36"/>
        </w:rPr>
        <w:t>四</w:t>
      </w:r>
      <w:r w:rsidR="002A6698" w:rsidRPr="00EB3A04">
        <w:rPr>
          <w:rFonts w:ascii="標楷體" w:eastAsia="標楷體" w:hAnsi="標楷體" w:hint="eastAsia"/>
          <w:sz w:val="36"/>
          <w:szCs w:val="36"/>
        </w:rPr>
        <w:t>、</w:t>
      </w:r>
      <w:bookmarkStart w:id="294" w:name="D3"/>
      <w:r w:rsidR="008A33A9" w:rsidRPr="00EB3A04">
        <w:rPr>
          <w:rFonts w:ascii="標楷體" w:eastAsia="標楷體" w:hAnsi="標楷體" w:hint="eastAsia"/>
          <w:sz w:val="36"/>
          <w:szCs w:val="36"/>
        </w:rPr>
        <w:t>股東將其拋棄股份</w:t>
      </w:r>
      <w:r w:rsidR="00DA27FF" w:rsidRPr="00EB3A04">
        <w:rPr>
          <w:rFonts w:ascii="標楷體" w:eastAsia="標楷體" w:hAnsi="標楷體" w:hint="eastAsia"/>
          <w:sz w:val="36"/>
          <w:szCs w:val="36"/>
        </w:rPr>
        <w:t>或出資額之意思表示送達</w:t>
      </w:r>
      <w:r w:rsidR="008A33A9" w:rsidRPr="00EB3A04">
        <w:rPr>
          <w:rFonts w:ascii="標楷體" w:eastAsia="標楷體" w:hAnsi="標楷體" w:hint="eastAsia"/>
          <w:sz w:val="36"/>
          <w:szCs w:val="36"/>
        </w:rPr>
        <w:t>公司之登記地址時，其拋棄股份</w:t>
      </w:r>
      <w:r w:rsidR="00DA27FF" w:rsidRPr="00EB3A04">
        <w:rPr>
          <w:rFonts w:ascii="標楷體" w:eastAsia="標楷體" w:hAnsi="標楷體" w:hint="eastAsia"/>
          <w:sz w:val="36"/>
          <w:szCs w:val="36"/>
        </w:rPr>
        <w:t>或出資額</w:t>
      </w:r>
      <w:r w:rsidR="008A33A9" w:rsidRPr="00EB3A04">
        <w:rPr>
          <w:rFonts w:ascii="標楷體" w:eastAsia="標楷體" w:hAnsi="標楷體" w:hint="eastAsia"/>
          <w:sz w:val="36"/>
          <w:szCs w:val="36"/>
        </w:rPr>
        <w:t>之意思表示即生效力。</w:t>
      </w:r>
      <w:bookmarkEnd w:id="293"/>
    </w:p>
    <w:p w:rsidR="008A33A9" w:rsidRPr="008A52AD" w:rsidRDefault="008A33A9" w:rsidP="008A33A9">
      <w:pPr>
        <w:spacing w:line="500" w:lineRule="exact"/>
        <w:jc w:val="both"/>
        <w:rPr>
          <w:rFonts w:ascii="標楷體" w:eastAsia="標楷體" w:hAnsi="標楷體"/>
          <w:sz w:val="32"/>
          <w:szCs w:val="32"/>
        </w:rPr>
      </w:pPr>
      <w:r w:rsidRPr="008A52AD">
        <w:rPr>
          <w:rFonts w:ascii="標楷體" w:eastAsia="標楷體" w:hAnsi="標楷體" w:hint="eastAsia"/>
          <w:sz w:val="32"/>
          <w:szCs w:val="32"/>
        </w:rPr>
        <w:t>經濟部103年10月21日經商字第</w:t>
      </w:r>
      <w:hyperlink r:id="rId312" w:history="1">
        <w:r w:rsidRPr="00981758">
          <w:rPr>
            <w:rStyle w:val="aa"/>
            <w:rFonts w:ascii="標楷體" w:eastAsia="標楷體" w:hAnsi="標楷體" w:hint="eastAsia"/>
            <w:sz w:val="32"/>
            <w:szCs w:val="32"/>
          </w:rPr>
          <w:t>10302345190</w:t>
        </w:r>
      </w:hyperlink>
      <w:r w:rsidRPr="008A52AD">
        <w:rPr>
          <w:rFonts w:ascii="標楷體" w:eastAsia="標楷體" w:hAnsi="標楷體" w:hint="eastAsia"/>
          <w:sz w:val="32"/>
          <w:szCs w:val="32"/>
        </w:rPr>
        <w:t>號函釋</w:t>
      </w:r>
    </w:p>
    <w:p w:rsidR="008A33A9" w:rsidRPr="008A52AD" w:rsidRDefault="008A33A9" w:rsidP="008A33A9">
      <w:pPr>
        <w:spacing w:line="500" w:lineRule="exact"/>
        <w:ind w:left="1440" w:hangingChars="450" w:hanging="1440"/>
        <w:jc w:val="both"/>
        <w:rPr>
          <w:rFonts w:ascii="標楷體" w:eastAsia="標楷體" w:hAnsi="標楷體"/>
          <w:sz w:val="32"/>
          <w:szCs w:val="32"/>
        </w:rPr>
      </w:pPr>
      <w:r w:rsidRPr="008A52AD">
        <w:rPr>
          <w:rFonts w:ascii="標楷體" w:eastAsia="標楷體" w:hAnsi="標楷體" w:hint="eastAsia"/>
          <w:sz w:val="32"/>
          <w:szCs w:val="32"/>
        </w:rPr>
        <w:t>主    旨：公司法尚無明文排除有限公司股東不得拋棄其出資額，且股份之拋棄應由股東向公司為拋棄之意思表示，又其意思表示送達發行公司之登記地址時，拋棄股份之意思</w:t>
      </w:r>
      <w:r w:rsidRPr="008A52AD">
        <w:rPr>
          <w:rFonts w:ascii="標楷體" w:eastAsia="標楷體" w:hAnsi="標楷體" w:hint="eastAsia"/>
          <w:sz w:val="32"/>
          <w:szCs w:val="32"/>
        </w:rPr>
        <w:lastRenderedPageBreak/>
        <w:t>表示即生效力</w:t>
      </w:r>
      <w:r>
        <w:rPr>
          <w:rFonts w:ascii="標楷體" w:eastAsia="標楷體" w:hAnsi="標楷體" w:hint="eastAsia"/>
          <w:sz w:val="32"/>
          <w:szCs w:val="32"/>
        </w:rPr>
        <w:t>。</w:t>
      </w:r>
    </w:p>
    <w:p w:rsidR="008A33A9" w:rsidRDefault="008A33A9" w:rsidP="008A33A9">
      <w:pPr>
        <w:spacing w:line="500" w:lineRule="exact"/>
        <w:jc w:val="both"/>
        <w:rPr>
          <w:rFonts w:ascii="標楷體" w:eastAsia="標楷體" w:hAnsi="標楷體"/>
          <w:sz w:val="32"/>
          <w:szCs w:val="32"/>
        </w:rPr>
      </w:pPr>
      <w:r w:rsidRPr="008A52AD">
        <w:rPr>
          <w:rFonts w:ascii="標楷體" w:eastAsia="標楷體" w:hAnsi="標楷體" w:hint="eastAsia"/>
          <w:sz w:val="32"/>
          <w:szCs w:val="32"/>
        </w:rPr>
        <w:t>函釋意旨：</w:t>
      </w:r>
    </w:p>
    <w:p w:rsidR="008A33A9" w:rsidRPr="008A52AD" w:rsidRDefault="008A33A9" w:rsidP="008A33A9">
      <w:pPr>
        <w:spacing w:line="500" w:lineRule="exact"/>
        <w:ind w:leftChars="292" w:left="1063" w:hangingChars="113" w:hanging="362"/>
        <w:jc w:val="both"/>
        <w:rPr>
          <w:rFonts w:ascii="標楷體" w:eastAsia="標楷體" w:hAnsi="標楷體"/>
          <w:sz w:val="32"/>
          <w:szCs w:val="32"/>
        </w:rPr>
      </w:pPr>
      <w:r>
        <w:rPr>
          <w:rFonts w:ascii="標楷體" w:eastAsia="標楷體" w:hAnsi="標楷體" w:hint="eastAsia"/>
          <w:sz w:val="32"/>
          <w:szCs w:val="32"/>
        </w:rPr>
        <w:t>1.</w:t>
      </w:r>
      <w:r w:rsidRPr="008A52AD">
        <w:rPr>
          <w:rFonts w:ascii="標楷體" w:eastAsia="標楷體" w:hAnsi="標楷體" w:hint="eastAsia"/>
          <w:sz w:val="32"/>
          <w:szCs w:val="32"/>
        </w:rPr>
        <w:t>有關公司股份之拋棄，公司法尚無明文規範，似引用民法拋棄之法理</w:t>
      </w:r>
      <w:r w:rsidR="00515A0D">
        <w:rPr>
          <w:rFonts w:ascii="標楷體" w:eastAsia="標楷體" w:hAnsi="標楷體" w:hint="eastAsia"/>
          <w:sz w:val="32"/>
          <w:szCs w:val="32"/>
        </w:rPr>
        <w:t>(</w:t>
      </w:r>
      <w:r w:rsidRPr="008A52AD">
        <w:rPr>
          <w:rFonts w:ascii="標楷體" w:eastAsia="標楷體" w:hAnsi="標楷體" w:hint="eastAsia"/>
          <w:sz w:val="32"/>
          <w:szCs w:val="32"/>
        </w:rPr>
        <w:t>前司法行政部64年6月17日臺64函參字第05196號函參照</w:t>
      </w:r>
      <w:r w:rsidR="00515A0D">
        <w:rPr>
          <w:rFonts w:ascii="標楷體" w:eastAsia="標楷體" w:hAnsi="標楷體" w:hint="eastAsia"/>
          <w:sz w:val="32"/>
          <w:szCs w:val="32"/>
        </w:rPr>
        <w:t>)</w:t>
      </w:r>
      <w:r w:rsidRPr="008A52AD">
        <w:rPr>
          <w:rFonts w:ascii="標楷體" w:eastAsia="標楷體" w:hAnsi="標楷體" w:hint="eastAsia"/>
          <w:sz w:val="32"/>
          <w:szCs w:val="32"/>
        </w:rPr>
        <w:t>。股份之拋棄應由股東向公司為拋棄之意思表示。又股東如將其拋棄股份之意思表示送達發行公司之登記地址時，其拋棄股份之意思表示即已發生效力</w:t>
      </w:r>
      <w:r w:rsidR="00515A0D">
        <w:rPr>
          <w:rFonts w:ascii="標楷體" w:eastAsia="標楷體" w:hAnsi="標楷體" w:hint="eastAsia"/>
          <w:sz w:val="32"/>
          <w:szCs w:val="32"/>
        </w:rPr>
        <w:t>(</w:t>
      </w:r>
      <w:r w:rsidRPr="008A52AD">
        <w:rPr>
          <w:rFonts w:ascii="標楷體" w:eastAsia="標楷體" w:hAnsi="標楷體" w:hint="eastAsia"/>
          <w:sz w:val="32"/>
          <w:szCs w:val="32"/>
        </w:rPr>
        <w:t>本部102年1月7日以經商字第</w:t>
      </w:r>
      <w:hyperlink r:id="rId313" w:history="1">
        <w:r w:rsidRPr="00981758">
          <w:rPr>
            <w:rStyle w:val="aa"/>
            <w:rFonts w:ascii="標楷體" w:eastAsia="標楷體" w:hAnsi="標楷體" w:hint="eastAsia"/>
            <w:sz w:val="32"/>
            <w:szCs w:val="32"/>
          </w:rPr>
          <w:t>10102446370</w:t>
        </w:r>
      </w:hyperlink>
      <w:r w:rsidRPr="008A52AD">
        <w:rPr>
          <w:rFonts w:ascii="標楷體" w:eastAsia="標楷體" w:hAnsi="標楷體" w:hint="eastAsia"/>
          <w:sz w:val="32"/>
          <w:szCs w:val="32"/>
        </w:rPr>
        <w:t>號函</w:t>
      </w:r>
      <w:r>
        <w:rPr>
          <w:rFonts w:ascii="標楷體" w:eastAsia="標楷體" w:hAnsi="標楷體" w:hint="eastAsia"/>
          <w:sz w:val="32"/>
          <w:szCs w:val="32"/>
        </w:rPr>
        <w:t>(註)</w:t>
      </w:r>
      <w:r w:rsidRPr="008A52AD">
        <w:rPr>
          <w:rFonts w:ascii="標楷體" w:eastAsia="標楷體" w:hAnsi="標楷體" w:hint="eastAsia"/>
          <w:sz w:val="32"/>
          <w:szCs w:val="32"/>
        </w:rPr>
        <w:t>參照</w:t>
      </w:r>
      <w:r w:rsidR="00515A0D">
        <w:rPr>
          <w:rFonts w:ascii="標楷體" w:eastAsia="標楷體" w:hAnsi="標楷體" w:hint="eastAsia"/>
          <w:sz w:val="32"/>
          <w:szCs w:val="32"/>
        </w:rPr>
        <w:t>)</w:t>
      </w:r>
      <w:r w:rsidRPr="008A52AD">
        <w:rPr>
          <w:rFonts w:ascii="標楷體" w:eastAsia="標楷體" w:hAnsi="標楷體" w:hint="eastAsia"/>
          <w:sz w:val="32"/>
          <w:szCs w:val="32"/>
        </w:rPr>
        <w:t>。</w:t>
      </w:r>
    </w:p>
    <w:p w:rsidR="008A33A9" w:rsidRPr="00897714" w:rsidRDefault="008A33A9" w:rsidP="00897714">
      <w:pPr>
        <w:spacing w:line="500" w:lineRule="exact"/>
        <w:ind w:leftChars="292" w:left="1063" w:hangingChars="113" w:hanging="362"/>
        <w:jc w:val="both"/>
        <w:rPr>
          <w:rFonts w:ascii="標楷體" w:eastAsia="標楷體" w:hAnsi="標楷體"/>
          <w:sz w:val="32"/>
          <w:szCs w:val="32"/>
        </w:rPr>
      </w:pPr>
      <w:r>
        <w:rPr>
          <w:rFonts w:ascii="標楷體" w:eastAsia="標楷體" w:hAnsi="標楷體" w:hint="eastAsia"/>
          <w:sz w:val="32"/>
          <w:szCs w:val="32"/>
        </w:rPr>
        <w:t>2.</w:t>
      </w:r>
      <w:r w:rsidRPr="008A52AD">
        <w:rPr>
          <w:rFonts w:ascii="標楷體" w:eastAsia="標楷體" w:hAnsi="標楷體" w:hint="eastAsia"/>
          <w:sz w:val="32"/>
          <w:szCs w:val="32"/>
        </w:rPr>
        <w:t>按有限公司資本總額雖以股東出資額計算，惟公司法並未明文排除有限公司出資額不得拋棄。查本部102年1月7日經商字第</w:t>
      </w:r>
      <w:hyperlink r:id="rId314" w:history="1">
        <w:r w:rsidRPr="00981758">
          <w:rPr>
            <w:rStyle w:val="aa"/>
            <w:rFonts w:ascii="標楷體" w:eastAsia="標楷體" w:hAnsi="標楷體" w:hint="eastAsia"/>
            <w:sz w:val="32"/>
            <w:szCs w:val="32"/>
          </w:rPr>
          <w:t>10102446370</w:t>
        </w:r>
      </w:hyperlink>
      <w:r w:rsidRPr="008A52AD">
        <w:rPr>
          <w:rFonts w:ascii="標楷體" w:eastAsia="標楷體" w:hAnsi="標楷體" w:hint="eastAsia"/>
          <w:sz w:val="32"/>
          <w:szCs w:val="32"/>
        </w:rPr>
        <w:t>號函之緣起雖是處理股份有限公司股東拋棄事宜，但其函旨對有限公司仍有適用，且有限公司股東仍得拋棄其出資額</w:t>
      </w:r>
      <w:r w:rsidR="00515A0D">
        <w:rPr>
          <w:rFonts w:ascii="標楷體" w:eastAsia="標楷體" w:hAnsi="標楷體" w:hint="eastAsia"/>
          <w:sz w:val="32"/>
          <w:szCs w:val="32"/>
        </w:rPr>
        <w:t>(</w:t>
      </w:r>
      <w:r w:rsidRPr="008A52AD">
        <w:rPr>
          <w:rFonts w:ascii="標楷體" w:eastAsia="標楷體" w:hAnsi="標楷體" w:hint="eastAsia"/>
          <w:sz w:val="32"/>
          <w:szCs w:val="32"/>
        </w:rPr>
        <w:t>本部94年4月15日經商字第09402045670號函</w:t>
      </w:r>
      <w:r w:rsidRPr="00783D58">
        <w:rPr>
          <w:rFonts w:ascii="標楷體" w:eastAsia="標楷體" w:hAnsi="標楷體" w:hint="eastAsia"/>
          <w:sz w:val="32"/>
          <w:szCs w:val="32"/>
        </w:rPr>
        <w:t>﹝註﹞</w:t>
      </w:r>
      <w:r w:rsidRPr="008A52AD">
        <w:rPr>
          <w:rFonts w:ascii="標楷體" w:eastAsia="標楷體" w:hAnsi="標楷體" w:hint="eastAsia"/>
          <w:sz w:val="32"/>
          <w:szCs w:val="32"/>
        </w:rPr>
        <w:t>併請參考</w:t>
      </w:r>
      <w:r w:rsidR="00515A0D">
        <w:rPr>
          <w:rFonts w:ascii="標楷體" w:eastAsia="標楷體" w:hAnsi="標楷體" w:hint="eastAsia"/>
          <w:sz w:val="32"/>
          <w:szCs w:val="32"/>
        </w:rPr>
        <w:t>)</w:t>
      </w:r>
      <w:r w:rsidRPr="008A52AD">
        <w:rPr>
          <w:rFonts w:ascii="標楷體" w:eastAsia="標楷體" w:hAnsi="標楷體" w:hint="eastAsia"/>
          <w:sz w:val="32"/>
          <w:szCs w:val="32"/>
        </w:rPr>
        <w:t>。</w:t>
      </w:r>
    </w:p>
    <w:p w:rsidR="008A33A9" w:rsidRPr="008A52AD" w:rsidRDefault="008A33A9" w:rsidP="008A33A9">
      <w:pPr>
        <w:spacing w:line="500" w:lineRule="exact"/>
        <w:jc w:val="both"/>
        <w:rPr>
          <w:rFonts w:ascii="標楷體" w:eastAsia="標楷體" w:hAnsi="標楷體"/>
          <w:sz w:val="32"/>
          <w:szCs w:val="32"/>
        </w:rPr>
      </w:pPr>
      <w:r>
        <w:rPr>
          <w:rFonts w:ascii="標楷體" w:eastAsia="標楷體" w:hAnsi="標楷體" w:hint="eastAsia"/>
          <w:sz w:val="32"/>
          <w:szCs w:val="32"/>
        </w:rPr>
        <w:t>註：</w:t>
      </w:r>
      <w:r w:rsidRPr="008A52AD">
        <w:rPr>
          <w:rFonts w:ascii="標楷體" w:eastAsia="標楷體" w:hAnsi="標楷體" w:hint="eastAsia"/>
          <w:sz w:val="32"/>
          <w:szCs w:val="32"/>
        </w:rPr>
        <w:t>經濟部102年1月7日經商字第</w:t>
      </w:r>
      <w:hyperlink r:id="rId315" w:history="1">
        <w:r w:rsidRPr="00981758">
          <w:rPr>
            <w:rStyle w:val="aa"/>
            <w:rFonts w:ascii="標楷體" w:eastAsia="標楷體" w:hAnsi="標楷體" w:hint="eastAsia"/>
            <w:sz w:val="32"/>
            <w:szCs w:val="32"/>
          </w:rPr>
          <w:t>10102446370</w:t>
        </w:r>
      </w:hyperlink>
      <w:r w:rsidRPr="008A52AD">
        <w:rPr>
          <w:rFonts w:ascii="標楷體" w:eastAsia="標楷體" w:hAnsi="標楷體" w:hint="eastAsia"/>
          <w:sz w:val="32"/>
          <w:szCs w:val="32"/>
        </w:rPr>
        <w:t>號</w:t>
      </w:r>
      <w:r w:rsidRPr="007039F8">
        <w:rPr>
          <w:rFonts w:ascii="標楷體" w:eastAsia="標楷體" w:hAnsi="標楷體" w:hint="eastAsia"/>
          <w:sz w:val="32"/>
          <w:szCs w:val="32"/>
        </w:rPr>
        <w:t>函釋</w:t>
      </w:r>
    </w:p>
    <w:p w:rsidR="008A33A9" w:rsidRPr="008A52AD" w:rsidRDefault="008A33A9" w:rsidP="008A33A9">
      <w:pPr>
        <w:spacing w:line="500" w:lineRule="exact"/>
        <w:ind w:left="707" w:hangingChars="221" w:hanging="707"/>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主    旨：</w:t>
      </w:r>
    </w:p>
    <w:p w:rsidR="008A33A9" w:rsidRPr="008A52AD" w:rsidRDefault="008A33A9" w:rsidP="008A33A9">
      <w:pPr>
        <w:spacing w:line="500" w:lineRule="exact"/>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第一則</w:t>
      </w:r>
    </w:p>
    <w:p w:rsidR="008A33A9" w:rsidRPr="008A52AD" w:rsidRDefault="008A33A9" w:rsidP="008A33A9">
      <w:pPr>
        <w:spacing w:line="500" w:lineRule="exact"/>
        <w:ind w:leftChars="293" w:left="1353" w:hangingChars="203" w:hanging="650"/>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少數股東或監察人等召集權人召集股東會時，雖得直接向集保公司請求提供證券所有人名冊，惟集保公司應將證券所有人名冊提供予其等所委任之股務代理機構</w:t>
      </w:r>
      <w:r>
        <w:rPr>
          <w:rFonts w:ascii="標楷體" w:eastAsia="標楷體" w:hAnsi="標楷體" w:hint="eastAsia"/>
          <w:sz w:val="32"/>
          <w:szCs w:val="32"/>
        </w:rPr>
        <w:t>。</w:t>
      </w:r>
    </w:p>
    <w:p w:rsidR="008A33A9" w:rsidRPr="008A52AD" w:rsidRDefault="008A33A9" w:rsidP="008A33A9">
      <w:pPr>
        <w:spacing w:line="500" w:lineRule="exact"/>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第二則</w:t>
      </w:r>
    </w:p>
    <w:p w:rsidR="008A33A9" w:rsidRPr="008A52AD" w:rsidRDefault="008A33A9" w:rsidP="008A33A9">
      <w:pPr>
        <w:spacing w:line="500" w:lineRule="exact"/>
        <w:ind w:leftChars="290" w:left="1326" w:hangingChars="197" w:hanging="630"/>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股東拋棄其持有之股份屬單獨行為，無須相對人同意，是股東將其拋棄股份之意思表示送達發行公司之登記地址時，其拋棄股份之意思表示即生效力</w:t>
      </w:r>
      <w:r>
        <w:rPr>
          <w:rFonts w:ascii="標楷體" w:eastAsia="標楷體" w:hAnsi="標楷體" w:hint="eastAsia"/>
          <w:sz w:val="32"/>
          <w:szCs w:val="32"/>
        </w:rPr>
        <w:t>。</w:t>
      </w:r>
    </w:p>
    <w:p w:rsidR="008A33A9" w:rsidRPr="008A52AD" w:rsidRDefault="008A33A9" w:rsidP="008A33A9">
      <w:pPr>
        <w:spacing w:line="500" w:lineRule="exact"/>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函釋意旨：</w:t>
      </w:r>
    </w:p>
    <w:p w:rsidR="008A33A9" w:rsidRPr="008A52AD" w:rsidRDefault="008A33A9" w:rsidP="008A33A9">
      <w:pPr>
        <w:spacing w:line="500" w:lineRule="exact"/>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第一則</w:t>
      </w:r>
    </w:p>
    <w:p w:rsidR="008A33A9" w:rsidRPr="008A52AD" w:rsidRDefault="008A33A9" w:rsidP="008A33A9">
      <w:pPr>
        <w:spacing w:line="500" w:lineRule="exact"/>
        <w:ind w:leftChars="294" w:left="1340" w:hangingChars="198" w:hanging="634"/>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少數股東或監察人等非董事會召集權人召開股東會面臨股務作業之相關事宜一節：</w:t>
      </w:r>
    </w:p>
    <w:p w:rsidR="008A33A9" w:rsidRPr="008A52AD" w:rsidRDefault="008A33A9" w:rsidP="00EB3A04">
      <w:pPr>
        <w:spacing w:line="500" w:lineRule="exact"/>
        <w:ind w:left="1274" w:hangingChars="398" w:hanging="1274"/>
        <w:jc w:val="both"/>
        <w:rPr>
          <w:rFonts w:ascii="標楷體" w:eastAsia="標楷體" w:hAnsi="標楷體"/>
          <w:sz w:val="32"/>
          <w:szCs w:val="32"/>
        </w:rPr>
      </w:pPr>
      <w:r>
        <w:rPr>
          <w:rFonts w:ascii="標楷體" w:eastAsia="標楷體" w:hAnsi="標楷體" w:hint="eastAsia"/>
          <w:sz w:val="32"/>
          <w:szCs w:val="32"/>
        </w:rPr>
        <w:lastRenderedPageBreak/>
        <w:t xml:space="preserve">    </w:t>
      </w:r>
      <w:r w:rsidR="00515A0D">
        <w:rPr>
          <w:rFonts w:ascii="標楷體" w:eastAsia="標楷體" w:hAnsi="標楷體" w:hint="eastAsia"/>
          <w:sz w:val="32"/>
          <w:szCs w:val="32"/>
        </w:rPr>
        <w:t>(</w:t>
      </w:r>
      <w:r w:rsidRPr="008A52AD">
        <w:rPr>
          <w:rFonts w:ascii="標楷體" w:eastAsia="標楷體" w:hAnsi="標楷體" w:hint="eastAsia"/>
          <w:sz w:val="32"/>
          <w:szCs w:val="32"/>
        </w:rPr>
        <w:t>一</w:t>
      </w:r>
      <w:r w:rsidR="00515A0D">
        <w:rPr>
          <w:rFonts w:ascii="標楷體" w:eastAsia="標楷體" w:hAnsi="標楷體" w:hint="eastAsia"/>
          <w:sz w:val="32"/>
          <w:szCs w:val="32"/>
        </w:rPr>
        <w:t>)</w:t>
      </w:r>
      <w:r w:rsidRPr="008A52AD">
        <w:rPr>
          <w:rFonts w:ascii="標楷體" w:eastAsia="標楷體" w:hAnsi="標楷體" w:hint="eastAsia"/>
          <w:sz w:val="32"/>
          <w:szCs w:val="32"/>
        </w:rPr>
        <w:t>少數股東及監察人召集股東會，其地位應等同於發行公司本身之召集，為保障公司法賦予少數股東及監察人之召集權，該等有召集權人得直接向集中保管結算所股份有限公司</w:t>
      </w:r>
      <w:r w:rsidR="00515A0D">
        <w:rPr>
          <w:rFonts w:ascii="標楷體" w:eastAsia="標楷體" w:hAnsi="標楷體" w:hint="eastAsia"/>
          <w:sz w:val="32"/>
          <w:szCs w:val="32"/>
        </w:rPr>
        <w:t>(</w:t>
      </w:r>
      <w:r w:rsidRPr="008A52AD">
        <w:rPr>
          <w:rFonts w:ascii="標楷體" w:eastAsia="標楷體" w:hAnsi="標楷體" w:hint="eastAsia"/>
          <w:sz w:val="32"/>
          <w:szCs w:val="32"/>
        </w:rPr>
        <w:t>以下稱集保公司</w:t>
      </w:r>
      <w:r w:rsidR="00515A0D">
        <w:rPr>
          <w:rFonts w:ascii="標楷體" w:eastAsia="標楷體" w:hAnsi="標楷體" w:hint="eastAsia"/>
          <w:sz w:val="32"/>
          <w:szCs w:val="32"/>
        </w:rPr>
        <w:t>)</w:t>
      </w:r>
      <w:r w:rsidRPr="008A52AD">
        <w:rPr>
          <w:rFonts w:ascii="標楷體" w:eastAsia="標楷體" w:hAnsi="標楷體" w:hint="eastAsia"/>
          <w:sz w:val="32"/>
          <w:szCs w:val="32"/>
        </w:rPr>
        <w:t>請求提供證券所有人名冊。</w:t>
      </w:r>
    </w:p>
    <w:p w:rsidR="008A33A9" w:rsidRPr="008A52AD" w:rsidRDefault="008A33A9" w:rsidP="00EB3A04">
      <w:pPr>
        <w:spacing w:line="500" w:lineRule="exact"/>
        <w:ind w:left="1274" w:hangingChars="398" w:hanging="1274"/>
        <w:jc w:val="both"/>
        <w:rPr>
          <w:rFonts w:ascii="標楷體" w:eastAsia="標楷體" w:hAnsi="標楷體"/>
          <w:sz w:val="32"/>
          <w:szCs w:val="32"/>
        </w:rPr>
      </w:pPr>
      <w:r>
        <w:rPr>
          <w:rFonts w:ascii="標楷體" w:eastAsia="標楷體" w:hAnsi="標楷體" w:hint="eastAsia"/>
          <w:sz w:val="32"/>
          <w:szCs w:val="32"/>
        </w:rPr>
        <w:t xml:space="preserve">    </w:t>
      </w:r>
      <w:r w:rsidR="00515A0D">
        <w:rPr>
          <w:rFonts w:ascii="標楷體" w:eastAsia="標楷體" w:hAnsi="標楷體" w:hint="eastAsia"/>
          <w:sz w:val="32"/>
          <w:szCs w:val="32"/>
        </w:rPr>
        <w:t>(</w:t>
      </w:r>
      <w:r w:rsidRPr="008A52AD">
        <w:rPr>
          <w:rFonts w:ascii="標楷體" w:eastAsia="標楷體" w:hAnsi="標楷體" w:hint="eastAsia"/>
          <w:sz w:val="32"/>
          <w:szCs w:val="32"/>
        </w:rPr>
        <w:t>二</w:t>
      </w:r>
      <w:r w:rsidR="00515A0D">
        <w:rPr>
          <w:rFonts w:ascii="標楷體" w:eastAsia="標楷體" w:hAnsi="標楷體" w:hint="eastAsia"/>
          <w:sz w:val="32"/>
          <w:szCs w:val="32"/>
        </w:rPr>
        <w:t>)</w:t>
      </w:r>
      <w:r w:rsidRPr="008A52AD">
        <w:rPr>
          <w:rFonts w:ascii="標楷體" w:eastAsia="標楷體" w:hAnsi="標楷體" w:hint="eastAsia"/>
          <w:sz w:val="32"/>
          <w:szCs w:val="32"/>
        </w:rPr>
        <w:t>考量證券所有人名冊內容涉及股東財產資料，並因應個人資料保護法之施行，少數股東或監察人等召集權人召集股東會時，應委任專業之股務代理機構處理股東會召集等相關事宜，並由集保公司將證券所有人名冊提供予其等所委任之股務代理機構，以保障投資人權益。</w:t>
      </w:r>
    </w:p>
    <w:p w:rsidR="008A33A9" w:rsidRPr="008A52AD" w:rsidRDefault="008A33A9" w:rsidP="008A33A9">
      <w:pPr>
        <w:spacing w:line="500" w:lineRule="exact"/>
        <w:jc w:val="both"/>
        <w:rPr>
          <w:rFonts w:ascii="標楷體" w:eastAsia="標楷體" w:hAnsi="標楷體"/>
          <w:sz w:val="32"/>
          <w:szCs w:val="32"/>
        </w:rPr>
      </w:pPr>
      <w:r>
        <w:rPr>
          <w:rFonts w:ascii="標楷體" w:eastAsia="標楷體" w:hAnsi="標楷體" w:hint="eastAsia"/>
          <w:sz w:val="32"/>
          <w:szCs w:val="32"/>
        </w:rPr>
        <w:t xml:space="preserve">    </w:t>
      </w:r>
      <w:r w:rsidRPr="008A52AD">
        <w:rPr>
          <w:rFonts w:ascii="標楷體" w:eastAsia="標楷體" w:hAnsi="標楷體" w:hint="eastAsia"/>
          <w:sz w:val="32"/>
          <w:szCs w:val="32"/>
        </w:rPr>
        <w:t>第二則</w:t>
      </w:r>
    </w:p>
    <w:p w:rsidR="008A33A9" w:rsidRPr="008A52AD" w:rsidRDefault="008A33A9" w:rsidP="00EB3A04">
      <w:pPr>
        <w:spacing w:line="500" w:lineRule="exact"/>
        <w:ind w:left="1418" w:hangingChars="443" w:hanging="1418"/>
        <w:jc w:val="both"/>
        <w:rPr>
          <w:rFonts w:ascii="標楷體" w:eastAsia="標楷體" w:hAnsi="標楷體"/>
          <w:sz w:val="32"/>
          <w:szCs w:val="32"/>
        </w:rPr>
      </w:pPr>
      <w:r>
        <w:rPr>
          <w:rFonts w:ascii="標楷體" w:eastAsia="標楷體" w:hAnsi="標楷體" w:hint="eastAsia"/>
          <w:sz w:val="32"/>
          <w:szCs w:val="32"/>
        </w:rPr>
        <w:t xml:space="preserve">    </w:t>
      </w:r>
      <w:r w:rsidR="00515A0D">
        <w:rPr>
          <w:rFonts w:ascii="標楷體" w:eastAsia="標楷體" w:hAnsi="標楷體" w:hint="eastAsia"/>
          <w:sz w:val="32"/>
          <w:szCs w:val="32"/>
        </w:rPr>
        <w:t>(</w:t>
      </w:r>
      <w:r w:rsidRPr="008A52AD">
        <w:rPr>
          <w:rFonts w:ascii="標楷體" w:eastAsia="標楷體" w:hAnsi="標楷體" w:hint="eastAsia"/>
          <w:sz w:val="32"/>
          <w:szCs w:val="32"/>
        </w:rPr>
        <w:t>一</w:t>
      </w:r>
      <w:r w:rsidR="00515A0D">
        <w:rPr>
          <w:rFonts w:ascii="標楷體" w:eastAsia="標楷體" w:hAnsi="標楷體" w:hint="eastAsia"/>
          <w:sz w:val="32"/>
          <w:szCs w:val="32"/>
        </w:rPr>
        <w:t>)</w:t>
      </w:r>
      <w:r>
        <w:rPr>
          <w:rFonts w:ascii="標楷體" w:eastAsia="標楷體" w:hAnsi="標楷體" w:hint="eastAsia"/>
          <w:sz w:val="32"/>
          <w:szCs w:val="32"/>
        </w:rPr>
        <w:t xml:space="preserve"> </w:t>
      </w:r>
      <w:r w:rsidRPr="008A52AD">
        <w:rPr>
          <w:rFonts w:ascii="標楷體" w:eastAsia="標楷體" w:hAnsi="標楷體" w:hint="eastAsia"/>
          <w:sz w:val="32"/>
          <w:szCs w:val="32"/>
        </w:rPr>
        <w:t>股東拋棄其持有之股份屬單獨行為，無須相對人同意。惟因拋棄股票涉及股東名簿之更改，故須通知公司。依民法第95條規定，非對話之意思表示，以其意思表示之通知達到相對人時，發生效力。是投資人將其拋棄股份之意思表示送達發行公司之登記地址時，其拋棄股份之意思表示即已發生效力，與該公司是否有人員可代為收受信函或該信函是否被退回無涉，爰就本部101年6月27日經商字第10100597360號函之內容予以補充。</w:t>
      </w:r>
    </w:p>
    <w:p w:rsidR="008A33A9" w:rsidRPr="008A52AD" w:rsidRDefault="008A33A9" w:rsidP="00EB3A04">
      <w:pPr>
        <w:spacing w:line="500" w:lineRule="exact"/>
        <w:ind w:left="1274" w:hangingChars="398" w:hanging="1274"/>
        <w:jc w:val="both"/>
        <w:rPr>
          <w:rFonts w:ascii="標楷體" w:eastAsia="標楷體" w:hAnsi="標楷體"/>
          <w:sz w:val="32"/>
          <w:szCs w:val="32"/>
        </w:rPr>
      </w:pPr>
      <w:r>
        <w:rPr>
          <w:rFonts w:ascii="標楷體" w:eastAsia="標楷體" w:hAnsi="標楷體" w:hint="eastAsia"/>
          <w:sz w:val="32"/>
          <w:szCs w:val="32"/>
        </w:rPr>
        <w:t xml:space="preserve">    </w:t>
      </w:r>
      <w:r w:rsidR="00515A0D">
        <w:rPr>
          <w:rFonts w:ascii="標楷體" w:eastAsia="標楷體" w:hAnsi="標楷體" w:hint="eastAsia"/>
          <w:sz w:val="32"/>
          <w:szCs w:val="32"/>
        </w:rPr>
        <w:t>(</w:t>
      </w:r>
      <w:r w:rsidRPr="008A52AD">
        <w:rPr>
          <w:rFonts w:ascii="標楷體" w:eastAsia="標楷體" w:hAnsi="標楷體" w:hint="eastAsia"/>
          <w:sz w:val="32"/>
          <w:szCs w:val="32"/>
        </w:rPr>
        <w:t>二</w:t>
      </w:r>
      <w:r w:rsidR="00515A0D">
        <w:rPr>
          <w:rFonts w:ascii="標楷體" w:eastAsia="標楷體" w:hAnsi="標楷體" w:hint="eastAsia"/>
          <w:sz w:val="32"/>
          <w:szCs w:val="32"/>
        </w:rPr>
        <w:t>)</w:t>
      </w:r>
      <w:r w:rsidRPr="008A52AD">
        <w:rPr>
          <w:rFonts w:ascii="標楷體" w:eastAsia="標楷體" w:hAnsi="標楷體" w:hint="eastAsia"/>
          <w:sz w:val="32"/>
          <w:szCs w:val="32"/>
        </w:rPr>
        <w:t>另為便於股東拋棄股份實務作業之遂行，股東可採通知發行公司拋棄股份之存證信函辦理集保帳戶之股份拋棄作業。</w:t>
      </w:r>
    </w:p>
    <w:bookmarkEnd w:id="294"/>
    <w:p w:rsidR="00F765E5" w:rsidRDefault="00F765E5" w:rsidP="00E0544B">
      <w:pPr>
        <w:widowControl/>
        <w:spacing w:line="500" w:lineRule="exact"/>
        <w:ind w:left="1581" w:hangingChars="494" w:hanging="1581"/>
        <w:jc w:val="both"/>
        <w:rPr>
          <w:rFonts w:ascii="標楷體" w:eastAsia="標楷體" w:hAnsi="標楷體"/>
          <w:color w:val="4F81BD" w:themeColor="accent1"/>
          <w:sz w:val="32"/>
          <w:szCs w:val="32"/>
        </w:rPr>
      </w:pPr>
    </w:p>
    <w:p w:rsidR="00D752D4" w:rsidRPr="00EB3A04" w:rsidRDefault="00D752D4" w:rsidP="00D752D4">
      <w:pPr>
        <w:keepNext/>
        <w:spacing w:line="500" w:lineRule="exact"/>
        <w:ind w:left="1261" w:hangingChars="315" w:hanging="1261"/>
        <w:jc w:val="both"/>
        <w:outlineLvl w:val="1"/>
        <w:rPr>
          <w:rFonts w:ascii="標楷體" w:eastAsia="標楷體" w:hAnsi="標楷體" w:cstheme="majorBidi"/>
          <w:b/>
          <w:bCs/>
          <w:sz w:val="40"/>
          <w:szCs w:val="36"/>
        </w:rPr>
      </w:pPr>
      <w:bookmarkStart w:id="295" w:name="_Toc160448874"/>
      <w:r w:rsidRPr="00EB3A04">
        <w:rPr>
          <w:rFonts w:ascii="標楷體" w:eastAsia="標楷體" w:hAnsi="標楷體" w:cstheme="majorBidi" w:hint="eastAsia"/>
          <w:b/>
          <w:bCs/>
          <w:sz w:val="40"/>
          <w:szCs w:val="36"/>
        </w:rPr>
        <w:t>◎珠寶、古董、字畫及其他具有相當價值之財產</w:t>
      </w:r>
      <w:bookmarkEnd w:id="295"/>
    </w:p>
    <w:p w:rsidR="00EB3A04" w:rsidRPr="00EB3A04" w:rsidRDefault="00EB3A04" w:rsidP="00EB3A04">
      <w:pPr>
        <w:pStyle w:val="2"/>
        <w:spacing w:line="500" w:lineRule="exact"/>
        <w:ind w:left="706" w:hangingChars="196" w:hanging="706"/>
        <w:jc w:val="both"/>
        <w:rPr>
          <w:rFonts w:ascii="標楷體" w:eastAsia="標楷體" w:hAnsi="標楷體"/>
          <w:sz w:val="36"/>
          <w:szCs w:val="36"/>
        </w:rPr>
      </w:pPr>
      <w:bookmarkStart w:id="296" w:name="_Toc160448875"/>
      <w:r>
        <w:rPr>
          <w:rFonts w:ascii="標楷體" w:eastAsia="標楷體" w:hAnsi="標楷體" w:hint="eastAsia"/>
          <w:sz w:val="36"/>
          <w:szCs w:val="36"/>
        </w:rPr>
        <w:t>五</w:t>
      </w:r>
      <w:r w:rsidRPr="00EB3A04">
        <w:rPr>
          <w:rFonts w:ascii="標楷體" w:eastAsia="標楷體" w:hAnsi="標楷體" w:hint="eastAsia"/>
          <w:sz w:val="36"/>
          <w:szCs w:val="36"/>
        </w:rPr>
        <w:t>、</w:t>
      </w:r>
      <w:bookmarkStart w:id="297" w:name="D4"/>
      <w:r w:rsidRPr="00EB3A04">
        <w:rPr>
          <w:rFonts w:ascii="標楷體" w:eastAsia="標楷體" w:hAnsi="標楷體" w:hint="eastAsia"/>
          <w:sz w:val="36"/>
          <w:szCs w:val="36"/>
        </w:rPr>
        <w:t>有關著作權之申報請參酌經濟部智慧財產局101年11月5日智法字第10100091070號函作為著作權之評價參考。</w:t>
      </w:r>
      <w:bookmarkEnd w:id="296"/>
    </w:p>
    <w:p w:rsidR="00EB3A04" w:rsidRPr="00BC1C3E" w:rsidRDefault="00EB3A04" w:rsidP="008A33A9">
      <w:pPr>
        <w:widowControl/>
        <w:spacing w:line="500" w:lineRule="exact"/>
        <w:jc w:val="both"/>
        <w:rPr>
          <w:rFonts w:ascii="標楷體" w:eastAsia="標楷體" w:hAnsi="標楷體"/>
          <w:sz w:val="32"/>
          <w:szCs w:val="32"/>
        </w:rPr>
      </w:pPr>
      <w:r w:rsidRPr="00BC1C3E">
        <w:rPr>
          <w:rFonts w:ascii="標楷體" w:eastAsia="標楷體" w:hAnsi="標楷體" w:hint="eastAsia"/>
          <w:sz w:val="32"/>
          <w:szCs w:val="32"/>
        </w:rPr>
        <w:t>法務部101年12月20日法授廉財字第</w:t>
      </w:r>
      <w:hyperlink r:id="rId316" w:history="1">
        <w:r w:rsidRPr="0005418B">
          <w:rPr>
            <w:rStyle w:val="aa"/>
            <w:rFonts w:ascii="標楷體" w:eastAsia="標楷體" w:hAnsi="標楷體" w:hint="eastAsia"/>
            <w:sz w:val="32"/>
            <w:szCs w:val="32"/>
          </w:rPr>
          <w:t>10105023910</w:t>
        </w:r>
      </w:hyperlink>
      <w:r w:rsidRPr="00BC1C3E">
        <w:rPr>
          <w:rFonts w:ascii="標楷體" w:eastAsia="標楷體" w:hAnsi="標楷體" w:hint="eastAsia"/>
          <w:sz w:val="32"/>
          <w:szCs w:val="32"/>
        </w:rPr>
        <w:t>號函釋</w:t>
      </w:r>
    </w:p>
    <w:p w:rsidR="00EB3A04" w:rsidRPr="00BC1C3E" w:rsidRDefault="00EB3A04" w:rsidP="008A33A9">
      <w:pPr>
        <w:widowControl/>
        <w:spacing w:line="500" w:lineRule="exact"/>
        <w:ind w:left="1622" w:hangingChars="507" w:hanging="1622"/>
        <w:jc w:val="both"/>
        <w:rPr>
          <w:rFonts w:ascii="標楷體" w:eastAsia="標楷體" w:hAnsi="標楷體"/>
          <w:sz w:val="32"/>
          <w:szCs w:val="32"/>
        </w:rPr>
      </w:pPr>
      <w:r w:rsidRPr="00BC1C3E">
        <w:rPr>
          <w:rFonts w:ascii="標楷體" w:eastAsia="標楷體" w:hAnsi="標楷體" w:hint="eastAsia"/>
          <w:sz w:val="32"/>
          <w:szCs w:val="32"/>
        </w:rPr>
        <w:t>主    旨：有關著作權</w:t>
      </w:r>
      <w:r>
        <w:rPr>
          <w:rFonts w:ascii="標楷體" w:eastAsia="標楷體" w:hAnsi="標楷體" w:hint="eastAsia"/>
          <w:sz w:val="32"/>
          <w:szCs w:val="32"/>
        </w:rPr>
        <w:t>應</w:t>
      </w:r>
      <w:r w:rsidRPr="00BC1C3E">
        <w:rPr>
          <w:rFonts w:ascii="標楷體" w:eastAsia="標楷體" w:hAnsi="標楷體" w:hint="eastAsia"/>
          <w:sz w:val="32"/>
          <w:szCs w:val="32"/>
        </w:rPr>
        <w:t>如何申報</w:t>
      </w:r>
      <w:r>
        <w:rPr>
          <w:rFonts w:ascii="標楷體" w:eastAsia="標楷體" w:hAnsi="標楷體" w:hint="eastAsia"/>
          <w:sz w:val="32"/>
          <w:szCs w:val="32"/>
        </w:rPr>
        <w:t>。</w:t>
      </w:r>
    </w:p>
    <w:p w:rsidR="00EB3A04" w:rsidRPr="00BC1C3E" w:rsidRDefault="00EB3A04" w:rsidP="008A33A9">
      <w:pPr>
        <w:widowControl/>
        <w:spacing w:line="500" w:lineRule="exact"/>
        <w:ind w:left="1622" w:hangingChars="507" w:hanging="1622"/>
        <w:jc w:val="both"/>
        <w:rPr>
          <w:rFonts w:ascii="標楷體" w:eastAsia="標楷體" w:hAnsi="標楷體"/>
          <w:sz w:val="32"/>
          <w:szCs w:val="32"/>
        </w:rPr>
      </w:pPr>
      <w:r w:rsidRPr="00BC1C3E">
        <w:rPr>
          <w:rFonts w:ascii="標楷體" w:eastAsia="標楷體" w:hAnsi="標楷體" w:hint="eastAsia"/>
          <w:sz w:val="32"/>
          <w:szCs w:val="32"/>
        </w:rPr>
        <w:lastRenderedPageBreak/>
        <w:t>函釋意旨：</w:t>
      </w:r>
      <w:r w:rsidRPr="00820E3B">
        <w:rPr>
          <w:rFonts w:ascii="標楷體" w:eastAsia="標楷體" w:hAnsi="標楷體"/>
          <w:sz w:val="32"/>
          <w:szCs w:val="32"/>
        </w:rPr>
        <w:t>無形資產目前實務上多採用以開發或取得成本為基礎之成本法、以市場上相同或類似交易價格為基礎之市場法及以未來預期收入之折現為基礎之收益法等三種方法進行評價。</w:t>
      </w:r>
      <w:r w:rsidRPr="00D94CB6">
        <w:rPr>
          <w:rFonts w:ascii="標楷體" w:eastAsia="標楷體" w:hAnsi="標楷體"/>
          <w:sz w:val="32"/>
          <w:szCs w:val="32"/>
        </w:rPr>
        <w:t>著作權亦屬無形資產之一種，尚無公開管道可取得具參考性之市場價格，故其客觀價值之認定有其難度</w:t>
      </w:r>
      <w:r w:rsidRPr="00820E3B">
        <w:rPr>
          <w:rFonts w:ascii="標楷體" w:eastAsia="標楷體" w:hAnsi="標楷體"/>
          <w:sz w:val="32"/>
          <w:szCs w:val="32"/>
        </w:rPr>
        <w:t>，相關評價準則尚在發展中，此有經濟部智慧財產局101年11月5日智法字第10100091070號函復意旨可參。故為便利申報人進行申報起見，可建議其</w:t>
      </w:r>
      <w:r w:rsidRPr="00D94CB6">
        <w:rPr>
          <w:rFonts w:ascii="標楷體" w:eastAsia="標楷體" w:hAnsi="標楷體"/>
          <w:sz w:val="32"/>
          <w:szCs w:val="32"/>
        </w:rPr>
        <w:t>自行參酌前述評價方法，認定其著作權之價值是否逾新臺幣20萬元，而決定申報與否</w:t>
      </w:r>
      <w:r w:rsidRPr="00820E3B">
        <w:rPr>
          <w:rFonts w:ascii="標楷體" w:eastAsia="標楷體" w:hAnsi="標楷體"/>
          <w:sz w:val="32"/>
          <w:szCs w:val="32"/>
        </w:rPr>
        <w:t>。如申報人欲申報是類權利，則於「珠寶、古董、字畫及其他具有相當價值之財</w:t>
      </w:r>
      <w:r w:rsidRPr="00A5242E">
        <w:rPr>
          <w:rFonts w:ascii="標楷體" w:eastAsia="標楷體" w:hAnsi="標楷體"/>
          <w:sz w:val="32"/>
          <w:szCs w:val="32"/>
        </w:rPr>
        <w:t>產」欄位內敘明著作名稱、件數、所有人及其認定之價額即可</w:t>
      </w:r>
      <w:r>
        <w:rPr>
          <w:rFonts w:ascii="標楷體" w:eastAsia="標楷體" w:hAnsi="標楷體" w:hint="eastAsia"/>
          <w:sz w:val="32"/>
          <w:szCs w:val="32"/>
        </w:rPr>
        <w:t>。</w:t>
      </w:r>
    </w:p>
    <w:bookmarkEnd w:id="297"/>
    <w:p w:rsidR="00896CB8" w:rsidRPr="00DF1325" w:rsidRDefault="00896CB8" w:rsidP="00E0544B">
      <w:pPr>
        <w:pStyle w:val="a4"/>
        <w:widowControl/>
        <w:spacing w:line="500" w:lineRule="exact"/>
        <w:ind w:leftChars="0" w:left="1230"/>
        <w:jc w:val="both"/>
        <w:rPr>
          <w:rFonts w:ascii="標楷體" w:eastAsia="標楷體" w:hAnsi="標楷體"/>
          <w:color w:val="4F81BD" w:themeColor="accent1"/>
          <w:sz w:val="32"/>
          <w:szCs w:val="32"/>
        </w:rPr>
      </w:pPr>
    </w:p>
    <w:p w:rsidR="008A33A9" w:rsidRPr="00EB3A04" w:rsidRDefault="00EB3A04" w:rsidP="00B5727A">
      <w:pPr>
        <w:pStyle w:val="2"/>
        <w:spacing w:line="500" w:lineRule="exact"/>
        <w:jc w:val="both"/>
        <w:rPr>
          <w:rFonts w:ascii="標楷體" w:eastAsia="標楷體" w:hAnsi="標楷體"/>
          <w:sz w:val="36"/>
          <w:szCs w:val="36"/>
        </w:rPr>
      </w:pPr>
      <w:bookmarkStart w:id="298" w:name="_Toc160448876"/>
      <w:r w:rsidRPr="00EB3A04">
        <w:rPr>
          <w:rFonts w:ascii="標楷體" w:eastAsia="標楷體" w:hAnsi="標楷體" w:hint="eastAsia"/>
          <w:sz w:val="36"/>
          <w:szCs w:val="36"/>
        </w:rPr>
        <w:t>六</w:t>
      </w:r>
      <w:r w:rsidR="00BC6E31" w:rsidRPr="00EB3A04">
        <w:rPr>
          <w:rFonts w:ascii="標楷體" w:eastAsia="標楷體" w:hAnsi="標楷體" w:hint="eastAsia"/>
          <w:sz w:val="36"/>
          <w:szCs w:val="36"/>
        </w:rPr>
        <w:t>、</w:t>
      </w:r>
      <w:bookmarkStart w:id="299" w:name="DX4"/>
      <w:bookmarkStart w:id="300" w:name="D5"/>
      <w:r w:rsidR="008A33A9" w:rsidRPr="00EB3A04">
        <w:rPr>
          <w:rFonts w:ascii="標楷體" w:eastAsia="標楷體" w:hAnsi="標楷體" w:hint="eastAsia"/>
          <w:sz w:val="36"/>
          <w:szCs w:val="36"/>
        </w:rPr>
        <w:t>連動債</w:t>
      </w:r>
      <w:bookmarkEnd w:id="298"/>
      <w:bookmarkEnd w:id="299"/>
    </w:p>
    <w:p w:rsidR="008A33A9" w:rsidRPr="00EB3A04" w:rsidRDefault="008A33A9" w:rsidP="00D90897">
      <w:pPr>
        <w:widowControl/>
        <w:spacing w:line="500" w:lineRule="exact"/>
        <w:ind w:leftChars="295" w:left="773" w:hangingChars="18" w:hanging="65"/>
        <w:jc w:val="both"/>
        <w:rPr>
          <w:rFonts w:ascii="標楷體" w:eastAsia="標楷體" w:hAnsi="標楷體"/>
          <w:sz w:val="36"/>
          <w:szCs w:val="32"/>
        </w:rPr>
      </w:pPr>
      <w:r w:rsidRPr="00EB3A04">
        <w:rPr>
          <w:rFonts w:ascii="標楷體" w:eastAsia="標楷體" w:hAnsi="標楷體"/>
          <w:b/>
          <w:sz w:val="36"/>
          <w:szCs w:val="32"/>
        </w:rPr>
        <w:t>公職人員財產申報應申報結構性商品</w:t>
      </w:r>
      <w:r w:rsidR="00515A0D" w:rsidRPr="00EB3A04">
        <w:rPr>
          <w:rFonts w:ascii="標楷體" w:eastAsia="標楷體" w:hAnsi="標楷體"/>
          <w:b/>
          <w:sz w:val="36"/>
          <w:szCs w:val="32"/>
        </w:rPr>
        <w:t>(</w:t>
      </w:r>
      <w:r w:rsidRPr="00EB3A04">
        <w:rPr>
          <w:rFonts w:ascii="標楷體" w:eastAsia="標楷體" w:hAnsi="標楷體"/>
          <w:b/>
          <w:sz w:val="36"/>
          <w:szCs w:val="32"/>
        </w:rPr>
        <w:t>包括連動債</w:t>
      </w:r>
      <w:r w:rsidR="00515A0D" w:rsidRPr="00EB3A04">
        <w:rPr>
          <w:rFonts w:ascii="標楷體" w:eastAsia="標楷體" w:hAnsi="標楷體"/>
          <w:b/>
          <w:sz w:val="36"/>
          <w:szCs w:val="32"/>
        </w:rPr>
        <w:t>)</w:t>
      </w:r>
      <w:r w:rsidRPr="00EB3A04">
        <w:rPr>
          <w:rFonts w:ascii="標楷體" w:eastAsia="標楷體" w:hAnsi="標楷體" w:hint="eastAsia"/>
          <w:b/>
          <w:sz w:val="36"/>
          <w:szCs w:val="32"/>
        </w:rPr>
        <w:t>(自98.11.1生效)</w:t>
      </w:r>
      <w:r w:rsidRPr="00EB3A04">
        <w:rPr>
          <w:rFonts w:ascii="標楷體" w:eastAsia="標楷體" w:hAnsi="標楷體" w:hint="eastAsia"/>
          <w:sz w:val="36"/>
          <w:szCs w:val="32"/>
        </w:rPr>
        <w:t>。</w:t>
      </w:r>
    </w:p>
    <w:p w:rsidR="008A33A9" w:rsidRDefault="008A33A9" w:rsidP="008A33A9">
      <w:pPr>
        <w:widowControl/>
        <w:spacing w:line="500" w:lineRule="exact"/>
        <w:jc w:val="both"/>
        <w:rPr>
          <w:rFonts w:ascii="標楷體" w:eastAsia="標楷體" w:hAnsi="標楷體"/>
          <w:sz w:val="32"/>
          <w:szCs w:val="32"/>
        </w:rPr>
      </w:pPr>
      <w:r w:rsidRPr="00B3710B">
        <w:rPr>
          <w:rFonts w:ascii="標楷體" w:eastAsia="標楷體" w:hAnsi="標楷體" w:hint="eastAsia"/>
          <w:sz w:val="32"/>
          <w:szCs w:val="32"/>
        </w:rPr>
        <w:t>法務部</w:t>
      </w:r>
      <w:r>
        <w:rPr>
          <w:rFonts w:ascii="標楷體" w:eastAsia="標楷體" w:hAnsi="標楷體" w:hint="eastAsia"/>
          <w:sz w:val="32"/>
          <w:szCs w:val="32"/>
        </w:rPr>
        <w:t>98</w:t>
      </w:r>
      <w:r w:rsidRPr="00B3710B">
        <w:rPr>
          <w:rFonts w:ascii="標楷體" w:eastAsia="標楷體" w:hAnsi="標楷體" w:hint="eastAsia"/>
          <w:sz w:val="32"/>
          <w:szCs w:val="32"/>
        </w:rPr>
        <w:t>年10月2</w:t>
      </w:r>
      <w:r>
        <w:rPr>
          <w:rFonts w:ascii="標楷體" w:eastAsia="標楷體" w:hAnsi="標楷體" w:hint="eastAsia"/>
          <w:sz w:val="32"/>
          <w:szCs w:val="32"/>
        </w:rPr>
        <w:t>1</w:t>
      </w:r>
      <w:r w:rsidRPr="00B3710B">
        <w:rPr>
          <w:rFonts w:ascii="標楷體" w:eastAsia="標楷體" w:hAnsi="標楷體" w:hint="eastAsia"/>
          <w:sz w:val="32"/>
          <w:szCs w:val="32"/>
        </w:rPr>
        <w:t>日</w:t>
      </w:r>
      <w:r w:rsidRPr="000248D4">
        <w:rPr>
          <w:rFonts w:ascii="標楷體" w:eastAsia="標楷體" w:hAnsi="標楷體"/>
          <w:sz w:val="32"/>
          <w:szCs w:val="32"/>
        </w:rPr>
        <w:t>法政字第</w:t>
      </w:r>
      <w:hyperlink r:id="rId317" w:history="1">
        <w:r w:rsidRPr="00981758">
          <w:rPr>
            <w:rStyle w:val="aa"/>
            <w:rFonts w:ascii="標楷體" w:eastAsia="標楷體" w:hAnsi="標楷體"/>
            <w:sz w:val="32"/>
            <w:szCs w:val="32"/>
          </w:rPr>
          <w:t>0981113261</w:t>
        </w:r>
      </w:hyperlink>
      <w:r w:rsidRPr="000248D4">
        <w:rPr>
          <w:rFonts w:ascii="標楷體" w:eastAsia="標楷體" w:hAnsi="標楷體"/>
          <w:sz w:val="32"/>
          <w:szCs w:val="32"/>
        </w:rPr>
        <w:t>號</w:t>
      </w:r>
      <w:r w:rsidRPr="00B3710B">
        <w:rPr>
          <w:rFonts w:ascii="標楷體" w:eastAsia="標楷體" w:hAnsi="標楷體" w:hint="eastAsia"/>
          <w:sz w:val="32"/>
          <w:szCs w:val="32"/>
        </w:rPr>
        <w:t>函釋</w:t>
      </w:r>
    </w:p>
    <w:p w:rsidR="008A33A9" w:rsidRDefault="008A33A9" w:rsidP="008A33A9">
      <w:pPr>
        <w:widowControl/>
        <w:spacing w:line="500" w:lineRule="exact"/>
        <w:jc w:val="both"/>
        <w:rPr>
          <w:rFonts w:ascii="標楷體" w:eastAsia="標楷體" w:hAnsi="標楷體"/>
          <w:sz w:val="32"/>
          <w:szCs w:val="32"/>
        </w:rPr>
      </w:pPr>
      <w:r w:rsidRPr="00B3710B">
        <w:rPr>
          <w:rFonts w:ascii="標楷體" w:eastAsia="標楷體" w:hAnsi="標楷體" w:hint="eastAsia"/>
          <w:sz w:val="32"/>
          <w:szCs w:val="32"/>
        </w:rPr>
        <w:t>主    旨：連動債</w:t>
      </w:r>
      <w:r>
        <w:rPr>
          <w:rFonts w:ascii="標楷體" w:eastAsia="標楷體" w:hAnsi="標楷體" w:hint="eastAsia"/>
          <w:sz w:val="32"/>
          <w:szCs w:val="32"/>
        </w:rPr>
        <w:t>應</w:t>
      </w:r>
      <w:r w:rsidRPr="00B3710B">
        <w:rPr>
          <w:rFonts w:ascii="標楷體" w:eastAsia="標楷體" w:hAnsi="標楷體" w:hint="eastAsia"/>
          <w:sz w:val="32"/>
          <w:szCs w:val="32"/>
        </w:rPr>
        <w:t>申報</w:t>
      </w:r>
      <w:r w:rsidR="00D90897" w:rsidRPr="00D90897">
        <w:rPr>
          <w:rFonts w:ascii="標楷體" w:eastAsia="標楷體" w:hAnsi="標楷體" w:hint="eastAsia"/>
          <w:sz w:val="32"/>
          <w:szCs w:val="32"/>
        </w:rPr>
        <w:t>於「其他具有相當價值之財產」欄</w:t>
      </w:r>
      <w:r>
        <w:rPr>
          <w:rFonts w:ascii="標楷體" w:eastAsia="標楷體" w:hAnsi="標楷體" w:hint="eastAsia"/>
          <w:sz w:val="32"/>
          <w:szCs w:val="32"/>
        </w:rPr>
        <w:t>。</w:t>
      </w:r>
    </w:p>
    <w:p w:rsidR="008A33A9" w:rsidRDefault="008A33A9" w:rsidP="008A3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sz w:val="32"/>
          <w:szCs w:val="32"/>
        </w:rPr>
      </w:pPr>
      <w:r w:rsidRPr="00B3710B">
        <w:rPr>
          <w:rFonts w:ascii="標楷體" w:eastAsia="標楷體" w:hAnsi="標楷體" w:hint="eastAsia"/>
          <w:sz w:val="32"/>
          <w:szCs w:val="32"/>
        </w:rPr>
        <w:t>函釋意旨：</w:t>
      </w:r>
    </w:p>
    <w:p w:rsidR="008A33A9" w:rsidRDefault="008A33A9" w:rsidP="008A3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80" w:left="992" w:hangingChars="100" w:hanging="320"/>
        <w:jc w:val="both"/>
        <w:rPr>
          <w:rFonts w:ascii="標楷體" w:eastAsia="標楷體" w:hAnsi="標楷體"/>
          <w:sz w:val="32"/>
          <w:szCs w:val="32"/>
        </w:rPr>
      </w:pPr>
      <w:r>
        <w:rPr>
          <w:rFonts w:ascii="標楷體" w:eastAsia="標楷體" w:hAnsi="標楷體" w:hint="eastAsia"/>
          <w:sz w:val="32"/>
          <w:szCs w:val="32"/>
        </w:rPr>
        <w:t>1.</w:t>
      </w:r>
      <w:r w:rsidRPr="007E1EA9">
        <w:rPr>
          <w:rFonts w:ascii="標楷體" w:eastAsia="標楷體" w:hAnsi="標楷體"/>
          <w:sz w:val="32"/>
          <w:szCs w:val="32"/>
        </w:rPr>
        <w:t>按「其他具有相當價值之財產」每項</w:t>
      </w:r>
      <w:r w:rsidR="00515A0D">
        <w:rPr>
          <w:rFonts w:ascii="標楷體" w:eastAsia="標楷體" w:hAnsi="標楷體"/>
          <w:sz w:val="32"/>
          <w:szCs w:val="32"/>
        </w:rPr>
        <w:t>(</w:t>
      </w:r>
      <w:r w:rsidRPr="007E1EA9">
        <w:rPr>
          <w:rFonts w:ascii="標楷體" w:eastAsia="標楷體" w:hAnsi="標楷體"/>
          <w:sz w:val="32"/>
          <w:szCs w:val="32"/>
        </w:rPr>
        <w:t>件</w:t>
      </w:r>
      <w:r w:rsidR="00515A0D">
        <w:rPr>
          <w:rFonts w:ascii="標楷體" w:eastAsia="標楷體" w:hAnsi="標楷體"/>
          <w:sz w:val="32"/>
          <w:szCs w:val="32"/>
        </w:rPr>
        <w:t>)</w:t>
      </w:r>
      <w:r w:rsidRPr="007E1EA9">
        <w:rPr>
          <w:rFonts w:ascii="標楷體" w:eastAsia="標楷體" w:hAnsi="標楷體"/>
          <w:sz w:val="32"/>
          <w:szCs w:val="32"/>
        </w:rPr>
        <w:t>達新臺幣</w:t>
      </w:r>
      <w:r w:rsidR="00515A0D">
        <w:rPr>
          <w:rFonts w:ascii="標楷體" w:eastAsia="標楷體" w:hAnsi="標楷體"/>
          <w:sz w:val="32"/>
          <w:szCs w:val="32"/>
        </w:rPr>
        <w:t>(</w:t>
      </w:r>
      <w:r w:rsidRPr="007E1EA9">
        <w:rPr>
          <w:rFonts w:ascii="標楷體" w:eastAsia="標楷體" w:hAnsi="標楷體"/>
          <w:sz w:val="32"/>
          <w:szCs w:val="32"/>
        </w:rPr>
        <w:t>下同</w:t>
      </w:r>
      <w:r w:rsidR="00515A0D">
        <w:rPr>
          <w:rFonts w:ascii="標楷體" w:eastAsia="標楷體" w:hAnsi="標楷體"/>
          <w:sz w:val="32"/>
          <w:szCs w:val="32"/>
        </w:rPr>
        <w:t>)</w:t>
      </w:r>
      <w:r w:rsidRPr="007E1EA9">
        <w:rPr>
          <w:rFonts w:ascii="標楷體" w:eastAsia="標楷體" w:hAnsi="標楷體"/>
          <w:sz w:val="32"/>
          <w:szCs w:val="32"/>
        </w:rPr>
        <w:t>20萬元即應申報，本法第5條第1項第2款及同法施行細則第14條第1項第2款定有明文。所謂結構性</w:t>
      </w:r>
      <w:r w:rsidR="00515A0D">
        <w:rPr>
          <w:rFonts w:ascii="標楷體" w:eastAsia="標楷體" w:hAnsi="標楷體"/>
          <w:sz w:val="32"/>
          <w:szCs w:val="32"/>
        </w:rPr>
        <w:t>(</w:t>
      </w:r>
      <w:r w:rsidRPr="007E1EA9">
        <w:rPr>
          <w:rFonts w:ascii="標楷體" w:eastAsia="標楷體" w:hAnsi="標楷體"/>
          <w:sz w:val="32"/>
          <w:szCs w:val="32"/>
        </w:rPr>
        <w:t>型</w:t>
      </w:r>
      <w:r w:rsidR="00515A0D">
        <w:rPr>
          <w:rFonts w:ascii="標楷體" w:eastAsia="標楷體" w:hAnsi="標楷體"/>
          <w:sz w:val="32"/>
          <w:szCs w:val="32"/>
        </w:rPr>
        <w:t>)</w:t>
      </w:r>
      <w:r w:rsidRPr="007E1EA9">
        <w:rPr>
          <w:rFonts w:ascii="標楷體" w:eastAsia="標楷體" w:hAnsi="標楷體"/>
          <w:sz w:val="32"/>
          <w:szCs w:val="32"/>
        </w:rPr>
        <w:t>商品</w:t>
      </w:r>
      <w:r w:rsidR="00515A0D">
        <w:rPr>
          <w:rFonts w:ascii="標楷體" w:eastAsia="標楷體" w:hAnsi="標楷體"/>
          <w:sz w:val="32"/>
          <w:szCs w:val="32"/>
        </w:rPr>
        <w:t>(</w:t>
      </w:r>
      <w:r w:rsidRPr="00EB3A04">
        <w:rPr>
          <w:rFonts w:ascii="標楷體" w:eastAsia="標楷體" w:hAnsi="標楷體"/>
          <w:sz w:val="32"/>
          <w:szCs w:val="32"/>
        </w:rPr>
        <w:t>包括連動債</w:t>
      </w:r>
      <w:r w:rsidR="00515A0D">
        <w:rPr>
          <w:rFonts w:ascii="標楷體" w:eastAsia="標楷體" w:hAnsi="標楷體"/>
          <w:sz w:val="32"/>
          <w:szCs w:val="32"/>
        </w:rPr>
        <w:t>)</w:t>
      </w:r>
      <w:r w:rsidRPr="007E1EA9">
        <w:rPr>
          <w:rFonts w:ascii="標楷體" w:eastAsia="標楷體" w:hAnsi="標楷體"/>
          <w:sz w:val="32"/>
          <w:szCs w:val="32"/>
        </w:rPr>
        <w:t>，係指結合固定收益商品</w:t>
      </w:r>
      <w:r w:rsidR="00515A0D">
        <w:rPr>
          <w:rFonts w:ascii="標楷體" w:eastAsia="標楷體" w:hAnsi="標楷體"/>
          <w:sz w:val="32"/>
          <w:szCs w:val="32"/>
        </w:rPr>
        <w:t>(</w:t>
      </w:r>
      <w:r w:rsidRPr="007E1EA9">
        <w:rPr>
          <w:rFonts w:ascii="標楷體" w:eastAsia="標楷體" w:hAnsi="標楷體"/>
          <w:sz w:val="32"/>
          <w:szCs w:val="32"/>
        </w:rPr>
        <w:t>如定期存款或債券</w:t>
      </w:r>
      <w:r w:rsidR="00515A0D">
        <w:rPr>
          <w:rFonts w:ascii="標楷體" w:eastAsia="標楷體" w:hAnsi="標楷體"/>
          <w:sz w:val="32"/>
          <w:szCs w:val="32"/>
        </w:rPr>
        <w:t>)</w:t>
      </w:r>
      <w:r w:rsidRPr="007E1EA9">
        <w:rPr>
          <w:rFonts w:ascii="標楷體" w:eastAsia="標楷體" w:hAnsi="標楷體"/>
          <w:sz w:val="32"/>
          <w:szCs w:val="32"/>
        </w:rPr>
        <w:t>與衍生性金融商品</w:t>
      </w:r>
      <w:r w:rsidR="00515A0D">
        <w:rPr>
          <w:rFonts w:ascii="標楷體" w:eastAsia="標楷體" w:hAnsi="標楷體"/>
          <w:sz w:val="32"/>
          <w:szCs w:val="32"/>
        </w:rPr>
        <w:t>(</w:t>
      </w:r>
      <w:r w:rsidRPr="007E1EA9">
        <w:rPr>
          <w:rFonts w:ascii="標楷體" w:eastAsia="標楷體" w:hAnsi="標楷體"/>
          <w:sz w:val="32"/>
          <w:szCs w:val="32"/>
        </w:rPr>
        <w:t>例如選擇權</w:t>
      </w:r>
      <w:r w:rsidR="00515A0D">
        <w:rPr>
          <w:rFonts w:ascii="標楷體" w:eastAsia="標楷體" w:hAnsi="標楷體"/>
          <w:sz w:val="32"/>
          <w:szCs w:val="32"/>
        </w:rPr>
        <w:t>)</w:t>
      </w:r>
      <w:r w:rsidRPr="007E1EA9">
        <w:rPr>
          <w:rFonts w:ascii="標楷體" w:eastAsia="標楷體" w:hAnsi="標楷體"/>
          <w:sz w:val="32"/>
          <w:szCs w:val="32"/>
        </w:rPr>
        <w:t>之組合形式商品交易，種類包括境外結構性商品、國內銀行與證券商所辦理之結構型商品等。結構性商品既具有一定之經濟價值，自屬前揭「其他具有相當價值之財產」，每項</w:t>
      </w:r>
      <w:r w:rsidR="00515A0D">
        <w:rPr>
          <w:rFonts w:ascii="標楷體" w:eastAsia="標楷體" w:hAnsi="標楷體"/>
          <w:sz w:val="32"/>
          <w:szCs w:val="32"/>
        </w:rPr>
        <w:t>(</w:t>
      </w:r>
      <w:r w:rsidRPr="007E1EA9">
        <w:rPr>
          <w:rFonts w:ascii="標楷體" w:eastAsia="標楷體" w:hAnsi="標楷體"/>
          <w:sz w:val="32"/>
          <w:szCs w:val="32"/>
        </w:rPr>
        <w:t>件</w:t>
      </w:r>
      <w:r w:rsidR="00515A0D">
        <w:rPr>
          <w:rFonts w:ascii="標楷體" w:eastAsia="標楷體" w:hAnsi="標楷體"/>
          <w:sz w:val="32"/>
          <w:szCs w:val="32"/>
        </w:rPr>
        <w:t>)</w:t>
      </w:r>
      <w:r w:rsidRPr="007E1EA9">
        <w:rPr>
          <w:rFonts w:ascii="標楷體" w:eastAsia="標楷體" w:hAnsi="標楷體"/>
          <w:sz w:val="32"/>
          <w:szCs w:val="32"/>
        </w:rPr>
        <w:t>達20萬元，即應申報。</w:t>
      </w:r>
      <w:r w:rsidRPr="007E1EA9">
        <w:rPr>
          <w:rFonts w:ascii="標楷體" w:eastAsia="標楷體" w:hAnsi="標楷體"/>
          <w:sz w:val="32"/>
          <w:szCs w:val="32"/>
        </w:rPr>
        <w:lastRenderedPageBreak/>
        <w:t>又結構性商品無活絡之次級市場或公平市價，其價額計算方式以原始投資金額作為申報標準</w:t>
      </w:r>
      <w:r w:rsidRPr="0082151E">
        <w:rPr>
          <w:rFonts w:ascii="標楷體" w:eastAsia="標楷體" w:hAnsi="標楷體"/>
          <w:sz w:val="32"/>
          <w:szCs w:val="32"/>
        </w:rPr>
        <w:t>。</w:t>
      </w:r>
    </w:p>
    <w:p w:rsidR="0015278E" w:rsidRPr="002827DB" w:rsidRDefault="008A33A9" w:rsidP="0028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80" w:left="992" w:hangingChars="100" w:hanging="320"/>
        <w:jc w:val="both"/>
        <w:rPr>
          <w:rFonts w:ascii="標楷體" w:eastAsia="標楷體" w:hAnsi="標楷體"/>
          <w:sz w:val="32"/>
          <w:szCs w:val="32"/>
        </w:rPr>
      </w:pPr>
      <w:r w:rsidRPr="00C67B6E">
        <w:rPr>
          <w:rFonts w:ascii="標楷體" w:eastAsia="標楷體" w:hAnsi="標楷體" w:hint="eastAsia"/>
          <w:sz w:val="32"/>
          <w:szCs w:val="32"/>
        </w:rPr>
        <w:t>2.</w:t>
      </w:r>
      <w:r w:rsidRPr="00C67B6E">
        <w:rPr>
          <w:rFonts w:ascii="標楷體" w:eastAsia="標楷體" w:hAnsi="標楷體"/>
          <w:sz w:val="32"/>
          <w:szCs w:val="32"/>
        </w:rPr>
        <w:t>本函釋自今</w:t>
      </w:r>
      <w:r w:rsidR="00515A0D">
        <w:rPr>
          <w:rFonts w:ascii="標楷體" w:eastAsia="標楷體" w:hAnsi="標楷體"/>
          <w:sz w:val="32"/>
          <w:szCs w:val="32"/>
        </w:rPr>
        <w:t>(</w:t>
      </w:r>
      <w:r w:rsidRPr="00C67B6E">
        <w:rPr>
          <w:rFonts w:ascii="標楷體" w:eastAsia="標楷體" w:hAnsi="標楷體"/>
          <w:sz w:val="32"/>
          <w:szCs w:val="32"/>
        </w:rPr>
        <w:t>98</w:t>
      </w:r>
      <w:r w:rsidR="00515A0D">
        <w:rPr>
          <w:rFonts w:ascii="標楷體" w:eastAsia="標楷體" w:hAnsi="標楷體"/>
          <w:sz w:val="32"/>
          <w:szCs w:val="32"/>
        </w:rPr>
        <w:t>)</w:t>
      </w:r>
      <w:r w:rsidRPr="00C67B6E">
        <w:rPr>
          <w:rFonts w:ascii="標楷體" w:eastAsia="標楷體" w:hAnsi="標楷體"/>
          <w:sz w:val="32"/>
          <w:szCs w:val="32"/>
        </w:rPr>
        <w:t>年11月1日起生效適用，本部97年10月28日法政決字第</w:t>
      </w:r>
      <w:hyperlink r:id="rId318" w:history="1">
        <w:r w:rsidRPr="00981758">
          <w:rPr>
            <w:rStyle w:val="aa"/>
            <w:rFonts w:ascii="標楷體" w:eastAsia="標楷體" w:hAnsi="標楷體"/>
            <w:sz w:val="32"/>
            <w:szCs w:val="32"/>
          </w:rPr>
          <w:t>0971113655</w:t>
        </w:r>
      </w:hyperlink>
      <w:r w:rsidRPr="00C67B6E">
        <w:rPr>
          <w:rFonts w:ascii="標楷體" w:eastAsia="標楷體" w:hAnsi="標楷體"/>
          <w:sz w:val="32"/>
          <w:szCs w:val="32"/>
        </w:rPr>
        <w:t>號函與前揭說明相衝突部分，同日停止適用。</w:t>
      </w:r>
    </w:p>
    <w:bookmarkEnd w:id="300"/>
    <w:p w:rsidR="00B5727A" w:rsidRPr="00D90897" w:rsidRDefault="00B5727A" w:rsidP="00B5727A">
      <w:pPr>
        <w:spacing w:line="500" w:lineRule="exact"/>
        <w:jc w:val="both"/>
        <w:rPr>
          <w:rFonts w:ascii="標楷體" w:eastAsia="標楷體" w:hAnsi="標楷體"/>
          <w:szCs w:val="24"/>
        </w:rPr>
      </w:pPr>
      <w:r w:rsidRPr="00D90897">
        <w:rPr>
          <w:rFonts w:ascii="標楷體" w:eastAsia="標楷體" w:hAnsi="標楷體" w:hint="eastAsia"/>
          <w:szCs w:val="24"/>
        </w:rPr>
        <w:t>註：連動債毋庸申報(適用期間：96.3.21~98.10.30)。</w:t>
      </w:r>
    </w:p>
    <w:p w:rsidR="00B5727A" w:rsidRPr="00D90897" w:rsidRDefault="00B5727A" w:rsidP="00D90897">
      <w:pPr>
        <w:spacing w:line="500" w:lineRule="exact"/>
        <w:ind w:firstLineChars="221" w:firstLine="530"/>
        <w:jc w:val="both"/>
        <w:rPr>
          <w:rFonts w:ascii="標楷體" w:eastAsia="標楷體" w:hAnsi="標楷體"/>
          <w:szCs w:val="24"/>
        </w:rPr>
      </w:pPr>
      <w:r w:rsidRPr="00D90897">
        <w:rPr>
          <w:rFonts w:ascii="標楷體" w:eastAsia="標楷體" w:hAnsi="標楷體" w:hint="eastAsia"/>
          <w:szCs w:val="24"/>
        </w:rPr>
        <w:t>法務部97年10月28日法政決字第</w:t>
      </w:r>
      <w:hyperlink r:id="rId319" w:history="1">
        <w:r w:rsidRPr="00D90897">
          <w:rPr>
            <w:rStyle w:val="aa"/>
            <w:rFonts w:ascii="標楷體" w:eastAsia="標楷體" w:hAnsi="標楷體" w:hint="eastAsia"/>
            <w:szCs w:val="24"/>
          </w:rPr>
          <w:t>0971113655</w:t>
        </w:r>
      </w:hyperlink>
      <w:r w:rsidRPr="00D90897">
        <w:rPr>
          <w:rFonts w:ascii="標楷體" w:eastAsia="標楷體" w:hAnsi="標楷體" w:hint="eastAsia"/>
          <w:szCs w:val="24"/>
        </w:rPr>
        <w:t>號函釋</w:t>
      </w:r>
    </w:p>
    <w:p w:rsidR="00B5727A" w:rsidRPr="00D90897" w:rsidRDefault="00B5727A" w:rsidP="0015278E">
      <w:pPr>
        <w:widowControl/>
        <w:spacing w:line="500" w:lineRule="exact"/>
        <w:ind w:firstLineChars="295" w:firstLine="708"/>
        <w:jc w:val="both"/>
        <w:rPr>
          <w:rFonts w:ascii="標楷體" w:eastAsia="標楷體" w:hAnsi="標楷體"/>
          <w:color w:val="FF0000"/>
          <w:szCs w:val="24"/>
        </w:rPr>
      </w:pPr>
      <w:r w:rsidRPr="00D94CB6">
        <w:rPr>
          <w:rFonts w:ascii="標楷體" w:eastAsia="標楷體" w:hAnsi="標楷體" w:hint="eastAsia"/>
          <w:szCs w:val="24"/>
        </w:rPr>
        <w:t>(依據法務部98年10月21日</w:t>
      </w:r>
      <w:r w:rsidRPr="00D94CB6">
        <w:rPr>
          <w:rFonts w:ascii="標楷體" w:eastAsia="標楷體" w:hAnsi="標楷體"/>
          <w:szCs w:val="24"/>
        </w:rPr>
        <w:t>法政字第</w:t>
      </w:r>
      <w:hyperlink r:id="rId320" w:history="1">
        <w:r w:rsidRPr="00D94CB6">
          <w:rPr>
            <w:rStyle w:val="aa"/>
            <w:rFonts w:ascii="標楷體" w:eastAsia="標楷體" w:hAnsi="標楷體"/>
            <w:szCs w:val="24"/>
          </w:rPr>
          <w:t>0981113261</w:t>
        </w:r>
      </w:hyperlink>
      <w:r w:rsidRPr="00D94CB6">
        <w:rPr>
          <w:rFonts w:ascii="標楷體" w:eastAsia="標楷體" w:hAnsi="標楷體"/>
          <w:szCs w:val="24"/>
        </w:rPr>
        <w:t>號</w:t>
      </w:r>
      <w:r w:rsidRPr="00D94CB6">
        <w:rPr>
          <w:rFonts w:ascii="標楷體" w:eastAsia="標楷體" w:hAnsi="標楷體" w:hint="eastAsia"/>
          <w:szCs w:val="24"/>
        </w:rPr>
        <w:t>函釋，本函釋停止適用)</w:t>
      </w:r>
    </w:p>
    <w:p w:rsidR="00B5727A" w:rsidRPr="00D90897" w:rsidRDefault="00B5727A" w:rsidP="00D90897">
      <w:pPr>
        <w:spacing w:line="500" w:lineRule="exact"/>
        <w:ind w:leftChars="295" w:left="1382" w:hangingChars="281" w:hanging="674"/>
        <w:jc w:val="both"/>
        <w:rPr>
          <w:rFonts w:ascii="標楷體" w:eastAsia="標楷體" w:hAnsi="標楷體"/>
          <w:szCs w:val="24"/>
        </w:rPr>
      </w:pPr>
      <w:r w:rsidRPr="00D90897">
        <w:rPr>
          <w:rFonts w:ascii="標楷體" w:eastAsia="標楷體" w:hAnsi="標楷體" w:hint="eastAsia"/>
          <w:szCs w:val="24"/>
        </w:rPr>
        <w:t>主    旨：連動債不用申報。</w:t>
      </w:r>
    </w:p>
    <w:p w:rsidR="00B5727A" w:rsidRPr="00D90897" w:rsidRDefault="00B5727A" w:rsidP="002827DB">
      <w:pPr>
        <w:spacing w:line="500" w:lineRule="exact"/>
        <w:ind w:leftChars="295" w:left="1841" w:hangingChars="472" w:hanging="1133"/>
        <w:jc w:val="both"/>
        <w:rPr>
          <w:rFonts w:ascii="標楷體" w:eastAsia="標楷體" w:hAnsi="標楷體"/>
          <w:szCs w:val="24"/>
        </w:rPr>
      </w:pPr>
      <w:r w:rsidRPr="00D90897">
        <w:rPr>
          <w:rFonts w:ascii="標楷體" w:eastAsia="標楷體" w:hAnsi="標楷體" w:hint="eastAsia"/>
          <w:szCs w:val="24"/>
        </w:rPr>
        <w:t>函釋意旨：連動債係結合固定收益商品</w:t>
      </w:r>
      <w:r w:rsidR="00515A0D">
        <w:rPr>
          <w:rFonts w:ascii="標楷體" w:eastAsia="標楷體" w:hAnsi="標楷體" w:hint="eastAsia"/>
          <w:szCs w:val="24"/>
        </w:rPr>
        <w:t>(</w:t>
      </w:r>
      <w:r w:rsidRPr="00D90897">
        <w:rPr>
          <w:rFonts w:ascii="標楷體" w:eastAsia="標楷體" w:hAnsi="標楷體" w:hint="eastAsia"/>
          <w:szCs w:val="24"/>
        </w:rPr>
        <w:t>如定存、債券等</w:t>
      </w:r>
      <w:r w:rsidR="00515A0D">
        <w:rPr>
          <w:rFonts w:ascii="標楷體" w:eastAsia="標楷體" w:hAnsi="標楷體" w:hint="eastAsia"/>
          <w:szCs w:val="24"/>
        </w:rPr>
        <w:t>)</w:t>
      </w:r>
      <w:r w:rsidRPr="00D90897">
        <w:rPr>
          <w:rFonts w:ascii="標楷體" w:eastAsia="標楷體" w:hAnsi="標楷體" w:hint="eastAsia"/>
          <w:szCs w:val="24"/>
        </w:rPr>
        <w:t>，與衍生性金融商品</w:t>
      </w:r>
      <w:r w:rsidR="00515A0D">
        <w:rPr>
          <w:rFonts w:ascii="標楷體" w:eastAsia="標楷體" w:hAnsi="標楷體" w:hint="eastAsia"/>
          <w:szCs w:val="24"/>
        </w:rPr>
        <w:t>(</w:t>
      </w:r>
      <w:r w:rsidRPr="00D90897">
        <w:rPr>
          <w:rFonts w:ascii="標楷體" w:eastAsia="標楷體" w:hAnsi="標楷體" w:hint="eastAsia"/>
          <w:szCs w:val="24"/>
        </w:rPr>
        <w:t>如選擇權、交換等</w:t>
      </w:r>
      <w:r w:rsidR="00515A0D">
        <w:rPr>
          <w:rFonts w:ascii="標楷體" w:eastAsia="標楷體" w:hAnsi="標楷體" w:hint="eastAsia"/>
          <w:szCs w:val="24"/>
        </w:rPr>
        <w:t>)</w:t>
      </w:r>
      <w:r w:rsidRPr="00D90897">
        <w:rPr>
          <w:rFonts w:ascii="標楷體" w:eastAsia="標楷體" w:hAnsi="標楷體" w:hint="eastAsia"/>
          <w:szCs w:val="24"/>
        </w:rPr>
        <w:t>，藉以提高投資潛在收益之結構性金融商品，可連結之標的眾多，包括利率、匯率、股價、指數、商品、信用等，其性質雖屬民商法上之一般債券</w:t>
      </w:r>
      <w:r w:rsidR="00515A0D">
        <w:rPr>
          <w:rFonts w:ascii="標楷體" w:eastAsia="標楷體" w:hAnsi="標楷體" w:hint="eastAsia"/>
          <w:szCs w:val="24"/>
        </w:rPr>
        <w:t>(</w:t>
      </w:r>
      <w:r w:rsidRPr="00D90897">
        <w:rPr>
          <w:rFonts w:ascii="標楷體" w:eastAsia="標楷體" w:hAnsi="標楷體" w:hint="eastAsia"/>
          <w:szCs w:val="24"/>
        </w:rPr>
        <w:t>非證券交易法所稱之債券</w:t>
      </w:r>
      <w:r w:rsidR="00515A0D">
        <w:rPr>
          <w:rFonts w:ascii="標楷體" w:eastAsia="標楷體" w:hAnsi="標楷體" w:hint="eastAsia"/>
          <w:szCs w:val="24"/>
        </w:rPr>
        <w:t>)</w:t>
      </w:r>
      <w:r w:rsidRPr="00D90897">
        <w:rPr>
          <w:rFonts w:ascii="標楷體" w:eastAsia="標楷體" w:hAnsi="標楷體" w:hint="eastAsia"/>
          <w:szCs w:val="24"/>
        </w:rPr>
        <w:t>，且兼具衍生性金融商品之性質，惟其財產屬性須依個案逐一判定，而於實質審核實務操作上易滋困擾，故於本法96年3月21日修正條文施行後無庸申報。</w:t>
      </w:r>
    </w:p>
    <w:p w:rsidR="00A97E8A" w:rsidRPr="00460E37" w:rsidRDefault="00A97E8A" w:rsidP="00D752D4">
      <w:pPr>
        <w:widowControl/>
        <w:spacing w:line="500" w:lineRule="exact"/>
        <w:ind w:rightChars="200" w:right="480"/>
        <w:jc w:val="both"/>
        <w:rPr>
          <w:rFonts w:ascii="標楷體" w:eastAsia="標楷體" w:hAnsi="標楷體"/>
          <w:color w:val="4F81BD" w:themeColor="accent1"/>
          <w:sz w:val="32"/>
          <w:szCs w:val="32"/>
        </w:rPr>
      </w:pPr>
    </w:p>
    <w:p w:rsidR="00D752D4" w:rsidRPr="002827DB" w:rsidRDefault="00D752D4" w:rsidP="00D752D4">
      <w:pPr>
        <w:keepNext/>
        <w:spacing w:line="500" w:lineRule="exact"/>
        <w:jc w:val="both"/>
        <w:outlineLvl w:val="1"/>
        <w:rPr>
          <w:rFonts w:ascii="標楷體" w:eastAsia="標楷體" w:hAnsi="標楷體" w:cstheme="majorBidi"/>
          <w:b/>
          <w:bCs/>
          <w:sz w:val="40"/>
          <w:szCs w:val="36"/>
        </w:rPr>
      </w:pPr>
      <w:bookmarkStart w:id="301" w:name="_Toc160448877"/>
      <w:r w:rsidRPr="002827DB">
        <w:rPr>
          <w:rFonts w:ascii="標楷體" w:eastAsia="標楷體" w:hAnsi="標楷體" w:cstheme="majorBidi" w:hint="eastAsia"/>
          <w:b/>
          <w:bCs/>
          <w:sz w:val="40"/>
          <w:szCs w:val="36"/>
        </w:rPr>
        <w:t>◎保險</w:t>
      </w:r>
      <w:bookmarkEnd w:id="301"/>
    </w:p>
    <w:p w:rsidR="008A33A9" w:rsidRPr="002827DB" w:rsidRDefault="002827DB" w:rsidP="007422D2">
      <w:pPr>
        <w:pStyle w:val="2"/>
        <w:spacing w:line="500" w:lineRule="exact"/>
        <w:jc w:val="both"/>
        <w:rPr>
          <w:rFonts w:ascii="標楷體" w:eastAsia="標楷體" w:hAnsi="標楷體"/>
          <w:sz w:val="36"/>
          <w:szCs w:val="36"/>
        </w:rPr>
      </w:pPr>
      <w:bookmarkStart w:id="302" w:name="_Toc160448878"/>
      <w:r w:rsidRPr="002827DB">
        <w:rPr>
          <w:rFonts w:ascii="標楷體" w:eastAsia="標楷體" w:hAnsi="標楷體" w:hint="eastAsia"/>
          <w:sz w:val="36"/>
          <w:szCs w:val="36"/>
        </w:rPr>
        <w:t>七、</w:t>
      </w:r>
      <w:bookmarkStart w:id="303" w:name="DX3"/>
      <w:r w:rsidRPr="002827DB">
        <w:rPr>
          <w:rFonts w:ascii="標楷體" w:eastAsia="標楷體" w:hAnsi="標楷體" w:hint="eastAsia"/>
          <w:sz w:val="36"/>
          <w:szCs w:val="36"/>
        </w:rPr>
        <w:t>保險</w:t>
      </w:r>
      <w:bookmarkEnd w:id="303"/>
      <w:r w:rsidRPr="002827DB">
        <w:rPr>
          <w:rFonts w:ascii="標楷體" w:eastAsia="標楷體" w:hAnsi="標楷體" w:hint="eastAsia"/>
          <w:sz w:val="24"/>
          <w:szCs w:val="24"/>
        </w:rPr>
        <w:t>(註)</w:t>
      </w:r>
      <w:bookmarkEnd w:id="302"/>
    </w:p>
    <w:p w:rsidR="008A33A9" w:rsidRPr="002827DB" w:rsidRDefault="008A33A9" w:rsidP="008A33A9">
      <w:pPr>
        <w:pStyle w:val="3"/>
        <w:spacing w:line="500" w:lineRule="exact"/>
        <w:ind w:left="708" w:hangingChars="221" w:hanging="708"/>
        <w:jc w:val="both"/>
        <w:rPr>
          <w:rFonts w:ascii="標楷體" w:eastAsia="標楷體" w:hAnsi="標楷體"/>
          <w:sz w:val="32"/>
          <w:szCs w:val="32"/>
        </w:rPr>
      </w:pPr>
      <w:bookmarkStart w:id="304" w:name="_Toc160448879"/>
      <w:r w:rsidRPr="002827DB">
        <w:rPr>
          <w:rFonts w:ascii="標楷體" w:eastAsia="標楷體" w:hAnsi="標楷體" w:hint="eastAsia"/>
          <w:sz w:val="32"/>
          <w:szCs w:val="32"/>
        </w:rPr>
        <w:t>(</w:t>
      </w:r>
      <w:r w:rsidR="007422D2" w:rsidRPr="002827DB">
        <w:rPr>
          <w:rFonts w:ascii="標楷體" w:eastAsia="標楷體" w:hAnsi="標楷體" w:hint="eastAsia"/>
          <w:sz w:val="32"/>
          <w:szCs w:val="32"/>
        </w:rPr>
        <w:t>一</w:t>
      </w:r>
      <w:r w:rsidRPr="002827DB">
        <w:rPr>
          <w:rFonts w:ascii="標楷體" w:eastAsia="標楷體" w:hAnsi="標楷體" w:hint="eastAsia"/>
          <w:sz w:val="32"/>
          <w:szCs w:val="32"/>
        </w:rPr>
        <w:t>)法務部修正之「公職人員財產申報表填表說明」附表一(甲、 乙、丙)，將應申報之保險種類，設專欄填寫於(九)2.保險欄，並自100年7月1日生效。</w:t>
      </w:r>
      <w:bookmarkEnd w:id="304"/>
    </w:p>
    <w:p w:rsidR="008A33A9" w:rsidRDefault="008A33A9" w:rsidP="008A33A9">
      <w:pPr>
        <w:widowControl/>
        <w:spacing w:line="500" w:lineRule="exact"/>
        <w:jc w:val="both"/>
        <w:rPr>
          <w:rFonts w:ascii="標楷體" w:eastAsia="標楷體" w:hAnsi="標楷體"/>
          <w:sz w:val="32"/>
          <w:szCs w:val="32"/>
        </w:rPr>
      </w:pPr>
      <w:r>
        <w:rPr>
          <w:rFonts w:ascii="標楷體" w:eastAsia="標楷體" w:hAnsi="標楷體" w:hint="eastAsia"/>
          <w:sz w:val="32"/>
          <w:szCs w:val="32"/>
        </w:rPr>
        <w:t>法務部100年5月25日法政字第</w:t>
      </w:r>
      <w:hyperlink r:id="rId321" w:history="1">
        <w:r w:rsidRPr="00AA5FB2">
          <w:rPr>
            <w:rStyle w:val="aa"/>
            <w:rFonts w:ascii="標楷體" w:eastAsia="標楷體" w:hAnsi="標楷體" w:hint="eastAsia"/>
            <w:sz w:val="32"/>
            <w:szCs w:val="32"/>
          </w:rPr>
          <w:t>1001105674</w:t>
        </w:r>
      </w:hyperlink>
      <w:r>
        <w:rPr>
          <w:rFonts w:ascii="標楷體" w:eastAsia="標楷體" w:hAnsi="標楷體" w:hint="eastAsia"/>
          <w:sz w:val="32"/>
          <w:szCs w:val="32"/>
        </w:rPr>
        <w:t>號函</w:t>
      </w:r>
      <w:r w:rsidRPr="00380A66">
        <w:rPr>
          <w:rFonts w:ascii="標楷體" w:eastAsia="標楷體" w:hAnsi="標楷體" w:hint="eastAsia"/>
          <w:sz w:val="32"/>
          <w:szCs w:val="32"/>
        </w:rPr>
        <w:t>。</w:t>
      </w:r>
    </w:p>
    <w:p w:rsidR="008A33A9" w:rsidRDefault="008A33A9" w:rsidP="008A33A9">
      <w:pPr>
        <w:widowControl/>
        <w:spacing w:line="500" w:lineRule="exact"/>
        <w:ind w:left="1699" w:hangingChars="531" w:hanging="1699"/>
        <w:jc w:val="both"/>
        <w:rPr>
          <w:rFonts w:ascii="標楷體" w:eastAsia="標楷體" w:hAnsi="標楷體"/>
          <w:sz w:val="32"/>
          <w:szCs w:val="32"/>
        </w:rPr>
      </w:pPr>
      <w:r w:rsidRPr="00380A66">
        <w:rPr>
          <w:rFonts w:ascii="標楷體" w:eastAsia="標楷體" w:hAnsi="標楷體" w:hint="eastAsia"/>
          <w:sz w:val="32"/>
          <w:szCs w:val="32"/>
        </w:rPr>
        <w:t>主    旨：</w:t>
      </w:r>
      <w:r w:rsidRPr="00783D58">
        <w:rPr>
          <w:rFonts w:ascii="標楷體" w:eastAsia="標楷體" w:hAnsi="標楷體" w:hint="eastAsia"/>
          <w:sz w:val="32"/>
          <w:szCs w:val="32"/>
        </w:rPr>
        <w:t>檢送本部修正之「公職人員財產申報表填表說明」附表一(甲、乙、丙)及附表二第三點、第九點、第十三點各1份，並自100年7月1日生效，請查照。</w:t>
      </w:r>
    </w:p>
    <w:p w:rsidR="00A4082A" w:rsidRDefault="00A4082A" w:rsidP="00A4082A"/>
    <w:p w:rsidR="00A4082A" w:rsidRPr="00A4082A" w:rsidRDefault="00A4082A" w:rsidP="00CB3DD8">
      <w:pPr>
        <w:pStyle w:val="Default"/>
        <w:spacing w:line="500" w:lineRule="exact"/>
        <w:ind w:left="707" w:hangingChars="221" w:hanging="707"/>
        <w:jc w:val="both"/>
        <w:outlineLvl w:val="2"/>
        <w:rPr>
          <w:rFonts w:ascii="標楷體" w:eastAsia="標楷體" w:hAnsi="標楷體"/>
          <w:color w:val="FF0000"/>
          <w:sz w:val="32"/>
          <w:szCs w:val="32"/>
        </w:rPr>
      </w:pPr>
      <w:bookmarkStart w:id="305" w:name="_Toc160448880"/>
      <w:r w:rsidRPr="00A4082A">
        <w:rPr>
          <w:rFonts w:ascii="標楷體" w:eastAsia="標楷體" w:hAnsi="標楷體"/>
          <w:color w:val="FF0000"/>
          <w:sz w:val="32"/>
          <w:szCs w:val="32"/>
        </w:rPr>
        <w:t>(</w:t>
      </w:r>
      <w:r w:rsidRPr="00A4082A">
        <w:rPr>
          <w:rFonts w:ascii="標楷體" w:eastAsia="標楷體" w:hAnsi="標楷體" w:hint="eastAsia"/>
          <w:color w:val="FF0000"/>
          <w:sz w:val="32"/>
          <w:szCs w:val="32"/>
        </w:rPr>
        <w:t>二</w:t>
      </w:r>
      <w:r w:rsidRPr="00A4082A">
        <w:rPr>
          <w:rFonts w:ascii="標楷體" w:eastAsia="標楷體" w:hAnsi="標楷體"/>
          <w:color w:val="FF0000"/>
          <w:sz w:val="32"/>
          <w:szCs w:val="32"/>
        </w:rPr>
        <w:t>)</w:t>
      </w:r>
      <w:r w:rsidRPr="00A4082A">
        <w:rPr>
          <w:rFonts w:ascii="標楷體" w:eastAsia="標楷體" w:hAnsi="標楷體" w:hint="eastAsia"/>
          <w:color w:val="FF0000"/>
          <w:sz w:val="32"/>
          <w:szCs w:val="32"/>
        </w:rPr>
        <w:t>法務部</w:t>
      </w:r>
      <w:bookmarkStart w:id="306" w:name="_Hlk160448674"/>
      <w:r w:rsidRPr="00A4082A">
        <w:rPr>
          <w:rFonts w:ascii="標楷體" w:eastAsia="標楷體" w:hAnsi="標楷體" w:hint="eastAsia"/>
          <w:color w:val="FF0000"/>
          <w:sz w:val="32"/>
          <w:szCs w:val="32"/>
        </w:rPr>
        <w:t>修正保險欄位，</w:t>
      </w:r>
      <w:bookmarkEnd w:id="306"/>
      <w:r w:rsidRPr="00A4082A">
        <w:rPr>
          <w:rFonts w:ascii="標楷體" w:eastAsia="標楷體" w:hAnsi="標楷體" w:hint="eastAsia"/>
          <w:color w:val="FF0000"/>
          <w:sz w:val="32"/>
          <w:szCs w:val="32"/>
        </w:rPr>
        <w:t>由</w:t>
      </w:r>
      <w:r w:rsidRPr="00A4082A">
        <w:rPr>
          <w:rFonts w:ascii="標楷體" w:eastAsia="標楷體" w:hAnsi="標楷體"/>
          <w:color w:val="FF0000"/>
          <w:sz w:val="32"/>
          <w:szCs w:val="32"/>
        </w:rPr>
        <w:t>4</w:t>
      </w:r>
      <w:r w:rsidRPr="00A4082A">
        <w:rPr>
          <w:rFonts w:ascii="標楷體" w:eastAsia="標楷體" w:hAnsi="標楷體" w:hint="eastAsia"/>
          <w:color w:val="FF0000"/>
          <w:sz w:val="32"/>
          <w:szCs w:val="32"/>
        </w:rPr>
        <w:t>項欄位，修正為</w:t>
      </w:r>
      <w:r w:rsidRPr="00A4082A">
        <w:rPr>
          <w:rFonts w:ascii="標楷體" w:eastAsia="標楷體" w:hAnsi="標楷體"/>
          <w:color w:val="FF0000"/>
          <w:sz w:val="32"/>
          <w:szCs w:val="32"/>
        </w:rPr>
        <w:t>10</w:t>
      </w:r>
      <w:r w:rsidRPr="00A4082A">
        <w:rPr>
          <w:rFonts w:ascii="標楷體" w:eastAsia="標楷體" w:hAnsi="標楷體" w:hint="eastAsia"/>
          <w:color w:val="FF0000"/>
          <w:sz w:val="32"/>
          <w:szCs w:val="32"/>
        </w:rPr>
        <w:t>項欄位，並自</w:t>
      </w:r>
      <w:r w:rsidRPr="00A4082A">
        <w:rPr>
          <w:rFonts w:ascii="標楷體" w:eastAsia="標楷體" w:hAnsi="標楷體"/>
          <w:color w:val="FF0000"/>
          <w:sz w:val="32"/>
          <w:szCs w:val="32"/>
        </w:rPr>
        <w:t>111</w:t>
      </w:r>
      <w:r w:rsidRPr="00A4082A">
        <w:rPr>
          <w:rFonts w:ascii="標楷體" w:eastAsia="標楷體" w:hAnsi="標楷體" w:hint="eastAsia"/>
          <w:color w:val="FF0000"/>
          <w:sz w:val="32"/>
          <w:szCs w:val="32"/>
        </w:rPr>
        <w:t>年</w:t>
      </w:r>
      <w:r w:rsidRPr="00A4082A">
        <w:rPr>
          <w:rFonts w:ascii="標楷體" w:eastAsia="標楷體" w:hAnsi="標楷體"/>
          <w:color w:val="FF0000"/>
          <w:sz w:val="32"/>
          <w:szCs w:val="32"/>
        </w:rPr>
        <w:t>3</w:t>
      </w:r>
      <w:r w:rsidRPr="00A4082A">
        <w:rPr>
          <w:rFonts w:ascii="標楷體" w:eastAsia="標楷體" w:hAnsi="標楷體" w:hint="eastAsia"/>
          <w:color w:val="FF0000"/>
          <w:sz w:val="32"/>
          <w:szCs w:val="32"/>
        </w:rPr>
        <w:t>月</w:t>
      </w:r>
      <w:r w:rsidRPr="00A4082A">
        <w:rPr>
          <w:rFonts w:ascii="標楷體" w:eastAsia="標楷體" w:hAnsi="標楷體"/>
          <w:color w:val="FF0000"/>
          <w:sz w:val="32"/>
          <w:szCs w:val="32"/>
        </w:rPr>
        <w:t>8</w:t>
      </w:r>
      <w:r w:rsidRPr="00A4082A">
        <w:rPr>
          <w:rFonts w:ascii="標楷體" w:eastAsia="標楷體" w:hAnsi="標楷體" w:hint="eastAsia"/>
          <w:color w:val="FF0000"/>
          <w:sz w:val="32"/>
          <w:szCs w:val="32"/>
        </w:rPr>
        <w:t>日生效。</w:t>
      </w:r>
      <w:bookmarkEnd w:id="305"/>
    </w:p>
    <w:p w:rsidR="00A4082A" w:rsidRPr="00A4082A" w:rsidRDefault="00A4082A" w:rsidP="00A4082A">
      <w:pPr>
        <w:pStyle w:val="Default"/>
        <w:spacing w:line="500" w:lineRule="exact"/>
        <w:jc w:val="both"/>
        <w:rPr>
          <w:rFonts w:ascii="標楷體" w:eastAsia="標楷體" w:hAnsi="標楷體"/>
          <w:color w:val="FF0000"/>
          <w:sz w:val="32"/>
          <w:szCs w:val="32"/>
        </w:rPr>
      </w:pPr>
      <w:r w:rsidRPr="00A4082A">
        <w:rPr>
          <w:rFonts w:ascii="標楷體" w:eastAsia="標楷體" w:hAnsi="標楷體" w:hint="eastAsia"/>
          <w:color w:val="FF0000"/>
          <w:sz w:val="32"/>
          <w:szCs w:val="32"/>
        </w:rPr>
        <w:lastRenderedPageBreak/>
        <w:t>法務部</w:t>
      </w:r>
      <w:r w:rsidRPr="00A4082A">
        <w:rPr>
          <w:rFonts w:ascii="標楷體" w:eastAsia="標楷體" w:hAnsi="標楷體"/>
          <w:color w:val="FF0000"/>
          <w:sz w:val="32"/>
          <w:szCs w:val="32"/>
        </w:rPr>
        <w:t>110</w:t>
      </w:r>
      <w:r w:rsidRPr="00A4082A">
        <w:rPr>
          <w:rFonts w:ascii="標楷體" w:eastAsia="標楷體" w:hAnsi="標楷體" w:hint="eastAsia"/>
          <w:color w:val="FF0000"/>
          <w:sz w:val="32"/>
          <w:szCs w:val="32"/>
        </w:rPr>
        <w:t>年</w:t>
      </w:r>
      <w:r w:rsidRPr="00A4082A">
        <w:rPr>
          <w:rFonts w:ascii="標楷體" w:eastAsia="標楷體" w:hAnsi="標楷體"/>
          <w:color w:val="FF0000"/>
          <w:sz w:val="32"/>
          <w:szCs w:val="32"/>
        </w:rPr>
        <w:t>3</w:t>
      </w:r>
      <w:r w:rsidRPr="00A4082A">
        <w:rPr>
          <w:rFonts w:ascii="標楷體" w:eastAsia="標楷體" w:hAnsi="標楷體" w:hint="eastAsia"/>
          <w:color w:val="FF0000"/>
          <w:sz w:val="32"/>
          <w:szCs w:val="32"/>
        </w:rPr>
        <w:t>月</w:t>
      </w:r>
      <w:r w:rsidRPr="00A4082A">
        <w:rPr>
          <w:rFonts w:ascii="標楷體" w:eastAsia="標楷體" w:hAnsi="標楷體"/>
          <w:color w:val="FF0000"/>
          <w:sz w:val="32"/>
          <w:szCs w:val="32"/>
        </w:rPr>
        <w:t>8</w:t>
      </w:r>
      <w:r w:rsidRPr="00A4082A">
        <w:rPr>
          <w:rFonts w:ascii="標楷體" w:eastAsia="標楷體" w:hAnsi="標楷體" w:hint="eastAsia"/>
          <w:color w:val="FF0000"/>
          <w:sz w:val="32"/>
          <w:szCs w:val="32"/>
        </w:rPr>
        <w:t>日法廉字第</w:t>
      </w:r>
      <w:r w:rsidRPr="00A4082A">
        <w:rPr>
          <w:rFonts w:ascii="標楷體" w:eastAsia="標楷體" w:hAnsi="標楷體"/>
          <w:color w:val="FF0000"/>
          <w:sz w:val="32"/>
          <w:szCs w:val="32"/>
        </w:rPr>
        <w:t>11005001200</w:t>
      </w:r>
      <w:r w:rsidRPr="00A4082A">
        <w:rPr>
          <w:rFonts w:ascii="標楷體" w:eastAsia="標楷體" w:hAnsi="標楷體" w:hint="eastAsia"/>
          <w:color w:val="FF0000"/>
          <w:sz w:val="32"/>
          <w:szCs w:val="32"/>
        </w:rPr>
        <w:t>號函</w:t>
      </w:r>
      <w:r w:rsidR="004A2A83">
        <w:rPr>
          <w:rFonts w:ascii="標楷體" w:eastAsia="標楷體" w:hAnsi="標楷體" w:hint="eastAsia"/>
          <w:color w:val="FF0000"/>
          <w:sz w:val="32"/>
          <w:szCs w:val="32"/>
        </w:rPr>
        <w:t>。</w:t>
      </w:r>
    </w:p>
    <w:p w:rsidR="00A4082A" w:rsidRDefault="00A4082A" w:rsidP="004A2A83">
      <w:pPr>
        <w:pStyle w:val="Default"/>
        <w:spacing w:line="500" w:lineRule="exact"/>
        <w:ind w:left="848" w:hangingChars="265" w:hanging="848"/>
        <w:jc w:val="both"/>
        <w:rPr>
          <w:rFonts w:ascii="標楷體" w:eastAsia="標楷體" w:hAnsi="標楷體"/>
          <w:color w:val="FF0000"/>
          <w:sz w:val="32"/>
          <w:szCs w:val="32"/>
        </w:rPr>
      </w:pPr>
      <w:r w:rsidRPr="00A4082A">
        <w:rPr>
          <w:rFonts w:ascii="標楷體" w:eastAsia="標楷體" w:hAnsi="標楷體" w:hint="eastAsia"/>
          <w:color w:val="FF0000"/>
          <w:sz w:val="32"/>
          <w:szCs w:val="32"/>
        </w:rPr>
        <w:t>主旨：</w:t>
      </w:r>
      <w:r>
        <w:rPr>
          <w:rFonts w:ascii="標楷體" w:eastAsia="標楷體" w:hAnsi="標楷體" w:hint="eastAsia"/>
          <w:color w:val="FF0000"/>
          <w:sz w:val="32"/>
          <w:szCs w:val="32"/>
        </w:rPr>
        <w:t>檢送本部修正之</w:t>
      </w:r>
      <w:r w:rsidRPr="00A4082A">
        <w:rPr>
          <w:rFonts w:ascii="標楷體" w:eastAsia="標楷體" w:hAnsi="標楷體" w:hint="eastAsia"/>
          <w:color w:val="FF0000"/>
          <w:sz w:val="32"/>
          <w:szCs w:val="32"/>
        </w:rPr>
        <w:t>「公職人員財產申報表填表說明」</w:t>
      </w:r>
      <w:r>
        <w:rPr>
          <w:rFonts w:ascii="標楷體" w:eastAsia="標楷體" w:hAnsi="標楷體" w:hint="eastAsia"/>
          <w:color w:val="FF0000"/>
          <w:sz w:val="32"/>
          <w:szCs w:val="32"/>
        </w:rPr>
        <w:t>部分規定（含總說明及對照表）乙份，並自110年3月8日生效。</w:t>
      </w:r>
    </w:p>
    <w:p w:rsidR="00A4082A" w:rsidRPr="00A4082A" w:rsidRDefault="00A4082A" w:rsidP="00A4082A">
      <w:pPr>
        <w:pStyle w:val="Default"/>
        <w:spacing w:line="500" w:lineRule="exact"/>
        <w:jc w:val="both"/>
        <w:rPr>
          <w:rFonts w:ascii="標楷體" w:eastAsia="標楷體" w:hAnsi="標楷體"/>
          <w:color w:val="FF0000"/>
          <w:sz w:val="32"/>
          <w:szCs w:val="32"/>
        </w:rPr>
      </w:pPr>
    </w:p>
    <w:p w:rsidR="00FC4166" w:rsidRPr="00A4082A" w:rsidRDefault="00A4082A" w:rsidP="00A4082A">
      <w:pPr>
        <w:rPr>
          <w:rFonts w:ascii="標楷體" w:eastAsia="標楷體" w:hAnsi="標楷體"/>
          <w:color w:val="FF0000"/>
          <w:szCs w:val="24"/>
        </w:rPr>
      </w:pPr>
      <w:r w:rsidRPr="00A4082A">
        <w:rPr>
          <w:rFonts w:ascii="標楷體" w:eastAsia="標楷體" w:hAnsi="標楷體" w:hint="eastAsia"/>
          <w:color w:val="FF0000"/>
          <w:szCs w:val="24"/>
        </w:rPr>
        <w:t>註：公職人員財產申報表填表說明部分規定修正總說明</w:t>
      </w:r>
    </w:p>
    <w:p w:rsidR="00FC4166" w:rsidRPr="00A4082A" w:rsidRDefault="00FC4166" w:rsidP="00FC4166">
      <w:pPr>
        <w:pStyle w:val="Default"/>
        <w:spacing w:line="500" w:lineRule="exact"/>
        <w:jc w:val="both"/>
        <w:rPr>
          <w:rFonts w:ascii="標楷體" w:eastAsia="標楷體" w:hAnsi="標楷體"/>
          <w:color w:val="FF0000"/>
        </w:rPr>
      </w:pPr>
      <w:r w:rsidRPr="00A4082A">
        <w:rPr>
          <w:rFonts w:ascii="標楷體" w:eastAsia="標楷體" w:hAnsi="標楷體" w:hint="eastAsia"/>
          <w:color w:val="FF0000"/>
        </w:rPr>
        <w:t>公職人員財產申報表填表說明(下稱填表說明)於82年8月20日發布，期間經過7次修正，最近一次修正為107年7月19日修正壹、一般事項第13點，並自107年7月19日生效。</w:t>
      </w:r>
    </w:p>
    <w:p w:rsidR="00FC4166" w:rsidRDefault="00FC4166" w:rsidP="00FC4166">
      <w:pPr>
        <w:spacing w:line="500" w:lineRule="exact"/>
        <w:jc w:val="both"/>
        <w:rPr>
          <w:rFonts w:ascii="標楷體" w:eastAsia="標楷體" w:hAnsi="標楷體"/>
          <w:color w:val="FF0000"/>
          <w:sz w:val="32"/>
          <w:szCs w:val="32"/>
        </w:rPr>
      </w:pPr>
      <w:r w:rsidRPr="00A4082A">
        <w:rPr>
          <w:rFonts w:ascii="標楷體" w:eastAsia="標楷體" w:hAnsi="標楷體" w:hint="eastAsia"/>
          <w:color w:val="FF0000"/>
          <w:szCs w:val="24"/>
        </w:rPr>
        <w:t>保險商品已常見作為儲蓄投資理財工具，惟現行申報人於公職人員財產申報表「保險」欄僅需載明保險公司、保險名稱及要保人即可，資訊透明化程度尚有不足，爰將填表說明貳、個別事項第17點第4項至第7項有關保險之規範移列至第18點，並增列規範申報人應申報保險項目內容應含保險公司、保險名稱、保單號碼、要保人、保險契約類型、保險金額、契約始日、契約終日、外幣幣別、累積已繳保險費外幣總額、累積已繳保險費折合新臺幣總額之資訊，以符</w:t>
      </w:r>
      <w:r w:rsidR="003814E4" w:rsidRPr="00A4082A">
        <w:rPr>
          <w:rFonts w:ascii="標楷體" w:eastAsia="標楷體" w:hAnsi="標楷體" w:hint="eastAsia"/>
          <w:color w:val="FF0000"/>
          <w:szCs w:val="24"/>
        </w:rPr>
        <w:t>本</w:t>
      </w:r>
      <w:r w:rsidRPr="00A4082A">
        <w:rPr>
          <w:rFonts w:ascii="標楷體" w:eastAsia="標楷體" w:hAnsi="標楷體" w:hint="eastAsia"/>
          <w:color w:val="FF0000"/>
          <w:szCs w:val="24"/>
        </w:rPr>
        <w:t>法公開透明之立法意旨；現行填表說明貳、個別事項第18點、第19點、第20點點次依序修正。</w:t>
      </w:r>
    </w:p>
    <w:p w:rsidR="00A4082A" w:rsidRPr="00FC4166" w:rsidRDefault="00A4082A" w:rsidP="00FC4166">
      <w:pPr>
        <w:spacing w:line="500" w:lineRule="exact"/>
        <w:jc w:val="both"/>
        <w:rPr>
          <w:rFonts w:ascii="標楷體" w:eastAsia="標楷體" w:hAnsi="標楷體"/>
          <w:sz w:val="32"/>
          <w:szCs w:val="32"/>
        </w:rPr>
      </w:pPr>
    </w:p>
    <w:p w:rsidR="00D90897" w:rsidRDefault="007422D2" w:rsidP="0044674F">
      <w:pPr>
        <w:pStyle w:val="3"/>
        <w:spacing w:line="500" w:lineRule="exact"/>
        <w:ind w:left="707" w:hangingChars="221" w:hanging="707"/>
        <w:jc w:val="both"/>
        <w:rPr>
          <w:rFonts w:ascii="標楷體" w:eastAsia="標楷體" w:hAnsi="標楷體"/>
          <w:b w:val="0"/>
          <w:sz w:val="32"/>
          <w:szCs w:val="32"/>
        </w:rPr>
      </w:pPr>
      <w:bookmarkStart w:id="307" w:name="_Toc160448881"/>
      <w:r>
        <w:rPr>
          <w:rFonts w:ascii="標楷體" w:eastAsia="標楷體" w:hAnsi="標楷體" w:hint="eastAsia"/>
          <w:b w:val="0"/>
          <w:sz w:val="32"/>
          <w:szCs w:val="32"/>
        </w:rPr>
        <w:t>註</w:t>
      </w:r>
      <w:r w:rsidR="00D90897" w:rsidRPr="00D90897">
        <w:rPr>
          <w:rFonts w:ascii="標楷體" w:eastAsia="標楷體" w:hAnsi="標楷體" w:hint="eastAsia"/>
          <w:b w:val="0"/>
          <w:sz w:val="32"/>
          <w:szCs w:val="32"/>
        </w:rPr>
        <w:t>：為瞭解歷年函釋有關保險申報欄位及範圍之沿革，下列</w:t>
      </w:r>
      <w:r w:rsidR="0044674F">
        <w:rPr>
          <w:rFonts w:ascii="標楷體" w:eastAsia="標楷體" w:hAnsi="標楷體" w:hint="eastAsia"/>
          <w:b w:val="0"/>
          <w:sz w:val="32"/>
          <w:szCs w:val="32"/>
        </w:rPr>
        <w:t>五則</w:t>
      </w:r>
      <w:r w:rsidR="00D90897" w:rsidRPr="00D90897">
        <w:rPr>
          <w:rFonts w:ascii="標楷體" w:eastAsia="標楷體" w:hAnsi="標楷體" w:hint="eastAsia"/>
          <w:b w:val="0"/>
          <w:sz w:val="32"/>
          <w:szCs w:val="32"/>
        </w:rPr>
        <w:t>函釋雖停止適用，惟仍錄案供參。</w:t>
      </w:r>
      <w:bookmarkEnd w:id="307"/>
    </w:p>
    <w:p w:rsidR="007422D2" w:rsidRPr="00D90897" w:rsidRDefault="0044674F" w:rsidP="0044674F">
      <w:pPr>
        <w:pStyle w:val="3"/>
        <w:spacing w:line="500" w:lineRule="exact"/>
        <w:ind w:left="283" w:hangingChars="118" w:hanging="283"/>
        <w:jc w:val="both"/>
        <w:rPr>
          <w:rFonts w:ascii="標楷體" w:eastAsia="標楷體" w:hAnsi="標楷體"/>
          <w:sz w:val="24"/>
          <w:szCs w:val="24"/>
        </w:rPr>
      </w:pPr>
      <w:bookmarkStart w:id="308" w:name="_Toc160448882"/>
      <w:r>
        <w:rPr>
          <w:rFonts w:ascii="標楷體" w:eastAsia="標楷體" w:hAnsi="標楷體" w:hint="eastAsia"/>
          <w:b w:val="0"/>
          <w:sz w:val="24"/>
          <w:szCs w:val="24"/>
        </w:rPr>
        <w:t>1.</w:t>
      </w:r>
      <w:r w:rsidR="007422D2" w:rsidRPr="00D90897">
        <w:rPr>
          <w:rFonts w:ascii="標楷體" w:eastAsia="標楷體" w:hAnsi="標楷體" w:hint="eastAsia"/>
          <w:b w:val="0"/>
          <w:sz w:val="24"/>
          <w:szCs w:val="24"/>
        </w:rPr>
        <w:t>為便利申報人申報，在公職人員財產申報表未修正前，宜利用備註欄申報並敘明持續性契約之繳款及領回方式</w:t>
      </w:r>
      <w:r w:rsidR="007422D2" w:rsidRPr="00D94CB6">
        <w:rPr>
          <w:rFonts w:ascii="標楷體" w:eastAsia="標楷體" w:hAnsi="標楷體" w:hint="eastAsia"/>
          <w:b w:val="0"/>
          <w:sz w:val="24"/>
          <w:szCs w:val="24"/>
        </w:rPr>
        <w:t>(適用期間89.3.23~97.10.27) (依據法務部97年10月28日法政決字第0971113655號函，</w:t>
      </w:r>
      <w:r w:rsidR="00A06236" w:rsidRPr="00D94CB6">
        <w:rPr>
          <w:rFonts w:ascii="標楷體" w:eastAsia="標楷體" w:hAnsi="標楷體" w:hint="eastAsia"/>
          <w:b w:val="0"/>
          <w:sz w:val="24"/>
          <w:szCs w:val="24"/>
        </w:rPr>
        <w:t>下列2</w:t>
      </w:r>
      <w:r w:rsidR="007422D2" w:rsidRPr="00D94CB6">
        <w:rPr>
          <w:rFonts w:ascii="標楷體" w:eastAsia="標楷體" w:hAnsi="標楷體" w:hint="eastAsia"/>
          <w:b w:val="0"/>
          <w:sz w:val="24"/>
          <w:szCs w:val="24"/>
        </w:rPr>
        <w:t>函釋自97.10.28起停止適用)</w:t>
      </w:r>
      <w:bookmarkEnd w:id="308"/>
    </w:p>
    <w:p w:rsidR="007422D2" w:rsidRPr="00D90897" w:rsidRDefault="0044674F" w:rsidP="00D90897">
      <w:pPr>
        <w:widowControl/>
        <w:spacing w:beforeLines="50" w:before="180" w:line="500" w:lineRule="exact"/>
        <w:ind w:firstLineChars="133" w:firstLine="319"/>
        <w:jc w:val="both"/>
        <w:rPr>
          <w:rFonts w:ascii="標楷體" w:eastAsia="標楷體" w:hAnsi="標楷體"/>
          <w:szCs w:val="24"/>
        </w:rPr>
      </w:pPr>
      <w:r>
        <w:rPr>
          <w:rFonts w:ascii="標楷體" w:eastAsia="標楷體" w:hAnsi="標楷體" w:hint="eastAsia"/>
          <w:szCs w:val="24"/>
        </w:rPr>
        <w:t>(</w:t>
      </w:r>
      <w:r w:rsidR="007422D2" w:rsidRPr="00D90897">
        <w:rPr>
          <w:rFonts w:ascii="標楷體" w:eastAsia="標楷體" w:hAnsi="標楷體" w:hint="eastAsia"/>
          <w:szCs w:val="24"/>
        </w:rPr>
        <w:t>1</w:t>
      </w:r>
      <w:r>
        <w:rPr>
          <w:rFonts w:ascii="標楷體" w:eastAsia="標楷體" w:hAnsi="標楷體" w:hint="eastAsia"/>
          <w:szCs w:val="24"/>
        </w:rPr>
        <w:t>)</w:t>
      </w:r>
      <w:r w:rsidR="007422D2" w:rsidRPr="00D90897">
        <w:rPr>
          <w:rFonts w:ascii="標楷體" w:eastAsia="標楷體" w:hAnsi="標楷體" w:hint="eastAsia"/>
          <w:szCs w:val="24"/>
        </w:rPr>
        <w:t>法務部92年5月15日法政決字第</w:t>
      </w:r>
      <w:hyperlink r:id="rId322" w:history="1">
        <w:r w:rsidR="007422D2" w:rsidRPr="00D90897">
          <w:rPr>
            <w:rStyle w:val="aa"/>
            <w:rFonts w:ascii="標楷體" w:eastAsia="標楷體" w:hAnsi="標楷體" w:hint="eastAsia"/>
            <w:szCs w:val="24"/>
          </w:rPr>
          <w:t>0921108327</w:t>
        </w:r>
      </w:hyperlink>
      <w:r w:rsidR="007422D2" w:rsidRPr="00D90897">
        <w:rPr>
          <w:rFonts w:ascii="標楷體" w:eastAsia="標楷體" w:hAnsi="標楷體" w:hint="eastAsia"/>
          <w:szCs w:val="24"/>
        </w:rPr>
        <w:t>號函釋</w:t>
      </w:r>
    </w:p>
    <w:p w:rsidR="007422D2" w:rsidRPr="00D90897" w:rsidRDefault="0044674F" w:rsidP="00D90897">
      <w:pPr>
        <w:widowControl/>
        <w:spacing w:line="500" w:lineRule="exact"/>
        <w:ind w:leftChars="177" w:left="1313" w:hangingChars="370" w:hanging="888"/>
        <w:jc w:val="both"/>
        <w:rPr>
          <w:rFonts w:ascii="標楷體" w:eastAsia="標楷體" w:hAnsi="標楷體"/>
          <w:szCs w:val="24"/>
        </w:rPr>
      </w:pPr>
      <w:r>
        <w:rPr>
          <w:rFonts w:ascii="標楷體" w:eastAsia="標楷體" w:hAnsi="標楷體" w:hint="eastAsia"/>
          <w:szCs w:val="24"/>
        </w:rPr>
        <w:t xml:space="preserve">  </w:t>
      </w:r>
      <w:r w:rsidR="007422D2" w:rsidRPr="00D90897">
        <w:rPr>
          <w:rFonts w:ascii="標楷體" w:eastAsia="標楷體" w:hAnsi="標楷體" w:hint="eastAsia"/>
          <w:szCs w:val="24"/>
        </w:rPr>
        <w:t>主    旨</w:t>
      </w:r>
      <w:r w:rsidR="0098478D" w:rsidRPr="00437F20">
        <w:rPr>
          <w:rFonts w:ascii="標楷體" w:eastAsia="標楷體" w:hAnsi="標楷體" w:hint="eastAsia"/>
        </w:rPr>
        <w:t>：</w:t>
      </w:r>
      <w:r w:rsidR="007422D2" w:rsidRPr="00D90897">
        <w:rPr>
          <w:rFonts w:ascii="標楷體" w:eastAsia="標楷體" w:hAnsi="標楷體" w:hint="eastAsia"/>
          <w:szCs w:val="24"/>
        </w:rPr>
        <w:t>保險申報於備註欄。</w:t>
      </w:r>
    </w:p>
    <w:p w:rsidR="007422D2" w:rsidRPr="002827DB" w:rsidRDefault="0044674F" w:rsidP="002827DB">
      <w:pPr>
        <w:pStyle w:val="HTML"/>
        <w:spacing w:line="500" w:lineRule="exact"/>
        <w:ind w:leftChars="177" w:left="1841" w:hangingChars="590" w:hanging="1416"/>
        <w:jc w:val="both"/>
        <w:rPr>
          <w:rFonts w:ascii="標楷體" w:eastAsia="標楷體" w:hAnsi="標楷體"/>
        </w:rPr>
      </w:pPr>
      <w:r>
        <w:rPr>
          <w:rFonts w:ascii="標楷體" w:eastAsia="標楷體" w:hAnsi="標楷體" w:hint="eastAsia"/>
        </w:rPr>
        <w:t xml:space="preserve">  </w:t>
      </w:r>
      <w:r w:rsidR="007422D2" w:rsidRPr="00D90897">
        <w:rPr>
          <w:rFonts w:ascii="標楷體" w:eastAsia="標楷體" w:hAnsi="標楷體" w:hint="eastAsia"/>
        </w:rPr>
        <w:t>函釋意旨：為免公職人員因不了解如何申報保險之債權債務關係，而未申報或申</w:t>
      </w:r>
      <w:r>
        <w:rPr>
          <w:rFonts w:ascii="標楷體" w:eastAsia="標楷體" w:hAnsi="標楷體" w:hint="eastAsia"/>
        </w:rPr>
        <w:t xml:space="preserve">  </w:t>
      </w:r>
      <w:r w:rsidR="007422D2" w:rsidRPr="00D90897">
        <w:rPr>
          <w:rFonts w:ascii="標楷體" w:eastAsia="標楷體" w:hAnsi="標楷體" w:hint="eastAsia"/>
        </w:rPr>
        <w:t>報不正確，致有保險事故發生或因保險期限屆至而領回保險金，突然增加大筆金額之情形，徒啟人疑竇，故本部曾於89年3月23日以法89政字第</w:t>
      </w:r>
      <w:hyperlink r:id="rId323" w:history="1">
        <w:r w:rsidR="007422D2" w:rsidRPr="00D90897">
          <w:rPr>
            <w:rStyle w:val="aa"/>
            <w:rFonts w:ascii="標楷體" w:eastAsia="標楷體" w:hAnsi="標楷體" w:hint="eastAsia"/>
          </w:rPr>
          <w:t>005960</w:t>
        </w:r>
      </w:hyperlink>
      <w:r w:rsidR="007422D2" w:rsidRPr="00D90897">
        <w:rPr>
          <w:rFonts w:ascii="標楷體" w:eastAsia="標楷體" w:hAnsi="標楷體" w:hint="eastAsia"/>
        </w:rPr>
        <w:t>號函就此種具有「持續繳款，一次領回」、分別具有債權債務性質之財產類型，釋示以「為便利申報人申報，在公職人員財產申報表未修正前，宜</w:t>
      </w:r>
      <w:r w:rsidR="007422D2" w:rsidRPr="00FC4166">
        <w:rPr>
          <w:rFonts w:ascii="標楷體" w:eastAsia="標楷體" w:hAnsi="標楷體" w:hint="eastAsia"/>
        </w:rPr>
        <w:t>利用備註欄申報</w:t>
      </w:r>
      <w:r w:rsidR="007422D2" w:rsidRPr="00D90897">
        <w:rPr>
          <w:rFonts w:ascii="標楷體" w:eastAsia="標楷體" w:hAnsi="標楷體" w:hint="eastAsia"/>
        </w:rPr>
        <w:t>並敘明持續性契約之繳款及</w:t>
      </w:r>
      <w:r w:rsidR="007422D2" w:rsidRPr="00D90897">
        <w:rPr>
          <w:rFonts w:ascii="標楷體" w:eastAsia="標楷體" w:hAnsi="標楷體" w:hint="eastAsia"/>
        </w:rPr>
        <w:lastRenderedPageBreak/>
        <w:t>領回方式」</w:t>
      </w:r>
      <w:r w:rsidR="007422D2" w:rsidRPr="00D90897">
        <w:rPr>
          <w:rFonts w:ascii="標楷體" w:eastAsia="標楷體" w:hAnsi="標楷體"/>
        </w:rPr>
        <w:t>；故公職人員如在備註欄敘明其保險契約之繳款及領回方式即認已符現行規定，衡平財產申報之正確性及公職人員履行財產申報義務之便利性。至財產保險及中間性保險 (如醫療險) ，係以「填補損害」為目的，不屬「持續繳款，一次領回」性質之財產，本毋庸申報</w:t>
      </w:r>
      <w:r w:rsidR="007422D2" w:rsidRPr="00D90897">
        <w:rPr>
          <w:rFonts w:ascii="標楷體" w:eastAsia="標楷體" w:hAnsi="標楷體" w:hint="eastAsia"/>
        </w:rPr>
        <w:t>。</w:t>
      </w:r>
    </w:p>
    <w:p w:rsidR="007422D2" w:rsidRPr="00D90897" w:rsidRDefault="0044674F" w:rsidP="00D90897">
      <w:pPr>
        <w:spacing w:line="500" w:lineRule="exact"/>
        <w:ind w:firstLineChars="133" w:firstLine="319"/>
        <w:jc w:val="both"/>
        <w:rPr>
          <w:rFonts w:ascii="標楷體" w:eastAsia="標楷體" w:hAnsi="標楷體" w:cs="細明體"/>
          <w:kern w:val="0"/>
          <w:szCs w:val="24"/>
        </w:rPr>
      </w:pPr>
      <w:r>
        <w:rPr>
          <w:rFonts w:ascii="標楷體" w:eastAsia="標楷體" w:hAnsi="標楷體" w:cs="細明體" w:hint="eastAsia"/>
          <w:kern w:val="0"/>
          <w:szCs w:val="24"/>
        </w:rPr>
        <w:t>(</w:t>
      </w:r>
      <w:r w:rsidR="007422D2" w:rsidRPr="00D90897">
        <w:rPr>
          <w:rFonts w:ascii="標楷體" w:eastAsia="標楷體" w:hAnsi="標楷體" w:cs="細明體" w:hint="eastAsia"/>
          <w:kern w:val="0"/>
          <w:szCs w:val="24"/>
        </w:rPr>
        <w:t>2</w:t>
      </w:r>
      <w:r>
        <w:rPr>
          <w:rFonts w:ascii="標楷體" w:eastAsia="標楷體" w:hAnsi="標楷體" w:cs="細明體" w:hint="eastAsia"/>
          <w:kern w:val="0"/>
          <w:szCs w:val="24"/>
        </w:rPr>
        <w:t>)</w:t>
      </w:r>
      <w:r w:rsidR="007422D2" w:rsidRPr="00D90897">
        <w:rPr>
          <w:rFonts w:ascii="標楷體" w:eastAsia="標楷體" w:hAnsi="標楷體" w:cs="細明體" w:hint="eastAsia"/>
          <w:kern w:val="0"/>
          <w:szCs w:val="24"/>
        </w:rPr>
        <w:t>法務部95年11月24日法政決字第</w:t>
      </w:r>
      <w:hyperlink r:id="rId324" w:history="1">
        <w:r w:rsidR="007422D2" w:rsidRPr="00D90897">
          <w:rPr>
            <w:rStyle w:val="aa"/>
            <w:rFonts w:ascii="標楷體" w:eastAsia="標楷體" w:hAnsi="標楷體" w:cs="細明體" w:hint="eastAsia"/>
            <w:kern w:val="0"/>
            <w:szCs w:val="24"/>
          </w:rPr>
          <w:t>0950043485</w:t>
        </w:r>
      </w:hyperlink>
      <w:r w:rsidR="007422D2" w:rsidRPr="00D90897">
        <w:rPr>
          <w:rFonts w:ascii="標楷體" w:eastAsia="標楷體" w:hAnsi="標楷體" w:cs="細明體" w:hint="eastAsia"/>
          <w:kern w:val="0"/>
          <w:szCs w:val="24"/>
        </w:rPr>
        <w:t>號函釋</w:t>
      </w:r>
    </w:p>
    <w:p w:rsidR="007422D2" w:rsidRPr="00D90897" w:rsidRDefault="0044674F" w:rsidP="00D90897">
      <w:pPr>
        <w:spacing w:line="500" w:lineRule="exact"/>
        <w:ind w:leftChars="176" w:left="1646" w:hangingChars="510" w:hanging="1224"/>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007422D2" w:rsidRPr="00D90897">
        <w:rPr>
          <w:rFonts w:ascii="標楷體" w:eastAsia="標楷體" w:hAnsi="標楷體" w:cs="細明體" w:hint="eastAsia"/>
          <w:kern w:val="0"/>
          <w:szCs w:val="24"/>
        </w:rPr>
        <w:t>主　　旨：有關公職人員財產申報就綜合型保險部分應如何申報疑義。</w:t>
      </w:r>
    </w:p>
    <w:p w:rsidR="007422D2" w:rsidRPr="002827DB" w:rsidRDefault="0044674F" w:rsidP="002827DB">
      <w:pPr>
        <w:spacing w:line="500" w:lineRule="exact"/>
        <w:ind w:leftChars="187" w:left="1834" w:hangingChars="577" w:hanging="1385"/>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007422D2" w:rsidRPr="00D90897">
        <w:rPr>
          <w:rFonts w:ascii="標楷體" w:eastAsia="標楷體" w:hAnsi="標楷體" w:cs="細明體" w:hint="eastAsia"/>
          <w:kern w:val="0"/>
          <w:szCs w:val="24"/>
        </w:rPr>
        <w:t>函釋意旨：本部曾於89年3月23日以法89政字第005960號函，就此種具有「持續繳款，一次或多次領回」、分別具有債權債務性質之儲蓄型壽險、投資型壽險或年金型保險之財產類型，釋示以「為便利申報人申報，在公職人員財產申報表未修正前，宜利用備註欄申報並敘明持續性契約之繳款及領回方式」；故公職人員如在備註欄敘明要保人、保險公司暨保險契約名稱、保險期間、繳交之保險費，及領回保險金之方式，即認已符現行規定，以衡平財產申報之正確性，及公職人員履行財產申報義務之便利性。至如醫療險、意外險，係以「填補損害」為目的，不屬「持續繳款，一次或多次領回」性質之財產，自毋庸申報。貴署來文所稱綜合型保險，如能明確區分其保險類型，係屬「持續繳款，一次或多次領回」性質之保險，或屬「填補損害」為目的之保險，則僅應填載前者於財產申報表備註欄內即足；然如無法確實區別，可將綜合型保險契約內，各保險類型所得領回之保險金額總和，填入財產申報表備註欄內，亦認已盡誠實申報之義務。</w:t>
      </w:r>
    </w:p>
    <w:p w:rsidR="007422D2" w:rsidRPr="00D90897" w:rsidRDefault="0044674F" w:rsidP="0044674F">
      <w:pPr>
        <w:pStyle w:val="3"/>
        <w:spacing w:line="500" w:lineRule="exact"/>
        <w:ind w:left="238" w:hangingChars="99" w:hanging="238"/>
        <w:jc w:val="both"/>
        <w:rPr>
          <w:rFonts w:ascii="標楷體" w:eastAsia="標楷體" w:hAnsi="標楷體"/>
          <w:sz w:val="24"/>
          <w:szCs w:val="24"/>
        </w:rPr>
      </w:pPr>
      <w:bookmarkStart w:id="309" w:name="_Toc160448883"/>
      <w:r>
        <w:rPr>
          <w:rFonts w:ascii="標楷體" w:eastAsia="標楷體" w:hAnsi="標楷體" w:hint="eastAsia"/>
          <w:b w:val="0"/>
          <w:sz w:val="24"/>
          <w:szCs w:val="24"/>
        </w:rPr>
        <w:t>2.</w:t>
      </w:r>
      <w:r w:rsidR="00FC4166">
        <w:rPr>
          <w:rFonts w:ascii="標楷體" w:eastAsia="標楷體" w:hAnsi="標楷體" w:hint="eastAsia"/>
          <w:b w:val="0"/>
          <w:sz w:val="24"/>
          <w:szCs w:val="24"/>
        </w:rPr>
        <w:t>本</w:t>
      </w:r>
      <w:r w:rsidR="007422D2" w:rsidRPr="00D90897">
        <w:rPr>
          <w:rFonts w:ascii="標楷體" w:eastAsia="標楷體" w:hAnsi="標楷體" w:hint="eastAsia"/>
          <w:b w:val="0"/>
          <w:sz w:val="24"/>
          <w:szCs w:val="24"/>
        </w:rPr>
        <w:t>法修正條文施行後，各種保險、投資型保險及其等所衍生之有價證券，均無須申報</w:t>
      </w:r>
      <w:r w:rsidR="007422D2" w:rsidRPr="00D90897">
        <w:rPr>
          <w:rFonts w:ascii="標楷體" w:eastAsia="標楷體" w:hAnsi="標楷體" w:hint="eastAsia"/>
          <w:sz w:val="24"/>
          <w:szCs w:val="24"/>
        </w:rPr>
        <w:t>(適用期間97.10.28~98.10.31)</w:t>
      </w:r>
      <w:r w:rsidR="007422D2" w:rsidRPr="00D90897">
        <w:rPr>
          <w:rFonts w:hint="eastAsia"/>
          <w:sz w:val="24"/>
          <w:szCs w:val="24"/>
        </w:rPr>
        <w:t xml:space="preserve"> </w:t>
      </w:r>
      <w:r w:rsidR="007422D2" w:rsidRPr="00D90897">
        <w:rPr>
          <w:rFonts w:ascii="標楷體" w:eastAsia="標楷體" w:hAnsi="標楷體" w:hint="eastAsia"/>
          <w:sz w:val="24"/>
          <w:szCs w:val="24"/>
        </w:rPr>
        <w:t>。</w:t>
      </w:r>
      <w:bookmarkEnd w:id="309"/>
    </w:p>
    <w:p w:rsidR="007422D2" w:rsidRPr="00D90897" w:rsidRDefault="0044674F" w:rsidP="0044674F">
      <w:pPr>
        <w:widowControl/>
        <w:spacing w:beforeLines="50" w:before="180" w:line="500" w:lineRule="exact"/>
        <w:jc w:val="both"/>
        <w:rPr>
          <w:rFonts w:ascii="標楷體" w:eastAsia="標楷體" w:hAnsi="標楷體"/>
          <w:szCs w:val="24"/>
        </w:rPr>
      </w:pPr>
      <w:r>
        <w:rPr>
          <w:rFonts w:ascii="標楷體" w:eastAsia="標楷體" w:hAnsi="標楷體" w:hint="eastAsia"/>
          <w:szCs w:val="24"/>
        </w:rPr>
        <w:t xml:space="preserve">  </w:t>
      </w:r>
      <w:r w:rsidR="007422D2" w:rsidRPr="00D90897">
        <w:rPr>
          <w:rFonts w:ascii="標楷體" w:eastAsia="標楷體" w:hAnsi="標楷體" w:hint="eastAsia"/>
          <w:szCs w:val="24"/>
        </w:rPr>
        <w:t>法務部97年10月28日法政決字第</w:t>
      </w:r>
      <w:hyperlink r:id="rId325" w:history="1">
        <w:r w:rsidR="007422D2" w:rsidRPr="00D90897">
          <w:rPr>
            <w:rStyle w:val="aa"/>
            <w:rFonts w:ascii="標楷體" w:eastAsia="標楷體" w:hAnsi="標楷體" w:hint="eastAsia"/>
            <w:szCs w:val="24"/>
          </w:rPr>
          <w:t>0971113655</w:t>
        </w:r>
      </w:hyperlink>
      <w:r w:rsidR="007422D2" w:rsidRPr="00D90897">
        <w:rPr>
          <w:rFonts w:ascii="標楷體" w:eastAsia="標楷體" w:hAnsi="標楷體" w:hint="eastAsia"/>
          <w:szCs w:val="24"/>
        </w:rPr>
        <w:t>號函釋</w:t>
      </w:r>
    </w:p>
    <w:p w:rsidR="007422D2" w:rsidRPr="00D90897" w:rsidRDefault="0044674F" w:rsidP="0044674F">
      <w:pPr>
        <w:widowControl/>
        <w:spacing w:line="500" w:lineRule="exact"/>
        <w:ind w:left="283" w:hangingChars="118" w:hanging="283"/>
        <w:jc w:val="both"/>
        <w:rPr>
          <w:rFonts w:ascii="標楷體" w:eastAsia="標楷體" w:hAnsi="標楷體"/>
          <w:color w:val="FF0000"/>
          <w:szCs w:val="24"/>
        </w:rPr>
      </w:pPr>
      <w:r>
        <w:rPr>
          <w:rFonts w:ascii="標楷體" w:eastAsia="標楷體" w:hAnsi="標楷體" w:hint="eastAsia"/>
          <w:color w:val="FF0000"/>
          <w:szCs w:val="24"/>
        </w:rPr>
        <w:t xml:space="preserve"> </w:t>
      </w:r>
      <w:r w:rsidR="00515A0D" w:rsidRPr="00D94CB6">
        <w:rPr>
          <w:rFonts w:ascii="標楷體" w:eastAsia="標楷體" w:hAnsi="標楷體" w:hint="eastAsia"/>
          <w:szCs w:val="24"/>
        </w:rPr>
        <w:t>(</w:t>
      </w:r>
      <w:r w:rsidR="007422D2" w:rsidRPr="00D94CB6">
        <w:rPr>
          <w:rFonts w:ascii="標楷體" w:eastAsia="標楷體" w:hAnsi="標楷體"/>
          <w:szCs w:val="24"/>
        </w:rPr>
        <w:t xml:space="preserve">依據法務部 </w:t>
      </w:r>
      <w:r w:rsidR="007422D2" w:rsidRPr="00D94CB6">
        <w:rPr>
          <w:rFonts w:ascii="標楷體" w:eastAsia="標楷體" w:hAnsi="標楷體" w:hint="eastAsia"/>
          <w:szCs w:val="24"/>
        </w:rPr>
        <w:t>98.10.21</w:t>
      </w:r>
      <w:r w:rsidR="007422D2" w:rsidRPr="00D94CB6">
        <w:rPr>
          <w:rFonts w:ascii="標楷體" w:eastAsia="標楷體" w:hAnsi="標楷體"/>
          <w:szCs w:val="24"/>
        </w:rPr>
        <w:t xml:space="preserve"> 法政字第</w:t>
      </w:r>
      <w:hyperlink r:id="rId326" w:history="1">
        <w:r w:rsidR="007422D2" w:rsidRPr="00D94CB6">
          <w:rPr>
            <w:rFonts w:ascii="標楷體" w:eastAsia="標楷體" w:hAnsi="標楷體" w:hint="eastAsia"/>
            <w:szCs w:val="24"/>
            <w:u w:val="single"/>
          </w:rPr>
          <w:t>0981113261</w:t>
        </w:r>
      </w:hyperlink>
      <w:r w:rsidR="007422D2" w:rsidRPr="00D94CB6">
        <w:rPr>
          <w:rFonts w:ascii="標楷體" w:eastAsia="標楷體" w:hAnsi="標楷體"/>
          <w:szCs w:val="24"/>
        </w:rPr>
        <w:t>號函</w:t>
      </w:r>
      <w:r w:rsidR="007422D2" w:rsidRPr="00D94CB6">
        <w:rPr>
          <w:rFonts w:ascii="標楷體" w:eastAsia="標楷體" w:hAnsi="標楷體" w:hint="eastAsia"/>
          <w:szCs w:val="24"/>
        </w:rPr>
        <w:t>，本函釋有關保險部分，自98.11.1</w:t>
      </w:r>
      <w:r w:rsidRPr="00D94CB6">
        <w:rPr>
          <w:rFonts w:ascii="標楷體" w:eastAsia="標楷體" w:hAnsi="標楷體" w:hint="eastAsia"/>
          <w:szCs w:val="24"/>
        </w:rPr>
        <w:t xml:space="preserve"> </w:t>
      </w:r>
      <w:r w:rsidR="007422D2" w:rsidRPr="00D94CB6">
        <w:rPr>
          <w:rFonts w:ascii="標楷體" w:eastAsia="標楷體" w:hAnsi="標楷體"/>
          <w:szCs w:val="24"/>
        </w:rPr>
        <w:t>停止適用</w:t>
      </w:r>
      <w:r w:rsidR="00515A0D" w:rsidRPr="00D94CB6">
        <w:rPr>
          <w:rFonts w:ascii="標楷體" w:eastAsia="標楷體" w:hAnsi="標楷體" w:hint="eastAsia"/>
          <w:szCs w:val="24"/>
        </w:rPr>
        <w:t>)</w:t>
      </w:r>
    </w:p>
    <w:p w:rsidR="007422D2" w:rsidRPr="00D90897" w:rsidRDefault="007422D2" w:rsidP="00841B4A">
      <w:pPr>
        <w:widowControl/>
        <w:spacing w:beforeLines="50" w:before="180" w:line="500" w:lineRule="exact"/>
        <w:ind w:firstLineChars="110" w:firstLine="264"/>
        <w:jc w:val="both"/>
        <w:rPr>
          <w:rFonts w:ascii="標楷體" w:eastAsia="標楷體" w:hAnsi="標楷體"/>
          <w:szCs w:val="24"/>
        </w:rPr>
      </w:pPr>
      <w:r w:rsidRPr="00D90897">
        <w:rPr>
          <w:rFonts w:ascii="標楷體" w:eastAsia="標楷體" w:hAnsi="標楷體" w:hint="eastAsia"/>
          <w:szCs w:val="24"/>
        </w:rPr>
        <w:t>主    旨：保險無庸申報。</w:t>
      </w:r>
    </w:p>
    <w:p w:rsidR="007422D2" w:rsidRPr="00D90897" w:rsidRDefault="00841B4A" w:rsidP="00841B4A">
      <w:pPr>
        <w:widowControl/>
        <w:spacing w:line="500" w:lineRule="exact"/>
        <w:ind w:leftChars="60" w:left="1356" w:hangingChars="505" w:hanging="1212"/>
        <w:jc w:val="both"/>
        <w:rPr>
          <w:rFonts w:ascii="標楷體" w:eastAsia="標楷體" w:hAnsi="標楷體"/>
          <w:szCs w:val="24"/>
        </w:rPr>
      </w:pPr>
      <w:r>
        <w:rPr>
          <w:rFonts w:ascii="標楷體" w:eastAsia="標楷體" w:hAnsi="標楷體" w:hint="eastAsia"/>
          <w:szCs w:val="24"/>
        </w:rPr>
        <w:lastRenderedPageBreak/>
        <w:t xml:space="preserve"> </w:t>
      </w:r>
      <w:r w:rsidR="007422D2" w:rsidRPr="00D90897">
        <w:rPr>
          <w:rFonts w:ascii="標楷體" w:eastAsia="標楷體" w:hAnsi="標楷體" w:hint="eastAsia"/>
          <w:szCs w:val="24"/>
        </w:rPr>
        <w:t>函釋意旨:</w:t>
      </w:r>
      <w:r w:rsidR="007422D2" w:rsidRPr="00D90897">
        <w:rPr>
          <w:rFonts w:ascii="標楷體" w:eastAsia="標楷體" w:hAnsi="標楷體"/>
          <w:szCs w:val="24"/>
        </w:rPr>
        <w:t>本部雖曾分於 89年3月23日法89政字第</w:t>
      </w:r>
      <w:hyperlink r:id="rId327" w:history="1">
        <w:r w:rsidR="007422D2" w:rsidRPr="00D90897">
          <w:rPr>
            <w:rStyle w:val="aa"/>
            <w:rFonts w:ascii="標楷體" w:eastAsia="標楷體" w:hAnsi="標楷體"/>
            <w:szCs w:val="24"/>
          </w:rPr>
          <w:t>005960</w:t>
        </w:r>
      </w:hyperlink>
      <w:r w:rsidR="007422D2" w:rsidRPr="00D90897">
        <w:rPr>
          <w:rFonts w:ascii="標楷體" w:eastAsia="標楷體" w:hAnsi="標楷體"/>
          <w:szCs w:val="24"/>
        </w:rPr>
        <w:t>號函、92年5月15日法政決字第</w:t>
      </w:r>
      <w:hyperlink r:id="rId328" w:history="1">
        <w:r w:rsidR="007422D2" w:rsidRPr="00D90897">
          <w:rPr>
            <w:rStyle w:val="aa"/>
            <w:rFonts w:ascii="標楷體" w:eastAsia="標楷體" w:hAnsi="標楷體"/>
            <w:szCs w:val="24"/>
          </w:rPr>
          <w:t>0921108327</w:t>
        </w:r>
      </w:hyperlink>
      <w:r w:rsidR="007422D2" w:rsidRPr="00D90897">
        <w:rPr>
          <w:rFonts w:ascii="標楷體" w:eastAsia="標楷體" w:hAnsi="標楷體"/>
          <w:szCs w:val="24"/>
        </w:rPr>
        <w:t xml:space="preserve">號函、95年11月23日法政決字第 </w:t>
      </w:r>
      <w:hyperlink r:id="rId329" w:history="1">
        <w:r w:rsidR="007422D2" w:rsidRPr="00D90897">
          <w:rPr>
            <w:rStyle w:val="aa"/>
            <w:rFonts w:ascii="標楷體" w:eastAsia="標楷體" w:hAnsi="標楷體"/>
            <w:szCs w:val="24"/>
          </w:rPr>
          <w:t>0950043485</w:t>
        </w:r>
      </w:hyperlink>
      <w:r w:rsidR="007422D2" w:rsidRPr="00D90897">
        <w:rPr>
          <w:rFonts w:ascii="標楷體" w:eastAsia="標楷體" w:hAnsi="標楷體"/>
          <w:szCs w:val="24"/>
        </w:rPr>
        <w:t>號函認具有持續繳款、一次或多次領回之儲蓄型壽險、投資型壽險、年金型保險，分別具有債權、債務性質，應予申報。惟因近來結合保險之新興性金融商品日益增多，其性質已非單純可資辨識，可能增加申報人申報及受理申報單位日後查核之困擾，</w:t>
      </w:r>
      <w:r w:rsidR="007422D2" w:rsidRPr="002827DB">
        <w:rPr>
          <w:rFonts w:ascii="標楷體" w:eastAsia="標楷體" w:hAnsi="標楷體"/>
          <w:szCs w:val="24"/>
        </w:rPr>
        <w:t>爰於本法修正條文施行後，各種保險、投資型保險及其等所衍生之有價證券，均無須申報，</w:t>
      </w:r>
      <w:r w:rsidR="007422D2" w:rsidRPr="00D90897">
        <w:rPr>
          <w:rFonts w:ascii="標楷體" w:eastAsia="標楷體" w:hAnsi="標楷體"/>
          <w:szCs w:val="24"/>
        </w:rPr>
        <w:t>本部89年3月23日法89政字第</w:t>
      </w:r>
      <w:hyperlink r:id="rId330" w:history="1">
        <w:r w:rsidR="007422D2" w:rsidRPr="00D90897">
          <w:rPr>
            <w:rStyle w:val="aa"/>
            <w:rFonts w:ascii="標楷體" w:eastAsia="標楷體" w:hAnsi="標楷體"/>
            <w:szCs w:val="24"/>
          </w:rPr>
          <w:t>005960</w:t>
        </w:r>
      </w:hyperlink>
      <w:r w:rsidR="007422D2" w:rsidRPr="00D90897">
        <w:rPr>
          <w:rFonts w:ascii="標楷體" w:eastAsia="標楷體" w:hAnsi="標楷體"/>
          <w:szCs w:val="24"/>
        </w:rPr>
        <w:t>號函之人壽保險部</w:t>
      </w:r>
      <w:r w:rsidR="007422D2" w:rsidRPr="00D90897">
        <w:rPr>
          <w:rFonts w:ascii="標楷體" w:eastAsia="標楷體" w:hAnsi="標楷體" w:hint="eastAsia"/>
          <w:szCs w:val="24"/>
        </w:rPr>
        <w:t>分</w:t>
      </w:r>
      <w:r w:rsidR="007422D2" w:rsidRPr="00D90897">
        <w:rPr>
          <w:rFonts w:ascii="標楷體" w:eastAsia="標楷體" w:hAnsi="標楷體"/>
          <w:szCs w:val="24"/>
        </w:rPr>
        <w:t>，以及92年5月15日法政決字第</w:t>
      </w:r>
      <w:hyperlink r:id="rId331" w:history="1">
        <w:r w:rsidR="007422D2" w:rsidRPr="00D90897">
          <w:rPr>
            <w:rStyle w:val="aa"/>
            <w:rFonts w:ascii="標楷體" w:eastAsia="標楷體" w:hAnsi="標楷體"/>
            <w:szCs w:val="24"/>
          </w:rPr>
          <w:t>0921108327</w:t>
        </w:r>
      </w:hyperlink>
      <w:r w:rsidR="007422D2" w:rsidRPr="00D90897">
        <w:rPr>
          <w:rFonts w:ascii="標楷體" w:eastAsia="標楷體" w:hAnsi="標楷體"/>
          <w:szCs w:val="24"/>
        </w:rPr>
        <w:t>號函、95年11月23日法政決字第</w:t>
      </w:r>
      <w:hyperlink r:id="rId332" w:history="1">
        <w:r w:rsidR="007422D2" w:rsidRPr="00D90897">
          <w:rPr>
            <w:rStyle w:val="aa"/>
            <w:rFonts w:ascii="標楷體" w:eastAsia="標楷體" w:hAnsi="標楷體"/>
            <w:szCs w:val="24"/>
          </w:rPr>
          <w:t>0950043485</w:t>
        </w:r>
      </w:hyperlink>
      <w:r w:rsidR="007422D2" w:rsidRPr="00D90897">
        <w:rPr>
          <w:rFonts w:ascii="標楷體" w:eastAsia="標楷體" w:hAnsi="標楷體"/>
          <w:szCs w:val="24"/>
        </w:rPr>
        <w:t>號函均停止適用。</w:t>
      </w:r>
    </w:p>
    <w:p w:rsidR="007422D2" w:rsidRPr="00D90897" w:rsidRDefault="007422D2" w:rsidP="007422D2">
      <w:pPr>
        <w:widowControl/>
        <w:spacing w:line="500" w:lineRule="exact"/>
        <w:jc w:val="both"/>
        <w:rPr>
          <w:rFonts w:ascii="標楷體" w:eastAsia="標楷體" w:hAnsi="標楷體"/>
          <w:szCs w:val="24"/>
        </w:rPr>
      </w:pPr>
    </w:p>
    <w:p w:rsidR="007422D2" w:rsidRPr="00D90897" w:rsidRDefault="00841B4A" w:rsidP="00841B4A">
      <w:pPr>
        <w:pStyle w:val="3"/>
        <w:spacing w:line="500" w:lineRule="exact"/>
        <w:ind w:left="238" w:hangingChars="99" w:hanging="238"/>
        <w:jc w:val="both"/>
        <w:rPr>
          <w:rFonts w:ascii="標楷體" w:eastAsia="標楷體" w:hAnsi="標楷體"/>
          <w:b w:val="0"/>
          <w:sz w:val="24"/>
          <w:szCs w:val="24"/>
        </w:rPr>
      </w:pPr>
      <w:bookmarkStart w:id="310" w:name="DX33"/>
      <w:bookmarkStart w:id="311" w:name="_Toc160448884"/>
      <w:r>
        <w:rPr>
          <w:rFonts w:ascii="標楷體" w:eastAsia="標楷體" w:hAnsi="標楷體" w:hint="eastAsia"/>
          <w:b w:val="0"/>
          <w:sz w:val="24"/>
          <w:szCs w:val="24"/>
        </w:rPr>
        <w:t>3.</w:t>
      </w:r>
      <w:r w:rsidR="00D90897" w:rsidRPr="00D90897">
        <w:rPr>
          <w:rFonts w:ascii="標楷體" w:eastAsia="標楷體" w:hAnsi="標楷體" w:hint="eastAsia"/>
          <w:b w:val="0"/>
          <w:sz w:val="24"/>
          <w:szCs w:val="24"/>
        </w:rPr>
        <w:t>保險申報</w:t>
      </w:r>
      <w:bookmarkEnd w:id="310"/>
      <w:r w:rsidR="007422D2" w:rsidRPr="00D90897">
        <w:rPr>
          <w:rFonts w:ascii="標楷體" w:eastAsia="標楷體" w:hAnsi="標楷體" w:hint="eastAsia"/>
          <w:b w:val="0"/>
          <w:sz w:val="24"/>
          <w:szCs w:val="24"/>
        </w:rPr>
        <w:t>於「其他具有相當價值之財產」項。另要保人迄申報日累積已交保險費為標準，每項</w:t>
      </w:r>
      <w:r w:rsidR="00515A0D">
        <w:rPr>
          <w:rFonts w:ascii="標楷體" w:eastAsia="標楷體" w:hAnsi="標楷體" w:hint="eastAsia"/>
          <w:b w:val="0"/>
          <w:sz w:val="24"/>
          <w:szCs w:val="24"/>
        </w:rPr>
        <w:t>(</w:t>
      </w:r>
      <w:r w:rsidR="007422D2" w:rsidRPr="00D90897">
        <w:rPr>
          <w:rFonts w:ascii="標楷體" w:eastAsia="標楷體" w:hAnsi="標楷體" w:hint="eastAsia"/>
          <w:b w:val="0"/>
          <w:sz w:val="24"/>
          <w:szCs w:val="24"/>
        </w:rPr>
        <w:t>件</w:t>
      </w:r>
      <w:r w:rsidR="00515A0D">
        <w:rPr>
          <w:rFonts w:ascii="標楷體" w:eastAsia="標楷體" w:hAnsi="標楷體" w:hint="eastAsia"/>
          <w:b w:val="0"/>
          <w:sz w:val="24"/>
          <w:szCs w:val="24"/>
        </w:rPr>
        <w:t>)</w:t>
      </w:r>
      <w:r w:rsidR="007422D2" w:rsidRPr="00D90897">
        <w:rPr>
          <w:rFonts w:ascii="標楷體" w:eastAsia="標楷體" w:hAnsi="標楷體" w:hint="eastAsia"/>
          <w:b w:val="0"/>
          <w:sz w:val="24"/>
          <w:szCs w:val="24"/>
        </w:rPr>
        <w:t>保險契約達新臺幣20萬元時，即應申報</w:t>
      </w:r>
      <w:r w:rsidR="007422D2" w:rsidRPr="00D90897">
        <w:rPr>
          <w:rFonts w:ascii="標楷體" w:eastAsia="標楷體" w:hAnsi="標楷體" w:hint="eastAsia"/>
          <w:sz w:val="24"/>
          <w:szCs w:val="24"/>
        </w:rPr>
        <w:t>(適用期間98.11.1~99.4.30)</w:t>
      </w:r>
      <w:r w:rsidR="007422D2" w:rsidRPr="00D90897">
        <w:rPr>
          <w:rFonts w:hint="eastAsia"/>
          <w:sz w:val="24"/>
          <w:szCs w:val="24"/>
        </w:rPr>
        <w:t xml:space="preserve"> </w:t>
      </w:r>
      <w:r w:rsidR="007422D2" w:rsidRPr="00D90897">
        <w:rPr>
          <w:rFonts w:ascii="標楷體" w:eastAsia="標楷體" w:hAnsi="標楷體" w:hint="eastAsia"/>
          <w:sz w:val="24"/>
          <w:szCs w:val="24"/>
        </w:rPr>
        <w:t>。</w:t>
      </w:r>
      <w:bookmarkEnd w:id="311"/>
    </w:p>
    <w:p w:rsidR="007422D2" w:rsidRPr="00D90897" w:rsidRDefault="007422D2" w:rsidP="00841B4A">
      <w:pPr>
        <w:widowControl/>
        <w:spacing w:beforeLines="50" w:before="180" w:line="500" w:lineRule="exact"/>
        <w:ind w:firstLineChars="116" w:firstLine="278"/>
        <w:jc w:val="both"/>
        <w:rPr>
          <w:rFonts w:ascii="標楷體" w:eastAsia="標楷體" w:hAnsi="標楷體"/>
          <w:szCs w:val="24"/>
        </w:rPr>
      </w:pPr>
      <w:r w:rsidRPr="00D90897">
        <w:rPr>
          <w:rFonts w:ascii="標楷體" w:eastAsia="標楷體" w:hAnsi="標楷體" w:hint="eastAsia"/>
          <w:szCs w:val="24"/>
        </w:rPr>
        <w:t>法務部98年10月21日法政字第</w:t>
      </w:r>
      <w:hyperlink r:id="rId333" w:history="1">
        <w:r w:rsidRPr="00D90897">
          <w:rPr>
            <w:rStyle w:val="aa"/>
            <w:rFonts w:ascii="標楷體" w:eastAsia="標楷體" w:hAnsi="標楷體" w:hint="eastAsia"/>
            <w:szCs w:val="24"/>
          </w:rPr>
          <w:t>0981113261</w:t>
        </w:r>
      </w:hyperlink>
      <w:r w:rsidRPr="00D90897">
        <w:rPr>
          <w:rFonts w:ascii="標楷體" w:eastAsia="標楷體" w:hAnsi="標楷體" w:hint="eastAsia"/>
          <w:szCs w:val="24"/>
        </w:rPr>
        <w:t>號函釋</w:t>
      </w:r>
    </w:p>
    <w:p w:rsidR="00841B4A" w:rsidRDefault="00841B4A" w:rsidP="00841B4A">
      <w:pPr>
        <w:widowControl/>
        <w:spacing w:line="500" w:lineRule="exact"/>
        <w:ind w:left="283" w:hangingChars="118" w:hanging="283"/>
        <w:jc w:val="both"/>
        <w:rPr>
          <w:rFonts w:ascii="標楷體" w:eastAsia="標楷體" w:hAnsi="標楷體"/>
          <w:color w:val="FF0000"/>
          <w:szCs w:val="24"/>
        </w:rPr>
      </w:pPr>
      <w:r>
        <w:rPr>
          <w:rFonts w:ascii="標楷體" w:eastAsia="標楷體" w:hAnsi="標楷體" w:hint="eastAsia"/>
          <w:color w:val="FF0000"/>
          <w:szCs w:val="24"/>
        </w:rPr>
        <w:t xml:space="preserve">  </w:t>
      </w:r>
      <w:r w:rsidR="007422D2" w:rsidRPr="00D94CB6">
        <w:rPr>
          <w:rFonts w:ascii="標楷體" w:eastAsia="標楷體" w:hAnsi="標楷體" w:hint="eastAsia"/>
          <w:szCs w:val="24"/>
        </w:rPr>
        <w:t>(依據法務部99.04.23法政字第</w:t>
      </w:r>
      <w:hyperlink r:id="rId334" w:history="1">
        <w:r w:rsidR="007422D2" w:rsidRPr="00D90897">
          <w:rPr>
            <w:rStyle w:val="aa"/>
            <w:rFonts w:ascii="標楷體" w:eastAsia="標楷體" w:hAnsi="標楷體" w:hint="eastAsia"/>
            <w:szCs w:val="24"/>
          </w:rPr>
          <w:t>0991104036</w:t>
        </w:r>
      </w:hyperlink>
      <w:r w:rsidR="007422D2" w:rsidRPr="00D94CB6">
        <w:rPr>
          <w:rFonts w:ascii="標楷體" w:eastAsia="標楷體" w:hAnsi="標楷體" w:hint="eastAsia"/>
          <w:szCs w:val="24"/>
        </w:rPr>
        <w:t>號函，本函釋與該函釋說明相衝突部分</w:t>
      </w:r>
      <w:r w:rsidRPr="00D94CB6">
        <w:rPr>
          <w:rFonts w:ascii="標楷體" w:eastAsia="標楷體" w:hAnsi="標楷體" w:hint="eastAsia"/>
          <w:szCs w:val="24"/>
        </w:rPr>
        <w:t xml:space="preserve">   </w:t>
      </w:r>
      <w:r w:rsidR="007422D2" w:rsidRPr="00D94CB6">
        <w:rPr>
          <w:rFonts w:ascii="標楷體" w:eastAsia="標楷體" w:hAnsi="標楷體" w:hint="eastAsia"/>
          <w:szCs w:val="24"/>
        </w:rPr>
        <w:t>自99.5.1起停止適用)</w:t>
      </w:r>
    </w:p>
    <w:p w:rsidR="00841B4A" w:rsidRDefault="007422D2" w:rsidP="00841B4A">
      <w:pPr>
        <w:widowControl/>
        <w:spacing w:line="500" w:lineRule="exact"/>
        <w:ind w:leftChars="117" w:left="281" w:firstLine="1"/>
        <w:jc w:val="both"/>
        <w:rPr>
          <w:rFonts w:ascii="標楷體" w:eastAsia="標楷體" w:hAnsi="標楷體"/>
          <w:color w:val="FF0000"/>
          <w:szCs w:val="24"/>
        </w:rPr>
      </w:pPr>
      <w:r w:rsidRPr="00D90897">
        <w:rPr>
          <w:rFonts w:ascii="標楷體" w:eastAsia="標楷體" w:hAnsi="標楷體" w:hint="eastAsia"/>
          <w:szCs w:val="24"/>
        </w:rPr>
        <w:t>主    旨：有關公職人員財產申報應否申報保險之疑義。</w:t>
      </w:r>
    </w:p>
    <w:p w:rsidR="007422D2" w:rsidRPr="00841B4A" w:rsidRDefault="007422D2" w:rsidP="00841B4A">
      <w:pPr>
        <w:widowControl/>
        <w:spacing w:line="500" w:lineRule="exact"/>
        <w:ind w:leftChars="117" w:left="281" w:firstLine="41"/>
        <w:jc w:val="both"/>
        <w:rPr>
          <w:rFonts w:ascii="標楷體" w:eastAsia="標楷體" w:hAnsi="標楷體"/>
          <w:color w:val="FF0000"/>
          <w:szCs w:val="24"/>
        </w:rPr>
      </w:pPr>
      <w:r w:rsidRPr="00D90897">
        <w:rPr>
          <w:rFonts w:ascii="標楷體" w:eastAsia="標楷體" w:hAnsi="標楷體" w:hint="eastAsia"/>
          <w:szCs w:val="24"/>
        </w:rPr>
        <w:t>函釋意旨：</w:t>
      </w:r>
    </w:p>
    <w:p w:rsidR="007422D2" w:rsidRPr="00D90897" w:rsidRDefault="0079146A" w:rsidP="0079146A">
      <w:pPr>
        <w:widowControl/>
        <w:spacing w:line="500" w:lineRule="exact"/>
        <w:ind w:leftChars="279" w:left="1275" w:hangingChars="252" w:hanging="605"/>
        <w:jc w:val="both"/>
        <w:rPr>
          <w:rFonts w:ascii="標楷體" w:eastAsia="標楷體" w:hAnsi="標楷體"/>
          <w:szCs w:val="24"/>
        </w:rPr>
      </w:pPr>
      <w:r>
        <w:rPr>
          <w:rFonts w:ascii="標楷體" w:eastAsia="標楷體" w:hAnsi="標楷體" w:hint="eastAsia"/>
          <w:szCs w:val="24"/>
        </w:rPr>
        <w:t xml:space="preserve">  (1)</w:t>
      </w:r>
      <w:r w:rsidR="007422D2" w:rsidRPr="00D90897">
        <w:rPr>
          <w:rFonts w:ascii="標楷體" w:eastAsia="標楷體" w:hAnsi="標楷體" w:hint="eastAsia"/>
          <w:szCs w:val="24"/>
        </w:rPr>
        <w:t>具有「持續繳款，一次或多次領回」之儲蓄型壽險、投資型壽險或年金型保險之財產類型，因有可領回之儲蓄、投資性質，亦屬本法所稱「其他具有相當價值之財產」，每項</w:t>
      </w:r>
      <w:r w:rsidR="00515A0D">
        <w:rPr>
          <w:rFonts w:ascii="標楷體" w:eastAsia="標楷體" w:hAnsi="標楷體" w:hint="eastAsia"/>
          <w:szCs w:val="24"/>
        </w:rPr>
        <w:t>(</w:t>
      </w:r>
      <w:r w:rsidR="007422D2" w:rsidRPr="00D90897">
        <w:rPr>
          <w:rFonts w:ascii="標楷體" w:eastAsia="標楷體" w:hAnsi="標楷體" w:hint="eastAsia"/>
          <w:szCs w:val="24"/>
        </w:rPr>
        <w:t>件</w:t>
      </w:r>
      <w:r w:rsidR="00515A0D">
        <w:rPr>
          <w:rFonts w:ascii="標楷體" w:eastAsia="標楷體" w:hAnsi="標楷體" w:hint="eastAsia"/>
          <w:szCs w:val="24"/>
        </w:rPr>
        <w:t>)</w:t>
      </w:r>
      <w:r w:rsidR="007422D2" w:rsidRPr="00D90897">
        <w:rPr>
          <w:rFonts w:ascii="標楷體" w:eastAsia="標楷體" w:hAnsi="標楷體" w:hint="eastAsia"/>
          <w:szCs w:val="24"/>
        </w:rPr>
        <w:t>達20萬元即應申報。</w:t>
      </w:r>
      <w:r w:rsidR="007422D2" w:rsidRPr="00D94CB6">
        <w:rPr>
          <w:rFonts w:ascii="標楷體" w:eastAsia="標楷體" w:hAnsi="標楷體" w:hint="eastAsia"/>
          <w:szCs w:val="24"/>
        </w:rPr>
        <w:t>是申報人本人、配偶及未成年子女，如具有「要保人」之身分時</w:t>
      </w:r>
      <w:r w:rsidR="00515A0D" w:rsidRPr="00D94CB6">
        <w:rPr>
          <w:rFonts w:ascii="標楷體" w:eastAsia="標楷體" w:hAnsi="標楷體" w:hint="eastAsia"/>
          <w:szCs w:val="24"/>
        </w:rPr>
        <w:t>(</w:t>
      </w:r>
      <w:r w:rsidR="007422D2" w:rsidRPr="00D94CB6">
        <w:rPr>
          <w:rFonts w:ascii="標楷體" w:eastAsia="標楷體" w:hAnsi="標楷體" w:hint="eastAsia"/>
          <w:szCs w:val="24"/>
        </w:rPr>
        <w:t>不論被保險人、受益人是否為申報人本人、配偶或未成年子女</w:t>
      </w:r>
      <w:r w:rsidR="00515A0D" w:rsidRPr="00D94CB6">
        <w:rPr>
          <w:rFonts w:ascii="標楷體" w:eastAsia="標楷體" w:hAnsi="標楷體" w:hint="eastAsia"/>
          <w:szCs w:val="24"/>
        </w:rPr>
        <w:t>)</w:t>
      </w:r>
      <w:r w:rsidR="007422D2" w:rsidRPr="00D94CB6">
        <w:rPr>
          <w:rFonts w:ascii="標楷體" w:eastAsia="標楷體" w:hAnsi="標楷體" w:hint="eastAsia"/>
          <w:szCs w:val="24"/>
        </w:rPr>
        <w:t>，以要保人迄申報日累積已交保險費為標準，每項</w:t>
      </w:r>
      <w:r w:rsidR="00515A0D" w:rsidRPr="00D94CB6">
        <w:rPr>
          <w:rFonts w:ascii="標楷體" w:eastAsia="標楷體" w:hAnsi="標楷體" w:hint="eastAsia"/>
          <w:szCs w:val="24"/>
        </w:rPr>
        <w:t>(</w:t>
      </w:r>
      <w:r w:rsidR="007422D2" w:rsidRPr="00D94CB6">
        <w:rPr>
          <w:rFonts w:ascii="標楷體" w:eastAsia="標楷體" w:hAnsi="標楷體" w:hint="eastAsia"/>
          <w:szCs w:val="24"/>
        </w:rPr>
        <w:t>件</w:t>
      </w:r>
      <w:r w:rsidR="00515A0D" w:rsidRPr="00D94CB6">
        <w:rPr>
          <w:rFonts w:ascii="標楷體" w:eastAsia="標楷體" w:hAnsi="標楷體" w:hint="eastAsia"/>
          <w:szCs w:val="24"/>
        </w:rPr>
        <w:t>)</w:t>
      </w:r>
      <w:r w:rsidR="007422D2" w:rsidRPr="00D94CB6">
        <w:rPr>
          <w:rFonts w:ascii="標楷體" w:eastAsia="標楷體" w:hAnsi="標楷體" w:hint="eastAsia"/>
          <w:szCs w:val="24"/>
        </w:rPr>
        <w:t>保險契約達新臺幣20萬元時，即應申報</w:t>
      </w:r>
      <w:r w:rsidR="007422D2" w:rsidRPr="00D90897">
        <w:rPr>
          <w:rFonts w:ascii="標楷體" w:eastAsia="標楷體" w:hAnsi="標楷體" w:hint="eastAsia"/>
          <w:szCs w:val="24"/>
        </w:rPr>
        <w:t>。至如醫療險、意外險，僅係以「填補損害」為目的，不屬「持續繳款，一次或多次領回」性質之財產，自毋庸申報。</w:t>
      </w:r>
    </w:p>
    <w:p w:rsidR="007422D2" w:rsidRPr="00D90897" w:rsidRDefault="0079146A" w:rsidP="002827DB">
      <w:pPr>
        <w:widowControl/>
        <w:spacing w:line="500" w:lineRule="exact"/>
        <w:ind w:leftChars="280" w:left="1164" w:hangingChars="205" w:hanging="492"/>
        <w:jc w:val="both"/>
        <w:rPr>
          <w:rFonts w:ascii="標楷體" w:eastAsia="標楷體" w:hAnsi="標楷體"/>
          <w:szCs w:val="24"/>
        </w:rPr>
      </w:pPr>
      <w:r>
        <w:rPr>
          <w:rFonts w:ascii="標楷體" w:eastAsia="標楷體" w:hAnsi="標楷體" w:hint="eastAsia"/>
          <w:szCs w:val="24"/>
        </w:rPr>
        <w:t xml:space="preserve"> (2)</w:t>
      </w:r>
      <w:r w:rsidR="007422D2" w:rsidRPr="00D90897">
        <w:rPr>
          <w:rFonts w:ascii="標楷體" w:eastAsia="標楷體" w:hAnsi="標楷體" w:hint="eastAsia"/>
          <w:szCs w:val="24"/>
        </w:rPr>
        <w:t>本函釋自今(98)年11月1日起生效適用，本部97年10月28日法政決字第</w:t>
      </w:r>
      <w:hyperlink r:id="rId335" w:history="1">
        <w:r w:rsidR="007422D2" w:rsidRPr="00D90897">
          <w:rPr>
            <w:rStyle w:val="aa"/>
            <w:rFonts w:ascii="標楷體" w:eastAsia="標楷體" w:hAnsi="標楷體" w:hint="eastAsia"/>
            <w:szCs w:val="24"/>
          </w:rPr>
          <w:t>0971113655</w:t>
        </w:r>
      </w:hyperlink>
      <w:r w:rsidR="007422D2" w:rsidRPr="00D90897">
        <w:rPr>
          <w:rFonts w:ascii="標楷體" w:eastAsia="標楷體" w:hAnsi="標楷體" w:hint="eastAsia"/>
          <w:szCs w:val="24"/>
        </w:rPr>
        <w:t>號函與前揭說明相衝突部分，同日停止適用。</w:t>
      </w:r>
    </w:p>
    <w:p w:rsidR="007422D2" w:rsidRPr="00D90897" w:rsidRDefault="007422D2" w:rsidP="007422D2">
      <w:pPr>
        <w:widowControl/>
        <w:spacing w:line="500" w:lineRule="exact"/>
        <w:jc w:val="both"/>
        <w:rPr>
          <w:rFonts w:ascii="標楷體" w:eastAsia="標楷體" w:hAnsi="標楷體"/>
          <w:szCs w:val="24"/>
        </w:rPr>
      </w:pPr>
    </w:p>
    <w:p w:rsidR="007422D2" w:rsidRPr="00D90897" w:rsidRDefault="00841B4A" w:rsidP="00841B4A">
      <w:pPr>
        <w:pStyle w:val="3"/>
        <w:spacing w:line="500" w:lineRule="exact"/>
        <w:ind w:left="283" w:hangingChars="118" w:hanging="283"/>
        <w:jc w:val="both"/>
        <w:rPr>
          <w:rFonts w:ascii="標楷體" w:eastAsia="標楷體" w:hAnsi="標楷體"/>
          <w:sz w:val="24"/>
          <w:szCs w:val="24"/>
        </w:rPr>
      </w:pPr>
      <w:bookmarkStart w:id="312" w:name="DX34"/>
      <w:bookmarkStart w:id="313" w:name="_Toc160448885"/>
      <w:r>
        <w:rPr>
          <w:rFonts w:ascii="標楷體" w:eastAsia="標楷體" w:hAnsi="標楷體" w:hint="eastAsia"/>
          <w:b w:val="0"/>
          <w:sz w:val="24"/>
          <w:szCs w:val="24"/>
        </w:rPr>
        <w:t>4.</w:t>
      </w:r>
      <w:r w:rsidR="00D90897" w:rsidRPr="00D90897">
        <w:rPr>
          <w:rFonts w:ascii="標楷體" w:eastAsia="標楷體" w:hAnsi="標楷體" w:hint="eastAsia"/>
          <w:b w:val="0"/>
          <w:sz w:val="24"/>
          <w:szCs w:val="24"/>
        </w:rPr>
        <w:t>在申報表</w:t>
      </w:r>
      <w:bookmarkEnd w:id="312"/>
      <w:r w:rsidR="007422D2" w:rsidRPr="00D90897">
        <w:rPr>
          <w:rFonts w:ascii="標楷體" w:eastAsia="標楷體" w:hAnsi="標楷體" w:hint="eastAsia"/>
          <w:b w:val="0"/>
          <w:sz w:val="24"/>
          <w:szCs w:val="24"/>
        </w:rPr>
        <w:t>「備註欄」內，敘明保險之要保人、保險公司、保險契約名稱、保險期間、保險費繳付方式及金額</w:t>
      </w:r>
      <w:r w:rsidR="007422D2" w:rsidRPr="00D94CB6">
        <w:rPr>
          <w:rFonts w:ascii="標楷體" w:eastAsia="標楷體" w:hAnsi="標楷體" w:hint="eastAsia"/>
          <w:b w:val="0"/>
          <w:sz w:val="24"/>
          <w:szCs w:val="24"/>
        </w:rPr>
        <w:t>(適用期間99.5.1~100.6.30)</w:t>
      </w:r>
      <w:r w:rsidR="007422D2" w:rsidRPr="00D94CB6">
        <w:rPr>
          <w:rFonts w:hint="eastAsia"/>
          <w:b w:val="0"/>
          <w:sz w:val="24"/>
          <w:szCs w:val="24"/>
        </w:rPr>
        <w:t xml:space="preserve"> </w:t>
      </w:r>
      <w:r w:rsidR="007422D2" w:rsidRPr="00D94CB6">
        <w:rPr>
          <w:rFonts w:ascii="標楷體" w:eastAsia="標楷體" w:hAnsi="標楷體" w:hint="eastAsia"/>
          <w:b w:val="0"/>
          <w:sz w:val="24"/>
          <w:szCs w:val="24"/>
        </w:rPr>
        <w:t>。</w:t>
      </w:r>
      <w:bookmarkEnd w:id="313"/>
    </w:p>
    <w:p w:rsidR="007422D2" w:rsidRPr="00D90897" w:rsidRDefault="007422D2" w:rsidP="00D90897">
      <w:pPr>
        <w:widowControl/>
        <w:spacing w:beforeLines="50" w:before="180" w:line="500" w:lineRule="exact"/>
        <w:ind w:firstLineChars="133" w:firstLine="319"/>
        <w:jc w:val="both"/>
        <w:rPr>
          <w:rFonts w:ascii="標楷體" w:eastAsia="標楷體" w:hAnsi="標楷體"/>
          <w:szCs w:val="24"/>
        </w:rPr>
      </w:pPr>
      <w:r w:rsidRPr="00D90897">
        <w:rPr>
          <w:rFonts w:ascii="標楷體" w:eastAsia="標楷體" w:hAnsi="標楷體" w:hint="eastAsia"/>
          <w:szCs w:val="24"/>
        </w:rPr>
        <w:t>法務部99年4月23日法政字第</w:t>
      </w:r>
      <w:hyperlink r:id="rId336" w:history="1">
        <w:r w:rsidRPr="00D90897">
          <w:rPr>
            <w:rStyle w:val="aa"/>
            <w:rFonts w:ascii="標楷體" w:eastAsia="標楷體" w:hAnsi="標楷體" w:hint="eastAsia"/>
            <w:szCs w:val="24"/>
          </w:rPr>
          <w:t>0991104036</w:t>
        </w:r>
      </w:hyperlink>
      <w:r w:rsidRPr="00D90897">
        <w:rPr>
          <w:rFonts w:ascii="標楷體" w:eastAsia="標楷體" w:hAnsi="標楷體" w:hint="eastAsia"/>
          <w:szCs w:val="24"/>
        </w:rPr>
        <w:t>號函釋</w:t>
      </w:r>
    </w:p>
    <w:p w:rsidR="007422D2" w:rsidRPr="00D90897" w:rsidRDefault="00841B4A" w:rsidP="00841B4A">
      <w:pPr>
        <w:widowControl/>
        <w:spacing w:line="500" w:lineRule="exact"/>
        <w:ind w:leftChars="33" w:left="1524" w:hangingChars="602" w:hanging="1445"/>
        <w:jc w:val="both"/>
        <w:rPr>
          <w:rFonts w:ascii="標楷體" w:eastAsia="標楷體" w:hAnsi="標楷體"/>
          <w:szCs w:val="24"/>
        </w:rPr>
      </w:pPr>
      <w:r>
        <w:rPr>
          <w:rFonts w:ascii="標楷體" w:eastAsia="標楷體" w:hAnsi="標楷體" w:hint="eastAsia"/>
          <w:szCs w:val="24"/>
        </w:rPr>
        <w:t xml:space="preserve">  </w:t>
      </w:r>
      <w:r w:rsidR="007422D2" w:rsidRPr="00D90897">
        <w:rPr>
          <w:rFonts w:ascii="標楷體" w:eastAsia="標楷體" w:hAnsi="標楷體" w:hint="eastAsia"/>
          <w:szCs w:val="24"/>
        </w:rPr>
        <w:t>主    旨：在申報表「備註欄」內，敘明保險之要保人、保險公司、保險契約名稱、保險期間、保險費繳付方式及金額。</w:t>
      </w:r>
    </w:p>
    <w:p w:rsidR="007422D2" w:rsidRPr="00D90897" w:rsidRDefault="007422D2" w:rsidP="00D90897">
      <w:pPr>
        <w:widowControl/>
        <w:spacing w:line="500" w:lineRule="exact"/>
        <w:ind w:firstLineChars="133" w:firstLine="319"/>
        <w:jc w:val="both"/>
        <w:rPr>
          <w:rFonts w:ascii="標楷體" w:eastAsia="標楷體" w:hAnsi="標楷體"/>
          <w:szCs w:val="24"/>
        </w:rPr>
      </w:pPr>
      <w:r w:rsidRPr="00D90897">
        <w:rPr>
          <w:rFonts w:ascii="標楷體" w:eastAsia="標楷體" w:hAnsi="標楷體" w:hint="eastAsia"/>
          <w:szCs w:val="24"/>
        </w:rPr>
        <w:t>函釋意旨：</w:t>
      </w:r>
    </w:p>
    <w:p w:rsidR="007422D2" w:rsidRPr="002827DB" w:rsidRDefault="007422D2" w:rsidP="00841B4A">
      <w:pPr>
        <w:widowControl/>
        <w:spacing w:line="500" w:lineRule="exact"/>
        <w:ind w:leftChars="280" w:left="1274" w:hangingChars="251" w:hanging="602"/>
        <w:jc w:val="both"/>
        <w:rPr>
          <w:rFonts w:ascii="標楷體" w:eastAsia="標楷體" w:hAnsi="標楷體"/>
          <w:szCs w:val="24"/>
        </w:rPr>
      </w:pPr>
      <w:r w:rsidRPr="00D90897">
        <w:rPr>
          <w:rFonts w:ascii="標楷體" w:eastAsia="標楷體" w:hAnsi="標楷體" w:hint="eastAsia"/>
          <w:szCs w:val="24"/>
        </w:rPr>
        <w:t xml:space="preserve">  </w:t>
      </w:r>
      <w:r w:rsidR="00841B4A">
        <w:rPr>
          <w:rFonts w:ascii="標楷體" w:eastAsia="標楷體" w:hAnsi="標楷體" w:hint="eastAsia"/>
          <w:szCs w:val="24"/>
        </w:rPr>
        <w:t>(</w:t>
      </w:r>
      <w:r w:rsidRPr="00D90897">
        <w:rPr>
          <w:rFonts w:ascii="標楷體" w:eastAsia="標楷體" w:hAnsi="標楷體" w:hint="eastAsia"/>
          <w:szCs w:val="24"/>
        </w:rPr>
        <w:t>1</w:t>
      </w:r>
      <w:r w:rsidR="00841B4A">
        <w:rPr>
          <w:rFonts w:ascii="標楷體" w:eastAsia="標楷體" w:hAnsi="標楷體" w:hint="eastAsia"/>
          <w:szCs w:val="24"/>
        </w:rPr>
        <w:t>)</w:t>
      </w:r>
      <w:r w:rsidRPr="00D90897">
        <w:rPr>
          <w:rFonts w:ascii="標楷體" w:eastAsia="標楷體" w:hAnsi="標楷體" w:hint="eastAsia"/>
          <w:szCs w:val="24"/>
        </w:rPr>
        <w:t>為兼顧財產申報之立法目的及申報義務人之便利性，並  配合現行財產申報表格及法務部所建置全國公職人員財產網路申報系統之設計欄位，認應申報之保險種類仍限於保險契約內容係「儲蓄型壽險」、「投資型壽險」及「年金型保險」等3類，</w:t>
      </w:r>
      <w:r w:rsidRPr="002827DB">
        <w:rPr>
          <w:rFonts w:ascii="標楷體" w:eastAsia="標楷體" w:hAnsi="標楷體" w:hint="eastAsia"/>
          <w:szCs w:val="24"/>
        </w:rPr>
        <w:t>不包括人壽</w:t>
      </w:r>
      <w:r w:rsidR="00515A0D" w:rsidRPr="002827DB">
        <w:rPr>
          <w:rFonts w:ascii="標楷體" w:eastAsia="標楷體" w:hAnsi="標楷體" w:hint="eastAsia"/>
          <w:szCs w:val="24"/>
        </w:rPr>
        <w:t>(</w:t>
      </w:r>
      <w:r w:rsidRPr="002827DB">
        <w:rPr>
          <w:rFonts w:ascii="標楷體" w:eastAsia="標楷體" w:hAnsi="標楷體" w:hint="eastAsia"/>
          <w:szCs w:val="24"/>
        </w:rPr>
        <w:t>死亡</w:t>
      </w:r>
      <w:r w:rsidR="00515A0D" w:rsidRPr="002827DB">
        <w:rPr>
          <w:rFonts w:ascii="標楷體" w:eastAsia="標楷體" w:hAnsi="標楷體" w:hint="eastAsia"/>
          <w:szCs w:val="24"/>
        </w:rPr>
        <w:t>)</w:t>
      </w:r>
      <w:r w:rsidRPr="002827DB">
        <w:rPr>
          <w:rFonts w:ascii="標楷體" w:eastAsia="標楷體" w:hAnsi="標楷體" w:hint="eastAsia"/>
          <w:szCs w:val="24"/>
        </w:rPr>
        <w:t>保險、醫療險、意外險，若同一保險契約之主約及附約含括前開險種，非屬儲蓄型壽險、投資型壽險及年金型保險等類別之保險，得毋庸併予申報，然為求便利亦可合併申報。</w:t>
      </w:r>
    </w:p>
    <w:p w:rsidR="007422D2" w:rsidRPr="00D90897" w:rsidRDefault="00841B4A" w:rsidP="00841B4A">
      <w:pPr>
        <w:widowControl/>
        <w:spacing w:line="500" w:lineRule="exact"/>
        <w:ind w:leftChars="279" w:left="1275" w:hangingChars="252" w:hanging="605"/>
        <w:jc w:val="both"/>
        <w:rPr>
          <w:rFonts w:ascii="標楷體" w:eastAsia="標楷體" w:hAnsi="標楷體"/>
          <w:szCs w:val="24"/>
        </w:rPr>
      </w:pPr>
      <w:r w:rsidRPr="002827DB">
        <w:rPr>
          <w:rFonts w:ascii="標楷體" w:eastAsia="標楷體" w:hAnsi="標楷體" w:hint="eastAsia"/>
          <w:szCs w:val="24"/>
        </w:rPr>
        <w:t xml:space="preserve">  (2)</w:t>
      </w:r>
      <w:r w:rsidR="007422D2" w:rsidRPr="002827DB">
        <w:rPr>
          <w:rFonts w:ascii="標楷體" w:eastAsia="標楷體" w:hAnsi="標楷體" w:hint="eastAsia"/>
          <w:szCs w:val="24"/>
        </w:rPr>
        <w:t>具有強制性、補助性、低保費、法定平等、團體投保等特性之社會保險，因含公益性質，屬其範疇之勞工保險、公務人員保險、軍人保險、公務人員眷屬疾病保險、學生團體保險及農民健康保險等相類似之保險類型，亦無申報之必要，方為合</w:t>
      </w:r>
      <w:r w:rsidR="007422D2" w:rsidRPr="00D90897">
        <w:rPr>
          <w:rFonts w:ascii="標楷體" w:eastAsia="標楷體" w:hAnsi="標楷體" w:hint="eastAsia"/>
          <w:szCs w:val="24"/>
        </w:rPr>
        <w:t>理。</w:t>
      </w:r>
    </w:p>
    <w:p w:rsidR="007422D2" w:rsidRPr="00D90897" w:rsidRDefault="00841B4A" w:rsidP="00841B4A">
      <w:pPr>
        <w:widowControl/>
        <w:spacing w:line="500" w:lineRule="exact"/>
        <w:ind w:leftChars="280" w:left="1274" w:hangingChars="251" w:hanging="602"/>
        <w:jc w:val="both"/>
        <w:rPr>
          <w:rFonts w:ascii="標楷體" w:eastAsia="標楷體" w:hAnsi="標楷體"/>
          <w:szCs w:val="24"/>
        </w:rPr>
      </w:pPr>
      <w:r>
        <w:rPr>
          <w:rFonts w:ascii="標楷體" w:eastAsia="標楷體" w:hAnsi="標楷體" w:hint="eastAsia"/>
          <w:szCs w:val="24"/>
        </w:rPr>
        <w:t xml:space="preserve">  (3)</w:t>
      </w:r>
      <w:r w:rsidR="007422D2" w:rsidRPr="00D90897">
        <w:rPr>
          <w:rFonts w:ascii="標楷體" w:eastAsia="標楷體" w:hAnsi="標楷體" w:hint="eastAsia"/>
          <w:szCs w:val="24"/>
        </w:rPr>
        <w:t>保險商品與公職人員財產申報表填表說明貳、個別事項第17點所定「可轉讓且具交易價值之權利或財物」之要件有間，實不宜於申報表中之「珠寶、古董及其他具有相當價值之財產欄」申報，避免遭受質疑，應考量保險之特殊性，及綜合型保險其保費切割計算不易，以在申報表「備註欄」內，敘明要保人、保險公司、保險契約名稱、保險期間、保險費繳付方式及金額即可。</w:t>
      </w:r>
    </w:p>
    <w:p w:rsidR="007422D2" w:rsidRPr="00D90897" w:rsidRDefault="00841B4A" w:rsidP="00D90897">
      <w:pPr>
        <w:widowControl/>
        <w:spacing w:line="500" w:lineRule="exact"/>
        <w:ind w:leftChars="280" w:left="924" w:hangingChars="105" w:hanging="252"/>
        <w:jc w:val="both"/>
        <w:rPr>
          <w:rFonts w:ascii="標楷體" w:eastAsia="標楷體" w:hAnsi="標楷體"/>
          <w:szCs w:val="24"/>
        </w:rPr>
      </w:pPr>
      <w:r>
        <w:rPr>
          <w:rFonts w:ascii="標楷體" w:eastAsia="標楷體" w:hAnsi="標楷體" w:hint="eastAsia"/>
          <w:szCs w:val="24"/>
        </w:rPr>
        <w:t xml:space="preserve">  (4)</w:t>
      </w:r>
      <w:r w:rsidR="007422D2" w:rsidRPr="00D90897">
        <w:rPr>
          <w:rFonts w:ascii="標楷體" w:eastAsia="標楷體" w:hAnsi="標楷體" w:hint="eastAsia"/>
          <w:szCs w:val="24"/>
        </w:rPr>
        <w:t>儲蓄型壽險、投資型壽險及年金型保險之定義如下：</w:t>
      </w:r>
    </w:p>
    <w:p w:rsidR="007422D2" w:rsidRPr="00D90897" w:rsidRDefault="00D10519" w:rsidP="00841B4A">
      <w:pPr>
        <w:widowControl/>
        <w:spacing w:line="500" w:lineRule="exact"/>
        <w:ind w:leftChars="531" w:left="1555" w:hangingChars="117" w:hanging="281"/>
        <w:jc w:val="both"/>
        <w:rPr>
          <w:rFonts w:ascii="標楷體" w:eastAsia="標楷體" w:hAnsi="標楷體"/>
          <w:szCs w:val="24"/>
        </w:rPr>
      </w:pPr>
      <w:r>
        <w:rPr>
          <w:rFonts w:ascii="新細明體" w:eastAsia="新細明體" w:hAnsi="新細明體" w:cs="新細明體" w:hint="eastAsia"/>
          <w:szCs w:val="24"/>
        </w:rPr>
        <w:t>①</w:t>
      </w:r>
      <w:r w:rsidR="007422D2" w:rsidRPr="00D90897">
        <w:rPr>
          <w:rFonts w:ascii="標楷體" w:eastAsia="標楷體" w:hAnsi="標楷體" w:hint="eastAsia"/>
          <w:szCs w:val="24"/>
        </w:rPr>
        <w:t>儲蓄型壽險，係指滿期保險金、生存</w:t>
      </w:r>
      <w:r w:rsidR="00515A0D">
        <w:rPr>
          <w:rFonts w:ascii="標楷體" w:eastAsia="標楷體" w:hAnsi="標楷體" w:hint="eastAsia"/>
          <w:szCs w:val="24"/>
        </w:rPr>
        <w:t>(</w:t>
      </w:r>
      <w:r w:rsidR="007422D2" w:rsidRPr="00D90897">
        <w:rPr>
          <w:rFonts w:ascii="標楷體" w:eastAsia="標楷體" w:hAnsi="標楷體" w:hint="eastAsia"/>
          <w:szCs w:val="24"/>
        </w:rPr>
        <w:t>還本</w:t>
      </w:r>
      <w:r w:rsidR="00515A0D">
        <w:rPr>
          <w:rFonts w:ascii="標楷體" w:eastAsia="標楷體" w:hAnsi="標楷體" w:hint="eastAsia"/>
          <w:szCs w:val="24"/>
        </w:rPr>
        <w:t>)</w:t>
      </w:r>
      <w:r w:rsidR="007422D2" w:rsidRPr="00D90897">
        <w:rPr>
          <w:rFonts w:ascii="標楷體" w:eastAsia="標楷體" w:hAnsi="標楷體" w:hint="eastAsia"/>
          <w:szCs w:val="24"/>
        </w:rPr>
        <w:t>保險金、繳費期滿生存保險金、祝壽保險金、教育保險金、立業保險金、養老保險金等商品內容含有生存保險金特性之保險契約。</w:t>
      </w:r>
    </w:p>
    <w:p w:rsidR="007422D2" w:rsidRPr="00D90897" w:rsidRDefault="00841B4A" w:rsidP="00841B4A">
      <w:pPr>
        <w:widowControl/>
        <w:spacing w:line="500" w:lineRule="exact"/>
        <w:ind w:leftChars="384" w:left="1558" w:hangingChars="265" w:hanging="636"/>
        <w:jc w:val="both"/>
        <w:rPr>
          <w:rFonts w:ascii="標楷體" w:eastAsia="標楷體" w:hAnsi="標楷體"/>
          <w:szCs w:val="24"/>
        </w:rPr>
      </w:pPr>
      <w:r>
        <w:rPr>
          <w:rFonts w:ascii="標楷體" w:eastAsia="標楷體" w:hAnsi="標楷體" w:hint="eastAsia"/>
          <w:szCs w:val="24"/>
        </w:rPr>
        <w:t xml:space="preserve">   </w:t>
      </w:r>
      <w:r w:rsidR="00D10519" w:rsidRPr="00D10519">
        <w:rPr>
          <w:rFonts w:ascii="新細明體" w:eastAsia="新細明體" w:hAnsi="新細明體" w:cs="新細明體" w:hint="eastAsia"/>
          <w:szCs w:val="24"/>
        </w:rPr>
        <w:t>②</w:t>
      </w:r>
      <w:r w:rsidR="007422D2" w:rsidRPr="00D90897">
        <w:rPr>
          <w:rFonts w:ascii="標楷體" w:eastAsia="標楷體" w:hAnsi="標楷體" w:hint="eastAsia"/>
          <w:szCs w:val="24"/>
        </w:rPr>
        <w:t>投資型壽險，係指商品名稱含有變額壽險、變額萬能壽險、投資型保險、投資連</w:t>
      </w:r>
      <w:r w:rsidR="00515A0D">
        <w:rPr>
          <w:rFonts w:ascii="標楷體" w:eastAsia="標楷體" w:hAnsi="標楷體" w:hint="eastAsia"/>
          <w:szCs w:val="24"/>
        </w:rPr>
        <w:t>(</w:t>
      </w:r>
      <w:r w:rsidR="007422D2" w:rsidRPr="00D90897">
        <w:rPr>
          <w:rFonts w:ascii="標楷體" w:eastAsia="標楷體" w:hAnsi="標楷體" w:hint="eastAsia"/>
          <w:szCs w:val="24"/>
        </w:rPr>
        <w:t>鏈</w:t>
      </w:r>
      <w:r w:rsidR="00515A0D">
        <w:rPr>
          <w:rFonts w:ascii="標楷體" w:eastAsia="標楷體" w:hAnsi="標楷體" w:hint="eastAsia"/>
          <w:szCs w:val="24"/>
        </w:rPr>
        <w:t>)</w:t>
      </w:r>
      <w:r w:rsidR="007422D2" w:rsidRPr="00D90897">
        <w:rPr>
          <w:rFonts w:ascii="標楷體" w:eastAsia="標楷體" w:hAnsi="標楷體" w:hint="eastAsia"/>
          <w:szCs w:val="24"/>
        </w:rPr>
        <w:t>結型保險等文字之保險契約。</w:t>
      </w:r>
    </w:p>
    <w:p w:rsidR="007422D2" w:rsidRPr="00D90897" w:rsidRDefault="007422D2" w:rsidP="00841B4A">
      <w:pPr>
        <w:widowControl/>
        <w:spacing w:line="500" w:lineRule="exact"/>
        <w:ind w:leftChars="384" w:left="1558" w:hangingChars="265" w:hanging="636"/>
        <w:jc w:val="both"/>
        <w:rPr>
          <w:rFonts w:ascii="標楷體" w:eastAsia="標楷體" w:hAnsi="標楷體"/>
          <w:szCs w:val="24"/>
        </w:rPr>
      </w:pPr>
      <w:r w:rsidRPr="00D90897">
        <w:rPr>
          <w:rFonts w:ascii="標楷體" w:eastAsia="標楷體" w:hAnsi="標楷體" w:hint="eastAsia"/>
          <w:szCs w:val="24"/>
        </w:rPr>
        <w:lastRenderedPageBreak/>
        <w:t xml:space="preserve">  </w:t>
      </w:r>
      <w:r w:rsidR="00841B4A">
        <w:rPr>
          <w:rFonts w:ascii="標楷體" w:eastAsia="標楷體" w:hAnsi="標楷體" w:hint="eastAsia"/>
          <w:szCs w:val="24"/>
        </w:rPr>
        <w:t xml:space="preserve"> </w:t>
      </w:r>
      <w:r w:rsidR="00D10519" w:rsidRPr="00D10519">
        <w:rPr>
          <w:rFonts w:ascii="新細明體" w:eastAsia="新細明體" w:hAnsi="新細明體" w:cs="新細明體" w:hint="eastAsia"/>
          <w:szCs w:val="24"/>
        </w:rPr>
        <w:t>③</w:t>
      </w:r>
      <w:r w:rsidRPr="00D90897">
        <w:rPr>
          <w:rFonts w:ascii="標楷體" w:eastAsia="標楷體" w:hAnsi="標楷體" w:hint="eastAsia"/>
          <w:szCs w:val="24"/>
        </w:rPr>
        <w:t>年金保險，係指即期年金保險、遞延年金保險、利率變動型年金保險、勞退企業年金保險、勞退個人年金保險等商品名稱含有年金保險等文字之保險契約。</w:t>
      </w:r>
    </w:p>
    <w:p w:rsidR="007422D2" w:rsidRPr="00D90897" w:rsidRDefault="00841B4A" w:rsidP="002827DB">
      <w:pPr>
        <w:widowControl/>
        <w:spacing w:line="500" w:lineRule="exact"/>
        <w:ind w:leftChars="280" w:left="1123" w:hangingChars="188" w:hanging="451"/>
        <w:jc w:val="both"/>
        <w:rPr>
          <w:rFonts w:ascii="標楷體" w:eastAsia="標楷體" w:hAnsi="標楷體"/>
          <w:szCs w:val="24"/>
        </w:rPr>
      </w:pPr>
      <w:r>
        <w:rPr>
          <w:rFonts w:ascii="標楷體" w:eastAsia="標楷體" w:hAnsi="標楷體" w:hint="eastAsia"/>
          <w:szCs w:val="24"/>
        </w:rPr>
        <w:t xml:space="preserve"> (5)</w:t>
      </w:r>
      <w:r w:rsidR="007422D2" w:rsidRPr="00D90897">
        <w:rPr>
          <w:rFonts w:ascii="標楷體" w:eastAsia="標楷體" w:hAnsi="標楷體" w:hint="eastAsia"/>
          <w:szCs w:val="24"/>
        </w:rPr>
        <w:t>本函釋自今(99)年5月1日起生效適用，本部98年10月21日以法政字第</w:t>
      </w:r>
      <w:hyperlink r:id="rId337" w:history="1">
        <w:r w:rsidR="007422D2" w:rsidRPr="00D90897">
          <w:rPr>
            <w:rStyle w:val="aa"/>
            <w:rFonts w:ascii="標楷體" w:eastAsia="標楷體" w:hAnsi="標楷體" w:hint="eastAsia"/>
            <w:szCs w:val="24"/>
          </w:rPr>
          <w:t>0981113261</w:t>
        </w:r>
      </w:hyperlink>
      <w:r w:rsidR="007422D2" w:rsidRPr="00D90897">
        <w:rPr>
          <w:rFonts w:ascii="標楷體" w:eastAsia="標楷體" w:hAnsi="標楷體" w:hint="eastAsia"/>
          <w:szCs w:val="24"/>
        </w:rPr>
        <w:t xml:space="preserve"> 號函與前揭說明相衝突部分，同日停止適用。</w:t>
      </w:r>
    </w:p>
    <w:p w:rsidR="008A33A9" w:rsidRPr="00F65426" w:rsidRDefault="008A33A9" w:rsidP="008A33A9">
      <w:pPr>
        <w:widowControl/>
        <w:spacing w:line="500" w:lineRule="exact"/>
        <w:jc w:val="both"/>
        <w:rPr>
          <w:rFonts w:ascii="標楷體" w:eastAsia="標楷體" w:hAnsi="標楷體"/>
          <w:sz w:val="32"/>
          <w:szCs w:val="32"/>
        </w:rPr>
      </w:pPr>
    </w:p>
    <w:p w:rsidR="008A33A9" w:rsidRPr="002827DB" w:rsidRDefault="008A33A9" w:rsidP="008A33A9">
      <w:pPr>
        <w:pStyle w:val="3"/>
        <w:spacing w:line="500" w:lineRule="exact"/>
        <w:ind w:left="673" w:hangingChars="210" w:hanging="673"/>
        <w:jc w:val="both"/>
        <w:rPr>
          <w:rFonts w:ascii="標楷體" w:eastAsia="標楷體" w:hAnsi="標楷體"/>
          <w:sz w:val="32"/>
          <w:szCs w:val="32"/>
        </w:rPr>
      </w:pPr>
      <w:bookmarkStart w:id="314" w:name="_Toc160448886"/>
      <w:r w:rsidRPr="002827DB">
        <w:rPr>
          <w:rFonts w:ascii="標楷體" w:eastAsia="標楷體" w:hAnsi="標楷體" w:hint="eastAsia"/>
          <w:sz w:val="32"/>
          <w:szCs w:val="32"/>
        </w:rPr>
        <w:t>(</w:t>
      </w:r>
      <w:r w:rsidR="006C1465">
        <w:rPr>
          <w:rFonts w:ascii="標楷體" w:eastAsia="標楷體" w:hAnsi="標楷體" w:hint="eastAsia"/>
          <w:sz w:val="32"/>
          <w:szCs w:val="32"/>
        </w:rPr>
        <w:t>三</w:t>
      </w:r>
      <w:r w:rsidRPr="002827DB">
        <w:rPr>
          <w:rFonts w:ascii="標楷體" w:eastAsia="標楷體" w:hAnsi="標楷體" w:hint="eastAsia"/>
          <w:sz w:val="32"/>
          <w:szCs w:val="32"/>
        </w:rPr>
        <w:t>)凡符合「儲蓄型壽險」、「投資型壽險」及「年金型保險」等險種，縱已繳保險費每件保險未達新臺幣20萬元亦須申報。</w:t>
      </w:r>
      <w:bookmarkEnd w:id="314"/>
    </w:p>
    <w:p w:rsidR="008A33A9" w:rsidRPr="00470564" w:rsidRDefault="008A33A9" w:rsidP="008A33A9">
      <w:pPr>
        <w:widowControl/>
        <w:spacing w:line="500" w:lineRule="exact"/>
        <w:jc w:val="both"/>
        <w:rPr>
          <w:rFonts w:ascii="標楷體" w:eastAsia="標楷體" w:hAnsi="標楷體"/>
          <w:sz w:val="32"/>
          <w:szCs w:val="32"/>
        </w:rPr>
      </w:pPr>
      <w:r w:rsidRPr="00470564">
        <w:rPr>
          <w:rFonts w:ascii="標楷體" w:eastAsia="標楷體" w:hAnsi="標楷體" w:hint="eastAsia"/>
          <w:sz w:val="32"/>
          <w:szCs w:val="32"/>
        </w:rPr>
        <w:t>法務部99年6月8日法政字第</w:t>
      </w:r>
      <w:hyperlink r:id="rId338" w:history="1">
        <w:r w:rsidRPr="00DD3C0D">
          <w:rPr>
            <w:rStyle w:val="aa"/>
            <w:rFonts w:ascii="標楷體" w:eastAsia="標楷體" w:hAnsi="標楷體" w:hint="eastAsia"/>
            <w:sz w:val="32"/>
            <w:szCs w:val="32"/>
          </w:rPr>
          <w:t>0999024829</w:t>
        </w:r>
      </w:hyperlink>
      <w:r w:rsidRPr="00470564">
        <w:rPr>
          <w:rFonts w:ascii="標楷體" w:eastAsia="標楷體" w:hAnsi="標楷體" w:hint="eastAsia"/>
          <w:sz w:val="32"/>
          <w:szCs w:val="32"/>
        </w:rPr>
        <w:t>號函釋</w:t>
      </w:r>
    </w:p>
    <w:p w:rsidR="008A33A9" w:rsidRPr="00470564" w:rsidRDefault="008A33A9" w:rsidP="008A33A9">
      <w:pPr>
        <w:widowControl/>
        <w:spacing w:line="500" w:lineRule="exact"/>
        <w:jc w:val="both"/>
        <w:rPr>
          <w:rFonts w:ascii="標楷體" w:eastAsia="標楷體" w:hAnsi="標楷體"/>
          <w:sz w:val="32"/>
          <w:szCs w:val="32"/>
        </w:rPr>
      </w:pPr>
      <w:r w:rsidRPr="00470564">
        <w:rPr>
          <w:rFonts w:ascii="標楷體" w:eastAsia="標楷體" w:hAnsi="標楷體" w:hint="eastAsia"/>
          <w:sz w:val="32"/>
          <w:szCs w:val="32"/>
        </w:rPr>
        <w:t>主    旨：每件保險未達</w:t>
      </w:r>
      <w:r>
        <w:rPr>
          <w:rFonts w:ascii="標楷體" w:eastAsia="標楷體" w:hAnsi="標楷體" w:hint="eastAsia"/>
          <w:sz w:val="32"/>
          <w:szCs w:val="32"/>
        </w:rPr>
        <w:t>新臺幣</w:t>
      </w:r>
      <w:r w:rsidRPr="00470564">
        <w:rPr>
          <w:rFonts w:ascii="標楷體" w:eastAsia="標楷體" w:hAnsi="標楷體" w:hint="eastAsia"/>
          <w:sz w:val="32"/>
          <w:szCs w:val="32"/>
        </w:rPr>
        <w:t>20萬元亦須申報</w:t>
      </w:r>
      <w:r>
        <w:rPr>
          <w:rFonts w:ascii="標楷體" w:eastAsia="標楷體" w:hAnsi="標楷體" w:hint="eastAsia"/>
          <w:sz w:val="32"/>
          <w:szCs w:val="32"/>
        </w:rPr>
        <w:t>。</w:t>
      </w:r>
    </w:p>
    <w:p w:rsidR="008A33A9" w:rsidRPr="0067662A" w:rsidRDefault="008A33A9" w:rsidP="002827DB">
      <w:pPr>
        <w:widowControl/>
        <w:spacing w:line="500" w:lineRule="exact"/>
        <w:ind w:left="1622" w:hangingChars="507" w:hanging="1622"/>
        <w:jc w:val="both"/>
        <w:rPr>
          <w:rFonts w:ascii="標楷體" w:eastAsia="標楷體" w:hAnsi="標楷體"/>
          <w:sz w:val="32"/>
          <w:szCs w:val="32"/>
        </w:rPr>
      </w:pPr>
      <w:r w:rsidRPr="00470564">
        <w:rPr>
          <w:rFonts w:ascii="標楷體" w:eastAsia="標楷體" w:hAnsi="標楷體" w:hint="eastAsia"/>
          <w:sz w:val="32"/>
          <w:szCs w:val="32"/>
        </w:rPr>
        <w:t>函釋意旨：</w:t>
      </w:r>
      <w:r>
        <w:rPr>
          <w:rFonts w:ascii="標楷體" w:eastAsia="標楷體" w:hAnsi="標楷體" w:hint="eastAsia"/>
          <w:sz w:val="32"/>
          <w:szCs w:val="32"/>
        </w:rPr>
        <w:t xml:space="preserve"> </w:t>
      </w:r>
      <w:r w:rsidRPr="00380A66">
        <w:rPr>
          <w:rFonts w:ascii="標楷體" w:eastAsia="標楷體" w:hAnsi="標楷體" w:hint="eastAsia"/>
          <w:sz w:val="32"/>
          <w:szCs w:val="32"/>
        </w:rPr>
        <w:t>保險商品具有特殊性，係以保險費繳納之方式</w:t>
      </w:r>
      <w:r w:rsidR="00515A0D">
        <w:rPr>
          <w:rFonts w:ascii="標楷體" w:eastAsia="標楷體" w:hAnsi="標楷體" w:hint="eastAsia"/>
          <w:sz w:val="32"/>
          <w:szCs w:val="32"/>
        </w:rPr>
        <w:t>(</w:t>
      </w:r>
      <w:r w:rsidRPr="00380A66">
        <w:rPr>
          <w:rFonts w:ascii="標楷體" w:eastAsia="標楷體" w:hAnsi="標楷體" w:hint="eastAsia"/>
          <w:sz w:val="32"/>
          <w:szCs w:val="32"/>
        </w:rPr>
        <w:t>年繳、季繳或月繳等</w:t>
      </w:r>
      <w:r w:rsidR="00515A0D">
        <w:rPr>
          <w:rFonts w:ascii="標楷體" w:eastAsia="標楷體" w:hAnsi="標楷體" w:hint="eastAsia"/>
          <w:sz w:val="32"/>
          <w:szCs w:val="32"/>
        </w:rPr>
        <w:t>)</w:t>
      </w:r>
      <w:r w:rsidRPr="00380A66">
        <w:rPr>
          <w:rFonts w:ascii="標楷體" w:eastAsia="標楷體" w:hAnsi="標楷體" w:hint="eastAsia"/>
          <w:sz w:val="32"/>
          <w:szCs w:val="32"/>
        </w:rPr>
        <w:t>及金額為申報標準，與珠寶、古董或字畫、礦業權、漁業權、專利權、商標專用權、著作權、黃金條塊、黃金存摺、高爾夫球證及會員證、植栽等具有財產價值之權利或財物，係以掛牌市價或已知之交易價額為申報標準者有間，申報方式自應有所區別。</w:t>
      </w:r>
      <w:r w:rsidRPr="00907657">
        <w:rPr>
          <w:rFonts w:ascii="標楷體" w:eastAsia="標楷體" w:hAnsi="標楷體"/>
          <w:sz w:val="32"/>
          <w:szCs w:val="32"/>
        </w:rPr>
        <w:t>凡符合「儲蓄型壽險」、「投資型壽險」</w:t>
      </w:r>
      <w:r w:rsidRPr="00F674C2">
        <w:rPr>
          <w:rFonts w:ascii="標楷體" w:eastAsia="標楷體" w:hAnsi="標楷體"/>
          <w:sz w:val="32"/>
          <w:szCs w:val="32"/>
        </w:rPr>
        <w:t>及「年金型保險」等險種，不論已繳保險費多寡，均應依法申報</w:t>
      </w:r>
      <w:r>
        <w:rPr>
          <w:rFonts w:ascii="標楷體" w:eastAsia="標楷體" w:hAnsi="標楷體" w:hint="eastAsia"/>
          <w:sz w:val="32"/>
          <w:szCs w:val="32"/>
        </w:rPr>
        <w:t>。</w:t>
      </w:r>
    </w:p>
    <w:p w:rsidR="008A33A9" w:rsidRDefault="008A33A9" w:rsidP="008A33A9">
      <w:pPr>
        <w:widowControl/>
        <w:spacing w:line="500" w:lineRule="exact"/>
        <w:jc w:val="both"/>
        <w:rPr>
          <w:rFonts w:ascii="標楷體" w:eastAsia="標楷體" w:hAnsi="標楷體"/>
          <w:color w:val="4F81BD" w:themeColor="accent1"/>
          <w:sz w:val="32"/>
          <w:szCs w:val="32"/>
        </w:rPr>
      </w:pPr>
    </w:p>
    <w:p w:rsidR="008A33A9" w:rsidRPr="0053557E" w:rsidRDefault="008A33A9" w:rsidP="008A33A9">
      <w:pPr>
        <w:pStyle w:val="3"/>
        <w:spacing w:line="500" w:lineRule="exact"/>
        <w:jc w:val="both"/>
        <w:rPr>
          <w:rFonts w:ascii="標楷體" w:eastAsia="標楷體" w:hAnsi="標楷體"/>
          <w:sz w:val="32"/>
          <w:szCs w:val="32"/>
        </w:rPr>
      </w:pPr>
      <w:bookmarkStart w:id="315" w:name="_Toc160448887"/>
      <w:r w:rsidRPr="0053557E">
        <w:rPr>
          <w:rFonts w:ascii="標楷體" w:eastAsia="標楷體" w:hAnsi="標楷體" w:hint="eastAsia"/>
          <w:sz w:val="32"/>
          <w:szCs w:val="32"/>
        </w:rPr>
        <w:t>(</w:t>
      </w:r>
      <w:r w:rsidR="006C1465">
        <w:rPr>
          <w:rFonts w:ascii="標楷體" w:eastAsia="標楷體" w:hAnsi="標楷體" w:hint="eastAsia"/>
          <w:sz w:val="32"/>
          <w:szCs w:val="32"/>
        </w:rPr>
        <w:t>四</w:t>
      </w:r>
      <w:r w:rsidRPr="0053557E">
        <w:rPr>
          <w:rFonts w:ascii="標楷體" w:eastAsia="標楷體" w:hAnsi="標楷體" w:hint="eastAsia"/>
          <w:sz w:val="32"/>
          <w:szCs w:val="32"/>
        </w:rPr>
        <w:t>)</w:t>
      </w:r>
      <w:bookmarkStart w:id="316" w:name="DX37"/>
      <w:r w:rsidRPr="0053557E">
        <w:rPr>
          <w:rFonts w:ascii="標楷體" w:eastAsia="標楷體" w:hAnsi="標楷體" w:hint="eastAsia"/>
          <w:sz w:val="32"/>
          <w:szCs w:val="32"/>
        </w:rPr>
        <w:t>儲蓄型壽</w:t>
      </w:r>
      <w:bookmarkEnd w:id="316"/>
      <w:r w:rsidRPr="0053557E">
        <w:rPr>
          <w:rFonts w:ascii="標楷體" w:eastAsia="標楷體" w:hAnsi="標楷體" w:hint="eastAsia"/>
          <w:sz w:val="32"/>
          <w:szCs w:val="32"/>
        </w:rPr>
        <w:t>險指含有生存保險金特性之保險契約</w:t>
      </w:r>
      <w:r w:rsidR="00AC5C89" w:rsidRPr="0053557E">
        <w:rPr>
          <w:rFonts w:ascii="標楷體" w:eastAsia="標楷體" w:hAnsi="標楷體" w:hint="eastAsia"/>
          <w:sz w:val="32"/>
          <w:szCs w:val="32"/>
        </w:rPr>
        <w:t>。</w:t>
      </w:r>
      <w:bookmarkEnd w:id="315"/>
    </w:p>
    <w:p w:rsidR="008A33A9" w:rsidRPr="002A68D3" w:rsidRDefault="008A33A9" w:rsidP="008A33A9">
      <w:pPr>
        <w:widowControl/>
        <w:spacing w:line="500" w:lineRule="exact"/>
        <w:jc w:val="both"/>
        <w:rPr>
          <w:rFonts w:ascii="標楷體" w:eastAsia="標楷體" w:hAnsi="標楷體"/>
          <w:sz w:val="32"/>
          <w:szCs w:val="32"/>
        </w:rPr>
      </w:pPr>
      <w:r w:rsidRPr="002A68D3">
        <w:rPr>
          <w:rFonts w:ascii="標楷體" w:eastAsia="標楷體" w:hAnsi="標楷體" w:hint="eastAsia"/>
          <w:sz w:val="32"/>
          <w:szCs w:val="32"/>
        </w:rPr>
        <w:t>法務部103年9 月16日法授廉財字第</w:t>
      </w:r>
      <w:hyperlink r:id="rId339" w:history="1">
        <w:r w:rsidRPr="00527894">
          <w:rPr>
            <w:rStyle w:val="aa"/>
            <w:rFonts w:ascii="標楷體" w:eastAsia="標楷體" w:hAnsi="標楷體" w:hint="eastAsia"/>
            <w:sz w:val="32"/>
            <w:szCs w:val="32"/>
          </w:rPr>
          <w:t>10305031440</w:t>
        </w:r>
      </w:hyperlink>
      <w:r w:rsidRPr="002A68D3">
        <w:rPr>
          <w:rFonts w:ascii="標楷體" w:eastAsia="標楷體" w:hAnsi="標楷體" w:hint="eastAsia"/>
          <w:sz w:val="32"/>
          <w:szCs w:val="32"/>
        </w:rPr>
        <w:t>號函釋</w:t>
      </w:r>
    </w:p>
    <w:p w:rsidR="008A33A9" w:rsidRPr="002A68D3" w:rsidRDefault="008A33A9" w:rsidP="008A33A9">
      <w:pPr>
        <w:widowControl/>
        <w:spacing w:line="500" w:lineRule="exact"/>
        <w:ind w:left="1610" w:hangingChars="503" w:hanging="1610"/>
        <w:jc w:val="both"/>
        <w:rPr>
          <w:rFonts w:ascii="標楷體" w:eastAsia="標楷體" w:hAnsi="標楷體"/>
          <w:sz w:val="32"/>
          <w:szCs w:val="32"/>
        </w:rPr>
      </w:pPr>
      <w:r w:rsidRPr="002A68D3">
        <w:rPr>
          <w:rFonts w:ascii="標楷體" w:eastAsia="標楷體" w:hAnsi="標楷體" w:hint="eastAsia"/>
          <w:sz w:val="32"/>
          <w:szCs w:val="32"/>
        </w:rPr>
        <w:t>主    旨：儲蓄型壽險指含有生存保險金特性之保險契約</w:t>
      </w:r>
      <w:r>
        <w:rPr>
          <w:rFonts w:ascii="標楷體" w:eastAsia="標楷體" w:hAnsi="標楷體" w:hint="eastAsia"/>
          <w:sz w:val="32"/>
          <w:szCs w:val="32"/>
        </w:rPr>
        <w:t>。</w:t>
      </w:r>
    </w:p>
    <w:p w:rsidR="008A33A9" w:rsidRDefault="008A33A9" w:rsidP="008A3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sz w:val="32"/>
          <w:szCs w:val="32"/>
        </w:rPr>
      </w:pPr>
      <w:r w:rsidRPr="002A68D3">
        <w:rPr>
          <w:rFonts w:ascii="標楷體" w:eastAsia="標楷體" w:hAnsi="標楷體" w:hint="eastAsia"/>
          <w:sz w:val="32"/>
          <w:szCs w:val="32"/>
        </w:rPr>
        <w:t>函釋意旨：</w:t>
      </w:r>
    </w:p>
    <w:p w:rsidR="008A33A9" w:rsidRPr="00D93460" w:rsidRDefault="008A33A9" w:rsidP="008A3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73" w:left="978" w:hangingChars="101" w:hanging="323"/>
        <w:jc w:val="both"/>
        <w:rPr>
          <w:rFonts w:ascii="標楷體" w:eastAsia="標楷體" w:hAnsi="標楷體"/>
          <w:sz w:val="32"/>
          <w:szCs w:val="32"/>
        </w:rPr>
      </w:pPr>
      <w:r>
        <w:rPr>
          <w:rFonts w:ascii="標楷體" w:eastAsia="標楷體" w:hAnsi="標楷體" w:hint="eastAsia"/>
          <w:sz w:val="32"/>
          <w:szCs w:val="32"/>
        </w:rPr>
        <w:t>1.</w:t>
      </w:r>
      <w:r w:rsidRPr="00D93460">
        <w:rPr>
          <w:rFonts w:ascii="標楷體" w:eastAsia="標楷體" w:hAnsi="標楷體"/>
          <w:sz w:val="32"/>
          <w:szCs w:val="32"/>
        </w:rPr>
        <w:t>依公職人員財產申報表填表說明貳、個別事項第17點規定，儲蓄型壽險、投資型壽險及年金型保險均屬「其他具有相當價值財產」而屬應申報之財產項目，其中儲蓄型壽險則指含有生存保險金特性之保險契約。又所稱「生存保險金」，係指被保險人於屆保險契約約定年限仍生存時，保險公司依</w:t>
      </w:r>
      <w:r w:rsidRPr="00D93460">
        <w:rPr>
          <w:rFonts w:ascii="標楷體" w:eastAsia="標楷體" w:hAnsi="標楷體"/>
          <w:sz w:val="32"/>
          <w:szCs w:val="32"/>
        </w:rPr>
        <w:lastRenderedPageBreak/>
        <w:t>照保險契約約定所給付之保險金。是以，保險契約內容如含有「約定以被保險人生存為給付條件之給付項目」者，如：滿期保險金、生存</w:t>
      </w:r>
      <w:r w:rsidR="00515A0D">
        <w:rPr>
          <w:rFonts w:ascii="標楷體" w:eastAsia="標楷體" w:hAnsi="標楷體"/>
          <w:sz w:val="32"/>
          <w:szCs w:val="32"/>
        </w:rPr>
        <w:t>(</w:t>
      </w:r>
      <w:r w:rsidRPr="00D93460">
        <w:rPr>
          <w:rFonts w:ascii="標楷體" w:eastAsia="標楷體" w:hAnsi="標楷體"/>
          <w:sz w:val="32"/>
          <w:szCs w:val="32"/>
        </w:rPr>
        <w:t>還本</w:t>
      </w:r>
      <w:r w:rsidR="00515A0D">
        <w:rPr>
          <w:rFonts w:ascii="標楷體" w:eastAsia="標楷體" w:hAnsi="標楷體"/>
          <w:sz w:val="32"/>
          <w:szCs w:val="32"/>
        </w:rPr>
        <w:t>)</w:t>
      </w:r>
      <w:r w:rsidRPr="00D93460">
        <w:rPr>
          <w:rFonts w:ascii="標楷體" w:eastAsia="標楷體" w:hAnsi="標楷體"/>
          <w:sz w:val="32"/>
          <w:szCs w:val="32"/>
        </w:rPr>
        <w:t>保險金、繳費期滿生存保險金、祝壽保險金、教育保險金、立業保險金、養老保險金等，即應認定係含有生存保險金特性，除公職人員財產申報表填表說明於貳、個別事項第17點定有明文外，尚有金融監督管理委員會</w:t>
      </w:r>
      <w:r w:rsidR="00515A0D">
        <w:rPr>
          <w:rFonts w:ascii="標楷體" w:eastAsia="標楷體" w:hAnsi="標楷體"/>
          <w:sz w:val="32"/>
          <w:szCs w:val="32"/>
        </w:rPr>
        <w:t>(</w:t>
      </w:r>
      <w:r w:rsidRPr="00D93460">
        <w:rPr>
          <w:rFonts w:ascii="標楷體" w:eastAsia="標楷體" w:hAnsi="標楷體"/>
          <w:sz w:val="32"/>
          <w:szCs w:val="32"/>
        </w:rPr>
        <w:t>下稱金管會</w:t>
      </w:r>
      <w:r w:rsidR="00515A0D">
        <w:rPr>
          <w:rFonts w:ascii="標楷體" w:eastAsia="標楷體" w:hAnsi="標楷體"/>
          <w:sz w:val="32"/>
          <w:szCs w:val="32"/>
        </w:rPr>
        <w:t>)</w:t>
      </w:r>
      <w:r w:rsidRPr="00D93460">
        <w:rPr>
          <w:rFonts w:ascii="標楷體" w:eastAsia="標楷體" w:hAnsi="標楷體"/>
          <w:sz w:val="32"/>
          <w:szCs w:val="32"/>
        </w:rPr>
        <w:t>103年8月26日金管保壽字第</w:t>
      </w:r>
      <w:hyperlink r:id="rId340" w:history="1">
        <w:r w:rsidRPr="0065597A">
          <w:rPr>
            <w:rStyle w:val="aa"/>
            <w:rFonts w:ascii="標楷體" w:eastAsia="標楷體" w:hAnsi="標楷體"/>
            <w:sz w:val="32"/>
            <w:szCs w:val="32"/>
          </w:rPr>
          <w:t>10300409860</w:t>
        </w:r>
      </w:hyperlink>
      <w:r w:rsidRPr="00D93460">
        <w:rPr>
          <w:rFonts w:ascii="標楷體" w:eastAsia="標楷體" w:hAnsi="標楷體"/>
          <w:sz w:val="32"/>
          <w:szCs w:val="32"/>
        </w:rPr>
        <w:t>號函釋意旨可稽。又保險契約是否具有生存保險金之特性，並不因保險公司依約給付後，保險契約是否因而終止而有別，亦經金管會前揭函文闡釋在案。</w:t>
      </w:r>
    </w:p>
    <w:p w:rsidR="008A33A9" w:rsidRPr="002A68D3" w:rsidRDefault="008A33A9" w:rsidP="008A33A9">
      <w:pPr>
        <w:widowControl/>
        <w:spacing w:line="500" w:lineRule="exact"/>
        <w:ind w:leftChars="273" w:left="978" w:hangingChars="101" w:hanging="323"/>
        <w:jc w:val="both"/>
        <w:rPr>
          <w:rFonts w:ascii="標楷體" w:eastAsia="標楷體" w:hAnsi="標楷體"/>
          <w:sz w:val="32"/>
          <w:szCs w:val="32"/>
        </w:rPr>
      </w:pPr>
      <w:r w:rsidRPr="00162217">
        <w:rPr>
          <w:rFonts w:ascii="標楷體" w:eastAsia="標楷體" w:hAnsi="標楷體" w:hint="eastAsia"/>
          <w:sz w:val="32"/>
          <w:szCs w:val="32"/>
        </w:rPr>
        <w:t>2.</w:t>
      </w:r>
      <w:r w:rsidRPr="00D93460">
        <w:rPr>
          <w:rFonts w:ascii="標楷體" w:eastAsia="標楷體" w:hAnsi="標楷體"/>
          <w:sz w:val="32"/>
          <w:szCs w:val="32"/>
        </w:rPr>
        <w:t>經查，</w:t>
      </w:r>
      <w:r w:rsidR="00CA18A5">
        <w:rPr>
          <w:rFonts w:ascii="標楷體" w:eastAsia="標楷體" w:hAnsi="標楷體" w:hint="eastAsia"/>
          <w:sz w:val="32"/>
          <w:szCs w:val="32"/>
        </w:rPr>
        <w:t>台</w:t>
      </w:r>
      <w:r w:rsidRPr="00D93460">
        <w:rPr>
          <w:rFonts w:ascii="標楷體" w:eastAsia="標楷體" w:hAnsi="標楷體"/>
          <w:sz w:val="32"/>
          <w:szCs w:val="32"/>
        </w:rPr>
        <w:t>端檢附之「○○○終身保險」及「○○○終身壽險」等 2筆保險契約影本，均有被保險人如屆滿一定年齡之保單週年日仍生存者，保險公司即應給付祝壽保險金之契約條款。則據前開金管會函釋意旨及公職人員財產申報表填表說明規定，前揭保險契均具有生存保</w:t>
      </w:r>
      <w:r w:rsidRPr="00162217">
        <w:rPr>
          <w:rFonts w:ascii="標楷體" w:eastAsia="標楷體" w:hAnsi="標楷體"/>
          <w:sz w:val="32"/>
          <w:szCs w:val="32"/>
        </w:rPr>
        <w:t>險金之特性而屬儲蓄型壽險，爰請  台端依法申報</w:t>
      </w:r>
      <w:r w:rsidRPr="00162217">
        <w:rPr>
          <w:rFonts w:ascii="標楷體" w:eastAsia="標楷體" w:hAnsi="標楷體" w:hint="eastAsia"/>
          <w:sz w:val="32"/>
          <w:szCs w:val="32"/>
        </w:rPr>
        <w:t>。</w:t>
      </w:r>
    </w:p>
    <w:p w:rsidR="008A33A9" w:rsidRPr="00AA2EA0" w:rsidRDefault="008A33A9" w:rsidP="008A33A9">
      <w:pPr>
        <w:widowControl/>
        <w:spacing w:line="500" w:lineRule="exact"/>
        <w:jc w:val="both"/>
        <w:rPr>
          <w:rFonts w:ascii="標楷體" w:eastAsia="標楷體" w:hAnsi="標楷體"/>
          <w:sz w:val="32"/>
          <w:szCs w:val="32"/>
        </w:rPr>
      </w:pPr>
    </w:p>
    <w:p w:rsidR="008A33A9" w:rsidRPr="0053557E" w:rsidRDefault="008A33A9" w:rsidP="008A33A9">
      <w:pPr>
        <w:pStyle w:val="3"/>
        <w:spacing w:line="500" w:lineRule="exact"/>
        <w:jc w:val="both"/>
        <w:rPr>
          <w:rFonts w:ascii="標楷體" w:eastAsia="標楷體" w:hAnsi="標楷體"/>
          <w:sz w:val="32"/>
          <w:szCs w:val="32"/>
        </w:rPr>
      </w:pPr>
      <w:bookmarkStart w:id="317" w:name="_Toc160448888"/>
      <w:r w:rsidRPr="0053557E">
        <w:rPr>
          <w:rFonts w:ascii="標楷體" w:eastAsia="標楷體" w:hAnsi="標楷體" w:hint="eastAsia"/>
          <w:sz w:val="32"/>
          <w:szCs w:val="32"/>
        </w:rPr>
        <w:t>(</w:t>
      </w:r>
      <w:r w:rsidR="006C1465">
        <w:rPr>
          <w:rFonts w:ascii="標楷體" w:eastAsia="標楷體" w:hAnsi="標楷體" w:hint="eastAsia"/>
          <w:sz w:val="32"/>
          <w:szCs w:val="32"/>
        </w:rPr>
        <w:t>五</w:t>
      </w:r>
      <w:r w:rsidRPr="0053557E">
        <w:rPr>
          <w:rFonts w:ascii="標楷體" w:eastAsia="標楷體" w:hAnsi="標楷體" w:hint="eastAsia"/>
          <w:sz w:val="32"/>
          <w:szCs w:val="32"/>
        </w:rPr>
        <w:t>)</w:t>
      </w:r>
      <w:bookmarkStart w:id="318" w:name="DX38"/>
      <w:r w:rsidRPr="0053557E">
        <w:rPr>
          <w:rFonts w:ascii="標楷體" w:eastAsia="標楷體" w:hAnsi="標楷體" w:hint="eastAsia"/>
          <w:sz w:val="32"/>
          <w:szCs w:val="32"/>
        </w:rPr>
        <w:t>無庸申報</w:t>
      </w:r>
      <w:bookmarkEnd w:id="318"/>
      <w:r w:rsidRPr="0053557E">
        <w:rPr>
          <w:rFonts w:ascii="標楷體" w:eastAsia="標楷體" w:hAnsi="標楷體" w:hint="eastAsia"/>
          <w:sz w:val="32"/>
          <w:szCs w:val="32"/>
        </w:rPr>
        <w:t>之保險種類</w:t>
      </w:r>
      <w:r w:rsidR="00AC5C89" w:rsidRPr="0053557E">
        <w:rPr>
          <w:rFonts w:ascii="標楷體" w:eastAsia="標楷體" w:hAnsi="標楷體" w:hint="eastAsia"/>
          <w:sz w:val="32"/>
          <w:szCs w:val="32"/>
        </w:rPr>
        <w:t>。</w:t>
      </w:r>
      <w:bookmarkEnd w:id="317"/>
    </w:p>
    <w:p w:rsidR="008A33A9" w:rsidRPr="0053557E" w:rsidRDefault="008A33A9" w:rsidP="008A33A9">
      <w:pPr>
        <w:pStyle w:val="4"/>
        <w:spacing w:line="500" w:lineRule="exact"/>
        <w:ind w:left="320" w:hangingChars="100" w:hanging="320"/>
        <w:jc w:val="both"/>
        <w:rPr>
          <w:rFonts w:ascii="標楷體" w:eastAsia="標楷體" w:hAnsi="標楷體"/>
          <w:b/>
          <w:sz w:val="32"/>
          <w:szCs w:val="32"/>
        </w:rPr>
      </w:pPr>
      <w:bookmarkStart w:id="319" w:name="_Toc160448889"/>
      <w:r w:rsidRPr="0053557E">
        <w:rPr>
          <w:rFonts w:ascii="標楷體" w:eastAsia="標楷體" w:hAnsi="標楷體" w:hint="eastAsia"/>
          <w:b/>
          <w:sz w:val="32"/>
          <w:szCs w:val="32"/>
        </w:rPr>
        <w:t>1.勞工保險、公務人員保險、軍人保險、公務人員眷屬疾病保險、學生團體保險及農民健康保險等屬社會保險之範疇，毋庸申報。</w:t>
      </w:r>
      <w:bookmarkEnd w:id="319"/>
    </w:p>
    <w:p w:rsidR="008A33A9" w:rsidRPr="0040118E" w:rsidRDefault="008A33A9" w:rsidP="008A33A9">
      <w:pPr>
        <w:widowControl/>
        <w:spacing w:line="500" w:lineRule="exact"/>
        <w:jc w:val="both"/>
        <w:rPr>
          <w:rFonts w:ascii="標楷體" w:eastAsia="標楷體" w:hAnsi="標楷體"/>
          <w:sz w:val="32"/>
          <w:szCs w:val="32"/>
        </w:rPr>
      </w:pPr>
      <w:r w:rsidRPr="0040118E">
        <w:rPr>
          <w:rFonts w:ascii="標楷體" w:eastAsia="標楷體" w:hAnsi="標楷體" w:hint="eastAsia"/>
          <w:sz w:val="32"/>
          <w:szCs w:val="32"/>
        </w:rPr>
        <w:t>法務部99年4月23日法政字第</w:t>
      </w:r>
      <w:hyperlink r:id="rId341" w:history="1">
        <w:r w:rsidRPr="000500DF">
          <w:rPr>
            <w:rStyle w:val="aa"/>
            <w:rFonts w:ascii="標楷體" w:eastAsia="標楷體" w:hAnsi="標楷體" w:hint="eastAsia"/>
            <w:sz w:val="32"/>
            <w:szCs w:val="32"/>
          </w:rPr>
          <w:t>0991104036</w:t>
        </w:r>
      </w:hyperlink>
      <w:r w:rsidRPr="0040118E">
        <w:rPr>
          <w:rFonts w:ascii="標楷體" w:eastAsia="標楷體" w:hAnsi="標楷體" w:hint="eastAsia"/>
          <w:sz w:val="32"/>
          <w:szCs w:val="32"/>
        </w:rPr>
        <w:t>號函釋</w:t>
      </w:r>
    </w:p>
    <w:p w:rsidR="008A33A9" w:rsidRDefault="008A33A9" w:rsidP="008A33A9">
      <w:pPr>
        <w:widowControl/>
        <w:spacing w:line="500" w:lineRule="exact"/>
        <w:jc w:val="both"/>
        <w:rPr>
          <w:rFonts w:ascii="標楷體" w:eastAsia="標楷體" w:hAnsi="標楷體"/>
          <w:sz w:val="32"/>
          <w:szCs w:val="32"/>
        </w:rPr>
      </w:pPr>
      <w:r w:rsidRPr="00D832F7">
        <w:rPr>
          <w:rFonts w:ascii="標楷體" w:eastAsia="標楷體" w:hAnsi="標楷體" w:hint="eastAsia"/>
          <w:sz w:val="32"/>
          <w:szCs w:val="32"/>
        </w:rPr>
        <w:t>主</w:t>
      </w:r>
      <w:r>
        <w:rPr>
          <w:rFonts w:ascii="標楷體" w:eastAsia="標楷體" w:hAnsi="標楷體" w:hint="eastAsia"/>
          <w:sz w:val="32"/>
          <w:szCs w:val="32"/>
        </w:rPr>
        <w:t xml:space="preserve">    </w:t>
      </w:r>
      <w:r w:rsidRPr="00D832F7">
        <w:rPr>
          <w:rFonts w:ascii="標楷體" w:eastAsia="標楷體" w:hAnsi="標楷體" w:hint="eastAsia"/>
          <w:sz w:val="32"/>
          <w:szCs w:val="32"/>
        </w:rPr>
        <w:t>旨：社會保險</w:t>
      </w:r>
      <w:r>
        <w:rPr>
          <w:rFonts w:ascii="標楷體" w:eastAsia="標楷體" w:hAnsi="標楷體" w:hint="eastAsia"/>
          <w:sz w:val="32"/>
          <w:szCs w:val="32"/>
        </w:rPr>
        <w:t>毋</w:t>
      </w:r>
      <w:r w:rsidRPr="00D832F7">
        <w:rPr>
          <w:rFonts w:ascii="標楷體" w:eastAsia="標楷體" w:hAnsi="標楷體" w:hint="eastAsia"/>
          <w:sz w:val="32"/>
          <w:szCs w:val="32"/>
        </w:rPr>
        <w:t>庸申報</w:t>
      </w:r>
      <w:r w:rsidR="00AE1C0C" w:rsidRPr="00437F20">
        <w:rPr>
          <w:rFonts w:ascii="標楷體" w:eastAsia="標楷體" w:hAnsi="標楷體" w:hint="eastAsia"/>
          <w:b/>
          <w:sz w:val="32"/>
          <w:szCs w:val="32"/>
        </w:rPr>
        <w:t>。</w:t>
      </w:r>
    </w:p>
    <w:p w:rsidR="008A33A9" w:rsidRDefault="008A33A9" w:rsidP="008A33A9">
      <w:pPr>
        <w:widowControl/>
        <w:spacing w:line="500" w:lineRule="exact"/>
        <w:jc w:val="both"/>
        <w:rPr>
          <w:rFonts w:ascii="標楷體" w:eastAsia="標楷體" w:hAnsi="標楷體"/>
          <w:sz w:val="32"/>
          <w:szCs w:val="32"/>
        </w:rPr>
      </w:pPr>
      <w:r>
        <w:rPr>
          <w:rFonts w:ascii="標楷體" w:eastAsia="標楷體" w:hAnsi="標楷體" w:hint="eastAsia"/>
          <w:sz w:val="32"/>
          <w:szCs w:val="32"/>
        </w:rPr>
        <w:t>函釋意旨：</w:t>
      </w:r>
    </w:p>
    <w:p w:rsidR="008A33A9" w:rsidRPr="00D832F7" w:rsidRDefault="008A33A9" w:rsidP="008A33A9">
      <w:pPr>
        <w:widowControl/>
        <w:spacing w:line="500" w:lineRule="exact"/>
        <w:ind w:leftChars="279" w:left="1144" w:hangingChars="148" w:hanging="474"/>
        <w:jc w:val="both"/>
        <w:rPr>
          <w:rFonts w:ascii="標楷體" w:eastAsia="標楷體" w:hAnsi="標楷體"/>
          <w:sz w:val="32"/>
          <w:szCs w:val="32"/>
        </w:rPr>
      </w:pPr>
      <w:r>
        <w:rPr>
          <w:rFonts w:ascii="標楷體" w:eastAsia="標楷體" w:hAnsi="標楷體" w:hint="eastAsia"/>
          <w:sz w:val="32"/>
          <w:szCs w:val="32"/>
        </w:rPr>
        <w:t>(1)</w:t>
      </w:r>
      <w:r w:rsidRPr="00D832F7">
        <w:rPr>
          <w:rFonts w:ascii="標楷體" w:eastAsia="標楷體" w:hAnsi="標楷體" w:hint="eastAsia"/>
          <w:sz w:val="32"/>
          <w:szCs w:val="32"/>
        </w:rPr>
        <w:t>應申報之保險種類仍限於保險契約內容係「儲蓄型壽險」、「投資型壽險」及「年金型保險」等3類，不包括人壽</w:t>
      </w:r>
      <w:r w:rsidR="00515A0D">
        <w:rPr>
          <w:rFonts w:ascii="標楷體" w:eastAsia="標楷體" w:hAnsi="標楷體" w:hint="eastAsia"/>
          <w:sz w:val="32"/>
          <w:szCs w:val="32"/>
        </w:rPr>
        <w:t>(</w:t>
      </w:r>
      <w:r w:rsidRPr="00D832F7">
        <w:rPr>
          <w:rFonts w:ascii="標楷體" w:eastAsia="標楷體" w:hAnsi="標楷體" w:hint="eastAsia"/>
          <w:sz w:val="32"/>
          <w:szCs w:val="32"/>
        </w:rPr>
        <w:t>死亡</w:t>
      </w:r>
      <w:r w:rsidR="00515A0D">
        <w:rPr>
          <w:rFonts w:ascii="標楷體" w:eastAsia="標楷體" w:hAnsi="標楷體" w:hint="eastAsia"/>
          <w:sz w:val="32"/>
          <w:szCs w:val="32"/>
        </w:rPr>
        <w:t>)</w:t>
      </w:r>
      <w:r w:rsidRPr="00D832F7">
        <w:rPr>
          <w:rFonts w:ascii="標楷體" w:eastAsia="標楷體" w:hAnsi="標楷體" w:hint="eastAsia"/>
          <w:sz w:val="32"/>
          <w:szCs w:val="32"/>
        </w:rPr>
        <w:t>保險、醫療險、意外險，若同一保險契約之主約及附約含括前開險種，非屬儲蓄型壽險、投資型壽險及年金型保</w:t>
      </w:r>
      <w:r w:rsidRPr="00D832F7">
        <w:rPr>
          <w:rFonts w:ascii="標楷體" w:eastAsia="標楷體" w:hAnsi="標楷體" w:hint="eastAsia"/>
          <w:sz w:val="32"/>
          <w:szCs w:val="32"/>
        </w:rPr>
        <w:lastRenderedPageBreak/>
        <w:t>險等類別之保險，得毋庸併予申報，然為求便利亦可合併申報。</w:t>
      </w:r>
    </w:p>
    <w:p w:rsidR="008A33A9" w:rsidRDefault="008A33A9" w:rsidP="008A33A9">
      <w:pPr>
        <w:widowControl/>
        <w:spacing w:line="500" w:lineRule="exact"/>
        <w:ind w:leftChars="279" w:left="1144" w:hangingChars="148" w:hanging="474"/>
        <w:jc w:val="both"/>
        <w:rPr>
          <w:rFonts w:ascii="標楷體" w:eastAsia="標楷體" w:hAnsi="標楷體"/>
          <w:sz w:val="32"/>
          <w:szCs w:val="32"/>
        </w:rPr>
      </w:pPr>
      <w:r>
        <w:rPr>
          <w:rFonts w:ascii="標楷體" w:eastAsia="標楷體" w:hAnsi="標楷體" w:hint="eastAsia"/>
          <w:sz w:val="32"/>
          <w:szCs w:val="32"/>
        </w:rPr>
        <w:t>(2)</w:t>
      </w:r>
      <w:r w:rsidRPr="00D832F7">
        <w:rPr>
          <w:rFonts w:ascii="標楷體" w:eastAsia="標楷體" w:hAnsi="標楷體" w:hint="eastAsia"/>
          <w:sz w:val="32"/>
          <w:szCs w:val="32"/>
        </w:rPr>
        <w:t>具有強制性、補助性、低保費、法定平等、團體投保等特性之社會保險，因含公益性質，屬其範疇之勞工保險、公務人員保險、軍人保險、公務人員眷屬疾病保險、學生團體保險及農民健康保險等相類似之保險類型，亦無申報之必要，方為合理。</w:t>
      </w:r>
    </w:p>
    <w:p w:rsidR="008A33A9" w:rsidRPr="00D832F7" w:rsidRDefault="008A33A9" w:rsidP="008A33A9">
      <w:pPr>
        <w:widowControl/>
        <w:spacing w:line="500" w:lineRule="exact"/>
        <w:ind w:leftChars="280" w:left="992" w:hangingChars="100" w:hanging="320"/>
        <w:jc w:val="both"/>
        <w:rPr>
          <w:rFonts w:ascii="標楷體" w:eastAsia="標楷體" w:hAnsi="標楷體"/>
          <w:b/>
          <w:sz w:val="32"/>
          <w:szCs w:val="32"/>
        </w:rPr>
      </w:pPr>
    </w:p>
    <w:p w:rsidR="008A33A9" w:rsidRPr="00ED10FE" w:rsidRDefault="008A33A9" w:rsidP="008A33A9">
      <w:pPr>
        <w:pStyle w:val="4"/>
        <w:spacing w:line="500" w:lineRule="exact"/>
        <w:ind w:left="349" w:hangingChars="109" w:hanging="349"/>
        <w:jc w:val="both"/>
        <w:rPr>
          <w:rFonts w:ascii="標楷體" w:eastAsia="標楷體" w:hAnsi="標楷體"/>
          <w:b/>
          <w:sz w:val="32"/>
          <w:szCs w:val="32"/>
        </w:rPr>
      </w:pPr>
      <w:bookmarkStart w:id="320" w:name="_Toc160448890"/>
      <w:r>
        <w:rPr>
          <w:rFonts w:ascii="標楷體" w:eastAsia="標楷體" w:hAnsi="標楷體" w:hint="eastAsia"/>
          <w:b/>
          <w:sz w:val="32"/>
          <w:szCs w:val="32"/>
        </w:rPr>
        <w:t>2.</w:t>
      </w:r>
      <w:bookmarkStart w:id="321" w:name="DX38b"/>
      <w:r w:rsidRPr="00ED10FE">
        <w:rPr>
          <w:rFonts w:ascii="標楷體" w:eastAsia="標楷體" w:hAnsi="標楷體" w:hint="eastAsia"/>
          <w:b/>
          <w:sz w:val="32"/>
          <w:szCs w:val="32"/>
        </w:rPr>
        <w:t>財產保險</w:t>
      </w:r>
      <w:bookmarkEnd w:id="321"/>
      <w:r w:rsidRPr="00ED10FE">
        <w:rPr>
          <w:rFonts w:ascii="標楷體" w:eastAsia="標楷體" w:hAnsi="標楷體" w:hint="eastAsia"/>
          <w:b/>
          <w:sz w:val="32"/>
          <w:szCs w:val="32"/>
        </w:rPr>
        <w:t>及中間性保險(如醫療險)，不屬「持續繳款，一次領回」性質之財產，毋庸申報。</w:t>
      </w:r>
      <w:bookmarkEnd w:id="320"/>
    </w:p>
    <w:p w:rsidR="008A33A9" w:rsidRPr="002A68D3" w:rsidRDefault="008A33A9" w:rsidP="008A33A9">
      <w:pPr>
        <w:widowControl/>
        <w:spacing w:line="500" w:lineRule="exact"/>
        <w:jc w:val="both"/>
        <w:rPr>
          <w:rFonts w:ascii="標楷體" w:eastAsia="標楷體" w:hAnsi="標楷體"/>
          <w:sz w:val="32"/>
          <w:szCs w:val="32"/>
        </w:rPr>
      </w:pPr>
      <w:r w:rsidRPr="002A68D3">
        <w:rPr>
          <w:rFonts w:ascii="標楷體" w:eastAsia="標楷體" w:hAnsi="標楷體" w:hint="eastAsia"/>
          <w:sz w:val="32"/>
          <w:szCs w:val="32"/>
        </w:rPr>
        <w:t>法務部92年5月15日法政決字第</w:t>
      </w:r>
      <w:hyperlink r:id="rId342" w:history="1">
        <w:r w:rsidRPr="00467F3C">
          <w:rPr>
            <w:rStyle w:val="aa"/>
            <w:rFonts w:ascii="標楷體" w:eastAsia="標楷體" w:hAnsi="標楷體" w:hint="eastAsia"/>
            <w:sz w:val="32"/>
            <w:szCs w:val="32"/>
          </w:rPr>
          <w:t>0921108327</w:t>
        </w:r>
      </w:hyperlink>
      <w:r w:rsidRPr="002A68D3">
        <w:rPr>
          <w:rFonts w:ascii="標楷體" w:eastAsia="標楷體" w:hAnsi="標楷體" w:hint="eastAsia"/>
          <w:sz w:val="32"/>
          <w:szCs w:val="32"/>
        </w:rPr>
        <w:t>號函釋</w:t>
      </w:r>
    </w:p>
    <w:p w:rsidR="008A33A9" w:rsidRDefault="008A33A9" w:rsidP="0053557E">
      <w:pPr>
        <w:widowControl/>
        <w:spacing w:line="500" w:lineRule="exact"/>
        <w:ind w:left="1610" w:hangingChars="503" w:hanging="1610"/>
        <w:jc w:val="both"/>
        <w:rPr>
          <w:rFonts w:ascii="標楷體" w:eastAsia="標楷體" w:hAnsi="標楷體"/>
          <w:sz w:val="32"/>
          <w:szCs w:val="32"/>
        </w:rPr>
      </w:pPr>
      <w:r w:rsidRPr="002A68D3">
        <w:rPr>
          <w:rFonts w:ascii="標楷體" w:eastAsia="標楷體" w:hAnsi="標楷體" w:hint="eastAsia"/>
          <w:sz w:val="32"/>
          <w:szCs w:val="32"/>
        </w:rPr>
        <w:t>函釋意旨：財產保險及中間性保險 (如醫療險) ，係以「填補損害」為目的，不屬「持續繳款，一次領回」性質之財產，毋庸申報。</w:t>
      </w:r>
    </w:p>
    <w:p w:rsidR="008A33A9" w:rsidRDefault="008A33A9" w:rsidP="008A33A9">
      <w:pPr>
        <w:widowControl/>
        <w:spacing w:line="500" w:lineRule="exact"/>
        <w:jc w:val="both"/>
        <w:rPr>
          <w:rFonts w:ascii="標楷體" w:eastAsia="標楷體" w:hAnsi="標楷體"/>
          <w:sz w:val="32"/>
          <w:szCs w:val="32"/>
        </w:rPr>
      </w:pPr>
    </w:p>
    <w:p w:rsidR="008A33A9" w:rsidRPr="0053557E" w:rsidRDefault="008A33A9" w:rsidP="008A33A9">
      <w:pPr>
        <w:pStyle w:val="3"/>
        <w:spacing w:line="500" w:lineRule="exact"/>
        <w:ind w:left="708" w:hangingChars="221" w:hanging="708"/>
        <w:rPr>
          <w:rFonts w:ascii="標楷體" w:eastAsia="標楷體" w:hAnsi="標楷體"/>
          <w:sz w:val="32"/>
          <w:szCs w:val="32"/>
        </w:rPr>
      </w:pPr>
      <w:bookmarkStart w:id="322" w:name="_Toc160448891"/>
      <w:r w:rsidRPr="0053557E">
        <w:rPr>
          <w:rFonts w:ascii="標楷體" w:eastAsia="標楷體" w:hAnsi="標楷體" w:hint="eastAsia"/>
          <w:sz w:val="32"/>
          <w:szCs w:val="32"/>
        </w:rPr>
        <w:t>(</w:t>
      </w:r>
      <w:r w:rsidR="006C1465">
        <w:rPr>
          <w:rFonts w:ascii="標楷體" w:eastAsia="標楷體" w:hAnsi="標楷體" w:hint="eastAsia"/>
          <w:sz w:val="32"/>
          <w:szCs w:val="32"/>
        </w:rPr>
        <w:t>六</w:t>
      </w:r>
      <w:r w:rsidRPr="0053557E">
        <w:rPr>
          <w:rFonts w:ascii="標楷體" w:eastAsia="標楷體" w:hAnsi="標楷體" w:hint="eastAsia"/>
          <w:sz w:val="32"/>
          <w:szCs w:val="32"/>
        </w:rPr>
        <w:t>)</w:t>
      </w:r>
      <w:r w:rsidR="00FC4166">
        <w:rPr>
          <w:rFonts w:ascii="標楷體" w:eastAsia="標楷體" w:hAnsi="標楷體" w:hint="eastAsia"/>
          <w:sz w:val="32"/>
          <w:szCs w:val="32"/>
        </w:rPr>
        <w:t>本</w:t>
      </w:r>
      <w:r w:rsidRPr="0053557E">
        <w:rPr>
          <w:rFonts w:ascii="標楷體" w:eastAsia="標楷體" w:hAnsi="標楷體" w:hint="eastAsia"/>
          <w:sz w:val="32"/>
          <w:szCs w:val="32"/>
        </w:rPr>
        <w:t>法申報項目「保險」之定性與應如何申報疑義。</w:t>
      </w:r>
      <w:bookmarkEnd w:id="322"/>
    </w:p>
    <w:p w:rsidR="008A33A9" w:rsidRDefault="008A33A9" w:rsidP="008A33A9">
      <w:pPr>
        <w:widowControl/>
        <w:spacing w:line="500" w:lineRule="exact"/>
        <w:jc w:val="both"/>
        <w:rPr>
          <w:rFonts w:ascii="標楷體" w:eastAsia="標楷體" w:hAnsi="標楷體"/>
          <w:sz w:val="32"/>
          <w:szCs w:val="32"/>
        </w:rPr>
      </w:pPr>
      <w:r w:rsidRPr="0006223E">
        <w:rPr>
          <w:rFonts w:ascii="標楷體" w:eastAsia="標楷體" w:hAnsi="標楷體" w:hint="eastAsia"/>
          <w:sz w:val="32"/>
          <w:szCs w:val="32"/>
        </w:rPr>
        <w:t>法務部105年3月22日法廉字第</w:t>
      </w:r>
      <w:hyperlink r:id="rId343" w:history="1">
        <w:r w:rsidRPr="00AD44A8">
          <w:rPr>
            <w:rStyle w:val="aa"/>
            <w:rFonts w:ascii="標楷體" w:eastAsia="標楷體" w:hAnsi="標楷體" w:hint="eastAsia"/>
            <w:sz w:val="32"/>
            <w:szCs w:val="32"/>
          </w:rPr>
          <w:t>10505003550</w:t>
        </w:r>
      </w:hyperlink>
      <w:r w:rsidRPr="0006223E">
        <w:rPr>
          <w:rFonts w:ascii="標楷體" w:eastAsia="標楷體" w:hAnsi="標楷體" w:hint="eastAsia"/>
          <w:sz w:val="32"/>
          <w:szCs w:val="32"/>
        </w:rPr>
        <w:t>號函</w:t>
      </w:r>
      <w:r>
        <w:rPr>
          <w:rFonts w:ascii="標楷體" w:eastAsia="標楷體" w:hAnsi="標楷體" w:hint="eastAsia"/>
          <w:sz w:val="32"/>
          <w:szCs w:val="32"/>
        </w:rPr>
        <w:t>釋</w:t>
      </w:r>
    </w:p>
    <w:p w:rsidR="008A33A9" w:rsidRPr="0006223E" w:rsidRDefault="008A33A9" w:rsidP="008A33A9">
      <w:pPr>
        <w:widowControl/>
        <w:spacing w:line="500" w:lineRule="exact"/>
        <w:ind w:left="992" w:hangingChars="310" w:hanging="992"/>
        <w:jc w:val="both"/>
        <w:rPr>
          <w:rFonts w:ascii="標楷體" w:eastAsia="標楷體" w:hAnsi="標楷體"/>
          <w:sz w:val="32"/>
          <w:szCs w:val="32"/>
        </w:rPr>
      </w:pPr>
      <w:r w:rsidRPr="0006223E">
        <w:rPr>
          <w:rFonts w:ascii="標楷體" w:eastAsia="標楷體" w:hAnsi="標楷體" w:hint="eastAsia"/>
          <w:sz w:val="32"/>
          <w:szCs w:val="32"/>
        </w:rPr>
        <w:t>主旨：</w:t>
      </w:r>
      <w:r w:rsidR="00FC4166">
        <w:rPr>
          <w:rFonts w:ascii="標楷體" w:eastAsia="標楷體" w:hAnsi="標楷體" w:hint="eastAsia"/>
          <w:sz w:val="32"/>
          <w:szCs w:val="32"/>
        </w:rPr>
        <w:t>本</w:t>
      </w:r>
      <w:r w:rsidRPr="0006223E">
        <w:rPr>
          <w:rFonts w:ascii="標楷體" w:eastAsia="標楷體" w:hAnsi="標楷體" w:hint="eastAsia"/>
          <w:sz w:val="32"/>
          <w:szCs w:val="32"/>
        </w:rPr>
        <w:t>法申報項目「保險」之定性與應如何申報疑義。</w:t>
      </w:r>
    </w:p>
    <w:p w:rsidR="008A33A9" w:rsidRPr="0006223E" w:rsidRDefault="008A33A9" w:rsidP="008A33A9">
      <w:pPr>
        <w:widowControl/>
        <w:spacing w:line="500" w:lineRule="exact"/>
        <w:jc w:val="both"/>
        <w:rPr>
          <w:rFonts w:ascii="標楷體" w:eastAsia="標楷體" w:hAnsi="標楷體"/>
          <w:sz w:val="32"/>
          <w:szCs w:val="32"/>
        </w:rPr>
      </w:pPr>
      <w:r w:rsidRPr="0006223E">
        <w:rPr>
          <w:rFonts w:ascii="標楷體" w:eastAsia="標楷體" w:hAnsi="標楷體" w:hint="eastAsia"/>
          <w:sz w:val="32"/>
          <w:szCs w:val="32"/>
        </w:rPr>
        <w:t>函釋意旨：</w:t>
      </w:r>
    </w:p>
    <w:p w:rsidR="0053557E" w:rsidRDefault="008A33A9" w:rsidP="0038414D">
      <w:pPr>
        <w:pStyle w:val="a4"/>
        <w:widowControl/>
        <w:numPr>
          <w:ilvl w:val="0"/>
          <w:numId w:val="20"/>
        </w:numPr>
        <w:spacing w:line="500" w:lineRule="exact"/>
        <w:ind w:leftChars="0" w:left="1134"/>
        <w:jc w:val="both"/>
        <w:rPr>
          <w:rFonts w:ascii="標楷體" w:eastAsia="標楷體" w:hAnsi="標楷體"/>
          <w:sz w:val="32"/>
          <w:szCs w:val="32"/>
        </w:rPr>
      </w:pPr>
      <w:r w:rsidRPr="0053557E">
        <w:rPr>
          <w:rFonts w:ascii="標楷體" w:eastAsia="標楷體" w:hAnsi="標楷體" w:hint="eastAsia"/>
          <w:sz w:val="32"/>
          <w:szCs w:val="32"/>
        </w:rPr>
        <w:t>「持續繳款，一次或多次領回」係屬保險費交付及保險金給付方式，與儲蓄型壽險、投資型壽險或年金型保險之保險類型認定無涉，且該條件易使申報人誤解「躉繳」保險無庸申報，又現行「公職人員財產申報表填表說明」亦無明定，爰該條件停止適用。</w:t>
      </w:r>
    </w:p>
    <w:p w:rsidR="0053557E" w:rsidRDefault="008A33A9" w:rsidP="0038414D">
      <w:pPr>
        <w:pStyle w:val="a4"/>
        <w:widowControl/>
        <w:numPr>
          <w:ilvl w:val="0"/>
          <w:numId w:val="20"/>
        </w:numPr>
        <w:spacing w:line="500" w:lineRule="exact"/>
        <w:ind w:leftChars="0" w:left="1134"/>
        <w:jc w:val="both"/>
        <w:rPr>
          <w:rFonts w:ascii="標楷體" w:eastAsia="標楷體" w:hAnsi="標楷體"/>
          <w:sz w:val="32"/>
          <w:szCs w:val="32"/>
        </w:rPr>
      </w:pPr>
      <w:r w:rsidRPr="0053557E">
        <w:rPr>
          <w:rFonts w:ascii="標楷體" w:eastAsia="標楷體" w:hAnsi="標楷體" w:hint="eastAsia"/>
          <w:sz w:val="32"/>
          <w:szCs w:val="32"/>
        </w:rPr>
        <w:t>按儲蓄型壽險、投資型壽險或年金型保險之定義，為「儲蓄型壽險」，係指滿期保險金、生存</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還本</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保險金、繳費期滿生存保險金、祝壽保險金、教育保險金、立業保險金、養老保險金等商品內容含有生存保險金特性之保險契約；</w:t>
      </w:r>
      <w:r w:rsidRPr="0053557E">
        <w:rPr>
          <w:rFonts w:ascii="標楷體" w:eastAsia="標楷體" w:hAnsi="標楷體" w:hint="eastAsia"/>
          <w:sz w:val="32"/>
          <w:szCs w:val="32"/>
        </w:rPr>
        <w:lastRenderedPageBreak/>
        <w:t>「投資型壽險」，係指商品名稱含有變額壽險、變額萬能壽險、投資型保險、投資連</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鏈</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結型保險等文字之保險契約；「年金保險」，係指即期年金保險、遞延年金保險、利率變動型年金保險、勞退企業年金保險、勞退個人年金保險等商品名稱含有年金保險等文字之保險契約。除「公職人員財產申報表填表說明」第17點定有明文外，業經金融監督管理委員會保險局105年1月30日保局</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壽</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字第10502541760號函確認在案。</w:t>
      </w:r>
    </w:p>
    <w:p w:rsidR="008A33A9" w:rsidRPr="0053557E" w:rsidRDefault="008A33A9" w:rsidP="0038414D">
      <w:pPr>
        <w:pStyle w:val="a4"/>
        <w:widowControl/>
        <w:numPr>
          <w:ilvl w:val="0"/>
          <w:numId w:val="20"/>
        </w:numPr>
        <w:spacing w:line="500" w:lineRule="exact"/>
        <w:ind w:leftChars="0" w:left="1134"/>
        <w:jc w:val="both"/>
        <w:rPr>
          <w:rFonts w:ascii="標楷體" w:eastAsia="標楷體" w:hAnsi="標楷體"/>
          <w:sz w:val="32"/>
          <w:szCs w:val="32"/>
        </w:rPr>
      </w:pPr>
      <w:r w:rsidRPr="0053557E">
        <w:rPr>
          <w:rFonts w:ascii="標楷體" w:eastAsia="標楷體" w:hAnsi="標楷體" w:hint="eastAsia"/>
          <w:sz w:val="32"/>
          <w:szCs w:val="32"/>
        </w:rPr>
        <w:t>凡符合「儲蓄型壽險」、「投資型壽險」及「年金型保險」等險種，均應依本法申報，並於申報時注意下列事項：</w:t>
      </w:r>
    </w:p>
    <w:p w:rsidR="008A33A9" w:rsidRPr="0006223E" w:rsidRDefault="008A33A9" w:rsidP="008A33A9">
      <w:pPr>
        <w:widowControl/>
        <w:spacing w:line="500" w:lineRule="exact"/>
        <w:ind w:leftChars="412" w:left="1495" w:hangingChars="158" w:hanging="506"/>
        <w:jc w:val="both"/>
        <w:rPr>
          <w:rFonts w:ascii="標楷體" w:eastAsia="標楷體" w:hAnsi="標楷體"/>
          <w:sz w:val="32"/>
          <w:szCs w:val="32"/>
        </w:rPr>
      </w:pPr>
      <w:r w:rsidRPr="0006223E">
        <w:rPr>
          <w:rFonts w:ascii="標楷體" w:eastAsia="標楷體" w:hAnsi="標楷體" w:hint="eastAsia"/>
          <w:sz w:val="32"/>
          <w:szCs w:val="32"/>
        </w:rPr>
        <w:t>(</w:t>
      </w:r>
      <w:r>
        <w:rPr>
          <w:rFonts w:ascii="標楷體" w:eastAsia="標楷體" w:hAnsi="標楷體" w:hint="eastAsia"/>
          <w:sz w:val="32"/>
          <w:szCs w:val="32"/>
        </w:rPr>
        <w:t>1</w:t>
      </w:r>
      <w:r w:rsidRPr="0006223E">
        <w:rPr>
          <w:rFonts w:ascii="標楷體" w:eastAsia="標楷體" w:hAnsi="標楷體" w:hint="eastAsia"/>
          <w:sz w:val="32"/>
          <w:szCs w:val="32"/>
        </w:rPr>
        <w:t>)以要保人為認定標準：即「要保人」為申報人本人、配偶及未成年子女者，均應申報；至於被保險人、受益人是否為申報人本人、配偶或未成年子女，均非屬應申報範疇。</w:t>
      </w:r>
    </w:p>
    <w:p w:rsidR="008A33A9" w:rsidRPr="0006223E" w:rsidRDefault="008A33A9" w:rsidP="008A33A9">
      <w:pPr>
        <w:widowControl/>
        <w:spacing w:line="500" w:lineRule="exact"/>
        <w:ind w:leftChars="413" w:left="1497" w:hangingChars="158" w:hanging="506"/>
        <w:jc w:val="both"/>
        <w:rPr>
          <w:rFonts w:ascii="標楷體" w:eastAsia="標楷體" w:hAnsi="標楷體"/>
          <w:sz w:val="32"/>
          <w:szCs w:val="32"/>
        </w:rPr>
      </w:pPr>
      <w:r w:rsidRPr="0006223E">
        <w:rPr>
          <w:rFonts w:ascii="標楷體" w:eastAsia="標楷體" w:hAnsi="標楷體" w:hint="eastAsia"/>
          <w:sz w:val="32"/>
          <w:szCs w:val="32"/>
        </w:rPr>
        <w:t>(</w:t>
      </w:r>
      <w:r>
        <w:rPr>
          <w:rFonts w:ascii="標楷體" w:eastAsia="標楷體" w:hAnsi="標楷體" w:hint="eastAsia"/>
          <w:sz w:val="32"/>
          <w:szCs w:val="32"/>
        </w:rPr>
        <w:t>2</w:t>
      </w:r>
      <w:r w:rsidRPr="0006223E">
        <w:rPr>
          <w:rFonts w:ascii="標楷體" w:eastAsia="標楷體" w:hAnsi="標楷體" w:hint="eastAsia"/>
          <w:sz w:val="32"/>
          <w:szCs w:val="32"/>
        </w:rPr>
        <w:t>)保險費部分，不論為一次交付、分期交付、已繳金額多寡，均應申報。</w:t>
      </w:r>
    </w:p>
    <w:p w:rsidR="008A33A9" w:rsidRPr="0006223E" w:rsidRDefault="008A33A9" w:rsidP="008A33A9">
      <w:pPr>
        <w:widowControl/>
        <w:spacing w:line="500" w:lineRule="exact"/>
        <w:ind w:firstLineChars="310" w:firstLine="992"/>
        <w:jc w:val="both"/>
        <w:rPr>
          <w:rFonts w:ascii="標楷體" w:eastAsia="標楷體" w:hAnsi="標楷體"/>
          <w:sz w:val="32"/>
          <w:szCs w:val="32"/>
        </w:rPr>
      </w:pPr>
      <w:r w:rsidRPr="0006223E">
        <w:rPr>
          <w:rFonts w:ascii="標楷體" w:eastAsia="標楷體" w:hAnsi="標楷體" w:hint="eastAsia"/>
          <w:sz w:val="32"/>
          <w:szCs w:val="32"/>
        </w:rPr>
        <w:t>(</w:t>
      </w:r>
      <w:r>
        <w:rPr>
          <w:rFonts w:ascii="標楷體" w:eastAsia="標楷體" w:hAnsi="標楷體" w:hint="eastAsia"/>
          <w:sz w:val="32"/>
          <w:szCs w:val="32"/>
        </w:rPr>
        <w:t>3</w:t>
      </w:r>
      <w:r w:rsidRPr="0006223E">
        <w:rPr>
          <w:rFonts w:ascii="標楷體" w:eastAsia="標楷體" w:hAnsi="標楷體" w:hint="eastAsia"/>
          <w:sz w:val="32"/>
          <w:szCs w:val="32"/>
        </w:rPr>
        <w:t>)保險契約效力部分</w:t>
      </w:r>
      <w:r>
        <w:rPr>
          <w:rFonts w:ascii="標楷體" w:eastAsia="標楷體" w:hAnsi="標楷體" w:hint="eastAsia"/>
          <w:sz w:val="32"/>
          <w:szCs w:val="32"/>
        </w:rPr>
        <w:t>：</w:t>
      </w:r>
    </w:p>
    <w:p w:rsidR="008A33A9" w:rsidRPr="0006223E" w:rsidRDefault="008A33A9" w:rsidP="008A33A9">
      <w:pPr>
        <w:widowControl/>
        <w:tabs>
          <w:tab w:val="left" w:pos="1418"/>
        </w:tabs>
        <w:spacing w:line="500" w:lineRule="exact"/>
        <w:ind w:leftChars="590" w:left="1762" w:hangingChars="108" w:hanging="346"/>
        <w:jc w:val="both"/>
        <w:rPr>
          <w:rFonts w:ascii="標楷體" w:eastAsia="標楷體" w:hAnsi="標楷體"/>
          <w:sz w:val="32"/>
          <w:szCs w:val="32"/>
        </w:rPr>
      </w:pPr>
      <w:r w:rsidRPr="0006223E">
        <w:rPr>
          <w:rFonts w:ascii="新細明體" w:eastAsia="新細明體" w:hAnsi="新細明體" w:cs="新細明體" w:hint="eastAsia"/>
          <w:sz w:val="32"/>
          <w:szCs w:val="32"/>
        </w:rPr>
        <w:t>①</w:t>
      </w:r>
      <w:r w:rsidRPr="0006223E">
        <w:rPr>
          <w:rFonts w:ascii="標楷體" w:eastAsia="標楷體" w:hAnsi="標楷體" w:hint="eastAsia"/>
          <w:sz w:val="32"/>
          <w:szCs w:val="32"/>
        </w:rPr>
        <w:t>保險契約仍在有效期內，無論已繳費期滿、展期定期、減額繳清或已領回生存給付者，均應申報。</w:t>
      </w:r>
    </w:p>
    <w:p w:rsidR="008A33A9" w:rsidRPr="0006223E" w:rsidRDefault="008A33A9" w:rsidP="008A33A9">
      <w:pPr>
        <w:widowControl/>
        <w:spacing w:line="500" w:lineRule="exact"/>
        <w:ind w:leftChars="591" w:left="1748" w:hangingChars="103" w:hanging="330"/>
        <w:jc w:val="both"/>
        <w:rPr>
          <w:rFonts w:ascii="標楷體" w:eastAsia="標楷體" w:hAnsi="標楷體"/>
          <w:sz w:val="32"/>
          <w:szCs w:val="32"/>
        </w:rPr>
      </w:pPr>
      <w:r w:rsidRPr="0006223E">
        <w:rPr>
          <w:rFonts w:ascii="新細明體" w:eastAsia="新細明體" w:hAnsi="新細明體" w:cs="新細明體" w:hint="eastAsia"/>
          <w:sz w:val="32"/>
          <w:szCs w:val="32"/>
        </w:rPr>
        <w:t>②</w:t>
      </w:r>
      <w:r w:rsidRPr="0006223E">
        <w:rPr>
          <w:rFonts w:ascii="標楷體" w:eastAsia="標楷體" w:hAnsi="標楷體" w:hint="eastAsia"/>
          <w:sz w:val="32"/>
          <w:szCs w:val="32"/>
        </w:rPr>
        <w:t>因停效保單仍可於一定期間申請恢復效力，於申報日已停效但未失效者，亦應申報。</w:t>
      </w:r>
    </w:p>
    <w:p w:rsidR="008A33A9" w:rsidRPr="0006223E" w:rsidRDefault="008A33A9" w:rsidP="008A33A9">
      <w:pPr>
        <w:widowControl/>
        <w:spacing w:line="500" w:lineRule="exact"/>
        <w:ind w:leftChars="414" w:left="1471" w:hangingChars="149" w:hanging="477"/>
        <w:jc w:val="both"/>
        <w:rPr>
          <w:rFonts w:ascii="標楷體" w:eastAsia="標楷體" w:hAnsi="標楷體"/>
          <w:sz w:val="32"/>
          <w:szCs w:val="32"/>
        </w:rPr>
      </w:pPr>
      <w:r w:rsidRPr="0006223E">
        <w:rPr>
          <w:rFonts w:ascii="標楷體" w:eastAsia="標楷體" w:hAnsi="標楷體" w:hint="eastAsia"/>
          <w:sz w:val="32"/>
          <w:szCs w:val="32"/>
        </w:rPr>
        <w:t>(</w:t>
      </w:r>
      <w:r>
        <w:rPr>
          <w:rFonts w:ascii="標楷體" w:eastAsia="標楷體" w:hAnsi="標楷體" w:hint="eastAsia"/>
          <w:sz w:val="32"/>
          <w:szCs w:val="32"/>
        </w:rPr>
        <w:t>4</w:t>
      </w:r>
      <w:r w:rsidRPr="0006223E">
        <w:rPr>
          <w:rFonts w:ascii="標楷體" w:eastAsia="標楷體" w:hAnsi="標楷體" w:hint="eastAsia"/>
          <w:sz w:val="32"/>
          <w:szCs w:val="32"/>
        </w:rPr>
        <w:t>)保險契約具有被保險人如屆滿一定年齡之保單週年日仍生存者，保險公司即應給付祝壽保險金之契約條款，係具有生存保險金之特性而屬儲蓄型壽險，應依法申報</w:t>
      </w:r>
      <w:r w:rsidR="00515A0D">
        <w:rPr>
          <w:rFonts w:ascii="標楷體" w:eastAsia="標楷體" w:hAnsi="標楷體" w:hint="eastAsia"/>
          <w:sz w:val="32"/>
          <w:szCs w:val="32"/>
        </w:rPr>
        <w:t>(</w:t>
      </w:r>
      <w:r w:rsidRPr="0006223E">
        <w:rPr>
          <w:rFonts w:ascii="標楷體" w:eastAsia="標楷體" w:hAnsi="標楷體" w:hint="eastAsia"/>
          <w:sz w:val="32"/>
          <w:szCs w:val="32"/>
        </w:rPr>
        <w:t>法務部103年9月16日法授廉財字第10305031440號函釋</w:t>
      </w:r>
      <w:r w:rsidR="00515A0D">
        <w:rPr>
          <w:rFonts w:ascii="標楷體" w:eastAsia="標楷體" w:hAnsi="標楷體" w:hint="eastAsia"/>
          <w:sz w:val="32"/>
          <w:szCs w:val="32"/>
        </w:rPr>
        <w:t>)</w:t>
      </w:r>
      <w:r w:rsidRPr="0006223E">
        <w:rPr>
          <w:rFonts w:ascii="標楷體" w:eastAsia="標楷體" w:hAnsi="標楷體" w:hint="eastAsia"/>
          <w:sz w:val="32"/>
          <w:szCs w:val="32"/>
        </w:rPr>
        <w:t>。</w:t>
      </w:r>
    </w:p>
    <w:p w:rsidR="008A33A9" w:rsidRPr="0006223E" w:rsidRDefault="008A33A9" w:rsidP="008A33A9">
      <w:pPr>
        <w:widowControl/>
        <w:spacing w:line="500" w:lineRule="exact"/>
        <w:ind w:leftChars="413" w:left="1481" w:hangingChars="153" w:hanging="490"/>
        <w:jc w:val="both"/>
        <w:rPr>
          <w:rFonts w:ascii="標楷體" w:eastAsia="標楷體" w:hAnsi="標楷體"/>
          <w:sz w:val="32"/>
          <w:szCs w:val="32"/>
        </w:rPr>
      </w:pPr>
      <w:r w:rsidRPr="0006223E">
        <w:rPr>
          <w:rFonts w:ascii="標楷體" w:eastAsia="標楷體" w:hAnsi="標楷體" w:hint="eastAsia"/>
          <w:sz w:val="32"/>
          <w:szCs w:val="32"/>
        </w:rPr>
        <w:t>(</w:t>
      </w:r>
      <w:r>
        <w:rPr>
          <w:rFonts w:ascii="標楷體" w:eastAsia="標楷體" w:hAnsi="標楷體" w:hint="eastAsia"/>
          <w:sz w:val="32"/>
          <w:szCs w:val="32"/>
        </w:rPr>
        <w:t>5</w:t>
      </w:r>
      <w:r w:rsidRPr="0006223E">
        <w:rPr>
          <w:rFonts w:ascii="標楷體" w:eastAsia="標楷體" w:hAnsi="標楷體" w:hint="eastAsia"/>
          <w:sz w:val="32"/>
          <w:szCs w:val="32"/>
        </w:rPr>
        <w:t>)同一保險公司同一保險名稱，如屬不同保單號碼，應逐筆臚列。</w:t>
      </w:r>
    </w:p>
    <w:p w:rsidR="008A33A9" w:rsidRPr="0053557E" w:rsidRDefault="008A33A9" w:rsidP="0038414D">
      <w:pPr>
        <w:pStyle w:val="a4"/>
        <w:widowControl/>
        <w:numPr>
          <w:ilvl w:val="0"/>
          <w:numId w:val="20"/>
        </w:numPr>
        <w:spacing w:line="500" w:lineRule="exact"/>
        <w:ind w:leftChars="0" w:left="1276"/>
        <w:jc w:val="both"/>
        <w:rPr>
          <w:rFonts w:ascii="標楷體" w:eastAsia="標楷體" w:hAnsi="標楷體"/>
          <w:sz w:val="32"/>
          <w:szCs w:val="32"/>
        </w:rPr>
      </w:pPr>
      <w:r w:rsidRPr="0053557E">
        <w:rPr>
          <w:rFonts w:ascii="標楷體" w:eastAsia="標楷體" w:hAnsi="標楷體" w:hint="eastAsia"/>
          <w:sz w:val="32"/>
          <w:szCs w:val="32"/>
        </w:rPr>
        <w:lastRenderedPageBreak/>
        <w:t>本函釋自發文日生效適用，法務部前函釋與前揭說明相衝突部分，同日停止適用。</w:t>
      </w:r>
    </w:p>
    <w:p w:rsidR="008A33A9" w:rsidRDefault="008A33A9" w:rsidP="008A33A9">
      <w:pPr>
        <w:widowControl/>
        <w:spacing w:line="500" w:lineRule="exact"/>
        <w:jc w:val="both"/>
        <w:rPr>
          <w:rFonts w:ascii="標楷體" w:eastAsia="標楷體" w:hAnsi="標楷體"/>
          <w:sz w:val="32"/>
          <w:szCs w:val="32"/>
        </w:rPr>
      </w:pPr>
    </w:p>
    <w:p w:rsidR="008A33A9" w:rsidRPr="0053557E" w:rsidRDefault="008A33A9" w:rsidP="008A33A9">
      <w:pPr>
        <w:pStyle w:val="3"/>
        <w:spacing w:line="500" w:lineRule="exact"/>
        <w:rPr>
          <w:rFonts w:ascii="標楷體" w:eastAsia="標楷體" w:hAnsi="標楷體"/>
          <w:sz w:val="32"/>
          <w:szCs w:val="32"/>
        </w:rPr>
      </w:pPr>
      <w:bookmarkStart w:id="323" w:name="_Toc160448892"/>
      <w:r w:rsidRPr="0053557E">
        <w:rPr>
          <w:rFonts w:ascii="標楷體" w:eastAsia="標楷體" w:hAnsi="標楷體" w:hint="eastAsia"/>
          <w:sz w:val="32"/>
          <w:szCs w:val="32"/>
        </w:rPr>
        <w:t>(</w:t>
      </w:r>
      <w:r w:rsidR="006C1465">
        <w:rPr>
          <w:rFonts w:ascii="標楷體" w:eastAsia="標楷體" w:hAnsi="標楷體" w:hint="eastAsia"/>
          <w:sz w:val="32"/>
          <w:szCs w:val="32"/>
        </w:rPr>
        <w:t>七</w:t>
      </w:r>
      <w:r w:rsidRPr="0053557E">
        <w:rPr>
          <w:rFonts w:ascii="標楷體" w:eastAsia="標楷體" w:hAnsi="標楷體" w:hint="eastAsia"/>
          <w:sz w:val="32"/>
          <w:szCs w:val="32"/>
        </w:rPr>
        <w:t>)簡化公職人員財產申報保險項目之更正申報作業。</w:t>
      </w:r>
      <w:bookmarkEnd w:id="323"/>
    </w:p>
    <w:p w:rsidR="008A33A9" w:rsidRDefault="008A33A9" w:rsidP="008A33A9">
      <w:pPr>
        <w:widowControl/>
        <w:spacing w:line="500" w:lineRule="exact"/>
        <w:jc w:val="both"/>
        <w:rPr>
          <w:rFonts w:ascii="標楷體" w:eastAsia="標楷體" w:hAnsi="標楷體"/>
          <w:sz w:val="32"/>
          <w:szCs w:val="32"/>
        </w:rPr>
      </w:pPr>
      <w:r w:rsidRPr="004A3DB0">
        <w:rPr>
          <w:rFonts w:ascii="標楷體" w:eastAsia="標楷體" w:hAnsi="標楷體" w:hint="eastAsia"/>
          <w:sz w:val="32"/>
          <w:szCs w:val="32"/>
        </w:rPr>
        <w:t>法務部105年4月6日法廉字第</w:t>
      </w:r>
      <w:hyperlink r:id="rId344" w:history="1">
        <w:r w:rsidRPr="00BC69FE">
          <w:rPr>
            <w:rStyle w:val="aa"/>
            <w:rFonts w:ascii="標楷體" w:eastAsia="標楷體" w:hAnsi="標楷體" w:hint="eastAsia"/>
            <w:sz w:val="32"/>
            <w:szCs w:val="32"/>
          </w:rPr>
          <w:t>10505004410</w:t>
        </w:r>
      </w:hyperlink>
      <w:r w:rsidRPr="004A3DB0">
        <w:rPr>
          <w:rFonts w:ascii="標楷體" w:eastAsia="標楷體" w:hAnsi="標楷體" w:hint="eastAsia"/>
          <w:sz w:val="32"/>
          <w:szCs w:val="32"/>
        </w:rPr>
        <w:t>號函</w:t>
      </w:r>
      <w:r>
        <w:rPr>
          <w:rFonts w:ascii="標楷體" w:eastAsia="標楷體" w:hAnsi="標楷體" w:hint="eastAsia"/>
          <w:sz w:val="32"/>
          <w:szCs w:val="32"/>
        </w:rPr>
        <w:t>釋</w:t>
      </w:r>
    </w:p>
    <w:p w:rsidR="008A33A9" w:rsidRPr="004A3DB0" w:rsidRDefault="008A33A9" w:rsidP="008A33A9">
      <w:pPr>
        <w:widowControl/>
        <w:spacing w:line="500" w:lineRule="exact"/>
        <w:jc w:val="both"/>
        <w:rPr>
          <w:rFonts w:ascii="標楷體" w:eastAsia="標楷體" w:hAnsi="標楷體"/>
          <w:sz w:val="32"/>
          <w:szCs w:val="32"/>
        </w:rPr>
      </w:pPr>
      <w:r w:rsidRPr="004A3DB0">
        <w:rPr>
          <w:rFonts w:ascii="標楷體" w:eastAsia="標楷體" w:hAnsi="標楷體" w:hint="eastAsia"/>
          <w:sz w:val="32"/>
          <w:szCs w:val="32"/>
        </w:rPr>
        <w:t>主</w:t>
      </w:r>
      <w:r>
        <w:rPr>
          <w:rFonts w:ascii="標楷體" w:eastAsia="標楷體" w:hAnsi="標楷體" w:hint="eastAsia"/>
          <w:sz w:val="32"/>
          <w:szCs w:val="32"/>
        </w:rPr>
        <w:t xml:space="preserve">    </w:t>
      </w:r>
      <w:r w:rsidRPr="004A3DB0">
        <w:rPr>
          <w:rFonts w:ascii="標楷體" w:eastAsia="標楷體" w:hAnsi="標楷體" w:hint="eastAsia"/>
          <w:sz w:val="32"/>
          <w:szCs w:val="32"/>
        </w:rPr>
        <w:t>旨：簡化公職人員財產申報保險項目之更正申報作業。</w:t>
      </w:r>
    </w:p>
    <w:p w:rsidR="008A33A9" w:rsidRPr="004A3DB0" w:rsidRDefault="008A33A9" w:rsidP="008A33A9">
      <w:pPr>
        <w:widowControl/>
        <w:spacing w:line="500" w:lineRule="exact"/>
        <w:jc w:val="both"/>
        <w:rPr>
          <w:rFonts w:ascii="標楷體" w:eastAsia="標楷體" w:hAnsi="標楷體"/>
          <w:sz w:val="32"/>
          <w:szCs w:val="32"/>
        </w:rPr>
      </w:pPr>
      <w:r w:rsidRPr="004A3DB0">
        <w:rPr>
          <w:rFonts w:ascii="標楷體" w:eastAsia="標楷體" w:hAnsi="標楷體" w:hint="eastAsia"/>
          <w:sz w:val="32"/>
          <w:szCs w:val="32"/>
        </w:rPr>
        <w:t>函釋意旨：</w:t>
      </w:r>
    </w:p>
    <w:p w:rsidR="0053557E" w:rsidRDefault="008A33A9" w:rsidP="0038414D">
      <w:pPr>
        <w:pStyle w:val="a4"/>
        <w:widowControl/>
        <w:numPr>
          <w:ilvl w:val="0"/>
          <w:numId w:val="21"/>
        </w:numPr>
        <w:spacing w:line="500" w:lineRule="exact"/>
        <w:ind w:leftChars="0"/>
        <w:jc w:val="both"/>
        <w:rPr>
          <w:rFonts w:ascii="標楷體" w:eastAsia="標楷體" w:hAnsi="標楷體"/>
          <w:sz w:val="32"/>
          <w:szCs w:val="32"/>
        </w:rPr>
      </w:pPr>
      <w:r w:rsidRPr="0053557E">
        <w:rPr>
          <w:rFonts w:ascii="標楷體" w:eastAsia="標楷體" w:hAnsi="標楷體" w:hint="eastAsia"/>
          <w:sz w:val="32"/>
          <w:szCs w:val="32"/>
        </w:rPr>
        <w:t>申報人於知悉過往年度申報資料有誤差之情形，除可依公職人員財產申報資料審核及查閱辦法第6條更正外，亦得簡化逕以104年公職人員財產申報網路系統提供之保險資料辦理更正申報。</w:t>
      </w:r>
    </w:p>
    <w:p w:rsidR="0053557E" w:rsidRDefault="008A33A9" w:rsidP="0038414D">
      <w:pPr>
        <w:pStyle w:val="a4"/>
        <w:widowControl/>
        <w:numPr>
          <w:ilvl w:val="0"/>
          <w:numId w:val="21"/>
        </w:numPr>
        <w:spacing w:line="500" w:lineRule="exact"/>
        <w:ind w:leftChars="0"/>
        <w:jc w:val="both"/>
        <w:rPr>
          <w:rFonts w:ascii="標楷體" w:eastAsia="標楷體" w:hAnsi="標楷體"/>
          <w:sz w:val="32"/>
          <w:szCs w:val="32"/>
        </w:rPr>
      </w:pPr>
      <w:r w:rsidRPr="0053557E">
        <w:rPr>
          <w:rFonts w:ascii="標楷體" w:eastAsia="標楷體" w:hAnsi="標楷體" w:hint="eastAsia"/>
          <w:sz w:val="32"/>
          <w:szCs w:val="32"/>
        </w:rPr>
        <w:t>為衡平簡化保險項目之更正申報作業及更正申報資料併原申報資料保存之完整性，又考量公職人員因職務異動，致喪失本法第2條所定應申報財產之身分者，原申報資料仍保存於原受理申報機關</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構</w:t>
      </w:r>
      <w:r w:rsidR="00515A0D" w:rsidRPr="0053557E">
        <w:rPr>
          <w:rFonts w:ascii="標楷體" w:eastAsia="標楷體" w:hAnsi="標楷體" w:hint="eastAsia"/>
          <w:sz w:val="32"/>
          <w:szCs w:val="32"/>
        </w:rPr>
        <w:t>)</w:t>
      </w:r>
      <w:r w:rsidRPr="0053557E">
        <w:rPr>
          <w:rFonts w:ascii="標楷體" w:eastAsia="標楷體" w:hAnsi="標楷體" w:hint="eastAsia"/>
          <w:sz w:val="32"/>
          <w:szCs w:val="32"/>
        </w:rPr>
        <w:t>並未移轉，認保險更正申報可逕以「104年透過公職人員財產申報網路系統提供之保險資料」，向申報資料之「最後保存機關」以含括聲明方式一次更正數年度保險申報資料；申報人倘具有數職務，同時向監察院及政風機構申報者，則需各辦理更正1次。</w:t>
      </w:r>
    </w:p>
    <w:p w:rsidR="008A33A9" w:rsidRPr="0053557E" w:rsidRDefault="008A33A9" w:rsidP="0038414D">
      <w:pPr>
        <w:pStyle w:val="a4"/>
        <w:widowControl/>
        <w:numPr>
          <w:ilvl w:val="0"/>
          <w:numId w:val="21"/>
        </w:numPr>
        <w:spacing w:line="500" w:lineRule="exact"/>
        <w:ind w:leftChars="0"/>
        <w:jc w:val="both"/>
        <w:rPr>
          <w:rFonts w:ascii="標楷體" w:eastAsia="標楷體" w:hAnsi="標楷體"/>
          <w:sz w:val="32"/>
          <w:szCs w:val="32"/>
        </w:rPr>
      </w:pPr>
      <w:r w:rsidRPr="0053557E">
        <w:rPr>
          <w:rFonts w:ascii="標楷體" w:eastAsia="標楷體" w:hAnsi="標楷體" w:hint="eastAsia"/>
          <w:sz w:val="32"/>
          <w:szCs w:val="32"/>
        </w:rPr>
        <w:t>申報人如104年定期申報期間未授權取得公職人員財產申報網路系統提供之資料，針對保險項目欲更正申報者，亦得比照辦理。</w:t>
      </w:r>
    </w:p>
    <w:p w:rsidR="00AD31DB" w:rsidRDefault="00AD31DB" w:rsidP="00E0544B">
      <w:pPr>
        <w:widowControl/>
        <w:spacing w:line="500" w:lineRule="exact"/>
        <w:ind w:leftChars="200" w:left="2082" w:hangingChars="500" w:hanging="1602"/>
        <w:jc w:val="both"/>
        <w:rPr>
          <w:rFonts w:ascii="標楷體" w:eastAsia="標楷體" w:hAnsi="標楷體"/>
          <w:b/>
          <w:sz w:val="32"/>
          <w:szCs w:val="32"/>
        </w:rPr>
      </w:pPr>
    </w:p>
    <w:p w:rsidR="006C1465" w:rsidRPr="002316E7" w:rsidRDefault="006C1465" w:rsidP="00C5745C">
      <w:pPr>
        <w:pStyle w:val="3"/>
        <w:spacing w:line="500" w:lineRule="exact"/>
        <w:ind w:left="628" w:hangingChars="196" w:hanging="628"/>
        <w:rPr>
          <w:rFonts w:ascii="標楷體" w:eastAsia="標楷體" w:hAnsi="標楷體"/>
          <w:b w:val="0"/>
          <w:color w:val="FF0000"/>
          <w:sz w:val="32"/>
          <w:szCs w:val="32"/>
        </w:rPr>
      </w:pPr>
      <w:bookmarkStart w:id="324" w:name="_Toc160448893"/>
      <w:r w:rsidRPr="002316E7">
        <w:rPr>
          <w:rFonts w:ascii="標楷體" w:eastAsia="標楷體" w:hAnsi="標楷體" w:hint="eastAsia"/>
          <w:color w:val="FF0000"/>
          <w:sz w:val="32"/>
          <w:szCs w:val="32"/>
        </w:rPr>
        <w:t>(八)法務部</w:t>
      </w:r>
      <w:r w:rsidR="007D0E53" w:rsidRPr="002316E7">
        <w:rPr>
          <w:rFonts w:ascii="標楷體" w:eastAsia="標楷體" w:hAnsi="標楷體" w:hint="eastAsia"/>
          <w:color w:val="FF0000"/>
          <w:sz w:val="32"/>
          <w:szCs w:val="32"/>
        </w:rPr>
        <w:t>修正保險欄位，</w:t>
      </w:r>
      <w:r w:rsidRPr="002316E7">
        <w:rPr>
          <w:rFonts w:ascii="標楷體" w:eastAsia="標楷體" w:hAnsi="標楷體" w:hint="eastAsia"/>
          <w:color w:val="FF0000"/>
          <w:sz w:val="32"/>
          <w:szCs w:val="32"/>
        </w:rPr>
        <w:t>刪除「保險金額」、「外幣幣別」、「累積已繳保險費外幣總額」、「累積已繳保險費折合新臺幣總額」等欄位，及增加「備註」欄位。</w:t>
      </w:r>
      <w:bookmarkEnd w:id="324"/>
    </w:p>
    <w:p w:rsidR="006C1465" w:rsidRPr="002316E7" w:rsidRDefault="007107D0" w:rsidP="00C5745C">
      <w:pPr>
        <w:widowControl/>
        <w:spacing w:line="500" w:lineRule="exact"/>
        <w:jc w:val="both"/>
        <w:rPr>
          <w:rFonts w:ascii="標楷體" w:eastAsia="標楷體" w:hAnsi="標楷體"/>
          <w:color w:val="FF0000"/>
          <w:sz w:val="32"/>
          <w:szCs w:val="32"/>
        </w:rPr>
      </w:pPr>
      <w:r w:rsidRPr="002316E7">
        <w:rPr>
          <w:rFonts w:ascii="標楷體" w:eastAsia="標楷體" w:hAnsi="標楷體" w:hint="eastAsia"/>
          <w:color w:val="FF0000"/>
          <w:sz w:val="32"/>
          <w:szCs w:val="32"/>
        </w:rPr>
        <w:t>法務部112年6月30日法廉字第11205002470號函。</w:t>
      </w:r>
    </w:p>
    <w:p w:rsidR="007107D0" w:rsidRDefault="007107D0" w:rsidP="00C5745C">
      <w:pPr>
        <w:widowControl/>
        <w:spacing w:line="500" w:lineRule="exact"/>
        <w:ind w:leftChars="1" w:left="850" w:hangingChars="265" w:hanging="848"/>
        <w:jc w:val="both"/>
        <w:rPr>
          <w:rFonts w:ascii="標楷體" w:eastAsia="標楷體" w:hAnsi="標楷體"/>
          <w:b/>
          <w:sz w:val="32"/>
          <w:szCs w:val="32"/>
        </w:rPr>
      </w:pPr>
      <w:r w:rsidRPr="002316E7">
        <w:rPr>
          <w:rFonts w:ascii="標楷體" w:eastAsia="標楷體" w:hAnsi="標楷體" w:hint="eastAsia"/>
          <w:color w:val="FF0000"/>
          <w:sz w:val="32"/>
          <w:szCs w:val="32"/>
        </w:rPr>
        <w:lastRenderedPageBreak/>
        <w:t>主旨：檢送本部修正「公職人員財產申報表填表說明」部分規定（含總說明及對照表）</w:t>
      </w:r>
      <w:r w:rsidR="00C5745C" w:rsidRPr="002316E7">
        <w:rPr>
          <w:rFonts w:ascii="標楷體" w:eastAsia="標楷體" w:hAnsi="標楷體" w:hint="eastAsia"/>
          <w:color w:val="FF0000"/>
          <w:sz w:val="32"/>
          <w:szCs w:val="32"/>
        </w:rPr>
        <w:t>1</w:t>
      </w:r>
      <w:r w:rsidRPr="002316E7">
        <w:rPr>
          <w:rFonts w:ascii="標楷體" w:eastAsia="標楷體" w:hAnsi="標楷體" w:hint="eastAsia"/>
          <w:color w:val="FF0000"/>
          <w:sz w:val="32"/>
          <w:szCs w:val="32"/>
        </w:rPr>
        <w:t>份，並自112年9月1日生效。</w:t>
      </w:r>
    </w:p>
    <w:p w:rsidR="007107D0" w:rsidRPr="00BB2F88" w:rsidRDefault="007107D0" w:rsidP="00E0544B">
      <w:pPr>
        <w:widowControl/>
        <w:spacing w:line="500" w:lineRule="exact"/>
        <w:ind w:leftChars="200" w:left="2082" w:hangingChars="500" w:hanging="1602"/>
        <w:jc w:val="both"/>
        <w:rPr>
          <w:rFonts w:ascii="標楷體" w:eastAsia="標楷體" w:hAnsi="標楷體"/>
          <w:b/>
          <w:sz w:val="32"/>
          <w:szCs w:val="32"/>
        </w:rPr>
      </w:pPr>
    </w:p>
    <w:p w:rsidR="00D752D4" w:rsidRPr="00BB2F88" w:rsidRDefault="00D752D4" w:rsidP="00D752D4">
      <w:pPr>
        <w:keepNext/>
        <w:spacing w:line="500" w:lineRule="exact"/>
        <w:ind w:left="729" w:hangingChars="182" w:hanging="729"/>
        <w:jc w:val="both"/>
        <w:outlineLvl w:val="1"/>
        <w:rPr>
          <w:rFonts w:ascii="標楷體" w:eastAsia="標楷體" w:hAnsi="標楷體" w:cstheme="majorBidi"/>
          <w:b/>
          <w:bCs/>
          <w:sz w:val="40"/>
          <w:szCs w:val="36"/>
        </w:rPr>
      </w:pPr>
      <w:bookmarkStart w:id="325" w:name="_Toc160448894"/>
      <w:bookmarkStart w:id="326" w:name="D7"/>
      <w:r w:rsidRPr="00BB2F88">
        <w:rPr>
          <w:rFonts w:ascii="標楷體" w:eastAsia="標楷體" w:hAnsi="標楷體" w:cstheme="majorBidi" w:hint="eastAsia"/>
          <w:b/>
          <w:bCs/>
          <w:sz w:val="40"/>
          <w:szCs w:val="36"/>
        </w:rPr>
        <w:t>◎債權</w:t>
      </w:r>
      <w:bookmarkEnd w:id="325"/>
    </w:p>
    <w:p w:rsidR="008A33A9" w:rsidRPr="00BB2F88" w:rsidRDefault="00217A5F" w:rsidP="00D752D4">
      <w:pPr>
        <w:pStyle w:val="2"/>
        <w:spacing w:line="500" w:lineRule="exact"/>
        <w:ind w:left="685" w:hangingChars="190" w:hanging="685"/>
        <w:jc w:val="both"/>
        <w:rPr>
          <w:rFonts w:ascii="標楷體" w:eastAsia="標楷體" w:hAnsi="標楷體"/>
          <w:sz w:val="36"/>
          <w:szCs w:val="36"/>
        </w:rPr>
      </w:pPr>
      <w:bookmarkStart w:id="327" w:name="_Toc160448895"/>
      <w:r>
        <w:rPr>
          <w:rFonts w:ascii="標楷體" w:eastAsia="標楷體" w:hAnsi="標楷體" w:hint="eastAsia"/>
          <w:sz w:val="36"/>
          <w:szCs w:val="36"/>
        </w:rPr>
        <w:t>八</w:t>
      </w:r>
      <w:r w:rsidRPr="00BB2F88">
        <w:rPr>
          <w:rFonts w:ascii="標楷體" w:eastAsia="標楷體" w:hAnsi="標楷體" w:hint="eastAsia"/>
          <w:sz w:val="36"/>
          <w:szCs w:val="36"/>
        </w:rPr>
        <w:t>、儲蓄互助社之備轉金應列為「債權」類財產項目。</w:t>
      </w:r>
      <w:bookmarkEnd w:id="327"/>
    </w:p>
    <w:p w:rsidR="008A33A9" w:rsidRPr="00A50AB9" w:rsidRDefault="008A33A9" w:rsidP="008A33A9">
      <w:pPr>
        <w:widowControl/>
        <w:spacing w:line="500" w:lineRule="exact"/>
        <w:jc w:val="both"/>
        <w:rPr>
          <w:rFonts w:ascii="標楷體" w:eastAsia="標楷體" w:hAnsi="標楷體"/>
          <w:sz w:val="32"/>
          <w:szCs w:val="32"/>
        </w:rPr>
      </w:pPr>
      <w:r w:rsidRPr="00A50AB9">
        <w:rPr>
          <w:rFonts w:ascii="標楷體" w:eastAsia="標楷體" w:hAnsi="標楷體" w:hint="eastAsia"/>
          <w:sz w:val="32"/>
          <w:szCs w:val="32"/>
        </w:rPr>
        <w:t>法務部92年8月15日法政字第</w:t>
      </w:r>
      <w:hyperlink r:id="rId345" w:history="1">
        <w:r w:rsidRPr="00320CBC">
          <w:rPr>
            <w:rStyle w:val="aa"/>
            <w:rFonts w:ascii="標楷體" w:eastAsia="標楷體" w:hAnsi="標楷體" w:hint="eastAsia"/>
            <w:sz w:val="32"/>
            <w:szCs w:val="32"/>
          </w:rPr>
          <w:t>0920033713</w:t>
        </w:r>
      </w:hyperlink>
      <w:r w:rsidRPr="00A50AB9">
        <w:rPr>
          <w:rFonts w:ascii="標楷體" w:eastAsia="標楷體" w:hAnsi="標楷體" w:hint="eastAsia"/>
          <w:sz w:val="32"/>
          <w:szCs w:val="32"/>
        </w:rPr>
        <w:t>號函釋</w:t>
      </w:r>
    </w:p>
    <w:p w:rsidR="008A33A9" w:rsidRPr="00A50AB9" w:rsidRDefault="008A33A9" w:rsidP="008A33A9">
      <w:pPr>
        <w:widowControl/>
        <w:spacing w:line="500" w:lineRule="exact"/>
        <w:ind w:left="1622" w:hangingChars="507" w:hanging="1622"/>
        <w:jc w:val="both"/>
        <w:rPr>
          <w:rFonts w:ascii="標楷體" w:eastAsia="標楷體" w:hAnsi="標楷體"/>
          <w:sz w:val="32"/>
          <w:szCs w:val="32"/>
        </w:rPr>
      </w:pPr>
      <w:r w:rsidRPr="00A50AB9">
        <w:rPr>
          <w:rFonts w:ascii="標楷體" w:eastAsia="標楷體" w:hAnsi="標楷體" w:hint="eastAsia"/>
          <w:sz w:val="32"/>
          <w:szCs w:val="32"/>
        </w:rPr>
        <w:t>主    旨：儲蓄互助社之</w:t>
      </w:r>
      <w:r>
        <w:rPr>
          <w:rFonts w:ascii="標楷體" w:eastAsia="標楷體" w:hAnsi="標楷體" w:hint="eastAsia"/>
          <w:sz w:val="32"/>
          <w:szCs w:val="32"/>
        </w:rPr>
        <w:t>社員</w:t>
      </w:r>
      <w:r w:rsidRPr="00A50AB9">
        <w:rPr>
          <w:rFonts w:ascii="標楷體" w:eastAsia="標楷體" w:hAnsi="標楷體" w:hint="eastAsia"/>
          <w:sz w:val="32"/>
          <w:szCs w:val="32"/>
        </w:rPr>
        <w:t>股金、備轉金及指定用途之共同基金應歸屬何類財產項目申報等疑義</w:t>
      </w:r>
      <w:r>
        <w:rPr>
          <w:rFonts w:ascii="標楷體" w:eastAsia="標楷體" w:hAnsi="標楷體" w:hint="eastAsia"/>
          <w:sz w:val="32"/>
          <w:szCs w:val="32"/>
        </w:rPr>
        <w:t>。</w:t>
      </w:r>
    </w:p>
    <w:p w:rsidR="00217A5F" w:rsidRPr="009B1EF7" w:rsidRDefault="008A33A9" w:rsidP="009B1EF7">
      <w:pPr>
        <w:widowControl/>
        <w:spacing w:line="500" w:lineRule="exact"/>
        <w:ind w:left="1418" w:hangingChars="443" w:hanging="1418"/>
        <w:jc w:val="both"/>
        <w:rPr>
          <w:rFonts w:ascii="標楷體" w:eastAsia="標楷體" w:hAnsi="標楷體"/>
          <w:sz w:val="32"/>
          <w:szCs w:val="32"/>
        </w:rPr>
      </w:pPr>
      <w:r w:rsidRPr="00A50AB9">
        <w:rPr>
          <w:rFonts w:ascii="標楷體" w:eastAsia="標楷體" w:hAnsi="標楷體" w:hint="eastAsia"/>
          <w:sz w:val="32"/>
          <w:szCs w:val="32"/>
        </w:rPr>
        <w:t>函釋意旨：</w:t>
      </w:r>
      <w:r w:rsidR="00C65E89" w:rsidRPr="009B1EF7">
        <w:rPr>
          <w:rFonts w:ascii="標楷體" w:eastAsia="標楷體" w:hAnsi="標楷體" w:hint="eastAsia"/>
          <w:color w:val="FF0000"/>
          <w:sz w:val="32"/>
          <w:szCs w:val="32"/>
        </w:rPr>
        <w:t>按儲蓄互助社非屬銀行法第</w:t>
      </w:r>
      <w:r w:rsidR="007C635B" w:rsidRPr="009B1EF7">
        <w:rPr>
          <w:rFonts w:ascii="標楷體" w:eastAsia="標楷體" w:hAnsi="標楷體" w:hint="eastAsia"/>
          <w:color w:val="FF0000"/>
          <w:sz w:val="32"/>
          <w:szCs w:val="32"/>
        </w:rPr>
        <w:t>139</w:t>
      </w:r>
      <w:r w:rsidR="00C65E89" w:rsidRPr="009B1EF7">
        <w:rPr>
          <w:rFonts w:ascii="標楷體" w:eastAsia="標楷體" w:hAnsi="標楷體" w:hint="eastAsia"/>
          <w:color w:val="FF0000"/>
          <w:sz w:val="32"/>
          <w:szCs w:val="32"/>
        </w:rPr>
        <w:t>條所稱之金融機構</w:t>
      </w:r>
      <w:r w:rsidR="00DD7CC9" w:rsidRPr="009B1EF7">
        <w:rPr>
          <w:rFonts w:ascii="標楷體" w:eastAsia="標楷體" w:hAnsi="標楷體" w:hint="eastAsia"/>
          <w:color w:val="FF0000"/>
          <w:sz w:val="36"/>
          <w:szCs w:val="36"/>
        </w:rPr>
        <w:t>，…</w:t>
      </w:r>
      <w:r w:rsidR="00D752D4" w:rsidRPr="009B1EF7">
        <w:rPr>
          <w:rFonts w:ascii="標楷體" w:eastAsia="標楷體" w:hAnsi="標楷體" w:hint="eastAsia"/>
          <w:sz w:val="32"/>
          <w:szCs w:val="32"/>
        </w:rPr>
        <w:t>又依儲蓄互助社設立輔導管理與監督辦法第</w:t>
      </w:r>
      <w:r w:rsidR="00FC4166" w:rsidRPr="009B1EF7">
        <w:rPr>
          <w:rFonts w:ascii="標楷體" w:eastAsia="標楷體" w:hAnsi="標楷體" w:hint="eastAsia"/>
          <w:sz w:val="32"/>
          <w:szCs w:val="32"/>
        </w:rPr>
        <w:t>29</w:t>
      </w:r>
      <w:r w:rsidR="00D752D4" w:rsidRPr="009B1EF7">
        <w:rPr>
          <w:rFonts w:ascii="標楷體" w:eastAsia="標楷體" w:hAnsi="標楷體" w:hint="eastAsia"/>
          <w:sz w:val="32"/>
          <w:szCs w:val="32"/>
        </w:rPr>
        <w:t>條之規定，備轉金帳戶之用途係為便利社員短期週轉、轉存股金、繳息、還款及各種代繳代辦款項，且有最高餘額限制，並不得約定利率支付利息，故儲蓄互助社之備轉金亦不屬</w:t>
      </w:r>
      <w:r w:rsidR="003814E4" w:rsidRPr="009B1EF7">
        <w:rPr>
          <w:rFonts w:ascii="標楷體" w:eastAsia="標楷體" w:hAnsi="標楷體" w:hint="eastAsia"/>
          <w:sz w:val="32"/>
          <w:szCs w:val="32"/>
        </w:rPr>
        <w:t>本法</w:t>
      </w:r>
      <w:r w:rsidR="00D752D4" w:rsidRPr="009B1EF7">
        <w:rPr>
          <w:rFonts w:ascii="標楷體" w:eastAsia="標楷體" w:hAnsi="標楷體" w:hint="eastAsia"/>
          <w:sz w:val="32"/>
          <w:szCs w:val="32"/>
        </w:rPr>
        <w:t>所稱之「存款」，應列為「債權」類財產項目。</w:t>
      </w:r>
    </w:p>
    <w:bookmarkEnd w:id="326"/>
    <w:p w:rsidR="005E228C" w:rsidRDefault="005E228C" w:rsidP="00E0544B">
      <w:pPr>
        <w:widowControl/>
        <w:spacing w:line="500" w:lineRule="exact"/>
        <w:jc w:val="both"/>
        <w:rPr>
          <w:rFonts w:ascii="標楷體" w:eastAsia="標楷體" w:hAnsi="標楷體"/>
          <w:color w:val="4F81BD" w:themeColor="accent1"/>
          <w:sz w:val="32"/>
          <w:szCs w:val="32"/>
        </w:rPr>
      </w:pPr>
    </w:p>
    <w:p w:rsidR="00C53B39" w:rsidRPr="00D94CB6" w:rsidRDefault="00217A5F" w:rsidP="00C53B39">
      <w:pPr>
        <w:pStyle w:val="2"/>
        <w:spacing w:line="500" w:lineRule="exact"/>
        <w:ind w:left="761" w:hangingChars="190" w:hanging="761"/>
        <w:jc w:val="both"/>
        <w:rPr>
          <w:rFonts w:ascii="標楷體" w:eastAsia="標楷體" w:hAnsi="標楷體"/>
          <w:sz w:val="36"/>
          <w:szCs w:val="36"/>
        </w:rPr>
      </w:pPr>
      <w:bookmarkStart w:id="328" w:name="_Toc160448896"/>
      <w:r w:rsidRPr="00A4082A">
        <w:rPr>
          <w:rFonts w:ascii="標楷體" w:eastAsia="標楷體" w:hAnsi="標楷體" w:hint="eastAsia"/>
          <w:color w:val="FF0000"/>
          <w:sz w:val="40"/>
          <w:szCs w:val="40"/>
        </w:rPr>
        <w:t>九</w:t>
      </w:r>
      <w:r w:rsidR="006A00C9" w:rsidRPr="00A4082A">
        <w:rPr>
          <w:rFonts w:ascii="標楷體" w:eastAsia="標楷體" w:hAnsi="標楷體" w:hint="eastAsia"/>
          <w:color w:val="FF0000"/>
          <w:sz w:val="40"/>
          <w:szCs w:val="40"/>
        </w:rPr>
        <w:t>、</w:t>
      </w:r>
      <w:r w:rsidR="00C53B39" w:rsidRPr="00A4082A">
        <w:rPr>
          <w:rFonts w:ascii="標楷體" w:eastAsia="標楷體" w:hAnsi="標楷體" w:hint="eastAsia"/>
          <w:color w:val="FF0000"/>
          <w:sz w:val="36"/>
          <w:szCs w:val="36"/>
        </w:rPr>
        <w:t>員工福利信託應屬「債權」類財產項目。</w:t>
      </w:r>
      <w:bookmarkEnd w:id="328"/>
    </w:p>
    <w:p w:rsidR="00C53B39" w:rsidRPr="00FC4166" w:rsidRDefault="00C53B39" w:rsidP="00C53B39">
      <w:pPr>
        <w:widowControl/>
        <w:spacing w:line="500" w:lineRule="exact"/>
        <w:jc w:val="both"/>
        <w:rPr>
          <w:rFonts w:ascii="標楷體" w:eastAsia="標楷體" w:hAnsi="標楷體"/>
          <w:color w:val="FF0000"/>
          <w:sz w:val="32"/>
          <w:szCs w:val="32"/>
        </w:rPr>
      </w:pPr>
      <w:r w:rsidRPr="00FC4166">
        <w:rPr>
          <w:rFonts w:ascii="標楷體" w:eastAsia="標楷體" w:hAnsi="標楷體" w:hint="eastAsia"/>
          <w:color w:val="FF0000"/>
          <w:sz w:val="32"/>
          <w:szCs w:val="32"/>
        </w:rPr>
        <w:t>法務部109年12月1</w:t>
      </w:r>
      <w:r w:rsidRPr="00FC4166">
        <w:rPr>
          <w:rFonts w:ascii="標楷體" w:eastAsia="標楷體" w:hAnsi="標楷體"/>
          <w:color w:val="FF0000"/>
          <w:sz w:val="32"/>
          <w:szCs w:val="32"/>
        </w:rPr>
        <w:t>6</w:t>
      </w:r>
      <w:r w:rsidRPr="00FC4166">
        <w:rPr>
          <w:rFonts w:ascii="標楷體" w:eastAsia="標楷體" w:hAnsi="標楷體" w:hint="eastAsia"/>
          <w:color w:val="FF0000"/>
          <w:sz w:val="32"/>
          <w:szCs w:val="32"/>
        </w:rPr>
        <w:t>日法廉字第</w:t>
      </w:r>
      <w:r w:rsidR="00236BB2" w:rsidRPr="00FC4166">
        <w:rPr>
          <w:rFonts w:ascii="標楷體" w:eastAsia="標楷體" w:hAnsi="標楷體" w:hint="eastAsia"/>
          <w:color w:val="FF0000"/>
          <w:sz w:val="32"/>
          <w:szCs w:val="32"/>
        </w:rPr>
        <w:t>109</w:t>
      </w:r>
      <w:r w:rsidR="00CB0296" w:rsidRPr="00FC4166">
        <w:rPr>
          <w:rFonts w:ascii="標楷體" w:eastAsia="標楷體" w:hAnsi="標楷體" w:hint="eastAsia"/>
          <w:color w:val="FF0000"/>
          <w:sz w:val="32"/>
          <w:szCs w:val="32"/>
        </w:rPr>
        <w:t>05009530</w:t>
      </w:r>
      <w:r w:rsidRPr="00FC4166">
        <w:rPr>
          <w:rFonts w:ascii="標楷體" w:eastAsia="標楷體" w:hAnsi="標楷體" w:hint="eastAsia"/>
          <w:color w:val="FF0000"/>
          <w:sz w:val="32"/>
          <w:szCs w:val="32"/>
        </w:rPr>
        <w:t>號函</w:t>
      </w:r>
      <w:r w:rsidR="00A4082A">
        <w:rPr>
          <w:rFonts w:ascii="標楷體" w:eastAsia="標楷體" w:hAnsi="標楷體" w:hint="eastAsia"/>
          <w:color w:val="FF0000"/>
          <w:sz w:val="32"/>
          <w:szCs w:val="32"/>
        </w:rPr>
        <w:t>釋</w:t>
      </w:r>
    </w:p>
    <w:p w:rsidR="00C53B39" w:rsidRPr="00FC4166" w:rsidRDefault="00C53B39" w:rsidP="00C53B39">
      <w:pPr>
        <w:widowControl/>
        <w:spacing w:line="500" w:lineRule="exact"/>
        <w:ind w:left="1622" w:hangingChars="507" w:hanging="1622"/>
        <w:jc w:val="both"/>
        <w:rPr>
          <w:rFonts w:ascii="標楷體" w:eastAsia="標楷體" w:hAnsi="標楷體"/>
          <w:color w:val="FF0000"/>
          <w:sz w:val="32"/>
          <w:szCs w:val="32"/>
        </w:rPr>
      </w:pPr>
      <w:r w:rsidRPr="00FC4166">
        <w:rPr>
          <w:rFonts w:ascii="標楷體" w:eastAsia="標楷體" w:hAnsi="標楷體" w:hint="eastAsia"/>
          <w:color w:val="FF0000"/>
          <w:sz w:val="32"/>
          <w:szCs w:val="32"/>
        </w:rPr>
        <w:t>函釋意旨：</w:t>
      </w:r>
    </w:p>
    <w:p w:rsidR="00217A5F" w:rsidRPr="00FC4166" w:rsidRDefault="00C53B39" w:rsidP="0038414D">
      <w:pPr>
        <w:pStyle w:val="a4"/>
        <w:widowControl/>
        <w:numPr>
          <w:ilvl w:val="0"/>
          <w:numId w:val="23"/>
        </w:numPr>
        <w:spacing w:line="500" w:lineRule="exact"/>
        <w:ind w:leftChars="0"/>
        <w:jc w:val="both"/>
        <w:rPr>
          <w:rFonts w:ascii="標楷體" w:eastAsia="標楷體" w:hAnsi="標楷體"/>
          <w:color w:val="FF0000"/>
          <w:sz w:val="32"/>
          <w:szCs w:val="32"/>
        </w:rPr>
      </w:pPr>
      <w:r w:rsidRPr="00FC4166">
        <w:rPr>
          <w:rFonts w:ascii="標楷體" w:eastAsia="標楷體" w:hAnsi="標楷體" w:hint="eastAsia"/>
          <w:color w:val="FF0000"/>
          <w:sz w:val="32"/>
          <w:szCs w:val="32"/>
        </w:rPr>
        <w:t>按一定金額以上之「債權」為本法第5條第1項第3款規定應申報之財產，次按「債權」係指對他人有請求給付金錢之權利，本法施行細則第13</w:t>
      </w:r>
      <w:r w:rsidR="00492C6B" w:rsidRPr="00FC4166">
        <w:rPr>
          <w:rFonts w:ascii="標楷體" w:eastAsia="標楷體" w:hAnsi="標楷體" w:hint="eastAsia"/>
          <w:color w:val="FF0000"/>
          <w:sz w:val="32"/>
          <w:szCs w:val="32"/>
        </w:rPr>
        <w:t>條及公職人員財產申報表</w:t>
      </w:r>
      <w:r w:rsidRPr="00FC4166">
        <w:rPr>
          <w:rFonts w:ascii="標楷體" w:eastAsia="標楷體" w:hAnsi="標楷體" w:hint="eastAsia"/>
          <w:color w:val="FF0000"/>
          <w:sz w:val="32"/>
          <w:szCs w:val="32"/>
        </w:rPr>
        <w:t>填表說明（下稱填表說明）貳、個別事項第18點第1項分別定有明文。</w:t>
      </w:r>
    </w:p>
    <w:p w:rsidR="00217A5F" w:rsidRPr="00FC4166" w:rsidRDefault="00C53B39" w:rsidP="0038414D">
      <w:pPr>
        <w:pStyle w:val="a4"/>
        <w:widowControl/>
        <w:numPr>
          <w:ilvl w:val="0"/>
          <w:numId w:val="23"/>
        </w:numPr>
        <w:spacing w:line="500" w:lineRule="exact"/>
        <w:ind w:leftChars="0"/>
        <w:jc w:val="both"/>
        <w:rPr>
          <w:rFonts w:ascii="標楷體" w:eastAsia="標楷體" w:hAnsi="標楷體"/>
          <w:color w:val="FF0000"/>
          <w:sz w:val="32"/>
          <w:szCs w:val="32"/>
        </w:rPr>
      </w:pPr>
      <w:r w:rsidRPr="00FC4166">
        <w:rPr>
          <w:rFonts w:ascii="標楷體" w:eastAsia="標楷體" w:hAnsi="標楷體" w:hint="eastAsia"/>
          <w:color w:val="FF0000"/>
          <w:sz w:val="32"/>
          <w:szCs w:val="32"/>
        </w:rPr>
        <w:t>員工福利信託應屬本法第5條第1項第3款所稱之「債權」</w:t>
      </w:r>
      <w:r w:rsidR="00217A5F" w:rsidRPr="00FC4166">
        <w:rPr>
          <w:rFonts w:ascii="標楷體" w:eastAsia="標楷體" w:hAnsi="標楷體" w:hint="eastAsia"/>
          <w:color w:val="FF0000"/>
          <w:sz w:val="32"/>
          <w:szCs w:val="32"/>
        </w:rPr>
        <w:t>：</w:t>
      </w:r>
    </w:p>
    <w:p w:rsidR="00217A5F" w:rsidRPr="00FC4166" w:rsidRDefault="00C53B39" w:rsidP="0038414D">
      <w:pPr>
        <w:pStyle w:val="a4"/>
        <w:widowControl/>
        <w:numPr>
          <w:ilvl w:val="0"/>
          <w:numId w:val="24"/>
        </w:numPr>
        <w:spacing w:line="500" w:lineRule="exact"/>
        <w:ind w:leftChars="0"/>
        <w:jc w:val="both"/>
        <w:rPr>
          <w:rFonts w:ascii="標楷體" w:eastAsia="標楷體" w:hAnsi="標楷體"/>
          <w:color w:val="FF0000"/>
          <w:sz w:val="32"/>
          <w:szCs w:val="32"/>
        </w:rPr>
      </w:pPr>
      <w:r w:rsidRPr="00FC4166">
        <w:rPr>
          <w:rFonts w:ascii="標楷體" w:eastAsia="標楷體" w:hAnsi="標楷體" w:hint="eastAsia"/>
          <w:color w:val="FF0000"/>
          <w:sz w:val="32"/>
          <w:szCs w:val="32"/>
        </w:rPr>
        <w:t>按信託法第1條規定：「稱信託者，謂委託人將財產權移轉或為其他處分，使受託人依信託本旨，為受益人之利益或為特定之目的，管理或處分信託財產之關係。」及第17條第1項規定：「受益人因信託之成立而享有信</w:t>
      </w:r>
      <w:r w:rsidRPr="00FC4166">
        <w:rPr>
          <w:rFonts w:ascii="標楷體" w:eastAsia="標楷體" w:hAnsi="標楷體" w:hint="eastAsia"/>
          <w:color w:val="FF0000"/>
          <w:sz w:val="32"/>
          <w:szCs w:val="32"/>
        </w:rPr>
        <w:lastRenderedPageBreak/>
        <w:t>託利益。但信託行為另有訂定者，從其所定。」是信託關係中，委託人須將財產權移轉或為其他處分，使受託人成為財產權利人，並由受託人以財產權利人之名義，為受益人之利益管理信託財產。又受益人乃因信託行為而享有信託利益之人，其對信託財產享受信託利益之權利，稱之為「受益權」，此一權利兼具對受託人給付請求權之債權性質，且除信託行為另有訂定外，受益人原則上自信託成立時起，即對受託人取得請求信託利益之權利（信託法第20條立法理由、本部109年4月7日法律字第10903505090號、100年1月31日法律字第09990</w:t>
      </w:r>
      <w:r w:rsidRPr="00FC4166">
        <w:rPr>
          <w:rFonts w:ascii="標楷體" w:eastAsia="標楷體" w:hAnsi="標楷體"/>
          <w:color w:val="FF0000"/>
          <w:sz w:val="32"/>
          <w:szCs w:val="32"/>
        </w:rPr>
        <w:t>39141</w:t>
      </w:r>
      <w:r w:rsidRPr="00FC4166">
        <w:rPr>
          <w:rFonts w:ascii="標楷體" w:eastAsia="標楷體" w:hAnsi="標楷體" w:hint="eastAsia"/>
          <w:color w:val="FF0000"/>
          <w:sz w:val="32"/>
          <w:szCs w:val="32"/>
        </w:rPr>
        <w:t>號函參照）。</w:t>
      </w:r>
    </w:p>
    <w:p w:rsidR="00966ABA" w:rsidRPr="00FC4166" w:rsidRDefault="00C53B39" w:rsidP="0038414D">
      <w:pPr>
        <w:pStyle w:val="a4"/>
        <w:widowControl/>
        <w:numPr>
          <w:ilvl w:val="0"/>
          <w:numId w:val="24"/>
        </w:numPr>
        <w:spacing w:line="500" w:lineRule="exact"/>
        <w:ind w:leftChars="0"/>
        <w:jc w:val="both"/>
        <w:rPr>
          <w:rFonts w:ascii="標楷體" w:eastAsia="標楷體" w:hAnsi="標楷體"/>
          <w:color w:val="FF0000"/>
          <w:sz w:val="32"/>
          <w:szCs w:val="32"/>
        </w:rPr>
      </w:pPr>
      <w:r w:rsidRPr="00FC4166">
        <w:rPr>
          <w:rFonts w:ascii="標楷體" w:eastAsia="標楷體" w:hAnsi="標楷體" w:hint="eastAsia"/>
          <w:color w:val="FF0000"/>
          <w:sz w:val="32"/>
          <w:szCs w:val="32"/>
        </w:rPr>
        <w:t>查員工福利信託之主要運作方式，原則係以公司內部員工自由參加（即信託之委託人兼受益人）並組成員工福利委員會，復由該委員會之代表人代表個別員工與信託業（即受託人）訂定信託契約，公司除按月將入會員工之薪資提撥一定金額外，其本身亦撥付一定比例金額予入會員工作為鼓勵，共同匯集投資金額，再以定期定額方式交由信託業依信託契約管理及運用，信託業復依委託人所提撥之信託基金之金額計算其所得享有之信託利益，並定期製作相關報告給予入會員工，當入會員工退出信託契約（如離職或退休）時，始依信託契約約定之方式（如給付現金或交付股票）返還信託利益予受益人。</w:t>
      </w:r>
    </w:p>
    <w:p w:rsidR="00966ABA" w:rsidRPr="00FC4166" w:rsidRDefault="00C53B39" w:rsidP="0038414D">
      <w:pPr>
        <w:pStyle w:val="a4"/>
        <w:widowControl/>
        <w:numPr>
          <w:ilvl w:val="0"/>
          <w:numId w:val="24"/>
        </w:numPr>
        <w:spacing w:line="500" w:lineRule="exact"/>
        <w:ind w:leftChars="0"/>
        <w:jc w:val="both"/>
        <w:rPr>
          <w:rFonts w:ascii="標楷體" w:eastAsia="標楷體" w:hAnsi="標楷體"/>
          <w:color w:val="FF0000"/>
          <w:sz w:val="32"/>
          <w:szCs w:val="32"/>
        </w:rPr>
      </w:pPr>
      <w:r w:rsidRPr="00FC4166">
        <w:rPr>
          <w:rFonts w:ascii="標楷體" w:eastAsia="標楷體" w:hAnsi="標楷體" w:hint="eastAsia"/>
          <w:color w:val="FF0000"/>
          <w:sz w:val="32"/>
          <w:szCs w:val="32"/>
        </w:rPr>
        <w:t>承上，員工福利信託之受益人係由受託人</w:t>
      </w:r>
      <w:r w:rsidR="00FC4166">
        <w:rPr>
          <w:rFonts w:ascii="標楷體" w:eastAsia="標楷體" w:hAnsi="標楷體" w:hint="eastAsia"/>
          <w:color w:val="FF0000"/>
          <w:sz w:val="32"/>
          <w:szCs w:val="32"/>
        </w:rPr>
        <w:t>依委託人</w:t>
      </w:r>
      <w:r w:rsidRPr="00FC4166">
        <w:rPr>
          <w:rFonts w:ascii="標楷體" w:eastAsia="標楷體" w:hAnsi="標楷體" w:hint="eastAsia"/>
          <w:color w:val="FF0000"/>
          <w:sz w:val="32"/>
          <w:szCs w:val="32"/>
        </w:rPr>
        <w:t>所提撥信託資金之金額計算其所得享有之信託利益，並於受益人退出信託契約（如離職或退休）時，依信託契約約定方式（如給付現金或交付股票）將信託利益返還予受益人。故受益人所取得之「受益權」，即對受託人取得請</w:t>
      </w:r>
      <w:r w:rsidRPr="00FC4166">
        <w:rPr>
          <w:rFonts w:ascii="標楷體" w:eastAsia="標楷體" w:hAnsi="標楷體" w:hint="eastAsia"/>
          <w:color w:val="FF0000"/>
          <w:sz w:val="32"/>
          <w:szCs w:val="32"/>
        </w:rPr>
        <w:lastRenderedPageBreak/>
        <w:t>求給付信託利益之權利，此一財產上之給付請求權，著重於受託人之給付義務，核有債權性質，而與本法第5條第1項第2款所稱「其他具有相當價值之財產」有間，應可認係本法第5條第1項第3款所稱之「債權」。</w:t>
      </w:r>
    </w:p>
    <w:p w:rsidR="00C53B39" w:rsidRPr="00FC4166" w:rsidRDefault="00C53B39" w:rsidP="0038414D">
      <w:pPr>
        <w:pStyle w:val="a4"/>
        <w:widowControl/>
        <w:numPr>
          <w:ilvl w:val="0"/>
          <w:numId w:val="24"/>
        </w:numPr>
        <w:spacing w:line="500" w:lineRule="exact"/>
        <w:ind w:leftChars="0"/>
        <w:jc w:val="both"/>
        <w:rPr>
          <w:rFonts w:ascii="標楷體" w:eastAsia="標楷體" w:hAnsi="標楷體"/>
          <w:color w:val="FF0000"/>
          <w:sz w:val="32"/>
          <w:szCs w:val="32"/>
        </w:rPr>
      </w:pPr>
      <w:r w:rsidRPr="00FC4166">
        <w:rPr>
          <w:rFonts w:ascii="標楷體" w:eastAsia="標楷體" w:hAnsi="標楷體" w:hint="eastAsia"/>
          <w:color w:val="FF0000"/>
          <w:sz w:val="32"/>
          <w:szCs w:val="32"/>
        </w:rPr>
        <w:t>綜上所述，員工福利信託既屬本法第5條第1項第3款所稱之「債權」，即應申報於公職人員財產申報表（十）債權欄位，復按</w:t>
      </w:r>
      <w:r w:rsidR="00DA5E12" w:rsidRPr="00FC4166">
        <w:rPr>
          <w:rFonts w:ascii="標楷體" w:eastAsia="標楷體" w:hAnsi="標楷體" w:hint="eastAsia"/>
          <w:color w:val="FF0000"/>
          <w:sz w:val="32"/>
          <w:szCs w:val="32"/>
        </w:rPr>
        <w:t>本法第5條及</w:t>
      </w:r>
      <w:r w:rsidRPr="00FC4166">
        <w:rPr>
          <w:rFonts w:ascii="標楷體" w:eastAsia="標楷體" w:hAnsi="標楷體" w:hint="eastAsia"/>
          <w:color w:val="FF0000"/>
          <w:sz w:val="32"/>
          <w:szCs w:val="32"/>
        </w:rPr>
        <w:t>本法施行細則第14條規定，「債權」若達新臺幣100萬元，即應申報，並應一併申報其取得或發生之原因及時間；另若申報人確有無法正確申報「申報日」當日之員工福利信託內容或價額之正當理由者，則亦應參照填表說明貳、個別事項第20點規定，於備註欄中補充敘明其理由，並於受理申報機關（構）進行實質審核時，提出具體事證供審核。</w:t>
      </w:r>
    </w:p>
    <w:p w:rsidR="00C53B39" w:rsidRPr="005E228C" w:rsidRDefault="00C53B39" w:rsidP="00E0544B">
      <w:pPr>
        <w:widowControl/>
        <w:spacing w:line="500" w:lineRule="exact"/>
        <w:jc w:val="both"/>
        <w:rPr>
          <w:rFonts w:ascii="標楷體" w:eastAsia="標楷體" w:hAnsi="標楷體"/>
          <w:color w:val="4F81BD" w:themeColor="accent1"/>
          <w:sz w:val="32"/>
          <w:szCs w:val="32"/>
        </w:rPr>
      </w:pPr>
    </w:p>
    <w:p w:rsidR="00D752D4" w:rsidRPr="00C17153" w:rsidRDefault="00D752D4" w:rsidP="00D752D4">
      <w:pPr>
        <w:keepNext/>
        <w:spacing w:line="500" w:lineRule="exact"/>
        <w:jc w:val="both"/>
        <w:outlineLvl w:val="1"/>
        <w:rPr>
          <w:rFonts w:ascii="標楷體" w:eastAsia="標楷體" w:hAnsi="標楷體" w:cstheme="majorBidi"/>
          <w:b/>
          <w:bCs/>
          <w:sz w:val="40"/>
          <w:szCs w:val="36"/>
        </w:rPr>
      </w:pPr>
      <w:bookmarkStart w:id="329" w:name="_Toc160448897"/>
      <w:r w:rsidRPr="00C17153">
        <w:rPr>
          <w:rFonts w:ascii="標楷體" w:eastAsia="標楷體" w:hAnsi="標楷體" w:cstheme="majorBidi" w:hint="eastAsia"/>
          <w:b/>
          <w:bCs/>
          <w:sz w:val="40"/>
          <w:szCs w:val="36"/>
        </w:rPr>
        <w:t>◎債務</w:t>
      </w:r>
      <w:bookmarkEnd w:id="329"/>
    </w:p>
    <w:p w:rsidR="00EE5C5E" w:rsidRDefault="00C17153" w:rsidP="00E0544B">
      <w:pPr>
        <w:pStyle w:val="2"/>
        <w:spacing w:line="500" w:lineRule="exact"/>
        <w:jc w:val="both"/>
        <w:rPr>
          <w:rFonts w:ascii="標楷體" w:eastAsia="標楷體" w:hAnsi="標楷體"/>
          <w:b w:val="0"/>
          <w:sz w:val="36"/>
          <w:szCs w:val="36"/>
        </w:rPr>
      </w:pPr>
      <w:bookmarkStart w:id="330" w:name="_Toc160448898"/>
      <w:r>
        <w:rPr>
          <w:rFonts w:ascii="標楷體" w:eastAsia="標楷體" w:hAnsi="標楷體" w:hint="eastAsia"/>
          <w:sz w:val="36"/>
          <w:szCs w:val="36"/>
        </w:rPr>
        <w:t>十</w:t>
      </w:r>
      <w:r w:rsidRPr="00C17153">
        <w:rPr>
          <w:rFonts w:ascii="標楷體" w:eastAsia="標楷體" w:hAnsi="標楷體" w:hint="eastAsia"/>
          <w:sz w:val="36"/>
          <w:szCs w:val="36"/>
        </w:rPr>
        <w:t>、</w:t>
      </w:r>
      <w:bookmarkStart w:id="331" w:name="D8"/>
      <w:r w:rsidRPr="00C17153">
        <w:rPr>
          <w:rFonts w:ascii="標楷體" w:eastAsia="標楷體" w:hAnsi="標楷體" w:hint="eastAsia"/>
          <w:sz w:val="36"/>
          <w:szCs w:val="36"/>
        </w:rPr>
        <w:t>債務雖</w:t>
      </w:r>
      <w:bookmarkEnd w:id="331"/>
      <w:r w:rsidRPr="00C17153">
        <w:rPr>
          <w:rFonts w:ascii="標楷體" w:eastAsia="標楷體" w:hAnsi="標楷體" w:hint="eastAsia"/>
          <w:sz w:val="36"/>
          <w:szCs w:val="36"/>
        </w:rPr>
        <w:t>為消極財產，仍應辦理財產申報。</w:t>
      </w:r>
      <w:bookmarkEnd w:id="330"/>
    </w:p>
    <w:p w:rsidR="00BC6E31" w:rsidRPr="00610279" w:rsidRDefault="00BC6E31" w:rsidP="00E0544B">
      <w:pPr>
        <w:widowControl/>
        <w:spacing w:line="500" w:lineRule="exact"/>
        <w:ind w:left="1600" w:hangingChars="500" w:hanging="1600"/>
        <w:jc w:val="both"/>
        <w:rPr>
          <w:rFonts w:ascii="標楷體" w:eastAsia="標楷體" w:hAnsi="標楷體"/>
          <w:b/>
          <w:sz w:val="36"/>
          <w:szCs w:val="36"/>
        </w:rPr>
      </w:pPr>
      <w:r w:rsidRPr="00610279">
        <w:rPr>
          <w:rFonts w:ascii="標楷體" w:eastAsia="標楷體" w:hAnsi="標楷體" w:hint="eastAsia"/>
          <w:sz w:val="32"/>
          <w:szCs w:val="32"/>
        </w:rPr>
        <w:t>法務部</w:t>
      </w:r>
      <w:r w:rsidR="00A451AA" w:rsidRPr="00610279">
        <w:rPr>
          <w:rFonts w:ascii="標楷體" w:eastAsia="標楷體" w:hAnsi="標楷體" w:hint="eastAsia"/>
          <w:sz w:val="32"/>
          <w:szCs w:val="32"/>
        </w:rPr>
        <w:t>99年11月12日法政字第</w:t>
      </w:r>
      <w:hyperlink r:id="rId346" w:history="1">
        <w:r w:rsidR="00A451AA" w:rsidRPr="00BE057D">
          <w:rPr>
            <w:rStyle w:val="aa"/>
            <w:rFonts w:ascii="標楷體" w:eastAsia="標楷體" w:hAnsi="標楷體" w:hint="eastAsia"/>
            <w:sz w:val="32"/>
            <w:szCs w:val="32"/>
          </w:rPr>
          <w:t>0999046107</w:t>
        </w:r>
      </w:hyperlink>
      <w:r w:rsidR="00A451AA" w:rsidRPr="00610279">
        <w:rPr>
          <w:rFonts w:ascii="標楷體" w:eastAsia="標楷體" w:hAnsi="標楷體" w:hint="eastAsia"/>
          <w:sz w:val="32"/>
          <w:szCs w:val="32"/>
        </w:rPr>
        <w:t>號</w:t>
      </w:r>
      <w:r w:rsidR="00251C0F">
        <w:rPr>
          <w:rFonts w:ascii="標楷體" w:eastAsia="標楷體" w:hAnsi="標楷體" w:hint="eastAsia"/>
          <w:sz w:val="32"/>
          <w:szCs w:val="32"/>
        </w:rPr>
        <w:t>函</w:t>
      </w:r>
      <w:r w:rsidR="00251C0F" w:rsidRPr="002A6698">
        <w:rPr>
          <w:rFonts w:ascii="標楷體" w:eastAsia="標楷體" w:hAnsi="標楷體" w:hint="eastAsia"/>
          <w:sz w:val="32"/>
          <w:szCs w:val="32"/>
        </w:rPr>
        <w:t>釋</w:t>
      </w:r>
    </w:p>
    <w:p w:rsidR="00BC6E31" w:rsidRPr="00610279" w:rsidRDefault="00BC6E31" w:rsidP="00E0544B">
      <w:pPr>
        <w:widowControl/>
        <w:spacing w:line="500" w:lineRule="exact"/>
        <w:ind w:left="1635" w:hangingChars="511" w:hanging="1635"/>
        <w:jc w:val="both"/>
        <w:rPr>
          <w:rFonts w:ascii="標楷體" w:eastAsia="標楷體" w:hAnsi="標楷體"/>
          <w:sz w:val="32"/>
          <w:szCs w:val="32"/>
        </w:rPr>
      </w:pPr>
      <w:r w:rsidRPr="00610279">
        <w:rPr>
          <w:rFonts w:ascii="標楷體" w:eastAsia="標楷體" w:hAnsi="標楷體" w:hint="eastAsia"/>
          <w:sz w:val="32"/>
          <w:szCs w:val="32"/>
        </w:rPr>
        <w:t>主    旨：</w:t>
      </w:r>
      <w:r w:rsidR="00EE4FFF" w:rsidRPr="00610279">
        <w:rPr>
          <w:rFonts w:ascii="標楷體" w:eastAsia="標楷體" w:hAnsi="標楷體" w:hint="eastAsia"/>
          <w:sz w:val="32"/>
          <w:szCs w:val="32"/>
        </w:rPr>
        <w:t>債務雖為消極財產，惟申報人</w:t>
      </w:r>
      <w:r w:rsidR="00C605CD" w:rsidRPr="00610279">
        <w:rPr>
          <w:rFonts w:ascii="標楷體" w:eastAsia="標楷體" w:hAnsi="標楷體" w:hint="eastAsia"/>
          <w:sz w:val="32"/>
          <w:szCs w:val="32"/>
        </w:rPr>
        <w:t>或其配偶、未成年子女負有清償之責，為避免藉由減免債務之方式給予公職人員不法利益，或與第三人合謀創造虛偽債務以遂行或隱匿不法，故亦</w:t>
      </w:r>
      <w:r w:rsidR="00EE5C5E" w:rsidRPr="00610279">
        <w:rPr>
          <w:rFonts w:ascii="標楷體" w:eastAsia="標楷體" w:hAnsi="標楷體" w:hint="eastAsia"/>
          <w:sz w:val="32"/>
          <w:szCs w:val="32"/>
        </w:rPr>
        <w:t>應</w:t>
      </w:r>
      <w:r w:rsidR="00C605CD" w:rsidRPr="00610279">
        <w:rPr>
          <w:rFonts w:ascii="標楷體" w:eastAsia="標楷體" w:hAnsi="標楷體" w:hint="eastAsia"/>
          <w:sz w:val="32"/>
          <w:szCs w:val="32"/>
        </w:rPr>
        <w:t>申報。</w:t>
      </w:r>
    </w:p>
    <w:p w:rsidR="00BC6E31" w:rsidRPr="00610279" w:rsidRDefault="00BC6E31" w:rsidP="00E0544B">
      <w:pPr>
        <w:widowControl/>
        <w:spacing w:line="500" w:lineRule="exact"/>
        <w:ind w:left="1635" w:hangingChars="511" w:hanging="1635"/>
        <w:jc w:val="both"/>
        <w:rPr>
          <w:rFonts w:ascii="標楷體" w:eastAsia="標楷體" w:hAnsi="標楷體"/>
          <w:sz w:val="32"/>
          <w:szCs w:val="32"/>
        </w:rPr>
      </w:pPr>
      <w:r w:rsidRPr="00610279">
        <w:rPr>
          <w:rFonts w:ascii="標楷體" w:eastAsia="標楷體" w:hAnsi="標楷體" w:hint="eastAsia"/>
          <w:sz w:val="32"/>
          <w:szCs w:val="32"/>
        </w:rPr>
        <w:t>函釋意旨：</w:t>
      </w:r>
      <w:r w:rsidR="00610279" w:rsidRPr="007F03C8">
        <w:rPr>
          <w:rFonts w:ascii="標楷體" w:eastAsia="標楷體" w:hAnsi="標楷體"/>
          <w:sz w:val="32"/>
          <w:szCs w:val="32"/>
        </w:rPr>
        <w:t>按公職人員應申報一定金額以上之債務；所稱債務，指應償還他人金錢之義務，本法第5條第1項第3款及施行細則第13條分別定有明文。揆其立法原意，係認債務雖為消極財產，惟申報人或其配偶、未成年子女負有清償之責，為避免藉由減免債務之方式給予公職人員不法利益，或與第三人合謀創造虛偽債務以遂行或隱匿不法，故亦應申報，與如欠稅、欠繳罰鍰等公法</w:t>
      </w:r>
      <w:r w:rsidR="00610279" w:rsidRPr="007F03C8">
        <w:rPr>
          <w:rFonts w:ascii="標楷體" w:eastAsia="標楷體" w:hAnsi="標楷體"/>
          <w:sz w:val="32"/>
          <w:szCs w:val="32"/>
        </w:rPr>
        <w:lastRenderedPageBreak/>
        <w:t>上之債務，係被動未履行公法上之給付義務者有間。況依文義解釋，前開條文既謂「償還」</w:t>
      </w:r>
      <w:r w:rsidR="00BC516D">
        <w:rPr>
          <w:rFonts w:ascii="標楷體" w:eastAsia="標楷體" w:hAnsi="標楷體" w:hint="eastAsia"/>
          <w:sz w:val="32"/>
          <w:szCs w:val="32"/>
        </w:rPr>
        <w:t>，</w:t>
      </w:r>
      <w:r w:rsidR="00610279" w:rsidRPr="007F03C8">
        <w:rPr>
          <w:rFonts w:ascii="標楷體" w:eastAsia="標楷體" w:hAnsi="標楷體"/>
          <w:sz w:val="32"/>
          <w:szCs w:val="32"/>
        </w:rPr>
        <w:t>應指私人間借貸行為所衍生之債權債務關係而言，故公職人員財產申報表內「</w:t>
      </w:r>
      <w:r w:rsidR="00515A0D">
        <w:rPr>
          <w:rFonts w:ascii="標楷體" w:eastAsia="標楷體" w:hAnsi="標楷體"/>
          <w:sz w:val="32"/>
          <w:szCs w:val="32"/>
        </w:rPr>
        <w:t>(</w:t>
      </w:r>
      <w:r w:rsidR="00610279" w:rsidRPr="007F03C8">
        <w:rPr>
          <w:rFonts w:ascii="標楷體" w:eastAsia="標楷體" w:hAnsi="標楷體"/>
          <w:sz w:val="32"/>
          <w:szCs w:val="32"/>
        </w:rPr>
        <w:t>十一</w:t>
      </w:r>
      <w:r w:rsidR="00515A0D">
        <w:rPr>
          <w:rFonts w:ascii="標楷體" w:eastAsia="標楷體" w:hAnsi="標楷體"/>
          <w:sz w:val="32"/>
          <w:szCs w:val="32"/>
        </w:rPr>
        <w:t>)</w:t>
      </w:r>
      <w:r w:rsidR="00610279" w:rsidRPr="007F03C8">
        <w:rPr>
          <w:rFonts w:ascii="標楷體" w:eastAsia="標楷體" w:hAnsi="標楷體"/>
          <w:sz w:val="32"/>
          <w:szCs w:val="32"/>
        </w:rPr>
        <w:t>債務」欄位乃註記「債務之申報金額，應以申報日當日之債務餘額為準，須扣除已清償之部分，非以原始『借貸』數額申報」，自不包括公法上之債務</w:t>
      </w:r>
      <w:r w:rsidR="00610279">
        <w:rPr>
          <w:rFonts w:ascii="標楷體" w:eastAsia="標楷體" w:hAnsi="標楷體" w:hint="eastAsia"/>
          <w:sz w:val="32"/>
          <w:szCs w:val="32"/>
        </w:rPr>
        <w:t>。</w:t>
      </w:r>
    </w:p>
    <w:p w:rsidR="00EE5C5E" w:rsidRDefault="00EE5C5E" w:rsidP="00E0544B">
      <w:pPr>
        <w:widowControl/>
        <w:spacing w:line="500" w:lineRule="exact"/>
        <w:ind w:leftChars="200" w:left="2080" w:hangingChars="500" w:hanging="1600"/>
        <w:jc w:val="both"/>
        <w:rPr>
          <w:rFonts w:ascii="標楷體" w:eastAsia="標楷體" w:hAnsi="標楷體"/>
          <w:color w:val="4F81BD" w:themeColor="accent1"/>
          <w:sz w:val="32"/>
          <w:szCs w:val="32"/>
        </w:rPr>
      </w:pPr>
    </w:p>
    <w:p w:rsidR="00F3191F" w:rsidRPr="00C17153" w:rsidRDefault="00C17153" w:rsidP="00EE19CE">
      <w:pPr>
        <w:pStyle w:val="2"/>
        <w:spacing w:line="500" w:lineRule="exact"/>
        <w:ind w:left="991" w:hangingChars="275" w:hanging="991"/>
        <w:jc w:val="both"/>
        <w:rPr>
          <w:rFonts w:ascii="標楷體" w:eastAsia="標楷體" w:hAnsi="標楷體"/>
          <w:sz w:val="36"/>
          <w:szCs w:val="36"/>
        </w:rPr>
      </w:pPr>
      <w:bookmarkStart w:id="332" w:name="_Toc160448899"/>
      <w:r>
        <w:rPr>
          <w:rFonts w:ascii="標楷體" w:eastAsia="標楷體" w:hAnsi="標楷體" w:hint="eastAsia"/>
          <w:sz w:val="36"/>
          <w:szCs w:val="36"/>
        </w:rPr>
        <w:t>十一</w:t>
      </w:r>
      <w:r w:rsidR="00F3191F" w:rsidRPr="00C17153">
        <w:rPr>
          <w:rFonts w:ascii="標楷體" w:eastAsia="標楷體" w:hAnsi="標楷體" w:hint="eastAsia"/>
          <w:sz w:val="36"/>
          <w:szCs w:val="36"/>
        </w:rPr>
        <w:t>、</w:t>
      </w:r>
      <w:r w:rsidR="00700A6D" w:rsidRPr="00C17153">
        <w:rPr>
          <w:rFonts w:ascii="標楷體" w:eastAsia="標楷體" w:hAnsi="標楷體" w:hint="eastAsia"/>
          <w:sz w:val="36"/>
          <w:szCs w:val="36"/>
        </w:rPr>
        <w:t>以保險存單質借之債務，仍具有債務之性質，自應申報。</w:t>
      </w:r>
      <w:bookmarkEnd w:id="332"/>
    </w:p>
    <w:p w:rsidR="00F3191F" w:rsidRDefault="00F3191F" w:rsidP="00E0544B">
      <w:pPr>
        <w:widowControl/>
        <w:spacing w:line="500" w:lineRule="exact"/>
        <w:jc w:val="both"/>
        <w:rPr>
          <w:rFonts w:ascii="標楷體" w:eastAsia="標楷體" w:hAnsi="標楷體"/>
          <w:sz w:val="32"/>
          <w:szCs w:val="32"/>
        </w:rPr>
      </w:pPr>
      <w:r w:rsidRPr="008C1166">
        <w:rPr>
          <w:rFonts w:ascii="標楷體" w:eastAsia="標楷體" w:hAnsi="標楷體" w:hint="eastAsia"/>
          <w:sz w:val="32"/>
          <w:szCs w:val="32"/>
        </w:rPr>
        <w:t>法務部9</w:t>
      </w:r>
      <w:r>
        <w:rPr>
          <w:rFonts w:ascii="標楷體" w:eastAsia="標楷體" w:hAnsi="標楷體" w:hint="eastAsia"/>
          <w:sz w:val="32"/>
          <w:szCs w:val="32"/>
        </w:rPr>
        <w:t>7</w:t>
      </w:r>
      <w:r w:rsidRPr="008C1166">
        <w:rPr>
          <w:rFonts w:ascii="標楷體" w:eastAsia="標楷體" w:hAnsi="標楷體" w:hint="eastAsia"/>
          <w:sz w:val="32"/>
          <w:szCs w:val="32"/>
        </w:rPr>
        <w:t>年</w:t>
      </w:r>
      <w:r>
        <w:rPr>
          <w:rFonts w:ascii="標楷體" w:eastAsia="標楷體" w:hAnsi="標楷體" w:hint="eastAsia"/>
          <w:sz w:val="32"/>
          <w:szCs w:val="32"/>
        </w:rPr>
        <w:t>10</w:t>
      </w:r>
      <w:r w:rsidRPr="008C1166">
        <w:rPr>
          <w:rFonts w:ascii="標楷體" w:eastAsia="標楷體" w:hAnsi="標楷體" w:hint="eastAsia"/>
          <w:sz w:val="32"/>
          <w:szCs w:val="32"/>
        </w:rPr>
        <w:t>月</w:t>
      </w:r>
      <w:r>
        <w:rPr>
          <w:rFonts w:ascii="標楷體" w:eastAsia="標楷體" w:hAnsi="標楷體" w:hint="eastAsia"/>
          <w:sz w:val="32"/>
          <w:szCs w:val="32"/>
        </w:rPr>
        <w:t>28</w:t>
      </w:r>
      <w:r w:rsidRPr="008C1166">
        <w:rPr>
          <w:rFonts w:ascii="標楷體" w:eastAsia="標楷體" w:hAnsi="標楷體" w:hint="eastAsia"/>
          <w:sz w:val="32"/>
          <w:szCs w:val="32"/>
        </w:rPr>
        <w:t>日法政決字第</w:t>
      </w:r>
      <w:hyperlink r:id="rId347" w:history="1">
        <w:r w:rsidRPr="0000695A">
          <w:rPr>
            <w:rStyle w:val="aa"/>
            <w:rFonts w:ascii="標楷體" w:eastAsia="標楷體" w:hAnsi="標楷體" w:hint="eastAsia"/>
            <w:sz w:val="32"/>
            <w:szCs w:val="32"/>
          </w:rPr>
          <w:t>0971113655</w:t>
        </w:r>
      </w:hyperlink>
      <w:r w:rsidRPr="008C1166">
        <w:rPr>
          <w:rFonts w:ascii="標楷體" w:eastAsia="標楷體" w:hAnsi="標楷體" w:hint="eastAsia"/>
          <w:sz w:val="32"/>
          <w:szCs w:val="32"/>
        </w:rPr>
        <w:t>號函釋</w:t>
      </w:r>
    </w:p>
    <w:p w:rsidR="00F3191F" w:rsidRPr="00A8275A" w:rsidRDefault="00F3191F" w:rsidP="00C17153">
      <w:pPr>
        <w:spacing w:line="500" w:lineRule="exact"/>
        <w:ind w:left="1635" w:hangingChars="511" w:hanging="1635"/>
        <w:jc w:val="both"/>
        <w:rPr>
          <w:rFonts w:ascii="標楷體" w:eastAsia="標楷體" w:hAnsi="標楷體"/>
          <w:sz w:val="32"/>
          <w:szCs w:val="32"/>
        </w:rPr>
      </w:pPr>
      <w:r w:rsidRPr="00A8275A">
        <w:rPr>
          <w:rFonts w:ascii="標楷體" w:eastAsia="標楷體" w:hAnsi="標楷體" w:hint="eastAsia"/>
          <w:sz w:val="32"/>
          <w:szCs w:val="32"/>
        </w:rPr>
        <w:t>函釋意旨：以保險存單質借之債務，仍具有債務之性質，自應申報。</w:t>
      </w:r>
    </w:p>
    <w:p w:rsidR="00D256F9" w:rsidRPr="00401B38" w:rsidRDefault="00D256F9" w:rsidP="00E0544B">
      <w:pPr>
        <w:widowControl/>
        <w:spacing w:line="500" w:lineRule="exact"/>
        <w:ind w:leftChars="200" w:left="2080" w:hangingChars="500" w:hanging="1600"/>
        <w:jc w:val="both"/>
        <w:rPr>
          <w:rFonts w:ascii="標楷體" w:eastAsia="標楷體" w:hAnsi="標楷體"/>
          <w:color w:val="4F81BD" w:themeColor="accent1"/>
          <w:sz w:val="32"/>
          <w:szCs w:val="32"/>
        </w:rPr>
      </w:pPr>
    </w:p>
    <w:p w:rsidR="00D752D4" w:rsidRPr="00C17153" w:rsidRDefault="00D752D4" w:rsidP="00D752D4">
      <w:pPr>
        <w:keepNext/>
        <w:spacing w:line="500" w:lineRule="exact"/>
        <w:ind w:left="1213" w:hangingChars="303" w:hanging="1213"/>
        <w:jc w:val="both"/>
        <w:outlineLvl w:val="1"/>
        <w:rPr>
          <w:rFonts w:ascii="標楷體" w:eastAsia="標楷體" w:hAnsi="標楷體" w:cstheme="majorBidi"/>
          <w:b/>
          <w:bCs/>
          <w:sz w:val="40"/>
          <w:szCs w:val="36"/>
        </w:rPr>
      </w:pPr>
      <w:bookmarkStart w:id="333" w:name="_Toc160448900"/>
      <w:r w:rsidRPr="00C17153">
        <w:rPr>
          <w:rFonts w:ascii="標楷體" w:eastAsia="標楷體" w:hAnsi="標楷體" w:cstheme="majorBidi" w:hint="eastAsia"/>
          <w:b/>
          <w:bCs/>
          <w:sz w:val="40"/>
          <w:szCs w:val="36"/>
        </w:rPr>
        <w:t>◎債權及債務</w:t>
      </w:r>
      <w:bookmarkEnd w:id="333"/>
    </w:p>
    <w:p w:rsidR="008A33A9" w:rsidRPr="00C17153" w:rsidRDefault="000C207F" w:rsidP="00EE19CE">
      <w:pPr>
        <w:pStyle w:val="2"/>
        <w:spacing w:line="500" w:lineRule="exact"/>
        <w:ind w:left="991" w:hangingChars="275" w:hanging="991"/>
        <w:jc w:val="both"/>
        <w:rPr>
          <w:rFonts w:ascii="標楷體" w:eastAsia="標楷體" w:hAnsi="標楷體"/>
          <w:sz w:val="36"/>
          <w:szCs w:val="36"/>
        </w:rPr>
      </w:pPr>
      <w:bookmarkStart w:id="334" w:name="_Toc160448901"/>
      <w:r w:rsidRPr="00C17153">
        <w:rPr>
          <w:rFonts w:ascii="標楷體" w:eastAsia="標楷體" w:hAnsi="標楷體" w:hint="eastAsia"/>
          <w:sz w:val="36"/>
          <w:szCs w:val="36"/>
        </w:rPr>
        <w:t>十</w:t>
      </w:r>
      <w:r w:rsidR="00C17153">
        <w:rPr>
          <w:rFonts w:ascii="標楷體" w:eastAsia="標楷體" w:hAnsi="標楷體" w:hint="eastAsia"/>
          <w:sz w:val="36"/>
          <w:szCs w:val="36"/>
        </w:rPr>
        <w:t>二</w:t>
      </w:r>
      <w:r w:rsidR="00BC6E31" w:rsidRPr="00C17153">
        <w:rPr>
          <w:rFonts w:ascii="標楷體" w:eastAsia="標楷體" w:hAnsi="標楷體" w:hint="eastAsia"/>
          <w:sz w:val="36"/>
          <w:szCs w:val="36"/>
        </w:rPr>
        <w:t>、</w:t>
      </w:r>
      <w:bookmarkStart w:id="335" w:name="DX"/>
      <w:r w:rsidR="008A33A9" w:rsidRPr="00C17153">
        <w:rPr>
          <w:rFonts w:ascii="標楷體" w:eastAsia="標楷體" w:hAnsi="標楷體" w:hint="eastAsia"/>
          <w:sz w:val="36"/>
          <w:szCs w:val="36"/>
        </w:rPr>
        <w:t>信用卡「應付帳款」毋庸申報於「債務」欄；信用卡刷卡「現金回饋」毋庸申報於「債權」欄。</w:t>
      </w:r>
      <w:bookmarkEnd w:id="334"/>
    </w:p>
    <w:p w:rsidR="008A33A9" w:rsidRPr="00D24235" w:rsidRDefault="008A33A9" w:rsidP="008A33A9">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法務部104年7月30日法廉字第</w:t>
      </w:r>
      <w:hyperlink r:id="rId348" w:history="1">
        <w:r w:rsidRPr="00981758">
          <w:rPr>
            <w:rStyle w:val="aa"/>
            <w:rFonts w:ascii="標楷體" w:eastAsia="標楷體" w:hAnsi="標楷體" w:hint="eastAsia"/>
            <w:sz w:val="32"/>
            <w:szCs w:val="32"/>
          </w:rPr>
          <w:t>10405010870</w:t>
        </w:r>
      </w:hyperlink>
      <w:r w:rsidRPr="00D24235">
        <w:rPr>
          <w:rFonts w:ascii="標楷體" w:eastAsia="標楷體" w:hAnsi="標楷體" w:hint="eastAsia"/>
          <w:sz w:val="32"/>
          <w:szCs w:val="32"/>
        </w:rPr>
        <w:t>號</w:t>
      </w:r>
      <w:r w:rsidRPr="007039F8">
        <w:rPr>
          <w:rFonts w:ascii="標楷體" w:eastAsia="標楷體" w:hAnsi="標楷體" w:hint="eastAsia"/>
          <w:sz w:val="32"/>
          <w:szCs w:val="32"/>
        </w:rPr>
        <w:t>函釋</w:t>
      </w:r>
    </w:p>
    <w:p w:rsidR="008A33A9" w:rsidRPr="00D24235" w:rsidRDefault="008A33A9" w:rsidP="008A33A9">
      <w:pPr>
        <w:spacing w:line="500" w:lineRule="exact"/>
        <w:jc w:val="both"/>
        <w:rPr>
          <w:rFonts w:ascii="標楷體" w:eastAsia="標楷體" w:hAnsi="標楷體"/>
          <w:sz w:val="32"/>
          <w:szCs w:val="32"/>
        </w:rPr>
      </w:pPr>
      <w:r w:rsidRPr="00D24235">
        <w:rPr>
          <w:rFonts w:ascii="標楷體" w:eastAsia="標楷體" w:hAnsi="標楷體" w:hint="eastAsia"/>
          <w:sz w:val="32"/>
          <w:szCs w:val="32"/>
        </w:rPr>
        <w:t>主    旨：有關信用卡「應付帳款」是否申報等相關疑義</w:t>
      </w:r>
      <w:r>
        <w:rPr>
          <w:rFonts w:ascii="標楷體" w:eastAsia="標楷體" w:hAnsi="標楷體" w:hint="eastAsia"/>
          <w:sz w:val="32"/>
          <w:szCs w:val="32"/>
        </w:rPr>
        <w:t>。</w:t>
      </w:r>
    </w:p>
    <w:p w:rsidR="008A33A9" w:rsidRPr="00D24235" w:rsidRDefault="008A33A9" w:rsidP="008A33A9">
      <w:pPr>
        <w:spacing w:line="500" w:lineRule="exact"/>
        <w:jc w:val="both"/>
        <w:rPr>
          <w:rFonts w:ascii="標楷體" w:eastAsia="標楷體" w:hAnsi="標楷體"/>
          <w:sz w:val="32"/>
          <w:szCs w:val="32"/>
        </w:rPr>
      </w:pPr>
      <w:r w:rsidRPr="00D24235">
        <w:rPr>
          <w:rFonts w:ascii="標楷體" w:eastAsia="標楷體" w:hAnsi="標楷體" w:hint="eastAsia"/>
          <w:sz w:val="32"/>
          <w:szCs w:val="32"/>
        </w:rPr>
        <w:t>函釋意旨：</w:t>
      </w:r>
    </w:p>
    <w:p w:rsidR="008A33A9" w:rsidRPr="00D24235" w:rsidRDefault="008A33A9" w:rsidP="008A33A9">
      <w:pPr>
        <w:spacing w:line="500" w:lineRule="exact"/>
        <w:ind w:leftChars="286" w:left="1006" w:hangingChars="100" w:hanging="320"/>
        <w:jc w:val="both"/>
        <w:rPr>
          <w:rFonts w:ascii="標楷體" w:eastAsia="標楷體" w:hAnsi="標楷體"/>
          <w:sz w:val="32"/>
          <w:szCs w:val="32"/>
        </w:rPr>
      </w:pPr>
      <w:r>
        <w:rPr>
          <w:rFonts w:ascii="標楷體" w:eastAsia="標楷體" w:hAnsi="標楷體" w:hint="eastAsia"/>
          <w:sz w:val="32"/>
          <w:szCs w:val="32"/>
        </w:rPr>
        <w:t>1.</w:t>
      </w:r>
      <w:r w:rsidRPr="00D24235">
        <w:rPr>
          <w:rFonts w:ascii="標楷體" w:eastAsia="標楷體" w:hAnsi="標楷體" w:hint="eastAsia"/>
          <w:sz w:val="32"/>
          <w:szCs w:val="32"/>
        </w:rPr>
        <w:t>按本部99年11月12日法政字第</w:t>
      </w:r>
      <w:hyperlink r:id="rId349" w:history="1">
        <w:r w:rsidRPr="00981758">
          <w:rPr>
            <w:rStyle w:val="aa"/>
            <w:rFonts w:ascii="標楷體" w:eastAsia="標楷體" w:hAnsi="標楷體" w:hint="eastAsia"/>
            <w:sz w:val="32"/>
            <w:szCs w:val="32"/>
          </w:rPr>
          <w:t>0999046107</w:t>
        </w:r>
      </w:hyperlink>
      <w:r w:rsidRPr="00D24235">
        <w:rPr>
          <w:rFonts w:ascii="標楷體" w:eastAsia="標楷體" w:hAnsi="標楷體" w:hint="eastAsia"/>
          <w:sz w:val="32"/>
          <w:szCs w:val="32"/>
        </w:rPr>
        <w:t>號函釋將本法所稱「債務」限縮於私人間借貸行為所衍生之債權債務關係，依同函釋指明：一定金額以上之債務應申報，「揆其立法原意，係認債務雖為消極財產，惟申報人或其配偶、未成年子女負有清償之責，為避免藉由減免債務之方式給予公職人員不法利益，或與第三人合謀創造虛偽債務以遂行或隱匿不法，故亦應申報」。</w:t>
      </w:r>
    </w:p>
    <w:p w:rsidR="008A33A9" w:rsidRPr="00D24235" w:rsidRDefault="008A33A9" w:rsidP="008A33A9">
      <w:pPr>
        <w:spacing w:line="500" w:lineRule="exact"/>
        <w:ind w:leftChars="286" w:left="1006" w:hangingChars="100" w:hanging="320"/>
        <w:jc w:val="both"/>
        <w:rPr>
          <w:rFonts w:ascii="標楷體" w:eastAsia="標楷體" w:hAnsi="標楷體"/>
          <w:sz w:val="32"/>
          <w:szCs w:val="32"/>
        </w:rPr>
      </w:pPr>
      <w:r>
        <w:rPr>
          <w:rFonts w:ascii="標楷體" w:eastAsia="標楷體" w:hAnsi="標楷體" w:hint="eastAsia"/>
          <w:sz w:val="32"/>
          <w:szCs w:val="32"/>
        </w:rPr>
        <w:t>2.</w:t>
      </w:r>
      <w:r w:rsidRPr="00D24235">
        <w:rPr>
          <w:rFonts w:ascii="標楷體" w:eastAsia="標楷體" w:hAnsi="標楷體" w:hint="eastAsia"/>
          <w:sz w:val="32"/>
          <w:szCs w:val="32"/>
        </w:rPr>
        <w:t>次按公職人員財產申報表填表說明壹、一般事項第5點規定：「申報人應申報之財產，一律以申報表所填『申報日』</w:t>
      </w:r>
      <w:r w:rsidRPr="00D24235">
        <w:rPr>
          <w:rFonts w:ascii="標楷體" w:eastAsia="標楷體" w:hAnsi="標楷體" w:hint="eastAsia"/>
          <w:sz w:val="32"/>
          <w:szCs w:val="32"/>
        </w:rPr>
        <w:lastRenderedPageBreak/>
        <w:t>當日之財產狀況為準...」 及本法第5條第3項規定，債務應一併申報其取得或發生之時間。惟參酌現行信用卡簽帳實務，持卡人簽帳消費後，特約商店再向發卡機構要求代為清償，二者時間未盡一致，且每筆簽帳消費時間多不相同，申報人需逐筆查證其確實發生之時間及金額，再據以憑報財產申報表，與行政程序法第8條：「行政行為，應以誠實信用之方法為之，並應保護人民正當合理之信賴。」之規範意旨有違，且於實質審核實務操作上易滋困擾。</w:t>
      </w:r>
    </w:p>
    <w:p w:rsidR="008A33A9" w:rsidRPr="00D24235" w:rsidRDefault="008A33A9" w:rsidP="008A33A9">
      <w:pPr>
        <w:spacing w:line="500" w:lineRule="exact"/>
        <w:ind w:leftChars="286" w:left="1006" w:hangingChars="100" w:hanging="320"/>
        <w:jc w:val="both"/>
        <w:rPr>
          <w:rFonts w:ascii="標楷體" w:eastAsia="標楷體" w:hAnsi="標楷體"/>
          <w:sz w:val="32"/>
          <w:szCs w:val="32"/>
        </w:rPr>
      </w:pPr>
      <w:r>
        <w:rPr>
          <w:rFonts w:ascii="標楷體" w:eastAsia="標楷體" w:hAnsi="標楷體" w:hint="eastAsia"/>
          <w:sz w:val="32"/>
          <w:szCs w:val="32"/>
        </w:rPr>
        <w:t>3.</w:t>
      </w:r>
      <w:r w:rsidRPr="00D24235">
        <w:rPr>
          <w:rFonts w:ascii="標楷體" w:eastAsia="標楷體" w:hAnsi="標楷體" w:hint="eastAsia"/>
          <w:sz w:val="32"/>
          <w:szCs w:val="32"/>
        </w:rPr>
        <w:t>基於衡平財產申報之正確性及公職人員履行財產申報義務之便利性，信用卡應付帳款實務上具查詢不易之性質，欲令公職人員據實依發生時間及金額予以申報，顯窒礙難行，並審酌該等款項實不可能由發卡機構藉由減免之方式給予申報人不法利益，亦不可能由申報人與發卡機構合謀創造虛偽債務以遂行或隱匿不法；爰依法律規範意旨予以「目的性限縮」，故該類「債務」應無須申報。</w:t>
      </w:r>
    </w:p>
    <w:p w:rsidR="008A33A9" w:rsidRPr="00D24235" w:rsidRDefault="008A33A9" w:rsidP="008A33A9">
      <w:pPr>
        <w:spacing w:line="500" w:lineRule="exact"/>
        <w:ind w:leftChars="286" w:left="1006" w:hangingChars="100" w:hanging="320"/>
        <w:jc w:val="both"/>
        <w:rPr>
          <w:rFonts w:ascii="標楷體" w:eastAsia="標楷體" w:hAnsi="標楷體"/>
          <w:sz w:val="32"/>
          <w:szCs w:val="32"/>
        </w:rPr>
      </w:pPr>
      <w:r>
        <w:rPr>
          <w:rFonts w:ascii="標楷體" w:eastAsia="標楷體" w:hAnsi="標楷體" w:hint="eastAsia"/>
          <w:sz w:val="32"/>
          <w:szCs w:val="32"/>
        </w:rPr>
        <w:t>4.</w:t>
      </w:r>
      <w:r w:rsidRPr="00D24235">
        <w:rPr>
          <w:rFonts w:ascii="標楷體" w:eastAsia="標楷體" w:hAnsi="標楷體" w:hint="eastAsia"/>
          <w:sz w:val="32"/>
          <w:szCs w:val="32"/>
        </w:rPr>
        <w:t>另信用卡刷卡現金回饋機制是否屬於本法所稱「債權」部分，依信用卡業務機構管理辦法第19條第4項規定：「發卡機構提供信用卡紅利點數之事由及使用範圍，應依主管機關之規定辦理。」及金融監督管理委員會102年1月31日金管銀票字第10240000210號函釋可知，刷卡現金回饋機制，係來自發卡機構所提供之信用卡紅利點數，其使用範圍設有限制，僅能作為「折抵」交易時刷卡金額或消費金額、信用卡循環信用利息或相關費用及銀行相關業務手續費及利息等之用，與本法施行細則第13條規定，所稱債權，係「指對他人有請求給付金錢之權利」不同，故申報人自毋庸申報，併附指明。</w:t>
      </w:r>
    </w:p>
    <w:bookmarkEnd w:id="335"/>
    <w:p w:rsidR="00D564AE" w:rsidRPr="001A30B3" w:rsidRDefault="00D564AE" w:rsidP="00E0544B">
      <w:pPr>
        <w:widowControl/>
        <w:spacing w:line="500" w:lineRule="exact"/>
        <w:ind w:leftChars="200" w:left="2080" w:hangingChars="500" w:hanging="1600"/>
        <w:jc w:val="both"/>
        <w:rPr>
          <w:rFonts w:ascii="標楷體" w:eastAsia="標楷體" w:hAnsi="標楷體"/>
          <w:sz w:val="32"/>
          <w:szCs w:val="32"/>
        </w:rPr>
      </w:pPr>
    </w:p>
    <w:p w:rsidR="00D752D4" w:rsidRPr="00C17153" w:rsidRDefault="00D752D4" w:rsidP="00D752D4">
      <w:pPr>
        <w:keepNext/>
        <w:spacing w:line="500" w:lineRule="exact"/>
        <w:jc w:val="both"/>
        <w:outlineLvl w:val="1"/>
        <w:rPr>
          <w:rFonts w:ascii="標楷體" w:eastAsia="標楷體" w:hAnsi="標楷體" w:cstheme="majorBidi"/>
          <w:b/>
          <w:bCs/>
          <w:sz w:val="36"/>
          <w:szCs w:val="36"/>
        </w:rPr>
      </w:pPr>
      <w:bookmarkStart w:id="336" w:name="_Toc160448902"/>
      <w:r w:rsidRPr="00C17153">
        <w:rPr>
          <w:rFonts w:ascii="標楷體" w:eastAsia="標楷體" w:hAnsi="標楷體" w:cstheme="majorBidi" w:hint="eastAsia"/>
          <w:b/>
          <w:bCs/>
          <w:sz w:val="40"/>
          <w:szCs w:val="36"/>
        </w:rPr>
        <w:lastRenderedPageBreak/>
        <w:t>◎事業投資</w:t>
      </w:r>
      <w:bookmarkEnd w:id="336"/>
    </w:p>
    <w:p w:rsidR="008A33A9" w:rsidRPr="00C17153" w:rsidRDefault="00BC6E31" w:rsidP="005A7209">
      <w:pPr>
        <w:pStyle w:val="2"/>
        <w:spacing w:line="500" w:lineRule="exact"/>
        <w:ind w:left="1560" w:hangingChars="433" w:hanging="1560"/>
        <w:jc w:val="both"/>
        <w:rPr>
          <w:rFonts w:ascii="標楷體" w:eastAsia="標楷體" w:hAnsi="標楷體"/>
          <w:sz w:val="36"/>
          <w:szCs w:val="36"/>
        </w:rPr>
      </w:pPr>
      <w:bookmarkStart w:id="337" w:name="_Toc160448903"/>
      <w:r w:rsidRPr="00C17153">
        <w:rPr>
          <w:rFonts w:ascii="標楷體" w:eastAsia="標楷體" w:hAnsi="標楷體" w:hint="eastAsia"/>
          <w:sz w:val="36"/>
          <w:szCs w:val="36"/>
        </w:rPr>
        <w:t>十</w:t>
      </w:r>
      <w:r w:rsidR="00C17153" w:rsidRPr="00C17153">
        <w:rPr>
          <w:rFonts w:ascii="標楷體" w:eastAsia="標楷體" w:hAnsi="標楷體" w:hint="eastAsia"/>
          <w:sz w:val="36"/>
          <w:szCs w:val="36"/>
        </w:rPr>
        <w:t>三</w:t>
      </w:r>
      <w:r w:rsidRPr="00C17153">
        <w:rPr>
          <w:rFonts w:ascii="標楷體" w:eastAsia="標楷體" w:hAnsi="標楷體" w:hint="eastAsia"/>
          <w:sz w:val="36"/>
          <w:szCs w:val="36"/>
        </w:rPr>
        <w:t>、</w:t>
      </w:r>
      <w:bookmarkStart w:id="338" w:name="DX1"/>
      <w:r w:rsidR="005A7209" w:rsidRPr="00C17153">
        <w:rPr>
          <w:rFonts w:ascii="標楷體" w:eastAsia="標楷體" w:hAnsi="標楷體" w:hint="eastAsia"/>
          <w:sz w:val="36"/>
          <w:szCs w:val="36"/>
        </w:rPr>
        <w:t>儲蓄互助社之社員股金應屬「對各種事業之投資」。</w:t>
      </w:r>
      <w:bookmarkEnd w:id="337"/>
    </w:p>
    <w:p w:rsidR="008A33A9" w:rsidRPr="00AD31DB" w:rsidRDefault="005A7209" w:rsidP="008A33A9">
      <w:pPr>
        <w:widowControl/>
        <w:spacing w:line="500" w:lineRule="exact"/>
        <w:jc w:val="both"/>
        <w:rPr>
          <w:rFonts w:ascii="標楷體" w:eastAsia="標楷體" w:hAnsi="標楷體"/>
          <w:sz w:val="32"/>
          <w:szCs w:val="32"/>
        </w:rPr>
      </w:pPr>
      <w:r w:rsidRPr="00913F3B">
        <w:rPr>
          <w:rFonts w:ascii="標楷體" w:eastAsia="標楷體" w:hAnsi="標楷體" w:hint="eastAsia"/>
          <w:sz w:val="32"/>
          <w:szCs w:val="32"/>
        </w:rPr>
        <w:t>法務部92年8月15日法政字第</w:t>
      </w:r>
      <w:hyperlink r:id="rId350" w:history="1">
        <w:r w:rsidRPr="00913F3B">
          <w:rPr>
            <w:rFonts w:ascii="標楷體" w:eastAsia="標楷體" w:hAnsi="標楷體" w:hint="eastAsia"/>
            <w:color w:val="0000FF" w:themeColor="hyperlink"/>
            <w:sz w:val="32"/>
            <w:szCs w:val="32"/>
            <w:u w:val="single"/>
          </w:rPr>
          <w:t>0920033713</w:t>
        </w:r>
      </w:hyperlink>
      <w:r>
        <w:rPr>
          <w:rFonts w:ascii="標楷體" w:eastAsia="標楷體" w:hAnsi="標楷體" w:hint="eastAsia"/>
          <w:sz w:val="32"/>
          <w:szCs w:val="32"/>
        </w:rPr>
        <w:t>號函</w:t>
      </w:r>
      <w:r w:rsidR="008A33A9" w:rsidRPr="00AD31DB">
        <w:rPr>
          <w:rFonts w:ascii="標楷體" w:eastAsia="標楷體" w:hAnsi="標楷體" w:hint="eastAsia"/>
          <w:sz w:val="32"/>
          <w:szCs w:val="32"/>
        </w:rPr>
        <w:t>釋</w:t>
      </w:r>
    </w:p>
    <w:p w:rsidR="008A33A9" w:rsidRPr="00AD31DB" w:rsidRDefault="008A33A9" w:rsidP="005A7209">
      <w:pPr>
        <w:widowControl/>
        <w:spacing w:line="500" w:lineRule="exact"/>
        <w:ind w:left="1651" w:hangingChars="516" w:hanging="1651"/>
        <w:jc w:val="both"/>
        <w:rPr>
          <w:rFonts w:ascii="標楷體" w:eastAsia="標楷體" w:hAnsi="標楷體"/>
          <w:sz w:val="32"/>
          <w:szCs w:val="32"/>
        </w:rPr>
      </w:pPr>
      <w:r w:rsidRPr="00AD31DB">
        <w:rPr>
          <w:rFonts w:ascii="標楷體" w:eastAsia="標楷體" w:hAnsi="標楷體" w:hint="eastAsia"/>
          <w:sz w:val="32"/>
          <w:szCs w:val="32"/>
        </w:rPr>
        <w:t>主    旨：</w:t>
      </w:r>
      <w:r w:rsidR="005A7209" w:rsidRPr="00913F3B">
        <w:rPr>
          <w:rFonts w:ascii="標楷體" w:eastAsia="標楷體" w:hAnsi="標楷體" w:hint="eastAsia"/>
          <w:sz w:val="32"/>
          <w:szCs w:val="32"/>
        </w:rPr>
        <w:t>儲蓄互助社之社員股金、備轉金及指定用途之共同基金應歸屬何類財產項目申報等疑義。</w:t>
      </w:r>
    </w:p>
    <w:p w:rsidR="00C17153" w:rsidRPr="00F254CD" w:rsidRDefault="008A33A9" w:rsidP="009B1EF7">
      <w:pPr>
        <w:widowControl/>
        <w:spacing w:line="500" w:lineRule="exact"/>
        <w:ind w:left="1558" w:hangingChars="487" w:hanging="1558"/>
        <w:jc w:val="both"/>
        <w:rPr>
          <w:rFonts w:ascii="標楷體" w:eastAsia="標楷體" w:hAnsi="標楷體"/>
          <w:sz w:val="32"/>
          <w:szCs w:val="32"/>
        </w:rPr>
      </w:pPr>
      <w:r w:rsidRPr="00AD31DB">
        <w:rPr>
          <w:rFonts w:ascii="標楷體" w:eastAsia="標楷體" w:hAnsi="標楷體" w:hint="eastAsia"/>
          <w:sz w:val="32"/>
          <w:szCs w:val="32"/>
        </w:rPr>
        <w:t>函釋意旨：</w:t>
      </w:r>
      <w:r w:rsidR="00AD5D37" w:rsidRPr="00F254CD">
        <w:rPr>
          <w:rFonts w:ascii="標楷體" w:eastAsia="標楷體" w:hAnsi="標楷體" w:hint="eastAsia"/>
          <w:sz w:val="32"/>
          <w:szCs w:val="32"/>
        </w:rPr>
        <w:t>按儲蓄互助社非屬銀行法第</w:t>
      </w:r>
      <w:r w:rsidR="00FC4166" w:rsidRPr="00F254CD">
        <w:rPr>
          <w:rFonts w:ascii="標楷體" w:eastAsia="標楷體" w:hAnsi="標楷體" w:hint="eastAsia"/>
          <w:sz w:val="32"/>
          <w:szCs w:val="32"/>
        </w:rPr>
        <w:t>139</w:t>
      </w:r>
      <w:r w:rsidR="00AD5D37" w:rsidRPr="00F254CD">
        <w:rPr>
          <w:rFonts w:ascii="標楷體" w:eastAsia="標楷體" w:hAnsi="標楷體" w:hint="eastAsia"/>
          <w:sz w:val="32"/>
          <w:szCs w:val="32"/>
        </w:rPr>
        <w:t>條所稱之金融機構，且其社員股金依儲蓄互助社法第</w:t>
      </w:r>
      <w:r w:rsidR="00FC4166" w:rsidRPr="00F254CD">
        <w:rPr>
          <w:rFonts w:ascii="標楷體" w:eastAsia="標楷體" w:hAnsi="標楷體" w:hint="eastAsia"/>
          <w:sz w:val="32"/>
          <w:szCs w:val="32"/>
        </w:rPr>
        <w:t>9</w:t>
      </w:r>
      <w:r w:rsidR="00AD5D37" w:rsidRPr="00F254CD">
        <w:rPr>
          <w:rFonts w:ascii="標楷體" w:eastAsia="標楷體" w:hAnsi="標楷體" w:hint="eastAsia"/>
          <w:sz w:val="32"/>
          <w:szCs w:val="32"/>
        </w:rPr>
        <w:t>條、第</w:t>
      </w:r>
      <w:r w:rsidR="00FC4166" w:rsidRPr="00F254CD">
        <w:rPr>
          <w:rFonts w:ascii="標楷體" w:eastAsia="標楷體" w:hAnsi="標楷體" w:hint="eastAsia"/>
          <w:sz w:val="32"/>
          <w:szCs w:val="32"/>
        </w:rPr>
        <w:t>13</w:t>
      </w:r>
      <w:r w:rsidR="00AD5D37" w:rsidRPr="00F254CD">
        <w:rPr>
          <w:rFonts w:ascii="標楷體" w:eastAsia="標楷體" w:hAnsi="標楷體" w:hint="eastAsia"/>
          <w:sz w:val="32"/>
          <w:szCs w:val="32"/>
        </w:rPr>
        <w:t>條之規定，不得有保本保息或固定收益之約定，僅得於年度終了分配盈餘，社</w:t>
      </w:r>
      <w:r w:rsidR="004779FC" w:rsidRPr="00F254CD">
        <w:rPr>
          <w:rFonts w:ascii="標楷體" w:eastAsia="標楷體" w:hAnsi="標楷體" w:hint="eastAsia"/>
          <w:sz w:val="32"/>
          <w:szCs w:val="32"/>
        </w:rPr>
        <w:t>員</w:t>
      </w:r>
      <w:r w:rsidR="00AD5D37" w:rsidRPr="00F254CD">
        <w:rPr>
          <w:rFonts w:ascii="標楷體" w:eastAsia="標楷體" w:hAnsi="標楷體" w:hint="eastAsia"/>
          <w:sz w:val="32"/>
          <w:szCs w:val="32"/>
        </w:rPr>
        <w:t>股金額為每股新</w:t>
      </w:r>
      <w:r w:rsidR="00CA18A5" w:rsidRPr="00F254CD">
        <w:rPr>
          <w:rFonts w:ascii="標楷體" w:eastAsia="標楷體" w:hAnsi="標楷體" w:hint="eastAsia"/>
          <w:sz w:val="32"/>
          <w:szCs w:val="32"/>
        </w:rPr>
        <w:t>臺</w:t>
      </w:r>
      <w:r w:rsidR="00AD5D37" w:rsidRPr="00F254CD">
        <w:rPr>
          <w:rFonts w:ascii="標楷體" w:eastAsia="標楷體" w:hAnsi="標楷體" w:hint="eastAsia"/>
          <w:sz w:val="32"/>
          <w:szCs w:val="32"/>
        </w:rPr>
        <w:t>幣</w:t>
      </w:r>
      <w:r w:rsidR="00FC4166" w:rsidRPr="00F254CD">
        <w:rPr>
          <w:rFonts w:ascii="標楷體" w:eastAsia="標楷體" w:hAnsi="標楷體" w:hint="eastAsia"/>
          <w:sz w:val="32"/>
          <w:szCs w:val="32"/>
        </w:rPr>
        <w:t>100</w:t>
      </w:r>
      <w:r w:rsidR="00AD5D37" w:rsidRPr="00F254CD">
        <w:rPr>
          <w:rFonts w:ascii="標楷體" w:eastAsia="標楷體" w:hAnsi="標楷體" w:hint="eastAsia"/>
          <w:sz w:val="32"/>
          <w:szCs w:val="32"/>
        </w:rPr>
        <w:t>元，每一社員股金，至多不得超過社</w:t>
      </w:r>
      <w:r w:rsidR="00E6182F" w:rsidRPr="00F254CD">
        <w:rPr>
          <w:rFonts w:ascii="標楷體" w:eastAsia="標楷體" w:hAnsi="標楷體" w:hint="eastAsia"/>
          <w:sz w:val="32"/>
          <w:szCs w:val="32"/>
        </w:rPr>
        <w:t>員</w:t>
      </w:r>
      <w:r w:rsidR="00AD5D37" w:rsidRPr="00F254CD">
        <w:rPr>
          <w:rFonts w:ascii="標楷體" w:eastAsia="標楷體" w:hAnsi="標楷體" w:hint="eastAsia"/>
          <w:sz w:val="32"/>
          <w:szCs w:val="32"/>
        </w:rPr>
        <w:t>股金總額百分之</w:t>
      </w:r>
      <w:r w:rsidR="00FC4166" w:rsidRPr="00F254CD">
        <w:rPr>
          <w:rFonts w:ascii="標楷體" w:eastAsia="標楷體" w:hAnsi="標楷體" w:hint="eastAsia"/>
          <w:sz w:val="32"/>
          <w:szCs w:val="32"/>
        </w:rPr>
        <w:t>10</w:t>
      </w:r>
      <w:r w:rsidR="00AD5D37" w:rsidRPr="00F254CD">
        <w:rPr>
          <w:rFonts w:ascii="標楷體" w:eastAsia="標楷體" w:hAnsi="標楷體" w:hint="eastAsia"/>
          <w:sz w:val="32"/>
          <w:szCs w:val="32"/>
        </w:rPr>
        <w:t>，故有關儲蓄互助社之社員股金應屬社員權益</w:t>
      </w:r>
      <w:r w:rsidR="00515A0D" w:rsidRPr="00F254CD">
        <w:rPr>
          <w:rFonts w:ascii="標楷體" w:eastAsia="標楷體" w:hAnsi="標楷體" w:hint="eastAsia"/>
          <w:sz w:val="32"/>
          <w:szCs w:val="32"/>
        </w:rPr>
        <w:t>(</w:t>
      </w:r>
      <w:r w:rsidR="00AD5D37" w:rsidRPr="00F254CD">
        <w:rPr>
          <w:rFonts w:ascii="標楷體" w:eastAsia="標楷體" w:hAnsi="標楷體" w:hint="eastAsia"/>
          <w:sz w:val="32"/>
          <w:szCs w:val="32"/>
        </w:rPr>
        <w:t>淨值科目</w:t>
      </w:r>
      <w:r w:rsidR="00515A0D" w:rsidRPr="00F254CD">
        <w:rPr>
          <w:rFonts w:ascii="標楷體" w:eastAsia="標楷體" w:hAnsi="標楷體" w:hint="eastAsia"/>
          <w:sz w:val="32"/>
          <w:szCs w:val="32"/>
        </w:rPr>
        <w:t>)</w:t>
      </w:r>
      <w:r w:rsidR="00AD5D37" w:rsidRPr="00F254CD">
        <w:rPr>
          <w:rFonts w:ascii="標楷體" w:eastAsia="標楷體" w:hAnsi="標楷體" w:hint="eastAsia"/>
          <w:sz w:val="32"/>
          <w:szCs w:val="32"/>
        </w:rPr>
        <w:t>範圍，且社員股金不得隨時提領，性質上與銀行存款有別，應屬</w:t>
      </w:r>
      <w:r w:rsidR="003814E4" w:rsidRPr="00F254CD">
        <w:rPr>
          <w:rFonts w:ascii="標楷體" w:eastAsia="標楷體" w:hAnsi="標楷體" w:hint="eastAsia"/>
          <w:sz w:val="32"/>
          <w:szCs w:val="32"/>
        </w:rPr>
        <w:t>本</w:t>
      </w:r>
      <w:r w:rsidR="00AD5D37" w:rsidRPr="00F254CD">
        <w:rPr>
          <w:rFonts w:ascii="標楷體" w:eastAsia="標楷體" w:hAnsi="標楷體" w:hint="eastAsia"/>
          <w:sz w:val="32"/>
          <w:szCs w:val="32"/>
        </w:rPr>
        <w:t>法第五條所稱之「對各種事業之投資」。</w:t>
      </w:r>
    </w:p>
    <w:bookmarkEnd w:id="338"/>
    <w:p w:rsidR="00BC1C3E" w:rsidRPr="00F254CD" w:rsidRDefault="00BC1C3E" w:rsidP="00430BAE">
      <w:pPr>
        <w:widowControl/>
        <w:spacing w:line="500" w:lineRule="exact"/>
        <w:jc w:val="both"/>
        <w:rPr>
          <w:rFonts w:ascii="標楷體" w:eastAsia="標楷體" w:hAnsi="標楷體"/>
          <w:sz w:val="32"/>
          <w:szCs w:val="32"/>
        </w:rPr>
      </w:pPr>
    </w:p>
    <w:p w:rsidR="00D46A5A" w:rsidRPr="00C17153" w:rsidRDefault="00BC6E31" w:rsidP="00D46A5A">
      <w:pPr>
        <w:pStyle w:val="2"/>
        <w:spacing w:line="500" w:lineRule="exact"/>
        <w:jc w:val="both"/>
        <w:rPr>
          <w:rFonts w:ascii="標楷體" w:eastAsia="標楷體" w:hAnsi="標楷體"/>
          <w:sz w:val="36"/>
          <w:szCs w:val="36"/>
        </w:rPr>
      </w:pPr>
      <w:bookmarkStart w:id="339" w:name="_Toc160448904"/>
      <w:r w:rsidRPr="00C17153">
        <w:rPr>
          <w:rFonts w:ascii="標楷體" w:eastAsia="標楷體" w:hAnsi="標楷體" w:hint="eastAsia"/>
          <w:sz w:val="36"/>
          <w:szCs w:val="36"/>
        </w:rPr>
        <w:t>十</w:t>
      </w:r>
      <w:r w:rsidR="00C17153">
        <w:rPr>
          <w:rFonts w:ascii="標楷體" w:eastAsia="標楷體" w:hAnsi="標楷體" w:hint="eastAsia"/>
          <w:sz w:val="36"/>
          <w:szCs w:val="36"/>
        </w:rPr>
        <w:t>四</w:t>
      </w:r>
      <w:r w:rsidRPr="00C17153">
        <w:rPr>
          <w:rFonts w:ascii="標楷體" w:eastAsia="標楷體" w:hAnsi="標楷體" w:hint="eastAsia"/>
          <w:sz w:val="36"/>
          <w:szCs w:val="36"/>
        </w:rPr>
        <w:t>、</w:t>
      </w:r>
      <w:r w:rsidR="00D46A5A" w:rsidRPr="00C17153">
        <w:rPr>
          <w:rFonts w:ascii="標楷體" w:eastAsia="標楷體" w:hAnsi="標楷體" w:hint="eastAsia"/>
          <w:sz w:val="36"/>
          <w:szCs w:val="36"/>
        </w:rPr>
        <w:t>他人借用申報人名義投資，仍應據實申報。</w:t>
      </w:r>
      <w:bookmarkEnd w:id="339"/>
    </w:p>
    <w:p w:rsidR="00D46A5A" w:rsidRPr="001A30B3" w:rsidRDefault="00D46A5A" w:rsidP="00D46A5A">
      <w:pPr>
        <w:widowControl/>
        <w:spacing w:line="500" w:lineRule="exact"/>
        <w:jc w:val="both"/>
        <w:rPr>
          <w:rFonts w:ascii="標楷體" w:eastAsia="標楷體" w:hAnsi="標楷體"/>
          <w:sz w:val="32"/>
          <w:szCs w:val="32"/>
        </w:rPr>
      </w:pPr>
      <w:r w:rsidRPr="001A30B3">
        <w:rPr>
          <w:rFonts w:ascii="標楷體" w:eastAsia="標楷體" w:hAnsi="標楷體" w:hint="eastAsia"/>
          <w:sz w:val="32"/>
          <w:szCs w:val="32"/>
        </w:rPr>
        <w:t>法務部99年12月20日法政字第</w:t>
      </w:r>
      <w:hyperlink r:id="rId351" w:history="1">
        <w:r w:rsidRPr="00D4379E">
          <w:rPr>
            <w:rStyle w:val="aa"/>
            <w:rFonts w:ascii="標楷體" w:eastAsia="標楷體" w:hAnsi="標楷體" w:hint="eastAsia"/>
            <w:sz w:val="32"/>
            <w:szCs w:val="32"/>
          </w:rPr>
          <w:t>0999054161</w:t>
        </w:r>
      </w:hyperlink>
      <w:r w:rsidRPr="001A30B3">
        <w:rPr>
          <w:rFonts w:ascii="標楷體" w:eastAsia="標楷體" w:hAnsi="標楷體" w:hint="eastAsia"/>
          <w:sz w:val="32"/>
          <w:szCs w:val="32"/>
        </w:rPr>
        <w:t>號函釋</w:t>
      </w:r>
    </w:p>
    <w:p w:rsidR="00D46A5A" w:rsidRPr="001A30B3" w:rsidRDefault="00D46A5A" w:rsidP="00D46A5A">
      <w:pPr>
        <w:widowControl/>
        <w:spacing w:line="500" w:lineRule="exact"/>
        <w:ind w:left="1635" w:hangingChars="511" w:hanging="1635"/>
        <w:jc w:val="both"/>
        <w:rPr>
          <w:rFonts w:ascii="標楷體" w:eastAsia="標楷體" w:hAnsi="標楷體"/>
          <w:sz w:val="32"/>
          <w:szCs w:val="32"/>
        </w:rPr>
      </w:pPr>
      <w:r w:rsidRPr="001A30B3">
        <w:rPr>
          <w:rFonts w:ascii="標楷體" w:eastAsia="標楷體" w:hAnsi="標楷體" w:hint="eastAsia"/>
          <w:sz w:val="32"/>
          <w:szCs w:val="32"/>
        </w:rPr>
        <w:t>主    旨：他人借用申報人名義投資之情形，該申報人雖未實際出資，惟既屬其名下財產，仍應據實申報。</w:t>
      </w:r>
    </w:p>
    <w:p w:rsidR="00D46A5A" w:rsidRPr="001A30B3" w:rsidRDefault="00D46A5A" w:rsidP="009B1EF7">
      <w:pPr>
        <w:widowControl/>
        <w:spacing w:line="500" w:lineRule="exact"/>
        <w:ind w:left="1558" w:hangingChars="487" w:hanging="1558"/>
        <w:jc w:val="both"/>
        <w:rPr>
          <w:rFonts w:ascii="標楷體" w:eastAsia="標楷體" w:hAnsi="標楷體"/>
          <w:sz w:val="32"/>
          <w:szCs w:val="32"/>
        </w:rPr>
      </w:pPr>
      <w:r w:rsidRPr="001A30B3">
        <w:rPr>
          <w:rFonts w:ascii="標楷體" w:eastAsia="標楷體" w:hAnsi="標楷體" w:hint="eastAsia"/>
          <w:sz w:val="32"/>
          <w:szCs w:val="32"/>
        </w:rPr>
        <w:t>函釋意旨：</w:t>
      </w:r>
      <w:r w:rsidRPr="00913F3B">
        <w:rPr>
          <w:rFonts w:ascii="標楷體" w:eastAsia="標楷體" w:hAnsi="標楷體" w:hint="eastAsia"/>
          <w:sz w:val="32"/>
          <w:szCs w:val="32"/>
        </w:rPr>
        <w:t>他人借用申報人名義投資，該申報人雖未實際出資，</w:t>
      </w:r>
      <w:r w:rsidRPr="007B4200">
        <w:rPr>
          <w:rFonts w:ascii="標楷體" w:eastAsia="標楷體" w:hAnsi="標楷體" w:hint="eastAsia"/>
          <w:sz w:val="32"/>
          <w:szCs w:val="32"/>
        </w:rPr>
        <w:t>然</w:t>
      </w:r>
      <w:r w:rsidRPr="00913F3B">
        <w:rPr>
          <w:rFonts w:ascii="標楷體" w:eastAsia="標楷體" w:hAnsi="標楷體" w:hint="eastAsia"/>
          <w:sz w:val="32"/>
          <w:szCs w:val="32"/>
        </w:rPr>
        <w:t>既屬其名下財產，仍應依法據實申報</w:t>
      </w:r>
      <w:r w:rsidRPr="00582AFE">
        <w:rPr>
          <w:rFonts w:ascii="標楷體" w:eastAsia="標楷體" w:hAnsi="標楷體" w:hint="eastAsia"/>
          <w:sz w:val="32"/>
          <w:szCs w:val="32"/>
        </w:rPr>
        <w:t>。</w:t>
      </w:r>
      <w:r>
        <w:rPr>
          <w:rFonts w:ascii="標楷體" w:eastAsia="標楷體" w:hAnsi="標楷體" w:hint="eastAsia"/>
          <w:b/>
          <w:sz w:val="32"/>
          <w:szCs w:val="32"/>
        </w:rPr>
        <w:t>惟借名者若經申報人之同意或授權，且確有實際出資，</w:t>
      </w:r>
      <w:r w:rsidRPr="00913F3B">
        <w:rPr>
          <w:rFonts w:ascii="標楷體" w:eastAsia="標楷體" w:hAnsi="標楷體" w:hint="eastAsia"/>
          <w:b/>
          <w:sz w:val="32"/>
          <w:szCs w:val="32"/>
        </w:rPr>
        <w:t>是否涉有違反</w:t>
      </w:r>
      <w:r>
        <w:rPr>
          <w:rFonts w:ascii="標楷體" w:eastAsia="標楷體" w:hAnsi="標楷體" w:hint="eastAsia"/>
          <w:b/>
          <w:sz w:val="32"/>
          <w:szCs w:val="32"/>
        </w:rPr>
        <w:t>相關法令規範之情</w:t>
      </w:r>
      <w:r w:rsidRPr="00582AFE">
        <w:rPr>
          <w:rFonts w:ascii="標楷體" w:eastAsia="標楷體" w:hAnsi="標楷體" w:hint="eastAsia"/>
          <w:b/>
          <w:sz w:val="32"/>
          <w:szCs w:val="32"/>
        </w:rPr>
        <w:t>，</w:t>
      </w:r>
      <w:r>
        <w:rPr>
          <w:rFonts w:ascii="標楷體" w:eastAsia="標楷體" w:hAnsi="標楷體" w:hint="eastAsia"/>
          <w:b/>
          <w:sz w:val="32"/>
          <w:szCs w:val="32"/>
        </w:rPr>
        <w:t>仍</w:t>
      </w:r>
      <w:r w:rsidRPr="00913F3B">
        <w:rPr>
          <w:rFonts w:ascii="標楷體" w:eastAsia="標楷體" w:hAnsi="標楷體" w:hint="eastAsia"/>
          <w:b/>
          <w:sz w:val="32"/>
          <w:szCs w:val="32"/>
        </w:rPr>
        <w:t>須視具體個案事實</w:t>
      </w:r>
      <w:r>
        <w:rPr>
          <w:rFonts w:ascii="標楷體" w:eastAsia="標楷體" w:hAnsi="標楷體" w:hint="eastAsia"/>
          <w:b/>
          <w:sz w:val="32"/>
          <w:szCs w:val="32"/>
        </w:rPr>
        <w:t>而定</w:t>
      </w:r>
      <w:r w:rsidRPr="00913F3B">
        <w:rPr>
          <w:rFonts w:ascii="標楷體" w:eastAsia="標楷體" w:hAnsi="標楷體" w:hint="eastAsia"/>
          <w:b/>
          <w:sz w:val="32"/>
          <w:szCs w:val="32"/>
        </w:rPr>
        <w:t>。</w:t>
      </w:r>
    </w:p>
    <w:p w:rsidR="00BC1C3E" w:rsidRPr="00401B38" w:rsidRDefault="00BC1C3E" w:rsidP="00E0544B">
      <w:pPr>
        <w:widowControl/>
        <w:spacing w:line="500" w:lineRule="exact"/>
        <w:ind w:leftChars="200" w:left="2080" w:hangingChars="500" w:hanging="1600"/>
        <w:jc w:val="both"/>
        <w:rPr>
          <w:rFonts w:ascii="標楷體" w:eastAsia="標楷體" w:hAnsi="標楷體"/>
          <w:color w:val="4F81BD" w:themeColor="accent1"/>
          <w:sz w:val="32"/>
          <w:szCs w:val="32"/>
        </w:rPr>
      </w:pPr>
    </w:p>
    <w:p w:rsidR="00D752D4" w:rsidRPr="00C17153" w:rsidRDefault="00D752D4" w:rsidP="00D752D4">
      <w:pPr>
        <w:keepNext/>
        <w:spacing w:line="500" w:lineRule="exact"/>
        <w:jc w:val="both"/>
        <w:outlineLvl w:val="1"/>
        <w:rPr>
          <w:rFonts w:ascii="標楷體" w:eastAsia="標楷體" w:hAnsi="標楷體"/>
          <w:b/>
          <w:sz w:val="40"/>
          <w:szCs w:val="32"/>
        </w:rPr>
      </w:pPr>
      <w:bookmarkStart w:id="340" w:name="_Toc160448905"/>
      <w:r w:rsidRPr="00C17153">
        <w:rPr>
          <w:rFonts w:ascii="標楷體" w:eastAsia="標楷體" w:hAnsi="標楷體" w:hint="eastAsia"/>
          <w:b/>
          <w:sz w:val="40"/>
          <w:szCs w:val="32"/>
        </w:rPr>
        <w:t>◎備註</w:t>
      </w:r>
      <w:bookmarkEnd w:id="340"/>
    </w:p>
    <w:p w:rsidR="00D46A5A" w:rsidRPr="00C17153" w:rsidRDefault="003415FB" w:rsidP="00D752D4">
      <w:pPr>
        <w:pStyle w:val="2"/>
        <w:spacing w:line="500" w:lineRule="exact"/>
        <w:ind w:left="1135" w:hangingChars="315" w:hanging="1135"/>
        <w:jc w:val="both"/>
        <w:rPr>
          <w:rFonts w:ascii="標楷體" w:eastAsia="標楷體" w:hAnsi="標楷體"/>
          <w:sz w:val="36"/>
          <w:szCs w:val="36"/>
        </w:rPr>
      </w:pPr>
      <w:bookmarkStart w:id="341" w:name="_Toc160448906"/>
      <w:r w:rsidRPr="00C17153">
        <w:rPr>
          <w:rFonts w:ascii="標楷體" w:eastAsia="標楷體" w:hAnsi="標楷體" w:hint="eastAsia"/>
          <w:sz w:val="36"/>
          <w:szCs w:val="36"/>
        </w:rPr>
        <w:t>十</w:t>
      </w:r>
      <w:r w:rsidR="00C17153" w:rsidRPr="00C17153">
        <w:rPr>
          <w:rFonts w:ascii="標楷體" w:eastAsia="標楷體" w:hAnsi="標楷體" w:hint="eastAsia"/>
          <w:sz w:val="36"/>
          <w:szCs w:val="36"/>
        </w:rPr>
        <w:t>五</w:t>
      </w:r>
      <w:r w:rsidRPr="00C17153">
        <w:rPr>
          <w:rFonts w:ascii="標楷體" w:eastAsia="標楷體" w:hAnsi="標楷體" w:hint="eastAsia"/>
          <w:sz w:val="36"/>
          <w:szCs w:val="36"/>
        </w:rPr>
        <w:t>、</w:t>
      </w:r>
      <w:r w:rsidR="00D46A5A" w:rsidRPr="00C17153">
        <w:rPr>
          <w:rFonts w:ascii="標楷體" w:eastAsia="標楷體" w:hAnsi="標楷體" w:hint="eastAsia"/>
          <w:sz w:val="36"/>
          <w:szCs w:val="36"/>
        </w:rPr>
        <w:t>「公職人員財產申報表填表說明」修正前，因本法尚無明文規定地上權應申報及其申報欄位，仍請申報人填載於申報表「備註欄」為宜。</w:t>
      </w:r>
      <w:bookmarkEnd w:id="341"/>
    </w:p>
    <w:p w:rsidR="00D46A5A" w:rsidRPr="00EA42BA" w:rsidRDefault="00D46A5A" w:rsidP="00D46A5A">
      <w:pPr>
        <w:widowControl/>
        <w:spacing w:line="500" w:lineRule="exact"/>
        <w:ind w:rightChars="200" w:right="480"/>
        <w:jc w:val="both"/>
        <w:rPr>
          <w:rFonts w:ascii="標楷體" w:eastAsia="標楷體" w:hAnsi="標楷體"/>
          <w:sz w:val="32"/>
          <w:szCs w:val="32"/>
        </w:rPr>
      </w:pPr>
      <w:r w:rsidRPr="00EA42BA">
        <w:rPr>
          <w:rFonts w:ascii="標楷體" w:eastAsia="標楷體" w:hAnsi="標楷體" w:hint="eastAsia"/>
          <w:sz w:val="32"/>
          <w:szCs w:val="32"/>
        </w:rPr>
        <w:t>法務部103年7月14日法授廉財字第</w:t>
      </w:r>
      <w:hyperlink r:id="rId352" w:history="1">
        <w:r w:rsidRPr="006F7EFD">
          <w:rPr>
            <w:rStyle w:val="aa"/>
            <w:rFonts w:ascii="標楷體" w:eastAsia="標楷體" w:hAnsi="標楷體" w:hint="eastAsia"/>
            <w:sz w:val="32"/>
            <w:szCs w:val="32"/>
          </w:rPr>
          <w:t>10305023670</w:t>
        </w:r>
      </w:hyperlink>
      <w:r w:rsidRPr="00EA42BA">
        <w:rPr>
          <w:rFonts w:ascii="標楷體" w:eastAsia="標楷體" w:hAnsi="標楷體" w:hint="eastAsia"/>
          <w:sz w:val="32"/>
          <w:szCs w:val="32"/>
        </w:rPr>
        <w:t>號</w:t>
      </w:r>
      <w:r>
        <w:rPr>
          <w:rFonts w:ascii="標楷體" w:eastAsia="標楷體" w:hAnsi="標楷體" w:hint="eastAsia"/>
          <w:sz w:val="32"/>
          <w:szCs w:val="32"/>
        </w:rPr>
        <w:t>函</w:t>
      </w:r>
      <w:r w:rsidRPr="002A6698">
        <w:rPr>
          <w:rFonts w:ascii="標楷體" w:eastAsia="標楷體" w:hAnsi="標楷體" w:hint="eastAsia"/>
          <w:sz w:val="32"/>
          <w:szCs w:val="32"/>
        </w:rPr>
        <w:t>釋</w:t>
      </w:r>
    </w:p>
    <w:p w:rsidR="00D46A5A" w:rsidRPr="00EA42BA" w:rsidRDefault="00D46A5A" w:rsidP="00D46A5A">
      <w:pPr>
        <w:widowControl/>
        <w:spacing w:line="500" w:lineRule="exact"/>
        <w:ind w:left="1552" w:rightChars="200" w:right="480" w:hangingChars="485" w:hanging="1552"/>
        <w:jc w:val="both"/>
        <w:rPr>
          <w:rFonts w:ascii="標楷體" w:eastAsia="標楷體" w:hAnsi="標楷體"/>
          <w:sz w:val="32"/>
          <w:szCs w:val="32"/>
        </w:rPr>
      </w:pPr>
      <w:r w:rsidRPr="00EA42BA">
        <w:rPr>
          <w:rFonts w:ascii="標楷體" w:eastAsia="標楷體" w:hAnsi="標楷體" w:hint="eastAsia"/>
          <w:sz w:val="32"/>
          <w:szCs w:val="32"/>
        </w:rPr>
        <w:lastRenderedPageBreak/>
        <w:t>主    旨：地上權申報應填載於財產申報表何項欄位</w:t>
      </w:r>
      <w:r>
        <w:rPr>
          <w:rFonts w:ascii="標楷體" w:eastAsia="標楷體" w:hAnsi="標楷體" w:hint="eastAsia"/>
          <w:sz w:val="32"/>
          <w:szCs w:val="32"/>
        </w:rPr>
        <w:t>及</w:t>
      </w:r>
      <w:r w:rsidRPr="00EA42BA">
        <w:rPr>
          <w:rFonts w:ascii="標楷體" w:eastAsia="標楷體" w:hAnsi="標楷體" w:hint="eastAsia"/>
          <w:sz w:val="32"/>
          <w:szCs w:val="32"/>
        </w:rPr>
        <w:t>取得價額如何計算疑義</w:t>
      </w:r>
      <w:r>
        <w:rPr>
          <w:rFonts w:ascii="標楷體" w:eastAsia="標楷體" w:hAnsi="標楷體" w:hint="eastAsia"/>
          <w:sz w:val="32"/>
          <w:szCs w:val="32"/>
        </w:rPr>
        <w:t>。</w:t>
      </w:r>
    </w:p>
    <w:p w:rsidR="00D46A5A" w:rsidRPr="00EA42BA" w:rsidRDefault="00D46A5A" w:rsidP="00D46A5A">
      <w:pPr>
        <w:widowControl/>
        <w:spacing w:line="500" w:lineRule="exact"/>
        <w:ind w:left="1552" w:rightChars="200" w:right="480" w:hangingChars="485" w:hanging="1552"/>
        <w:jc w:val="both"/>
        <w:rPr>
          <w:rFonts w:ascii="標楷體" w:eastAsia="標楷體" w:hAnsi="標楷體"/>
          <w:sz w:val="32"/>
          <w:szCs w:val="32"/>
        </w:rPr>
      </w:pPr>
      <w:r w:rsidRPr="00EA42BA">
        <w:rPr>
          <w:rFonts w:ascii="標楷體" w:eastAsia="標楷體" w:hAnsi="標楷體" w:hint="eastAsia"/>
          <w:sz w:val="32"/>
          <w:szCs w:val="32"/>
        </w:rPr>
        <w:t>函釋意旨：隨著不動產交易型態之變化，現今地上權已具有相當經濟價值，似屬本法第5條第1項第2款之「其他具有相當價值之財產」。惟其是否比照「保險」專設財產欄位，抑或增修「公職人員財產申報</w:t>
      </w:r>
      <w:r>
        <w:rPr>
          <w:rFonts w:ascii="標楷體" w:eastAsia="標楷體" w:hAnsi="標楷體" w:hint="eastAsia"/>
          <w:sz w:val="32"/>
          <w:szCs w:val="32"/>
        </w:rPr>
        <w:t>表</w:t>
      </w:r>
      <w:r w:rsidRPr="00EA42BA">
        <w:rPr>
          <w:rFonts w:ascii="標楷體" w:eastAsia="標楷體" w:hAnsi="標楷體" w:hint="eastAsia"/>
          <w:sz w:val="32"/>
          <w:szCs w:val="32"/>
        </w:rPr>
        <w:t>填表說明(下稱填表說明)</w:t>
      </w:r>
      <w:r w:rsidRPr="00EA42BA">
        <w:rPr>
          <w:rFonts w:ascii="標楷體" w:eastAsia="標楷體" w:hAnsi="標楷體"/>
          <w:sz w:val="32"/>
          <w:szCs w:val="32"/>
        </w:rPr>
        <w:t>」</w:t>
      </w:r>
      <w:r w:rsidRPr="00EA42BA">
        <w:rPr>
          <w:rFonts w:ascii="標楷體" w:eastAsia="標楷體" w:hAnsi="標楷體" w:hint="eastAsia"/>
          <w:sz w:val="32"/>
          <w:szCs w:val="32"/>
        </w:rPr>
        <w:t>提醒申報人申報，事涉法規修正，考量本法刻正研議修法中，爰本件擬待修法完成後，於配合修正填表說明時，併同納入考量。至填表說明修正前，因本法尚無明文規定地上權應申報及其申報欄位，仍請申報人填載於申報表「備註欄」為宜。</w:t>
      </w:r>
    </w:p>
    <w:p w:rsidR="004A3DB0" w:rsidRDefault="004A3DB0" w:rsidP="0006223E">
      <w:pPr>
        <w:widowControl/>
        <w:spacing w:line="500" w:lineRule="exact"/>
        <w:jc w:val="both"/>
        <w:rPr>
          <w:rFonts w:ascii="標楷體" w:eastAsia="標楷體" w:hAnsi="標楷體"/>
          <w:sz w:val="32"/>
          <w:szCs w:val="32"/>
        </w:rPr>
      </w:pPr>
    </w:p>
    <w:p w:rsidR="00D46A5A" w:rsidRPr="00C17153" w:rsidRDefault="00BC3EFC" w:rsidP="00C17153">
      <w:pPr>
        <w:pStyle w:val="2"/>
        <w:spacing w:line="500" w:lineRule="exact"/>
        <w:ind w:left="991" w:hangingChars="275" w:hanging="991"/>
        <w:jc w:val="both"/>
        <w:rPr>
          <w:rFonts w:ascii="標楷體" w:eastAsia="標楷體" w:hAnsi="標楷體"/>
          <w:sz w:val="36"/>
          <w:szCs w:val="36"/>
        </w:rPr>
      </w:pPr>
      <w:bookmarkStart w:id="342" w:name="_Toc160448907"/>
      <w:r w:rsidRPr="00C17153">
        <w:rPr>
          <w:rFonts w:ascii="標楷體" w:eastAsia="標楷體" w:hAnsi="標楷體" w:hint="eastAsia"/>
          <w:sz w:val="36"/>
          <w:szCs w:val="36"/>
        </w:rPr>
        <w:t>十</w:t>
      </w:r>
      <w:r w:rsidR="00C17153" w:rsidRPr="00C17153">
        <w:rPr>
          <w:rFonts w:ascii="標楷體" w:eastAsia="標楷體" w:hAnsi="標楷體" w:hint="eastAsia"/>
          <w:sz w:val="36"/>
          <w:szCs w:val="36"/>
        </w:rPr>
        <w:t>六</w:t>
      </w:r>
      <w:r w:rsidRPr="00C17153">
        <w:rPr>
          <w:rFonts w:ascii="標楷體" w:eastAsia="標楷體" w:hAnsi="標楷體" w:hint="eastAsia"/>
          <w:sz w:val="36"/>
          <w:szCs w:val="36"/>
        </w:rPr>
        <w:t>、</w:t>
      </w:r>
      <w:r w:rsidR="00D46A5A" w:rsidRPr="00C17153">
        <w:rPr>
          <w:rFonts w:ascii="標楷體" w:eastAsia="標楷體" w:hAnsi="標楷體" w:hint="eastAsia"/>
          <w:sz w:val="36"/>
          <w:szCs w:val="36"/>
        </w:rPr>
        <w:t>合會本為債權、債務之結合，仍須申報，申報人於備註欄敘明合會起始日、期數、每期繳交金額及標得後預計可領回金額。</w:t>
      </w:r>
      <w:bookmarkEnd w:id="342"/>
    </w:p>
    <w:p w:rsidR="00D46A5A" w:rsidRDefault="00D46A5A" w:rsidP="00D46A5A">
      <w:pPr>
        <w:widowControl/>
        <w:spacing w:beforeLines="50" w:before="180" w:line="500" w:lineRule="exact"/>
        <w:jc w:val="both"/>
        <w:rPr>
          <w:rFonts w:ascii="標楷體" w:eastAsia="標楷體" w:hAnsi="標楷體"/>
          <w:sz w:val="32"/>
          <w:szCs w:val="32"/>
        </w:rPr>
      </w:pPr>
      <w:r w:rsidRPr="008C1166">
        <w:rPr>
          <w:rFonts w:ascii="標楷體" w:eastAsia="標楷體" w:hAnsi="標楷體" w:hint="eastAsia"/>
          <w:sz w:val="32"/>
          <w:szCs w:val="32"/>
        </w:rPr>
        <w:t>法務部9</w:t>
      </w:r>
      <w:r>
        <w:rPr>
          <w:rFonts w:ascii="標楷體" w:eastAsia="標楷體" w:hAnsi="標楷體" w:hint="eastAsia"/>
          <w:sz w:val="32"/>
          <w:szCs w:val="32"/>
        </w:rPr>
        <w:t>7</w:t>
      </w:r>
      <w:r w:rsidRPr="008C1166">
        <w:rPr>
          <w:rFonts w:ascii="標楷體" w:eastAsia="標楷體" w:hAnsi="標楷體" w:hint="eastAsia"/>
          <w:sz w:val="32"/>
          <w:szCs w:val="32"/>
        </w:rPr>
        <w:t>年</w:t>
      </w:r>
      <w:r>
        <w:rPr>
          <w:rFonts w:ascii="標楷體" w:eastAsia="標楷體" w:hAnsi="標楷體" w:hint="eastAsia"/>
          <w:sz w:val="32"/>
          <w:szCs w:val="32"/>
        </w:rPr>
        <w:t>10</w:t>
      </w:r>
      <w:r w:rsidRPr="008C1166">
        <w:rPr>
          <w:rFonts w:ascii="標楷體" w:eastAsia="標楷體" w:hAnsi="標楷體" w:hint="eastAsia"/>
          <w:sz w:val="32"/>
          <w:szCs w:val="32"/>
        </w:rPr>
        <w:t>月</w:t>
      </w:r>
      <w:r>
        <w:rPr>
          <w:rFonts w:ascii="標楷體" w:eastAsia="標楷體" w:hAnsi="標楷體" w:hint="eastAsia"/>
          <w:sz w:val="32"/>
          <w:szCs w:val="32"/>
        </w:rPr>
        <w:t>28</w:t>
      </w:r>
      <w:r w:rsidRPr="008C1166">
        <w:rPr>
          <w:rFonts w:ascii="標楷體" w:eastAsia="標楷體" w:hAnsi="標楷體" w:hint="eastAsia"/>
          <w:sz w:val="32"/>
          <w:szCs w:val="32"/>
        </w:rPr>
        <w:t>日法政決字第</w:t>
      </w:r>
      <w:hyperlink r:id="rId353" w:history="1">
        <w:r w:rsidRPr="0000695A">
          <w:rPr>
            <w:rStyle w:val="aa"/>
            <w:rFonts w:ascii="標楷體" w:eastAsia="標楷體" w:hAnsi="標楷體" w:hint="eastAsia"/>
            <w:sz w:val="32"/>
            <w:szCs w:val="32"/>
          </w:rPr>
          <w:t>0971113655</w:t>
        </w:r>
      </w:hyperlink>
      <w:r w:rsidRPr="008C1166">
        <w:rPr>
          <w:rFonts w:ascii="標楷體" w:eastAsia="標楷體" w:hAnsi="標楷體" w:hint="eastAsia"/>
          <w:sz w:val="32"/>
          <w:szCs w:val="32"/>
        </w:rPr>
        <w:t>號函釋</w:t>
      </w:r>
    </w:p>
    <w:p w:rsidR="00D46A5A" w:rsidRPr="00A8275A" w:rsidRDefault="00D46A5A" w:rsidP="00D46A5A">
      <w:pPr>
        <w:spacing w:line="500" w:lineRule="exact"/>
        <w:jc w:val="both"/>
        <w:rPr>
          <w:rFonts w:ascii="標楷體" w:eastAsia="標楷體" w:hAnsi="標楷體"/>
          <w:sz w:val="32"/>
          <w:szCs w:val="32"/>
        </w:rPr>
      </w:pPr>
      <w:r w:rsidRPr="00A8275A">
        <w:rPr>
          <w:rFonts w:ascii="標楷體" w:eastAsia="標楷體" w:hAnsi="標楷體" w:hint="eastAsia"/>
          <w:sz w:val="32"/>
          <w:szCs w:val="32"/>
        </w:rPr>
        <w:t>主    旨：合會如何申報</w:t>
      </w:r>
      <w:r w:rsidR="00D572DC">
        <w:rPr>
          <w:rFonts w:ascii="標楷體" w:eastAsia="標楷體" w:hAnsi="標楷體" w:hint="eastAsia"/>
          <w:sz w:val="32"/>
          <w:szCs w:val="32"/>
        </w:rPr>
        <w:t>。</w:t>
      </w:r>
    </w:p>
    <w:p w:rsidR="00D46A5A" w:rsidRPr="00A8275A" w:rsidRDefault="00D46A5A" w:rsidP="00D46A5A">
      <w:pPr>
        <w:spacing w:line="500" w:lineRule="exact"/>
        <w:ind w:left="1635" w:hangingChars="511" w:hanging="1635"/>
        <w:jc w:val="both"/>
        <w:rPr>
          <w:rFonts w:ascii="標楷體" w:eastAsia="標楷體" w:hAnsi="標楷體"/>
          <w:sz w:val="32"/>
          <w:szCs w:val="32"/>
        </w:rPr>
      </w:pPr>
      <w:r w:rsidRPr="00A8275A">
        <w:rPr>
          <w:rFonts w:ascii="標楷體" w:eastAsia="標楷體" w:hAnsi="標楷體" w:hint="eastAsia"/>
          <w:sz w:val="32"/>
          <w:szCs w:val="32"/>
        </w:rPr>
        <w:t>函釋意旨：合會本為債權、債務之結合，仍須申報，惟如分別申報於債權欄及債務欄，較為不便，故申報人如於備註欄敘明合會起始日、期數、每期繳交金額及標得後預計可領回金額，即認已符合規定。</w:t>
      </w:r>
    </w:p>
    <w:p w:rsidR="005E1417" w:rsidRDefault="005E1417" w:rsidP="00E0544B">
      <w:pPr>
        <w:widowControl/>
        <w:spacing w:line="500" w:lineRule="exact"/>
        <w:jc w:val="both"/>
        <w:rPr>
          <w:rFonts w:ascii="標楷體" w:eastAsia="標楷體" w:hAnsi="標楷體"/>
          <w:b/>
          <w:sz w:val="32"/>
          <w:szCs w:val="32"/>
        </w:rPr>
      </w:pPr>
    </w:p>
    <w:p w:rsidR="00D752D4" w:rsidRPr="00C17153" w:rsidRDefault="00D752D4" w:rsidP="00D752D4">
      <w:pPr>
        <w:keepNext/>
        <w:spacing w:line="500" w:lineRule="exact"/>
        <w:ind w:left="841" w:hangingChars="210" w:hanging="841"/>
        <w:jc w:val="both"/>
        <w:outlineLvl w:val="1"/>
        <w:rPr>
          <w:rFonts w:ascii="標楷體" w:eastAsia="標楷體" w:hAnsi="標楷體" w:cstheme="majorBidi"/>
          <w:b/>
          <w:bCs/>
          <w:sz w:val="36"/>
          <w:szCs w:val="36"/>
        </w:rPr>
      </w:pPr>
      <w:bookmarkStart w:id="343" w:name="_Toc160448908"/>
      <w:r w:rsidRPr="00C17153">
        <w:rPr>
          <w:rFonts w:ascii="標楷體" w:eastAsia="標楷體" w:hAnsi="標楷體" w:cstheme="majorBidi" w:hint="eastAsia"/>
          <w:b/>
          <w:bCs/>
          <w:sz w:val="40"/>
          <w:szCs w:val="36"/>
        </w:rPr>
        <w:t>◎其他</w:t>
      </w:r>
      <w:bookmarkEnd w:id="343"/>
    </w:p>
    <w:p w:rsidR="00D46A5A" w:rsidRPr="00C17153" w:rsidRDefault="00A8275A" w:rsidP="00D752D4">
      <w:pPr>
        <w:pStyle w:val="2"/>
        <w:spacing w:line="500" w:lineRule="exact"/>
        <w:ind w:left="1135" w:hangingChars="315" w:hanging="1135"/>
        <w:jc w:val="both"/>
        <w:rPr>
          <w:rFonts w:ascii="標楷體" w:eastAsia="標楷體" w:hAnsi="標楷體"/>
          <w:sz w:val="36"/>
          <w:szCs w:val="36"/>
        </w:rPr>
      </w:pPr>
      <w:bookmarkStart w:id="344" w:name="_Toc160448909"/>
      <w:r w:rsidRPr="00C17153">
        <w:rPr>
          <w:rFonts w:ascii="標楷體" w:eastAsia="標楷體" w:hAnsi="標楷體" w:hint="eastAsia"/>
          <w:sz w:val="36"/>
          <w:szCs w:val="36"/>
        </w:rPr>
        <w:t>十</w:t>
      </w:r>
      <w:r w:rsidR="00C17153" w:rsidRPr="00C17153">
        <w:rPr>
          <w:rFonts w:ascii="標楷體" w:eastAsia="標楷體" w:hAnsi="標楷體" w:hint="eastAsia"/>
          <w:sz w:val="36"/>
          <w:szCs w:val="36"/>
        </w:rPr>
        <w:t>七</w:t>
      </w:r>
      <w:r w:rsidR="00BC3EFC" w:rsidRPr="00C17153">
        <w:rPr>
          <w:rFonts w:ascii="標楷體" w:eastAsia="標楷體" w:hAnsi="標楷體" w:hint="eastAsia"/>
          <w:sz w:val="36"/>
          <w:szCs w:val="36"/>
        </w:rPr>
        <w:t>、</w:t>
      </w:r>
      <w:r w:rsidR="00D46A5A" w:rsidRPr="00C17153">
        <w:rPr>
          <w:rFonts w:ascii="標楷體" w:eastAsia="標楷體" w:hAnsi="標楷體" w:hint="eastAsia"/>
          <w:sz w:val="36"/>
          <w:szCs w:val="36"/>
        </w:rPr>
        <w:t>申報人以融資融券方式買進有價證券，因其分別具有價證券、債權、債務等性質，應予申報。其申報方式及資料查詢之疑義。</w:t>
      </w:r>
      <w:bookmarkEnd w:id="344"/>
    </w:p>
    <w:p w:rsidR="00D46A5A" w:rsidRPr="00CB7BA9" w:rsidRDefault="00D46A5A" w:rsidP="00D46A5A">
      <w:pPr>
        <w:widowControl/>
        <w:spacing w:line="500" w:lineRule="exact"/>
        <w:jc w:val="both"/>
        <w:rPr>
          <w:rFonts w:ascii="標楷體" w:eastAsia="標楷體" w:hAnsi="標楷體"/>
          <w:sz w:val="32"/>
          <w:szCs w:val="32"/>
        </w:rPr>
      </w:pPr>
      <w:r w:rsidRPr="00CB7BA9">
        <w:rPr>
          <w:rFonts w:ascii="標楷體" w:eastAsia="標楷體" w:hAnsi="標楷體" w:hint="eastAsia"/>
          <w:sz w:val="32"/>
          <w:szCs w:val="32"/>
        </w:rPr>
        <w:t>法務部97年10月17日法政決字第</w:t>
      </w:r>
      <w:hyperlink r:id="rId354" w:history="1">
        <w:r w:rsidRPr="00272C32">
          <w:rPr>
            <w:rStyle w:val="aa"/>
            <w:rFonts w:ascii="標楷體" w:eastAsia="標楷體" w:hAnsi="標楷體" w:hint="eastAsia"/>
            <w:sz w:val="32"/>
            <w:szCs w:val="32"/>
          </w:rPr>
          <w:t>0971115118</w:t>
        </w:r>
      </w:hyperlink>
      <w:r w:rsidRPr="00CB7BA9">
        <w:rPr>
          <w:rFonts w:ascii="標楷體" w:eastAsia="標楷體" w:hAnsi="標楷體" w:hint="eastAsia"/>
          <w:sz w:val="32"/>
          <w:szCs w:val="32"/>
        </w:rPr>
        <w:t>號</w:t>
      </w:r>
      <w:r>
        <w:rPr>
          <w:rFonts w:ascii="標楷體" w:eastAsia="標楷體" w:hAnsi="標楷體" w:hint="eastAsia"/>
          <w:sz w:val="32"/>
          <w:szCs w:val="32"/>
        </w:rPr>
        <w:t>函</w:t>
      </w:r>
      <w:r w:rsidRPr="002A6698">
        <w:rPr>
          <w:rFonts w:ascii="標楷體" w:eastAsia="標楷體" w:hAnsi="標楷體" w:hint="eastAsia"/>
          <w:sz w:val="32"/>
          <w:szCs w:val="32"/>
        </w:rPr>
        <w:t>釋</w:t>
      </w:r>
    </w:p>
    <w:p w:rsidR="00D46A5A" w:rsidRPr="00CB7BA9" w:rsidRDefault="00D46A5A" w:rsidP="00D46A5A">
      <w:pPr>
        <w:widowControl/>
        <w:spacing w:line="500" w:lineRule="exact"/>
        <w:ind w:left="1651" w:hangingChars="516" w:hanging="1651"/>
        <w:jc w:val="both"/>
        <w:rPr>
          <w:rFonts w:ascii="標楷體" w:eastAsia="標楷體" w:hAnsi="標楷體"/>
          <w:sz w:val="32"/>
          <w:szCs w:val="32"/>
        </w:rPr>
      </w:pPr>
      <w:r w:rsidRPr="00CB7BA9">
        <w:rPr>
          <w:rFonts w:ascii="標楷體" w:eastAsia="標楷體" w:hAnsi="標楷體" w:hint="eastAsia"/>
          <w:sz w:val="32"/>
          <w:szCs w:val="32"/>
        </w:rPr>
        <w:lastRenderedPageBreak/>
        <w:t>主    旨：</w:t>
      </w:r>
      <w:r w:rsidRPr="00E36680">
        <w:rPr>
          <w:rFonts w:ascii="標楷體" w:eastAsia="標楷體" w:hAnsi="標楷體" w:hint="eastAsia"/>
          <w:sz w:val="32"/>
          <w:szCs w:val="32"/>
        </w:rPr>
        <w:t>申報人以融資融券方式買進有價證券，因其分別具有價證券、債權、債務等性質，應予申報。其申報方式及資料查詢之疑義。</w:t>
      </w:r>
    </w:p>
    <w:p w:rsidR="00D46A5A" w:rsidRDefault="00D46A5A" w:rsidP="00D46A5A">
      <w:pPr>
        <w:widowControl/>
        <w:spacing w:line="500" w:lineRule="exact"/>
        <w:ind w:left="1581" w:hangingChars="494" w:hanging="1581"/>
        <w:jc w:val="both"/>
        <w:rPr>
          <w:rFonts w:ascii="標楷體" w:eastAsia="標楷體" w:hAnsi="標楷體"/>
          <w:sz w:val="32"/>
          <w:szCs w:val="32"/>
        </w:rPr>
      </w:pPr>
      <w:r w:rsidRPr="00CB7BA9">
        <w:rPr>
          <w:rFonts w:ascii="標楷體" w:eastAsia="標楷體" w:hAnsi="標楷體" w:hint="eastAsia"/>
          <w:sz w:val="32"/>
          <w:szCs w:val="32"/>
        </w:rPr>
        <w:t>函釋意旨：</w:t>
      </w:r>
    </w:p>
    <w:p w:rsidR="00D46A5A" w:rsidRPr="00CB7BA9" w:rsidRDefault="00D46A5A" w:rsidP="00D46A5A">
      <w:pPr>
        <w:widowControl/>
        <w:spacing w:line="500" w:lineRule="exact"/>
        <w:ind w:leftChars="274" w:left="1036" w:hangingChars="118" w:hanging="378"/>
        <w:jc w:val="both"/>
        <w:rPr>
          <w:rFonts w:ascii="標楷體" w:eastAsia="標楷體" w:hAnsi="標楷體"/>
          <w:sz w:val="32"/>
          <w:szCs w:val="32"/>
        </w:rPr>
      </w:pPr>
      <w:r>
        <w:rPr>
          <w:rFonts w:ascii="標楷體" w:eastAsia="標楷體" w:hAnsi="標楷體" w:hint="eastAsia"/>
          <w:sz w:val="32"/>
          <w:szCs w:val="32"/>
        </w:rPr>
        <w:t>1.</w:t>
      </w:r>
      <w:r w:rsidRPr="00CB7BA9">
        <w:rPr>
          <w:rFonts w:ascii="標楷體" w:eastAsia="標楷體" w:hAnsi="標楷體" w:hint="eastAsia"/>
          <w:sz w:val="32"/>
          <w:szCs w:val="32"/>
        </w:rPr>
        <w:t>按申報人以融資融券方式買進有價證券，因其分別具有價證券、債權、債務等性質，應予申報，申報方式如下：</w:t>
      </w:r>
    </w:p>
    <w:p w:rsidR="00D46A5A" w:rsidRPr="00CB7BA9" w:rsidRDefault="00D46A5A" w:rsidP="00D46A5A">
      <w:pPr>
        <w:widowControl/>
        <w:spacing w:line="500" w:lineRule="exact"/>
        <w:ind w:leftChars="438" w:left="1582" w:hangingChars="166" w:hanging="531"/>
        <w:jc w:val="both"/>
        <w:rPr>
          <w:rFonts w:ascii="標楷體" w:eastAsia="標楷體" w:hAnsi="標楷體"/>
          <w:sz w:val="32"/>
          <w:szCs w:val="32"/>
        </w:rPr>
      </w:pPr>
      <w:r>
        <w:rPr>
          <w:rFonts w:ascii="標楷體" w:eastAsia="標楷體" w:hAnsi="標楷體" w:hint="eastAsia"/>
          <w:sz w:val="32"/>
          <w:szCs w:val="32"/>
        </w:rPr>
        <w:t>(1)</w:t>
      </w:r>
      <w:r w:rsidRPr="00CB7BA9">
        <w:rPr>
          <w:rFonts w:ascii="標楷體" w:eastAsia="標楷體" w:hAnsi="標楷體" w:hint="eastAsia"/>
          <w:sz w:val="32"/>
          <w:szCs w:val="32"/>
        </w:rPr>
        <w:t>申報人以融資方式買進有價證券者，該有價證券應申報於有價證券欄，融資金額則申報於債務欄。</w:t>
      </w:r>
    </w:p>
    <w:p w:rsidR="00D46A5A" w:rsidRPr="00CB7BA9" w:rsidRDefault="00D46A5A" w:rsidP="00D46A5A">
      <w:pPr>
        <w:widowControl/>
        <w:spacing w:line="500" w:lineRule="exact"/>
        <w:ind w:leftChars="438" w:left="1582" w:hangingChars="166" w:hanging="531"/>
        <w:jc w:val="both"/>
        <w:rPr>
          <w:rFonts w:ascii="標楷體" w:eastAsia="標楷體" w:hAnsi="標楷體"/>
          <w:sz w:val="32"/>
          <w:szCs w:val="32"/>
        </w:rPr>
      </w:pPr>
      <w:r>
        <w:rPr>
          <w:rFonts w:ascii="標楷體" w:eastAsia="標楷體" w:hAnsi="標楷體" w:hint="eastAsia"/>
          <w:sz w:val="32"/>
          <w:szCs w:val="32"/>
        </w:rPr>
        <w:t>(2)</w:t>
      </w:r>
      <w:r w:rsidRPr="00CB7BA9">
        <w:rPr>
          <w:rFonts w:ascii="標楷體" w:eastAsia="標楷體" w:hAnsi="標楷體" w:hint="eastAsia"/>
          <w:sz w:val="32"/>
          <w:szCs w:val="32"/>
        </w:rPr>
        <w:t>申報人以融券方式賣出有價證券者，因該有價證券非本法所定之債務，申報於備註欄即可。惟融券保證金及融券賣出價款扣減證券交易稅、融券手續費及證券商手續費之餘額，屬申報人對授信機構之債權，仍應申報於債權欄。</w:t>
      </w:r>
    </w:p>
    <w:p w:rsidR="00D46A5A" w:rsidRPr="00CB7BA9" w:rsidRDefault="00D46A5A" w:rsidP="00D46A5A">
      <w:pPr>
        <w:widowControl/>
        <w:spacing w:line="500" w:lineRule="exact"/>
        <w:ind w:leftChars="274" w:left="1036" w:hangingChars="118" w:hanging="378"/>
        <w:jc w:val="both"/>
        <w:rPr>
          <w:rFonts w:ascii="標楷體" w:eastAsia="標楷體" w:hAnsi="標楷體"/>
          <w:sz w:val="32"/>
          <w:szCs w:val="32"/>
        </w:rPr>
      </w:pPr>
      <w:r>
        <w:rPr>
          <w:rFonts w:ascii="標楷體" w:eastAsia="標楷體" w:hAnsi="標楷體" w:hint="eastAsia"/>
          <w:sz w:val="32"/>
          <w:szCs w:val="32"/>
        </w:rPr>
        <w:t>2.</w:t>
      </w:r>
      <w:r w:rsidRPr="00CB7BA9">
        <w:rPr>
          <w:rFonts w:ascii="標楷體" w:eastAsia="標楷體" w:hAnsi="標楷體" w:hint="eastAsia"/>
          <w:sz w:val="32"/>
          <w:szCs w:val="32"/>
        </w:rPr>
        <w:t>就融資融券資料之查詢方式，說明如下：</w:t>
      </w:r>
    </w:p>
    <w:p w:rsidR="00D46A5A" w:rsidRPr="00CB7BA9" w:rsidRDefault="00D46A5A" w:rsidP="00D46A5A">
      <w:pPr>
        <w:widowControl/>
        <w:spacing w:line="500" w:lineRule="exact"/>
        <w:ind w:leftChars="414" w:left="1484" w:hangingChars="153" w:hanging="490"/>
        <w:jc w:val="both"/>
        <w:rPr>
          <w:rFonts w:ascii="標楷體" w:eastAsia="標楷體" w:hAnsi="標楷體"/>
          <w:sz w:val="32"/>
          <w:szCs w:val="32"/>
        </w:rPr>
      </w:pPr>
      <w:r>
        <w:rPr>
          <w:rFonts w:ascii="標楷體" w:eastAsia="標楷體" w:hAnsi="標楷體" w:hint="eastAsia"/>
          <w:sz w:val="32"/>
          <w:szCs w:val="32"/>
        </w:rPr>
        <w:t>(1)</w:t>
      </w:r>
      <w:r w:rsidRPr="00CB7BA9">
        <w:rPr>
          <w:rFonts w:ascii="標楷體" w:eastAsia="標楷體" w:hAnsi="標楷體" w:hint="eastAsia"/>
          <w:sz w:val="32"/>
          <w:szCs w:val="32"/>
        </w:rPr>
        <w:t>各政風機構依據</w:t>
      </w:r>
      <w:r w:rsidR="003B40B3">
        <w:rPr>
          <w:rFonts w:ascii="標楷體" w:eastAsia="標楷體" w:hAnsi="標楷體" w:hint="eastAsia"/>
          <w:sz w:val="32"/>
          <w:szCs w:val="32"/>
        </w:rPr>
        <w:t>本</w:t>
      </w:r>
      <w:r w:rsidRPr="00CB7BA9">
        <w:rPr>
          <w:rFonts w:ascii="標楷體" w:eastAsia="標楷體" w:hAnsi="標楷體" w:hint="eastAsia"/>
          <w:sz w:val="32"/>
          <w:szCs w:val="32"/>
        </w:rPr>
        <w:t>法規定，向臺灣集中保管結算所股份有限公司函查公職人員財產資料時，敘明查詢資料包含融資融券，該公司即可依指定函詢資料回復。</w:t>
      </w:r>
    </w:p>
    <w:p w:rsidR="00D46A5A" w:rsidRPr="00CB7BA9" w:rsidRDefault="00D46A5A" w:rsidP="00D46A5A">
      <w:pPr>
        <w:widowControl/>
        <w:spacing w:line="500" w:lineRule="exact"/>
        <w:ind w:leftChars="414" w:left="1484" w:hangingChars="153" w:hanging="490"/>
        <w:jc w:val="both"/>
        <w:rPr>
          <w:rFonts w:ascii="標楷體" w:eastAsia="標楷體" w:hAnsi="標楷體"/>
          <w:sz w:val="32"/>
          <w:szCs w:val="32"/>
        </w:rPr>
      </w:pPr>
      <w:r>
        <w:rPr>
          <w:rFonts w:ascii="標楷體" w:eastAsia="標楷體" w:hAnsi="標楷體" w:hint="eastAsia"/>
          <w:sz w:val="32"/>
          <w:szCs w:val="32"/>
        </w:rPr>
        <w:t>(2)</w:t>
      </w:r>
      <w:r w:rsidRPr="00CB7BA9">
        <w:rPr>
          <w:rFonts w:ascii="標楷體" w:eastAsia="標楷體" w:hAnsi="標楷體" w:hint="eastAsia"/>
          <w:sz w:val="32"/>
          <w:szCs w:val="32"/>
        </w:rPr>
        <w:t>授信機構融資予申報人之金額或因融券擔保所產生之融券保證金及融券賣出價款經扣減證券交易稅、融券手續費及證券商手續費之餘額需分向各融資融券之授信機構查詢。</w:t>
      </w:r>
    </w:p>
    <w:p w:rsidR="00A8275A" w:rsidRPr="00A8275A" w:rsidRDefault="00A8275A" w:rsidP="00E0544B">
      <w:pPr>
        <w:widowControl/>
        <w:spacing w:line="500" w:lineRule="exact"/>
        <w:jc w:val="both"/>
        <w:rPr>
          <w:rFonts w:ascii="標楷體" w:eastAsia="標楷體" w:hAnsi="標楷體"/>
          <w:sz w:val="32"/>
          <w:szCs w:val="32"/>
        </w:rPr>
      </w:pPr>
    </w:p>
    <w:p w:rsidR="00D46A5A" w:rsidRPr="00C17153" w:rsidRDefault="00F961CC" w:rsidP="00D752D4">
      <w:pPr>
        <w:pStyle w:val="2"/>
        <w:spacing w:line="500" w:lineRule="exact"/>
        <w:ind w:left="1135" w:hangingChars="315" w:hanging="1135"/>
        <w:jc w:val="both"/>
        <w:rPr>
          <w:rFonts w:ascii="標楷體" w:eastAsia="標楷體" w:hAnsi="標楷體"/>
          <w:sz w:val="36"/>
          <w:szCs w:val="36"/>
        </w:rPr>
      </w:pPr>
      <w:bookmarkStart w:id="345" w:name="_Toc160448910"/>
      <w:r w:rsidRPr="00C17153">
        <w:rPr>
          <w:rFonts w:ascii="標楷體" w:eastAsia="標楷體" w:hAnsi="標楷體" w:hint="eastAsia"/>
          <w:sz w:val="36"/>
          <w:szCs w:val="36"/>
        </w:rPr>
        <w:t>十</w:t>
      </w:r>
      <w:r w:rsidR="00C17153" w:rsidRPr="00C17153">
        <w:rPr>
          <w:rFonts w:ascii="標楷體" w:eastAsia="標楷體" w:hAnsi="標楷體" w:hint="eastAsia"/>
          <w:sz w:val="36"/>
          <w:szCs w:val="36"/>
        </w:rPr>
        <w:t>八</w:t>
      </w:r>
      <w:r w:rsidRPr="00C17153">
        <w:rPr>
          <w:rFonts w:ascii="標楷體" w:eastAsia="標楷體" w:hAnsi="標楷體" w:hint="eastAsia"/>
          <w:sz w:val="36"/>
          <w:szCs w:val="36"/>
        </w:rPr>
        <w:t>、</w:t>
      </w:r>
      <w:bookmarkStart w:id="346" w:name="DX6"/>
      <w:r w:rsidR="00D46A5A" w:rsidRPr="00C17153">
        <w:rPr>
          <w:rFonts w:ascii="標楷體" w:eastAsia="標楷體" w:hAnsi="標楷體" w:hint="eastAsia"/>
          <w:sz w:val="36"/>
          <w:szCs w:val="36"/>
        </w:rPr>
        <w:t>以公職人員登記成立獨資、合夥商號名義所取得之財產或所負債務，仍應辦理財產申報。</w:t>
      </w:r>
      <w:bookmarkEnd w:id="345"/>
    </w:p>
    <w:p w:rsidR="00D46A5A" w:rsidRPr="0036674F" w:rsidRDefault="00D46A5A" w:rsidP="00D46A5A">
      <w:pPr>
        <w:widowControl/>
        <w:spacing w:line="500" w:lineRule="exact"/>
        <w:jc w:val="both"/>
        <w:rPr>
          <w:rFonts w:ascii="標楷體" w:eastAsia="標楷體" w:hAnsi="標楷體"/>
          <w:sz w:val="32"/>
          <w:szCs w:val="32"/>
        </w:rPr>
      </w:pPr>
      <w:r w:rsidRPr="0036674F">
        <w:rPr>
          <w:rFonts w:ascii="標楷體" w:eastAsia="標楷體" w:hAnsi="標楷體" w:hint="eastAsia"/>
          <w:sz w:val="32"/>
          <w:szCs w:val="32"/>
        </w:rPr>
        <w:t>法務部99年6月11日法政字第</w:t>
      </w:r>
      <w:hyperlink r:id="rId355" w:history="1">
        <w:r w:rsidRPr="005F3824">
          <w:rPr>
            <w:rStyle w:val="aa"/>
            <w:rFonts w:ascii="標楷體" w:eastAsia="標楷體" w:hAnsi="標楷體" w:hint="eastAsia"/>
            <w:sz w:val="32"/>
            <w:szCs w:val="32"/>
          </w:rPr>
          <w:t>0999022463</w:t>
        </w:r>
      </w:hyperlink>
      <w:r w:rsidRPr="0036674F">
        <w:rPr>
          <w:rFonts w:ascii="標楷體" w:eastAsia="標楷體" w:hAnsi="標楷體" w:hint="eastAsia"/>
          <w:sz w:val="32"/>
          <w:szCs w:val="32"/>
        </w:rPr>
        <w:t>號函釋</w:t>
      </w:r>
    </w:p>
    <w:p w:rsidR="00D46A5A" w:rsidRPr="0036674F" w:rsidRDefault="00D46A5A" w:rsidP="00D46A5A">
      <w:pPr>
        <w:widowControl/>
        <w:spacing w:line="500" w:lineRule="exact"/>
        <w:ind w:left="1651" w:hangingChars="516" w:hanging="1651"/>
        <w:jc w:val="both"/>
        <w:rPr>
          <w:rFonts w:ascii="標楷體" w:eastAsia="標楷體" w:hAnsi="標楷體"/>
          <w:sz w:val="32"/>
          <w:szCs w:val="32"/>
        </w:rPr>
      </w:pPr>
      <w:r w:rsidRPr="0036674F">
        <w:rPr>
          <w:rFonts w:ascii="標楷體" w:eastAsia="標楷體" w:hAnsi="標楷體" w:hint="eastAsia"/>
          <w:sz w:val="32"/>
          <w:szCs w:val="32"/>
        </w:rPr>
        <w:t>主    旨：有關以公職人員登記成立獨資、合夥商號名義取得之財產，應否申報疑義</w:t>
      </w:r>
      <w:r>
        <w:rPr>
          <w:rFonts w:ascii="標楷體" w:eastAsia="標楷體" w:hAnsi="標楷體" w:hint="eastAsia"/>
          <w:sz w:val="32"/>
          <w:szCs w:val="32"/>
        </w:rPr>
        <w:t>。</w:t>
      </w:r>
    </w:p>
    <w:p w:rsidR="00D46A5A" w:rsidRDefault="00D46A5A" w:rsidP="00D46A5A">
      <w:pPr>
        <w:widowControl/>
        <w:spacing w:line="500" w:lineRule="exact"/>
        <w:ind w:left="1651" w:hangingChars="516" w:hanging="1651"/>
        <w:jc w:val="both"/>
        <w:rPr>
          <w:rFonts w:ascii="標楷體" w:eastAsia="標楷體" w:hAnsi="標楷體"/>
          <w:sz w:val="32"/>
          <w:szCs w:val="32"/>
        </w:rPr>
      </w:pPr>
      <w:r w:rsidRPr="0036674F">
        <w:rPr>
          <w:rFonts w:ascii="標楷體" w:eastAsia="標楷體" w:hAnsi="標楷體" w:hint="eastAsia"/>
          <w:sz w:val="32"/>
          <w:szCs w:val="32"/>
        </w:rPr>
        <w:t>函釋意旨：</w:t>
      </w:r>
    </w:p>
    <w:p w:rsidR="00C17153" w:rsidRDefault="00D46A5A" w:rsidP="0038414D">
      <w:pPr>
        <w:pStyle w:val="a4"/>
        <w:widowControl/>
        <w:numPr>
          <w:ilvl w:val="0"/>
          <w:numId w:val="26"/>
        </w:numPr>
        <w:spacing w:line="500" w:lineRule="exact"/>
        <w:ind w:leftChars="0" w:left="1134"/>
        <w:jc w:val="both"/>
        <w:rPr>
          <w:rFonts w:ascii="標楷體" w:eastAsia="標楷體" w:hAnsi="標楷體"/>
          <w:sz w:val="32"/>
          <w:szCs w:val="32"/>
        </w:rPr>
      </w:pPr>
      <w:r w:rsidRPr="00C17153">
        <w:rPr>
          <w:rFonts w:ascii="標楷體" w:eastAsia="標楷體" w:hAnsi="標楷體" w:hint="eastAsia"/>
          <w:sz w:val="32"/>
          <w:szCs w:val="32"/>
        </w:rPr>
        <w:lastRenderedPageBreak/>
        <w:t>按公職人員應申報之財產包括一定金額以上對各種事業之投資，所稱對各種事業之投資，指對未發行股票或其他有價證券之各種公司、合夥、獨資等事業之投資，本法第5條第1項及施行細則第13條分別定有明文。</w:t>
      </w:r>
    </w:p>
    <w:p w:rsidR="00C17153" w:rsidRDefault="00D46A5A" w:rsidP="0038414D">
      <w:pPr>
        <w:pStyle w:val="a4"/>
        <w:widowControl/>
        <w:numPr>
          <w:ilvl w:val="0"/>
          <w:numId w:val="26"/>
        </w:numPr>
        <w:spacing w:line="500" w:lineRule="exact"/>
        <w:ind w:leftChars="0" w:left="1134"/>
        <w:jc w:val="both"/>
        <w:rPr>
          <w:rFonts w:ascii="標楷體" w:eastAsia="標楷體" w:hAnsi="標楷體"/>
          <w:sz w:val="32"/>
          <w:szCs w:val="32"/>
        </w:rPr>
      </w:pPr>
      <w:r w:rsidRPr="00C17153">
        <w:rPr>
          <w:rFonts w:ascii="標楷體" w:eastAsia="標楷體" w:hAnsi="標楷體" w:hint="eastAsia"/>
          <w:sz w:val="32"/>
          <w:szCs w:val="32"/>
        </w:rPr>
        <w:t>惟按稱「合夥」者，謂二人以上互約出資以經營共同事業之契約。前項出資，得為金錢或其他財產權，或以勞務、信用或其他利益代之。金錢以外之出資，應估定價額為其出資額。未經估定者，以他合夥人之平均出資額視為其出資額；又各合夥人之出資及其他合夥財產，為合夥人全體之公同共有，民法第667、668條分別定有明文。另所謂「獨資商號」，雖以營利事業之型態登記成立，然因商號本身無獨立之法人格，故該商號之營業，所生權利義務仍應 歸諸負責之個人。準此，獨資或合夥商號之資產</w:t>
      </w:r>
      <w:r w:rsidR="00515A0D" w:rsidRPr="00C17153">
        <w:rPr>
          <w:rFonts w:ascii="標楷體" w:eastAsia="標楷體" w:hAnsi="標楷體" w:hint="eastAsia"/>
          <w:sz w:val="32"/>
          <w:szCs w:val="32"/>
        </w:rPr>
        <w:t>(</w:t>
      </w:r>
      <w:r w:rsidRPr="00C17153">
        <w:rPr>
          <w:rFonts w:ascii="標楷體" w:eastAsia="標楷體" w:hAnsi="標楷體" w:hint="eastAsia"/>
          <w:sz w:val="32"/>
          <w:szCs w:val="32"/>
        </w:rPr>
        <w:t>含出資、營業盈虧及生財設備等等</w:t>
      </w:r>
      <w:r w:rsidR="00515A0D" w:rsidRPr="00C17153">
        <w:rPr>
          <w:rFonts w:ascii="標楷體" w:eastAsia="標楷體" w:hAnsi="標楷體" w:hint="eastAsia"/>
          <w:sz w:val="32"/>
          <w:szCs w:val="32"/>
        </w:rPr>
        <w:t>)</w:t>
      </w:r>
      <w:r w:rsidRPr="00C17153">
        <w:rPr>
          <w:rFonts w:ascii="標楷體" w:eastAsia="標楷體" w:hAnsi="標楷體" w:hint="eastAsia"/>
          <w:sz w:val="32"/>
          <w:szCs w:val="32"/>
        </w:rPr>
        <w:t>均歸屬於獨資商號之登記負責人所有，及全體合夥人公同共有。</w:t>
      </w:r>
    </w:p>
    <w:p w:rsidR="00D03747" w:rsidRPr="00C17153" w:rsidRDefault="00D46A5A" w:rsidP="0038414D">
      <w:pPr>
        <w:pStyle w:val="a4"/>
        <w:widowControl/>
        <w:numPr>
          <w:ilvl w:val="0"/>
          <w:numId w:val="26"/>
        </w:numPr>
        <w:spacing w:line="500" w:lineRule="exact"/>
        <w:ind w:leftChars="0" w:left="1134"/>
        <w:jc w:val="both"/>
        <w:rPr>
          <w:rFonts w:ascii="標楷體" w:eastAsia="標楷體" w:hAnsi="標楷體"/>
          <w:sz w:val="32"/>
          <w:szCs w:val="32"/>
        </w:rPr>
      </w:pPr>
      <w:r w:rsidRPr="00C17153">
        <w:rPr>
          <w:rFonts w:ascii="標楷體" w:eastAsia="標楷體" w:hAnsi="標楷體" w:hint="eastAsia"/>
          <w:sz w:val="32"/>
          <w:szCs w:val="32"/>
        </w:rPr>
        <w:t>綜上所述，獨資、合夥之資產既與商號登記負責人或合夥 人</w:t>
      </w:r>
      <w:r w:rsidR="00072BA2">
        <w:rPr>
          <w:rFonts w:ascii="標楷體" w:eastAsia="標楷體" w:hAnsi="標楷體" w:hint="eastAsia"/>
          <w:sz w:val="32"/>
          <w:szCs w:val="32"/>
        </w:rPr>
        <w:t>「出資」</w:t>
      </w:r>
      <w:r w:rsidRPr="00C17153">
        <w:rPr>
          <w:rFonts w:ascii="標楷體" w:eastAsia="標楷體" w:hAnsi="標楷體" w:hint="eastAsia"/>
          <w:sz w:val="32"/>
          <w:szCs w:val="32"/>
        </w:rPr>
        <w:t>之財產合而為一，難以割裂觀察，則獨資、合夥所取得之財產或所負債務，亦應依法申報，方符陽光法制及本法 立法宗旨。</w:t>
      </w:r>
      <w:bookmarkEnd w:id="346"/>
    </w:p>
    <w:p w:rsidR="0047208D" w:rsidRDefault="0047208D" w:rsidP="00E0544B">
      <w:pPr>
        <w:widowControl/>
        <w:spacing w:line="500" w:lineRule="exact"/>
        <w:ind w:left="896" w:hangingChars="280" w:hanging="896"/>
        <w:jc w:val="both"/>
        <w:rPr>
          <w:rFonts w:ascii="標楷體" w:eastAsia="標楷體" w:hAnsi="標楷體"/>
          <w:sz w:val="32"/>
          <w:szCs w:val="32"/>
        </w:rPr>
      </w:pPr>
    </w:p>
    <w:p w:rsidR="00E271DF" w:rsidRPr="003B40B3" w:rsidRDefault="000738B8" w:rsidP="00E271DF">
      <w:pPr>
        <w:widowControl/>
        <w:spacing w:line="500" w:lineRule="exact"/>
        <w:ind w:left="1135" w:hangingChars="315" w:hanging="1135"/>
        <w:jc w:val="both"/>
        <w:outlineLvl w:val="1"/>
        <w:rPr>
          <w:rFonts w:ascii="標楷體" w:eastAsia="標楷體" w:hAnsi="標楷體"/>
          <w:b/>
          <w:color w:val="FF0000"/>
          <w:sz w:val="36"/>
          <w:szCs w:val="36"/>
        </w:rPr>
      </w:pPr>
      <w:bookmarkStart w:id="347" w:name="_Toc160448911"/>
      <w:bookmarkStart w:id="348" w:name="_Hlk98753914"/>
      <w:r w:rsidRPr="003B40B3">
        <w:rPr>
          <w:rFonts w:ascii="標楷體" w:eastAsia="標楷體" w:hAnsi="標楷體" w:hint="eastAsia"/>
          <w:b/>
          <w:color w:val="FF0000"/>
          <w:sz w:val="36"/>
          <w:szCs w:val="36"/>
        </w:rPr>
        <w:t>十</w:t>
      </w:r>
      <w:r w:rsidR="00C17153" w:rsidRPr="003B40B3">
        <w:rPr>
          <w:rFonts w:ascii="標楷體" w:eastAsia="標楷體" w:hAnsi="標楷體" w:hint="eastAsia"/>
          <w:b/>
          <w:color w:val="FF0000"/>
          <w:sz w:val="36"/>
          <w:szCs w:val="36"/>
        </w:rPr>
        <w:t>九</w:t>
      </w:r>
      <w:r w:rsidRPr="003B40B3">
        <w:rPr>
          <w:rFonts w:ascii="標楷體" w:eastAsia="標楷體" w:hAnsi="標楷體" w:hint="eastAsia"/>
          <w:b/>
          <w:color w:val="FF0000"/>
          <w:sz w:val="36"/>
          <w:szCs w:val="36"/>
        </w:rPr>
        <w:t>、</w:t>
      </w:r>
      <w:r w:rsidR="00E271DF" w:rsidRPr="003B40B3">
        <w:rPr>
          <w:rFonts w:ascii="標楷體" w:eastAsia="標楷體" w:hAnsi="標楷體" w:hint="eastAsia"/>
          <w:b/>
          <w:color w:val="FF0000"/>
          <w:sz w:val="36"/>
          <w:szCs w:val="36"/>
        </w:rPr>
        <w:t>公職人員本人或配偶開設「診所或事務所」自屬</w:t>
      </w:r>
      <w:r w:rsidR="003814E4">
        <w:rPr>
          <w:rFonts w:ascii="標楷體" w:eastAsia="標楷體" w:hAnsi="標楷體" w:hint="eastAsia"/>
          <w:b/>
          <w:color w:val="FF0000"/>
          <w:sz w:val="36"/>
          <w:szCs w:val="36"/>
        </w:rPr>
        <w:t>本</w:t>
      </w:r>
      <w:r w:rsidR="00E271DF" w:rsidRPr="003B40B3">
        <w:rPr>
          <w:rFonts w:ascii="標楷體" w:eastAsia="標楷體" w:hAnsi="標楷體" w:hint="eastAsia"/>
          <w:b/>
          <w:color w:val="FF0000"/>
          <w:sz w:val="36"/>
          <w:szCs w:val="36"/>
        </w:rPr>
        <w:t>法第5條第1項第3款所稱之「對各種事業之投資」。「診所或事務所」之經營型態如係獨資或合夥商號而不具備獨立法人格，則因各項財產與申報人之</w:t>
      </w:r>
      <w:r w:rsidR="00072BA2" w:rsidRPr="003B40B3">
        <w:rPr>
          <w:rFonts w:ascii="標楷體" w:eastAsia="標楷體" w:hAnsi="標楷體" w:hint="eastAsia"/>
          <w:b/>
          <w:color w:val="FF0000"/>
          <w:sz w:val="36"/>
          <w:szCs w:val="36"/>
        </w:rPr>
        <w:t>「出資」</w:t>
      </w:r>
      <w:r w:rsidR="00E271DF" w:rsidRPr="003B40B3">
        <w:rPr>
          <w:rFonts w:ascii="標楷體" w:eastAsia="標楷體" w:hAnsi="標楷體" w:hint="eastAsia"/>
          <w:b/>
          <w:color w:val="FF0000"/>
          <w:sz w:val="36"/>
          <w:szCs w:val="36"/>
        </w:rPr>
        <w:t>財產合而為一，難以割裂觀察，自應依規定申報。</w:t>
      </w:r>
      <w:bookmarkEnd w:id="347"/>
    </w:p>
    <w:p w:rsidR="00E271DF" w:rsidRPr="003B40B3" w:rsidRDefault="00E271DF" w:rsidP="00E271DF">
      <w:pPr>
        <w:widowControl/>
        <w:spacing w:line="500" w:lineRule="exact"/>
        <w:ind w:left="1008" w:hangingChars="315" w:hanging="1008"/>
        <w:jc w:val="both"/>
        <w:rPr>
          <w:rFonts w:ascii="標楷體" w:eastAsia="標楷體" w:hAnsi="標楷體"/>
          <w:b/>
          <w:color w:val="FF0000"/>
          <w:sz w:val="36"/>
          <w:szCs w:val="36"/>
        </w:rPr>
      </w:pPr>
      <w:r w:rsidRPr="003B40B3">
        <w:rPr>
          <w:rFonts w:ascii="標楷體" w:eastAsia="標楷體" w:hAnsi="標楷體" w:hint="eastAsia"/>
          <w:color w:val="FF0000"/>
          <w:sz w:val="32"/>
          <w:szCs w:val="32"/>
        </w:rPr>
        <w:t>法務部109年6月15日法廉字第</w:t>
      </w:r>
      <w:hyperlink r:id="rId356" w:history="1">
        <w:r w:rsidR="00A77BC4" w:rsidRPr="003B40B3">
          <w:rPr>
            <w:rStyle w:val="aa"/>
            <w:rFonts w:ascii="標楷體" w:eastAsia="標楷體" w:hAnsi="標楷體" w:hint="eastAsia"/>
            <w:color w:val="FF0000"/>
            <w:sz w:val="32"/>
            <w:szCs w:val="32"/>
          </w:rPr>
          <w:t>10905004430</w:t>
        </w:r>
      </w:hyperlink>
      <w:r w:rsidRPr="003B40B3">
        <w:rPr>
          <w:rFonts w:ascii="標楷體" w:eastAsia="標楷體" w:hAnsi="標楷體" w:hint="eastAsia"/>
          <w:color w:val="FF0000"/>
          <w:sz w:val="32"/>
          <w:szCs w:val="32"/>
        </w:rPr>
        <w:t>號函釋</w:t>
      </w:r>
    </w:p>
    <w:p w:rsidR="00E271DF" w:rsidRPr="003B40B3" w:rsidRDefault="00E271DF" w:rsidP="00A77BC4">
      <w:pPr>
        <w:widowControl/>
        <w:spacing w:line="500" w:lineRule="exact"/>
        <w:ind w:left="1699" w:hangingChars="531" w:hanging="1699"/>
        <w:jc w:val="both"/>
        <w:rPr>
          <w:rFonts w:ascii="標楷體" w:eastAsia="標楷體" w:hAnsi="標楷體"/>
          <w:color w:val="FF0000"/>
          <w:sz w:val="32"/>
          <w:szCs w:val="32"/>
        </w:rPr>
      </w:pPr>
      <w:r w:rsidRPr="003B40B3">
        <w:rPr>
          <w:rFonts w:ascii="標楷體" w:eastAsia="標楷體" w:hAnsi="標楷體" w:hint="eastAsia"/>
          <w:color w:val="FF0000"/>
          <w:sz w:val="32"/>
          <w:szCs w:val="32"/>
        </w:rPr>
        <w:lastRenderedPageBreak/>
        <w:t>主    旨：</w:t>
      </w:r>
      <w:r w:rsidR="00A77BC4" w:rsidRPr="003B40B3">
        <w:rPr>
          <w:rFonts w:ascii="標楷體" w:eastAsia="標楷體" w:hAnsi="標楷體" w:hint="eastAsia"/>
          <w:color w:val="FF0000"/>
          <w:sz w:val="32"/>
          <w:szCs w:val="32"/>
        </w:rPr>
        <w:t>有關公職人員本人或配偶為專門職業及技術人員（如醫師、律師、會計師、建築師、會計士及地政士等）所開設之診所或事務所，該診所或事務所及所有之財產（如汽車、存款、債務等）應否依</w:t>
      </w:r>
      <w:r w:rsidR="003814E4">
        <w:rPr>
          <w:rFonts w:ascii="標楷體" w:eastAsia="標楷體" w:hAnsi="標楷體" w:hint="eastAsia"/>
          <w:color w:val="FF0000"/>
          <w:sz w:val="32"/>
          <w:szCs w:val="32"/>
        </w:rPr>
        <w:t>本</w:t>
      </w:r>
      <w:r w:rsidR="00A77BC4" w:rsidRPr="003B40B3">
        <w:rPr>
          <w:rFonts w:ascii="標楷體" w:eastAsia="標楷體" w:hAnsi="標楷體" w:hint="eastAsia"/>
          <w:color w:val="FF0000"/>
          <w:sz w:val="32"/>
          <w:szCs w:val="32"/>
        </w:rPr>
        <w:t>法規定辦理申報疑義乙案，復如說明二至四，請察照。</w:t>
      </w:r>
    </w:p>
    <w:p w:rsidR="00A77BC4" w:rsidRPr="003B40B3" w:rsidRDefault="00A77BC4" w:rsidP="00A77BC4">
      <w:pPr>
        <w:widowControl/>
        <w:spacing w:line="500" w:lineRule="exact"/>
        <w:ind w:left="1699" w:hangingChars="531" w:hanging="1699"/>
        <w:jc w:val="both"/>
        <w:rPr>
          <w:rFonts w:ascii="標楷體" w:eastAsia="標楷體" w:hAnsi="標楷體"/>
          <w:color w:val="FF0000"/>
          <w:sz w:val="32"/>
          <w:szCs w:val="32"/>
        </w:rPr>
      </w:pPr>
      <w:r w:rsidRPr="003B40B3">
        <w:rPr>
          <w:rFonts w:ascii="標楷體" w:eastAsia="標楷體" w:hAnsi="標楷體" w:hint="eastAsia"/>
          <w:color w:val="FF0000"/>
          <w:sz w:val="32"/>
          <w:szCs w:val="32"/>
        </w:rPr>
        <w:t>函釋意旨：</w:t>
      </w:r>
    </w:p>
    <w:p w:rsidR="00A47431" w:rsidRPr="003B40B3" w:rsidRDefault="00A77BC4" w:rsidP="00193B1F">
      <w:pPr>
        <w:pStyle w:val="a4"/>
        <w:widowControl/>
        <w:numPr>
          <w:ilvl w:val="0"/>
          <w:numId w:val="30"/>
        </w:numPr>
        <w:spacing w:line="500" w:lineRule="exact"/>
        <w:ind w:leftChars="0" w:left="1134"/>
        <w:jc w:val="both"/>
        <w:rPr>
          <w:rFonts w:ascii="標楷體" w:eastAsia="標楷體" w:hAnsi="標楷體"/>
          <w:color w:val="FF0000"/>
          <w:sz w:val="32"/>
          <w:szCs w:val="32"/>
        </w:rPr>
      </w:pPr>
      <w:bookmarkStart w:id="349" w:name="_Hlk99458712"/>
      <w:r w:rsidRPr="003B40B3">
        <w:rPr>
          <w:rFonts w:ascii="標楷體" w:eastAsia="標楷體" w:hAnsi="標楷體" w:hint="eastAsia"/>
          <w:color w:val="FF0000"/>
          <w:sz w:val="32"/>
          <w:szCs w:val="32"/>
        </w:rPr>
        <w:t>所稱投資係指直接或間接以金錢或財物出資經營事業，以獲得相關報酬，是以公職人員本人或配偶開設「診所或事務所」自屬本法第5條第1項第3款所稱之「對各種事業之投資」。至於所得稅法與本法之立法目的不同，該法就「執行業務」與「營利事業」兩者，作不同之立法定義，尚與判斷是否屬本法應申報各種事業之投資有別。</w:t>
      </w:r>
      <w:bookmarkEnd w:id="349"/>
    </w:p>
    <w:p w:rsidR="00C35D96" w:rsidRPr="003B40B3" w:rsidRDefault="00C35D96" w:rsidP="00193B1F">
      <w:pPr>
        <w:pStyle w:val="a4"/>
        <w:widowControl/>
        <w:numPr>
          <w:ilvl w:val="0"/>
          <w:numId w:val="30"/>
        </w:numPr>
        <w:spacing w:line="500" w:lineRule="exact"/>
        <w:ind w:leftChars="0" w:left="1134"/>
        <w:jc w:val="both"/>
        <w:rPr>
          <w:rFonts w:ascii="標楷體" w:eastAsia="標楷體" w:hAnsi="標楷體"/>
          <w:color w:val="FF0000"/>
          <w:sz w:val="32"/>
          <w:szCs w:val="32"/>
        </w:rPr>
      </w:pPr>
      <w:bookmarkStart w:id="350" w:name="_Hlk99458727"/>
      <w:r w:rsidRPr="003B40B3">
        <w:rPr>
          <w:rFonts w:ascii="標楷體" w:eastAsia="標楷體" w:hAnsi="標楷體" w:hint="eastAsia"/>
          <w:color w:val="FF0000"/>
          <w:sz w:val="32"/>
          <w:szCs w:val="32"/>
        </w:rPr>
        <w:t>有關公職人員本人或配偶開設「診所或事務所」所有之各項財產（如汽車、存款、債務等）是否屬本法規定應申報之財產，如何申報；如屬應申報之財產且有故意申報不實情事，其申報不實金額如何計算：</w:t>
      </w:r>
      <w:bookmarkEnd w:id="350"/>
    </w:p>
    <w:p w:rsidR="00C35D96" w:rsidRPr="003B40B3" w:rsidRDefault="00C35D96" w:rsidP="00193B1F">
      <w:pPr>
        <w:pStyle w:val="a4"/>
        <w:widowControl/>
        <w:numPr>
          <w:ilvl w:val="0"/>
          <w:numId w:val="31"/>
        </w:numPr>
        <w:spacing w:line="500" w:lineRule="exact"/>
        <w:ind w:leftChars="0"/>
        <w:jc w:val="both"/>
        <w:rPr>
          <w:rFonts w:ascii="標楷體" w:eastAsia="標楷體" w:hAnsi="標楷體"/>
          <w:color w:val="FF0000"/>
          <w:sz w:val="32"/>
          <w:szCs w:val="32"/>
        </w:rPr>
      </w:pPr>
      <w:bookmarkStart w:id="351" w:name="_Hlk99458742"/>
      <w:r w:rsidRPr="003B40B3">
        <w:rPr>
          <w:rFonts w:ascii="標楷體" w:eastAsia="標楷體" w:hAnsi="標楷體" w:hint="eastAsia"/>
          <w:color w:val="FF0000"/>
          <w:sz w:val="32"/>
          <w:szCs w:val="32"/>
        </w:rPr>
        <w:t>按本部99年6月11日法政字第0999022463號函意旨，公職人員登記成立獨資、合夥商號所取得之財產，其資產既與商號登記負責人或合夥人之</w:t>
      </w:r>
      <w:r w:rsidR="00072BA2" w:rsidRPr="003B40B3">
        <w:rPr>
          <w:rFonts w:ascii="標楷體" w:eastAsia="標楷體" w:hAnsi="標楷體" w:hint="eastAsia"/>
          <w:color w:val="FF0000"/>
          <w:sz w:val="32"/>
          <w:szCs w:val="32"/>
        </w:rPr>
        <w:t>「出資」</w:t>
      </w:r>
      <w:r w:rsidRPr="003B40B3">
        <w:rPr>
          <w:rFonts w:ascii="標楷體" w:eastAsia="標楷體" w:hAnsi="標楷體" w:hint="eastAsia"/>
          <w:color w:val="FF0000"/>
          <w:sz w:val="32"/>
          <w:szCs w:val="32"/>
        </w:rPr>
        <w:t>財產合而為一，實難以割裂觀察，因此，不論獨資或合夥所取得之財產（如汽車、存款）或所負之債務，皆應依本法相關規定申報，方符合陽光法制及本法之立法宗旨。</w:t>
      </w:r>
      <w:bookmarkEnd w:id="351"/>
    </w:p>
    <w:p w:rsidR="001E1002" w:rsidRPr="003B40B3" w:rsidRDefault="001E1002" w:rsidP="00193B1F">
      <w:pPr>
        <w:pStyle w:val="a4"/>
        <w:widowControl/>
        <w:numPr>
          <w:ilvl w:val="0"/>
          <w:numId w:val="31"/>
        </w:numPr>
        <w:spacing w:line="500" w:lineRule="exact"/>
        <w:ind w:leftChars="0"/>
        <w:jc w:val="both"/>
        <w:rPr>
          <w:rFonts w:ascii="標楷體" w:eastAsia="標楷體" w:hAnsi="標楷體"/>
          <w:color w:val="FF0000"/>
          <w:sz w:val="32"/>
          <w:szCs w:val="32"/>
        </w:rPr>
      </w:pPr>
      <w:bookmarkStart w:id="352" w:name="_Hlk99458751"/>
      <w:r w:rsidRPr="003B40B3">
        <w:rPr>
          <w:rFonts w:ascii="標楷體" w:eastAsia="標楷體" w:hAnsi="標楷體" w:hint="eastAsia"/>
          <w:color w:val="FF0000"/>
          <w:sz w:val="32"/>
          <w:szCs w:val="32"/>
        </w:rPr>
        <w:t>次按公職人員財產申報表填表說明貳、個別事項第20點第1項規定，申報人於申報財產時，對申報表各欄應填寫之事項有需補充說明者，應於『備註欄』內按填寫事項之先後順序逐一說明。</w:t>
      </w:r>
      <w:bookmarkEnd w:id="352"/>
    </w:p>
    <w:p w:rsidR="001E1002" w:rsidRPr="003B40B3" w:rsidRDefault="001E1002" w:rsidP="00193B1F">
      <w:pPr>
        <w:pStyle w:val="a4"/>
        <w:widowControl/>
        <w:numPr>
          <w:ilvl w:val="0"/>
          <w:numId w:val="31"/>
        </w:numPr>
        <w:spacing w:line="500" w:lineRule="exact"/>
        <w:ind w:leftChars="0"/>
        <w:jc w:val="both"/>
        <w:rPr>
          <w:rFonts w:ascii="標楷體" w:eastAsia="標楷體" w:hAnsi="標楷體"/>
          <w:color w:val="FF0000"/>
          <w:sz w:val="32"/>
          <w:szCs w:val="32"/>
        </w:rPr>
      </w:pPr>
      <w:bookmarkStart w:id="353" w:name="_Hlk99458774"/>
      <w:r w:rsidRPr="003B40B3">
        <w:rPr>
          <w:rFonts w:ascii="標楷體" w:eastAsia="標楷體" w:hAnsi="標楷體" w:hint="eastAsia"/>
          <w:color w:val="FF0000"/>
          <w:sz w:val="32"/>
          <w:szCs w:val="32"/>
        </w:rPr>
        <w:t>是以，「診所或事務所」之經營型態如係獨資或合夥商號而不具備獨立法人格，則因該「診所或事務所」所有</w:t>
      </w:r>
      <w:r w:rsidRPr="003B40B3">
        <w:rPr>
          <w:rFonts w:ascii="標楷體" w:eastAsia="標楷體" w:hAnsi="標楷體" w:hint="eastAsia"/>
          <w:color w:val="FF0000"/>
          <w:sz w:val="32"/>
          <w:szCs w:val="32"/>
        </w:rPr>
        <w:lastRenderedPageBreak/>
        <w:t>之各項財產與申報人之</w:t>
      </w:r>
      <w:r w:rsidR="00072BA2" w:rsidRPr="003B40B3">
        <w:rPr>
          <w:rFonts w:ascii="標楷體" w:eastAsia="標楷體" w:hAnsi="標楷體" w:hint="eastAsia"/>
          <w:color w:val="FF0000"/>
          <w:sz w:val="32"/>
          <w:szCs w:val="32"/>
        </w:rPr>
        <w:t>「出資」</w:t>
      </w:r>
      <w:r w:rsidRPr="003B40B3">
        <w:rPr>
          <w:rFonts w:ascii="標楷體" w:eastAsia="標楷體" w:hAnsi="標楷體" w:hint="eastAsia"/>
          <w:color w:val="FF0000"/>
          <w:sz w:val="32"/>
          <w:szCs w:val="32"/>
        </w:rPr>
        <w:t>財產合而為一，難以割裂觀察，自應依本法上開規定申報，已如前所述，並應均將各項財產申報於「備註欄」內，例如申報人甲獨資開設事務所及申報人丙合夥開設事務所，該事務所應申報於事業投資欄，而該事務所所有之汽車、存款、債務應申報於備註欄；如有故意申報不實情事，則以申報人「實際投資該事務所或診所之比例」計算申報不實金額，例如申報人甲獨資開設事務所，漏報事務所存款300萬元，故意申報不實金額即為300萬元。</w:t>
      </w:r>
      <w:bookmarkEnd w:id="353"/>
    </w:p>
    <w:p w:rsidR="001E1002" w:rsidRPr="003B40B3" w:rsidRDefault="001E1002" w:rsidP="00193B1F">
      <w:pPr>
        <w:pStyle w:val="a4"/>
        <w:widowControl/>
        <w:numPr>
          <w:ilvl w:val="0"/>
          <w:numId w:val="30"/>
        </w:numPr>
        <w:spacing w:line="500" w:lineRule="exact"/>
        <w:ind w:leftChars="0" w:left="993"/>
        <w:jc w:val="both"/>
        <w:rPr>
          <w:rFonts w:ascii="標楷體" w:eastAsia="標楷體" w:hAnsi="標楷體"/>
          <w:color w:val="FF0000"/>
          <w:sz w:val="32"/>
          <w:szCs w:val="32"/>
        </w:rPr>
      </w:pPr>
      <w:r w:rsidRPr="003B40B3">
        <w:rPr>
          <w:rFonts w:ascii="標楷體" w:eastAsia="標楷體" w:hAnsi="標楷體" w:hint="eastAsia"/>
          <w:color w:val="FF0000"/>
          <w:sz w:val="32"/>
          <w:szCs w:val="32"/>
        </w:rPr>
        <w:t>有關申報人或配偶所開設之非以公司、獨資、合夥型態等提供教育服務之行業，如補習班、幼兒園、幼稚園等，是否等同旨揭「診所或事務所」加以認定適用：</w:t>
      </w:r>
    </w:p>
    <w:p w:rsidR="001E1002" w:rsidRPr="003B40B3" w:rsidRDefault="001E1002" w:rsidP="00193B1F">
      <w:pPr>
        <w:pStyle w:val="a4"/>
        <w:widowControl/>
        <w:numPr>
          <w:ilvl w:val="0"/>
          <w:numId w:val="32"/>
        </w:numPr>
        <w:spacing w:line="500" w:lineRule="exact"/>
        <w:ind w:leftChars="0" w:left="1560"/>
        <w:jc w:val="both"/>
        <w:rPr>
          <w:rFonts w:ascii="標楷體" w:eastAsia="標楷體" w:hAnsi="標楷體"/>
          <w:color w:val="FF0000"/>
          <w:sz w:val="32"/>
          <w:szCs w:val="32"/>
        </w:rPr>
      </w:pPr>
      <w:r w:rsidRPr="003B40B3">
        <w:rPr>
          <w:rFonts w:ascii="標楷體" w:eastAsia="標楷體" w:hAnsi="標楷體" w:hint="eastAsia"/>
          <w:color w:val="FF0000"/>
          <w:sz w:val="32"/>
          <w:szCs w:val="32"/>
        </w:rPr>
        <w:t>按補習及進修教育法第6條及短期補習班設立及管理準則第4條規定，學校、機關、團體或私人得依上開規定及各直轄市、縣（市）補習班管理自治法規規定，申請設立補習班。</w:t>
      </w:r>
    </w:p>
    <w:p w:rsidR="001E1002" w:rsidRPr="003B40B3" w:rsidRDefault="001E1002" w:rsidP="00193B1F">
      <w:pPr>
        <w:pStyle w:val="a4"/>
        <w:widowControl/>
        <w:numPr>
          <w:ilvl w:val="0"/>
          <w:numId w:val="32"/>
        </w:numPr>
        <w:spacing w:line="500" w:lineRule="exact"/>
        <w:ind w:leftChars="0"/>
        <w:jc w:val="both"/>
        <w:rPr>
          <w:rFonts w:ascii="標楷體" w:eastAsia="標楷體" w:hAnsi="標楷體"/>
          <w:color w:val="FF0000"/>
          <w:sz w:val="32"/>
          <w:szCs w:val="32"/>
        </w:rPr>
      </w:pPr>
      <w:r w:rsidRPr="003B40B3">
        <w:rPr>
          <w:rFonts w:ascii="標楷體" w:eastAsia="標楷體" w:hAnsi="標楷體" w:hint="eastAsia"/>
          <w:color w:val="FF0000"/>
          <w:sz w:val="32"/>
          <w:szCs w:val="32"/>
        </w:rPr>
        <w:t>復按幼兒教育及照顧法第8條、幼兒園與其分班設立變更及管理辦法第3條規定，幼兒園之範圍主要包括公立及私立幼兒園，而私立之類型包括非屬財團法人之私立幼兒園、財團法人私立幼兒園、法人附設私立幼兒園、團體附設私立幼兒園、私立學校附設或附屬私立幼兒園及非營利幼兒園。</w:t>
      </w:r>
    </w:p>
    <w:p w:rsidR="007D298F" w:rsidRPr="003B40B3" w:rsidRDefault="007D298F" w:rsidP="00193B1F">
      <w:pPr>
        <w:pStyle w:val="a4"/>
        <w:widowControl/>
        <w:numPr>
          <w:ilvl w:val="0"/>
          <w:numId w:val="32"/>
        </w:numPr>
        <w:spacing w:line="500" w:lineRule="exact"/>
        <w:ind w:leftChars="0"/>
        <w:jc w:val="both"/>
        <w:rPr>
          <w:rFonts w:ascii="標楷體" w:eastAsia="標楷體" w:hAnsi="標楷體"/>
          <w:color w:val="FF0000"/>
          <w:sz w:val="32"/>
          <w:szCs w:val="32"/>
        </w:rPr>
      </w:pPr>
      <w:r w:rsidRPr="003B40B3">
        <w:rPr>
          <w:rFonts w:ascii="標楷體" w:eastAsia="標楷體" w:hAnsi="標楷體" w:hint="eastAsia"/>
          <w:color w:val="FF0000"/>
          <w:sz w:val="32"/>
          <w:szCs w:val="32"/>
        </w:rPr>
        <w:t>承上，申報人或配偶所開設之補習班、幼兒園，其經營型態如屬本法第5條第1項第3款及同法施行細則第 13條所稱事業投資之定義，則應依上開規定辦理財產申報。另查幼稚園設置辦法業已廢止，故有關幼兒園型態之教保服務機構於用語上似應回歸幼兒教育及照顧法第3條第2款規定，統稱為幼兒園，併予敘明。</w:t>
      </w:r>
      <w:bookmarkEnd w:id="348"/>
    </w:p>
    <w:p w:rsidR="00D10037" w:rsidRPr="003B40B3" w:rsidRDefault="00C8474D" w:rsidP="00C8474D">
      <w:pPr>
        <w:widowControl/>
        <w:spacing w:line="500" w:lineRule="exact"/>
        <w:jc w:val="both"/>
        <w:rPr>
          <w:rFonts w:ascii="標楷體" w:eastAsia="標楷體" w:hAnsi="標楷體"/>
          <w:color w:val="FF0000"/>
          <w:sz w:val="32"/>
          <w:szCs w:val="32"/>
        </w:rPr>
      </w:pPr>
      <w:bookmarkStart w:id="354" w:name="_Hlk99458798"/>
      <w:r w:rsidRPr="003B40B3">
        <w:rPr>
          <w:rFonts w:ascii="標楷體" w:eastAsia="標楷體" w:hAnsi="標楷體" w:hint="eastAsia"/>
          <w:color w:val="FF0000"/>
          <w:sz w:val="32"/>
          <w:szCs w:val="32"/>
        </w:rPr>
        <w:lastRenderedPageBreak/>
        <w:t>註：法務部111年2月23日法廉財字第</w:t>
      </w:r>
      <w:hyperlink r:id="rId357" w:history="1">
        <w:r w:rsidRPr="003B40B3">
          <w:rPr>
            <w:rStyle w:val="aa"/>
            <w:rFonts w:ascii="標楷體" w:eastAsia="標楷體" w:hAnsi="標楷體" w:hint="eastAsia"/>
            <w:color w:val="FF0000"/>
            <w:sz w:val="32"/>
            <w:szCs w:val="32"/>
          </w:rPr>
          <w:t>11105001030</w:t>
        </w:r>
      </w:hyperlink>
      <w:r w:rsidRPr="003B40B3">
        <w:rPr>
          <w:rFonts w:ascii="標楷體" w:eastAsia="標楷體" w:hAnsi="標楷體" w:hint="eastAsia"/>
          <w:color w:val="FF0000"/>
          <w:sz w:val="32"/>
          <w:szCs w:val="32"/>
        </w:rPr>
        <w:t>號函釋修正本函釋部分文字</w:t>
      </w:r>
      <w:r w:rsidR="00D10037" w:rsidRPr="003B40B3">
        <w:rPr>
          <w:rFonts w:ascii="標楷體" w:eastAsia="標楷體" w:hAnsi="標楷體" w:hint="eastAsia"/>
          <w:color w:val="FF0000"/>
          <w:sz w:val="32"/>
          <w:szCs w:val="32"/>
        </w:rPr>
        <w:t>如下：</w:t>
      </w:r>
    </w:p>
    <w:p w:rsidR="00D10037" w:rsidRPr="003B40B3" w:rsidRDefault="00C8474D" w:rsidP="00C8474D">
      <w:pPr>
        <w:pStyle w:val="a4"/>
        <w:widowControl/>
        <w:numPr>
          <w:ilvl w:val="0"/>
          <w:numId w:val="35"/>
        </w:numPr>
        <w:spacing w:line="500" w:lineRule="exact"/>
        <w:ind w:leftChars="0"/>
        <w:jc w:val="both"/>
        <w:rPr>
          <w:rFonts w:ascii="標楷體" w:eastAsia="標楷體" w:hAnsi="標楷體"/>
          <w:color w:val="FF0000"/>
          <w:sz w:val="32"/>
          <w:szCs w:val="32"/>
        </w:rPr>
      </w:pPr>
      <w:r w:rsidRPr="003B40B3">
        <w:rPr>
          <w:rFonts w:ascii="標楷體" w:eastAsia="標楷體" w:hAnsi="標楷體" w:hint="eastAsia"/>
          <w:color w:val="FF0000"/>
          <w:sz w:val="32"/>
          <w:szCs w:val="32"/>
        </w:rPr>
        <w:t>「公職人員登記成立獨資、合夥商號所取得之財產，其資產既與商號登記負責人或合夥人之『出資』財產合而為一，實難以割裂觀察」</w:t>
      </w:r>
      <w:r w:rsidR="00D10037" w:rsidRPr="003B40B3">
        <w:rPr>
          <w:rFonts w:ascii="標楷體" w:eastAsia="標楷體" w:hAnsi="標楷體" w:hint="eastAsia"/>
          <w:color w:val="FF0000"/>
          <w:sz w:val="32"/>
          <w:szCs w:val="32"/>
        </w:rPr>
        <w:t>。</w:t>
      </w:r>
    </w:p>
    <w:p w:rsidR="00C8474D" w:rsidRPr="003B40B3" w:rsidRDefault="00C8474D" w:rsidP="00C8474D">
      <w:pPr>
        <w:pStyle w:val="a4"/>
        <w:widowControl/>
        <w:numPr>
          <w:ilvl w:val="0"/>
          <w:numId w:val="35"/>
        </w:numPr>
        <w:spacing w:line="500" w:lineRule="exact"/>
        <w:ind w:leftChars="0"/>
        <w:jc w:val="both"/>
        <w:rPr>
          <w:rFonts w:ascii="標楷體" w:eastAsia="標楷體" w:hAnsi="標楷體"/>
          <w:color w:val="FF0000"/>
          <w:sz w:val="32"/>
          <w:szCs w:val="32"/>
        </w:rPr>
      </w:pPr>
      <w:r w:rsidRPr="003B40B3">
        <w:rPr>
          <w:rFonts w:ascii="標楷體" w:eastAsia="標楷體" w:hAnsi="標楷體" w:hint="eastAsia"/>
          <w:color w:val="FF0000"/>
          <w:sz w:val="32"/>
          <w:szCs w:val="32"/>
        </w:rPr>
        <w:t>「診所或事務所之經營型態如係獨資或合夥商號而不具備獨立法人格，則因該診所或事務所所有之各項財產與申報人之『出資』財產合而為一，難以割裂觀察」</w:t>
      </w:r>
      <w:r w:rsidR="00D10037" w:rsidRPr="003B40B3">
        <w:rPr>
          <w:rFonts w:ascii="標楷體" w:eastAsia="標楷體" w:hAnsi="標楷體" w:hint="eastAsia"/>
          <w:color w:val="FF0000"/>
          <w:sz w:val="32"/>
          <w:szCs w:val="32"/>
        </w:rPr>
        <w:t>。</w:t>
      </w:r>
      <w:bookmarkEnd w:id="354"/>
    </w:p>
    <w:p w:rsidR="00316812" w:rsidRPr="007D298F" w:rsidRDefault="00316812" w:rsidP="00316812">
      <w:pPr>
        <w:pStyle w:val="a4"/>
        <w:widowControl/>
        <w:spacing w:line="500" w:lineRule="exact"/>
        <w:ind w:leftChars="0" w:left="1473"/>
        <w:jc w:val="both"/>
        <w:rPr>
          <w:rFonts w:ascii="標楷體" w:eastAsia="標楷體" w:hAnsi="標楷體"/>
          <w:sz w:val="32"/>
          <w:szCs w:val="32"/>
        </w:rPr>
      </w:pPr>
    </w:p>
    <w:p w:rsidR="000738B8" w:rsidRPr="003B40B3" w:rsidRDefault="00E271DF" w:rsidP="00E271DF">
      <w:pPr>
        <w:widowControl/>
        <w:spacing w:line="500" w:lineRule="exact"/>
        <w:ind w:left="1135" w:hangingChars="315" w:hanging="1135"/>
        <w:jc w:val="both"/>
        <w:outlineLvl w:val="1"/>
        <w:rPr>
          <w:rFonts w:ascii="標楷體" w:eastAsia="標楷體" w:hAnsi="標楷體"/>
          <w:b/>
          <w:color w:val="FF0000"/>
          <w:sz w:val="36"/>
          <w:szCs w:val="36"/>
        </w:rPr>
      </w:pPr>
      <w:bookmarkStart w:id="355" w:name="_Toc160448912"/>
      <w:r w:rsidRPr="003B40B3">
        <w:rPr>
          <w:rFonts w:ascii="標楷體" w:eastAsia="標楷體" w:hAnsi="標楷體" w:hint="eastAsia"/>
          <w:b/>
          <w:color w:val="FF0000"/>
          <w:sz w:val="36"/>
          <w:szCs w:val="36"/>
        </w:rPr>
        <w:t>二十、</w:t>
      </w:r>
      <w:bookmarkStart w:id="356" w:name="_Hlk98754078"/>
      <w:r w:rsidRPr="003B40B3">
        <w:rPr>
          <w:rFonts w:ascii="標楷體" w:eastAsia="標楷體" w:hAnsi="標楷體" w:hint="eastAsia"/>
          <w:b/>
          <w:color w:val="FF0000"/>
          <w:sz w:val="36"/>
          <w:szCs w:val="36"/>
        </w:rPr>
        <w:t>有關公職人員財產申報義務人或其配偶開設之診所或事務所，其經營型態如係獨資或合夥，該獨資或合夥屬</w:t>
      </w:r>
      <w:r w:rsidR="003814E4">
        <w:rPr>
          <w:rFonts w:ascii="標楷體" w:eastAsia="標楷體" w:hAnsi="標楷體" w:hint="eastAsia"/>
          <w:b/>
          <w:color w:val="FF0000"/>
          <w:sz w:val="36"/>
          <w:szCs w:val="36"/>
        </w:rPr>
        <w:t>本</w:t>
      </w:r>
      <w:r w:rsidRPr="003B40B3">
        <w:rPr>
          <w:rFonts w:ascii="標楷體" w:eastAsia="標楷體" w:hAnsi="標楷體" w:hint="eastAsia"/>
          <w:b/>
          <w:color w:val="FF0000"/>
          <w:sz w:val="36"/>
          <w:szCs w:val="36"/>
        </w:rPr>
        <w:t>法第5條第1項第3款「對各種事業之投資」暨相關申報疑義之說明。</w:t>
      </w:r>
      <w:bookmarkEnd w:id="355"/>
      <w:bookmarkEnd w:id="356"/>
    </w:p>
    <w:p w:rsidR="00D31E81" w:rsidRPr="003B40B3" w:rsidRDefault="00D31E81" w:rsidP="00D31E81">
      <w:pPr>
        <w:widowControl/>
        <w:spacing w:line="500" w:lineRule="exact"/>
        <w:ind w:left="1008" w:hangingChars="315" w:hanging="1008"/>
        <w:jc w:val="both"/>
        <w:rPr>
          <w:rFonts w:ascii="標楷體" w:eastAsia="標楷體" w:hAnsi="標楷體"/>
          <w:color w:val="FF0000"/>
          <w:sz w:val="36"/>
          <w:szCs w:val="36"/>
        </w:rPr>
      </w:pPr>
      <w:r w:rsidRPr="003B40B3">
        <w:rPr>
          <w:rFonts w:ascii="標楷體" w:eastAsia="標楷體" w:hAnsi="標楷體" w:hint="eastAsia"/>
          <w:color w:val="FF0000"/>
          <w:sz w:val="32"/>
          <w:szCs w:val="32"/>
        </w:rPr>
        <w:t>法務部111年2月23日法廉財字第</w:t>
      </w:r>
      <w:hyperlink r:id="rId358" w:history="1">
        <w:r w:rsidRPr="003B40B3">
          <w:rPr>
            <w:rStyle w:val="aa"/>
            <w:rFonts w:ascii="標楷體" w:eastAsia="標楷體" w:hAnsi="標楷體" w:hint="eastAsia"/>
            <w:color w:val="FF0000"/>
            <w:sz w:val="32"/>
            <w:szCs w:val="32"/>
          </w:rPr>
          <w:t>11105001030</w:t>
        </w:r>
      </w:hyperlink>
      <w:r w:rsidRPr="003B40B3">
        <w:rPr>
          <w:rFonts w:ascii="標楷體" w:eastAsia="標楷體" w:hAnsi="標楷體" w:hint="eastAsia"/>
          <w:color w:val="FF0000"/>
          <w:sz w:val="32"/>
          <w:szCs w:val="32"/>
        </w:rPr>
        <w:t>號函釋</w:t>
      </w:r>
    </w:p>
    <w:p w:rsidR="00D31E81" w:rsidRPr="003B40B3" w:rsidRDefault="00E271DF" w:rsidP="00D31E81">
      <w:pPr>
        <w:widowControl/>
        <w:spacing w:line="500" w:lineRule="exact"/>
        <w:ind w:left="1699" w:hangingChars="531" w:hanging="1699"/>
        <w:jc w:val="both"/>
        <w:rPr>
          <w:rFonts w:ascii="標楷體" w:eastAsia="標楷體" w:hAnsi="標楷體"/>
          <w:color w:val="FF0000"/>
          <w:sz w:val="32"/>
          <w:szCs w:val="32"/>
        </w:rPr>
      </w:pPr>
      <w:r w:rsidRPr="003B40B3">
        <w:rPr>
          <w:rFonts w:ascii="標楷體" w:eastAsia="標楷體" w:hAnsi="標楷體" w:hint="eastAsia"/>
          <w:color w:val="FF0000"/>
          <w:sz w:val="32"/>
          <w:szCs w:val="32"/>
        </w:rPr>
        <w:t>主    旨：</w:t>
      </w:r>
      <w:r w:rsidR="00D31E81" w:rsidRPr="003B40B3">
        <w:rPr>
          <w:rFonts w:ascii="標楷體" w:eastAsia="標楷體" w:hAnsi="標楷體" w:hint="eastAsia"/>
          <w:color w:val="FF0000"/>
          <w:sz w:val="32"/>
          <w:szCs w:val="32"/>
        </w:rPr>
        <w:t>有關公職人員財產申報義務人或其配偶開設之診所或事務所，其經營型態如係獨資或合夥，該獨資或合夥屬本法第5條第1項第3款「對各種事業之投資」暨相關申報疑義。</w:t>
      </w:r>
    </w:p>
    <w:p w:rsidR="00D31E81" w:rsidRPr="003B40B3" w:rsidRDefault="00D31E81" w:rsidP="00D31E81">
      <w:pPr>
        <w:widowControl/>
        <w:spacing w:line="500" w:lineRule="exact"/>
        <w:ind w:left="1699" w:hangingChars="531" w:hanging="1699"/>
        <w:jc w:val="both"/>
        <w:rPr>
          <w:rFonts w:ascii="標楷體" w:eastAsia="標楷體" w:hAnsi="標楷體"/>
          <w:color w:val="FF0000"/>
          <w:sz w:val="32"/>
          <w:szCs w:val="32"/>
        </w:rPr>
      </w:pPr>
      <w:r w:rsidRPr="003B40B3">
        <w:rPr>
          <w:rFonts w:ascii="標楷體" w:eastAsia="標楷體" w:hAnsi="標楷體" w:hint="eastAsia"/>
          <w:color w:val="FF0000"/>
          <w:sz w:val="32"/>
          <w:szCs w:val="32"/>
        </w:rPr>
        <w:t>函釋意旨：</w:t>
      </w:r>
    </w:p>
    <w:p w:rsidR="00230854" w:rsidRPr="003B40B3" w:rsidRDefault="00B56138" w:rsidP="00230854">
      <w:pPr>
        <w:pStyle w:val="a4"/>
        <w:widowControl/>
        <w:numPr>
          <w:ilvl w:val="0"/>
          <w:numId w:val="27"/>
        </w:numPr>
        <w:spacing w:line="500" w:lineRule="exact"/>
        <w:ind w:leftChars="0" w:left="1276"/>
        <w:jc w:val="both"/>
        <w:rPr>
          <w:rFonts w:ascii="標楷體" w:eastAsia="標楷體" w:hAnsi="標楷體"/>
          <w:color w:val="FF0000"/>
          <w:sz w:val="32"/>
          <w:szCs w:val="32"/>
        </w:rPr>
      </w:pPr>
      <w:bookmarkStart w:id="357" w:name="_Hlk98754217"/>
      <w:r w:rsidRPr="003B40B3">
        <w:rPr>
          <w:rFonts w:ascii="標楷體" w:eastAsia="標楷體" w:hAnsi="標楷體" w:hint="eastAsia"/>
          <w:color w:val="FF0000"/>
          <w:sz w:val="32"/>
          <w:szCs w:val="32"/>
        </w:rPr>
        <w:t>本部99年6月11日法政字第0999022463號函揭示，「稱合夥者，謂二人以上互約出資以經營共同事業之契約。前項出資，得為金錢或其他財產權，或以勞務、信用或其他利益代之。金錢以外之出資，應估定價額為其出資額。未經估定者，以他合夥人之平均出資額視為其出資額。」、「各合夥人之出資及其他合夥財產，為合夥人全體之公同共有。」，民法第667、668條分別定有明文。另所謂「獨資商號」，雖以營利事業之型態登記成立，然因商號本身無獨立之法人格，故該商號之營業，所生權利義務</w:t>
      </w:r>
      <w:r w:rsidRPr="003B40B3">
        <w:rPr>
          <w:rFonts w:ascii="標楷體" w:eastAsia="標楷體" w:hAnsi="標楷體" w:hint="eastAsia"/>
          <w:color w:val="FF0000"/>
          <w:sz w:val="32"/>
          <w:szCs w:val="32"/>
        </w:rPr>
        <w:lastRenderedPageBreak/>
        <w:t>仍應歸諸負責之個人。</w:t>
      </w:r>
      <w:r w:rsidR="00E5670B" w:rsidRPr="003B40B3">
        <w:rPr>
          <w:rFonts w:ascii="標楷體" w:eastAsia="標楷體" w:hAnsi="標楷體" w:hint="eastAsia"/>
          <w:color w:val="FF0000"/>
          <w:sz w:val="32"/>
          <w:szCs w:val="32"/>
        </w:rPr>
        <w:t>準此，「診所或事務所」之經營型態如係獨資或合夥商號而不具備獨立法人格，獨資或合夥商號之資產（含出資、營業盈虧及生財設備等等）均歸屬於獨資商號之登記負責人所有或合夥人全體之公同共有，則獨資、合夥所取得之財產或所負債務，亦應依法申報。</w:t>
      </w:r>
      <w:bookmarkEnd w:id="357"/>
    </w:p>
    <w:p w:rsidR="00E5670B" w:rsidRPr="003B40B3" w:rsidRDefault="00230854" w:rsidP="00230854">
      <w:pPr>
        <w:pStyle w:val="a4"/>
        <w:widowControl/>
        <w:numPr>
          <w:ilvl w:val="0"/>
          <w:numId w:val="27"/>
        </w:numPr>
        <w:spacing w:line="500" w:lineRule="exact"/>
        <w:ind w:leftChars="0" w:left="1276"/>
        <w:jc w:val="both"/>
        <w:rPr>
          <w:rFonts w:ascii="標楷體" w:eastAsia="標楷體" w:hAnsi="標楷體"/>
          <w:color w:val="FF0000"/>
          <w:sz w:val="32"/>
          <w:szCs w:val="32"/>
        </w:rPr>
      </w:pPr>
      <w:bookmarkStart w:id="358" w:name="_Hlk98754230"/>
      <w:r w:rsidRPr="003B40B3">
        <w:rPr>
          <w:rFonts w:ascii="標楷體" w:eastAsia="標楷體" w:hAnsi="標楷體" w:hint="eastAsia"/>
          <w:color w:val="FF0000"/>
          <w:sz w:val="32"/>
          <w:szCs w:val="32"/>
        </w:rPr>
        <w:t>依</w:t>
      </w:r>
      <w:r w:rsidR="00E5670B" w:rsidRPr="003B40B3">
        <w:rPr>
          <w:rFonts w:ascii="標楷體" w:eastAsia="標楷體" w:hAnsi="標楷體" w:hint="eastAsia"/>
          <w:color w:val="FF0000"/>
          <w:sz w:val="32"/>
          <w:szCs w:val="32"/>
        </w:rPr>
        <w:t>公職人員財產申報表填表說明貳、個別事項第21點第1項規定</w:t>
      </w:r>
      <w:r w:rsidRPr="003B40B3">
        <w:rPr>
          <w:rFonts w:ascii="標楷體" w:eastAsia="標楷體" w:hAnsi="標楷體" w:hint="eastAsia"/>
          <w:color w:val="FF0000"/>
          <w:sz w:val="32"/>
          <w:szCs w:val="32"/>
        </w:rPr>
        <w:t>，</w:t>
      </w:r>
      <w:r w:rsidR="00E5670B" w:rsidRPr="003B40B3">
        <w:rPr>
          <w:rFonts w:ascii="標楷體" w:eastAsia="標楷體" w:hAnsi="標楷體" w:hint="eastAsia"/>
          <w:color w:val="FF0000"/>
          <w:sz w:val="32"/>
          <w:szCs w:val="32"/>
        </w:rPr>
        <w:t>申報人於申報財產時，對申報表各欄應填寫之事項有需補充說明者，</w:t>
      </w:r>
      <w:r w:rsidR="003B40B3">
        <w:rPr>
          <w:rFonts w:ascii="標楷體" w:eastAsia="標楷體" w:hAnsi="標楷體" w:hint="eastAsia"/>
          <w:color w:val="FF0000"/>
          <w:sz w:val="32"/>
          <w:szCs w:val="32"/>
        </w:rPr>
        <w:t>如某項財產之取得時間及原因，係他人借用申報人本人、配偶、未成年子女名義購置或存放之財產等，</w:t>
      </w:r>
      <w:r w:rsidR="00E5670B" w:rsidRPr="003B40B3">
        <w:rPr>
          <w:rFonts w:ascii="標楷體" w:eastAsia="標楷體" w:hAnsi="標楷體" w:hint="eastAsia"/>
          <w:color w:val="FF0000"/>
          <w:sz w:val="32"/>
          <w:szCs w:val="32"/>
        </w:rPr>
        <w:t>應於『備註欄』內按填寫事項之先後順序逐一說明</w:t>
      </w:r>
      <w:r w:rsidRPr="003B40B3">
        <w:rPr>
          <w:rFonts w:ascii="標楷體" w:eastAsia="標楷體" w:hAnsi="標楷體" w:hint="eastAsia"/>
          <w:color w:val="FF0000"/>
          <w:sz w:val="32"/>
          <w:szCs w:val="32"/>
        </w:rPr>
        <w:t>，</w:t>
      </w:r>
      <w:r w:rsidR="00E5670B" w:rsidRPr="003B40B3">
        <w:rPr>
          <w:rFonts w:ascii="標楷體" w:eastAsia="標楷體" w:hAnsi="標楷體" w:hint="eastAsia"/>
          <w:color w:val="FF0000"/>
          <w:sz w:val="32"/>
          <w:szCs w:val="32"/>
        </w:rPr>
        <w:t>例如：申報人甲獨資開設事務所，該事務所應申報於事業投資欄，而該事務所所有之汽車、存款、債務應申報於備註欄。</w:t>
      </w:r>
      <w:bookmarkEnd w:id="358"/>
    </w:p>
    <w:p w:rsidR="005672BC" w:rsidRPr="003B40B3" w:rsidRDefault="00E5670B" w:rsidP="005672BC">
      <w:pPr>
        <w:pStyle w:val="a4"/>
        <w:widowControl/>
        <w:numPr>
          <w:ilvl w:val="0"/>
          <w:numId w:val="27"/>
        </w:numPr>
        <w:spacing w:line="500" w:lineRule="exact"/>
        <w:ind w:leftChars="0" w:left="1276"/>
        <w:jc w:val="both"/>
        <w:rPr>
          <w:rFonts w:ascii="標楷體" w:eastAsia="標楷體" w:hAnsi="標楷體"/>
          <w:color w:val="FF0000"/>
          <w:sz w:val="32"/>
          <w:szCs w:val="32"/>
        </w:rPr>
      </w:pPr>
      <w:bookmarkStart w:id="359" w:name="_Hlk98754250"/>
      <w:r w:rsidRPr="003B40B3">
        <w:rPr>
          <w:rFonts w:ascii="標楷體" w:eastAsia="標楷體" w:hAnsi="標楷體" w:hint="eastAsia"/>
          <w:color w:val="FF0000"/>
          <w:sz w:val="32"/>
          <w:szCs w:val="32"/>
        </w:rPr>
        <w:t>「診所或事務所」所有之各項財產(如汽車、存款、債務等)如有故意申報不實情事，</w:t>
      </w:r>
      <w:r w:rsidR="003B40B3">
        <w:rPr>
          <w:rFonts w:ascii="標楷體" w:eastAsia="標楷體" w:hAnsi="標楷體" w:hint="eastAsia"/>
          <w:color w:val="FF0000"/>
          <w:sz w:val="32"/>
          <w:szCs w:val="32"/>
        </w:rPr>
        <w:t>其申報不實金額如何計算？</w:t>
      </w:r>
      <w:r w:rsidRPr="003B40B3">
        <w:rPr>
          <w:rFonts w:ascii="標楷體" w:eastAsia="標楷體" w:hAnsi="標楷體" w:hint="eastAsia"/>
          <w:color w:val="FF0000"/>
          <w:sz w:val="32"/>
          <w:szCs w:val="32"/>
        </w:rPr>
        <w:t>參照民法第677條第1項規定：「分配損益之成數，未經約定者，按照各合夥人出資額之比例定之。」第698條規定：「合夥財產不足返還各合夥人之出資者，按照各合夥人出資額之比例返還之。」，各合夥人存有出資比例，如有故意申報不實情事，則以申報人「實際出資該事務所或診所之比例」計算申報不實金額。例如：申報人甲與友人合夥出資事務所，甲出資比例二分之一，漏報事務所名下存款200萬元，則甲故意申報不實金額為100萬元</w:t>
      </w:r>
      <w:r w:rsidR="00230854" w:rsidRPr="003B40B3">
        <w:rPr>
          <w:rFonts w:ascii="標楷體" w:eastAsia="標楷體" w:hAnsi="標楷體" w:hint="eastAsia"/>
          <w:color w:val="FF0000"/>
          <w:sz w:val="32"/>
          <w:szCs w:val="32"/>
        </w:rPr>
        <w:t>；</w:t>
      </w:r>
      <w:r w:rsidRPr="003B40B3">
        <w:rPr>
          <w:rFonts w:ascii="標楷體" w:eastAsia="標楷體" w:hAnsi="標楷體" w:hint="eastAsia"/>
          <w:color w:val="FF0000"/>
          <w:sz w:val="32"/>
          <w:szCs w:val="32"/>
        </w:rPr>
        <w:t>至於獨資商號之資產係歸屬於該商號負責人所有，例如：申報人甲獨資開設事務所，漏報事務所存款300萬元，故意申報不實金額即為300萬元。</w:t>
      </w:r>
      <w:bookmarkEnd w:id="359"/>
    </w:p>
    <w:p w:rsidR="00E5670B" w:rsidRPr="003B40B3" w:rsidRDefault="00E5670B" w:rsidP="005672BC">
      <w:pPr>
        <w:pStyle w:val="a4"/>
        <w:widowControl/>
        <w:numPr>
          <w:ilvl w:val="0"/>
          <w:numId w:val="27"/>
        </w:numPr>
        <w:spacing w:line="500" w:lineRule="exact"/>
        <w:ind w:leftChars="0" w:left="1276"/>
        <w:jc w:val="both"/>
        <w:rPr>
          <w:rFonts w:ascii="標楷體" w:eastAsia="標楷體" w:hAnsi="標楷體"/>
          <w:color w:val="FF0000"/>
          <w:sz w:val="32"/>
          <w:szCs w:val="32"/>
        </w:rPr>
      </w:pPr>
      <w:bookmarkStart w:id="360" w:name="_Hlk98754523"/>
      <w:r w:rsidRPr="003B40B3">
        <w:rPr>
          <w:rFonts w:ascii="標楷體" w:eastAsia="標楷體" w:hAnsi="標楷體" w:hint="eastAsia"/>
          <w:color w:val="FF0000"/>
          <w:sz w:val="32"/>
          <w:szCs w:val="32"/>
        </w:rPr>
        <w:lastRenderedPageBreak/>
        <w:t>有關申報人申報於備註欄之「診所或事務所」所有之存款、有價證券、債權、債務等各項財產，是否應與個人(申報人本人、配偶)各別該類財產併計後，判斷是否達本法第5條第1項第2款及第3款所定「一定金額」之應申報標準：</w:t>
      </w:r>
      <w:bookmarkEnd w:id="360"/>
    </w:p>
    <w:p w:rsidR="0006256D" w:rsidRPr="003B40B3" w:rsidRDefault="0006256D" w:rsidP="00193B1F">
      <w:pPr>
        <w:pStyle w:val="a4"/>
        <w:widowControl/>
        <w:numPr>
          <w:ilvl w:val="0"/>
          <w:numId w:val="28"/>
        </w:numPr>
        <w:spacing w:line="500" w:lineRule="exact"/>
        <w:ind w:leftChars="0"/>
        <w:jc w:val="both"/>
        <w:rPr>
          <w:rFonts w:ascii="標楷體" w:eastAsia="標楷體" w:hAnsi="標楷體"/>
          <w:color w:val="FF0000"/>
          <w:sz w:val="32"/>
          <w:szCs w:val="32"/>
        </w:rPr>
      </w:pPr>
      <w:bookmarkStart w:id="361" w:name="_Hlk98754539"/>
      <w:r w:rsidRPr="003B40B3">
        <w:rPr>
          <w:rFonts w:ascii="標楷體" w:eastAsia="標楷體" w:hAnsi="標楷體" w:hint="eastAsia"/>
          <w:color w:val="FF0000"/>
          <w:sz w:val="32"/>
          <w:szCs w:val="32"/>
        </w:rPr>
        <w:t>申報人合夥出資「診所或事務所」：</w:t>
      </w:r>
    </w:p>
    <w:p w:rsidR="0006256D" w:rsidRPr="003B40B3" w:rsidRDefault="0006256D" w:rsidP="0006256D">
      <w:pPr>
        <w:pStyle w:val="a4"/>
        <w:widowControl/>
        <w:spacing w:line="500" w:lineRule="exact"/>
        <w:ind w:leftChars="590" w:left="1701" w:hangingChars="89" w:hanging="285"/>
        <w:jc w:val="both"/>
        <w:rPr>
          <w:rFonts w:ascii="標楷體" w:eastAsia="標楷體" w:hAnsi="標楷體"/>
          <w:color w:val="FF0000"/>
          <w:sz w:val="32"/>
          <w:szCs w:val="32"/>
        </w:rPr>
      </w:pPr>
      <w:r w:rsidRPr="003B40B3">
        <w:rPr>
          <w:rFonts w:ascii="標楷體" w:eastAsia="標楷體" w:hAnsi="標楷體"/>
          <w:color w:val="FF0000"/>
          <w:sz w:val="32"/>
          <w:szCs w:val="32"/>
        </w:rPr>
        <w:fldChar w:fldCharType="begin"/>
      </w:r>
      <w:r w:rsidRPr="003B40B3">
        <w:rPr>
          <w:rFonts w:ascii="標楷體" w:eastAsia="標楷體" w:hAnsi="標楷體"/>
          <w:color w:val="FF0000"/>
          <w:sz w:val="32"/>
          <w:szCs w:val="32"/>
        </w:rPr>
        <w:instrText xml:space="preserve"> </w:instrText>
      </w:r>
      <w:r w:rsidRPr="003B40B3">
        <w:rPr>
          <w:rFonts w:ascii="標楷體" w:eastAsia="標楷體" w:hAnsi="標楷體" w:hint="eastAsia"/>
          <w:color w:val="FF0000"/>
          <w:sz w:val="32"/>
          <w:szCs w:val="32"/>
        </w:rPr>
        <w:instrText>eq \o\ac(○,</w:instrText>
      </w:r>
      <w:r w:rsidRPr="003B40B3">
        <w:rPr>
          <w:rFonts w:ascii="標楷體" w:eastAsia="標楷體" w:hAnsi="標楷體" w:hint="eastAsia"/>
          <w:color w:val="FF0000"/>
          <w:position w:val="4"/>
          <w:sz w:val="22"/>
          <w:szCs w:val="32"/>
        </w:rPr>
        <w:instrText>1</w:instrText>
      </w:r>
      <w:r w:rsidRPr="003B40B3">
        <w:rPr>
          <w:rFonts w:ascii="標楷體" w:eastAsia="標楷體" w:hAnsi="標楷體" w:hint="eastAsia"/>
          <w:color w:val="FF0000"/>
          <w:sz w:val="32"/>
          <w:szCs w:val="32"/>
        </w:rPr>
        <w:instrText>)</w:instrText>
      </w:r>
      <w:r w:rsidRPr="003B40B3">
        <w:rPr>
          <w:rFonts w:ascii="標楷體" w:eastAsia="標楷體" w:hAnsi="標楷體"/>
          <w:color w:val="FF0000"/>
          <w:sz w:val="32"/>
          <w:szCs w:val="32"/>
        </w:rPr>
        <w:fldChar w:fldCharType="end"/>
      </w:r>
      <w:r w:rsidRPr="003B40B3">
        <w:rPr>
          <w:rFonts w:ascii="標楷體" w:eastAsia="標楷體" w:hAnsi="標楷體" w:hint="eastAsia"/>
          <w:color w:val="FF0000"/>
          <w:sz w:val="32"/>
          <w:szCs w:val="32"/>
        </w:rPr>
        <w:t>按民法第668條規定：「各合夥人之出資及其他合夥財產，為合夥人全體之公同共有。」參照其立法理由略以，合夥契約既為互約出資經營共同之事業，則各合夥人之出資，及其他合夥財產，自應為合夥人全體之公同共有，以符契約之本旨，爰有將其申報於備註欄之必要，已如前述。</w:t>
      </w:r>
    </w:p>
    <w:bookmarkStart w:id="362" w:name="_Hlk98754560"/>
    <w:bookmarkEnd w:id="361"/>
    <w:p w:rsidR="0006256D" w:rsidRPr="003B40B3" w:rsidRDefault="0006256D" w:rsidP="0006256D">
      <w:pPr>
        <w:pStyle w:val="a4"/>
        <w:widowControl/>
        <w:spacing w:line="500" w:lineRule="exact"/>
        <w:ind w:leftChars="590" w:left="1701" w:hangingChars="89" w:hanging="285"/>
        <w:jc w:val="both"/>
        <w:rPr>
          <w:rFonts w:ascii="標楷體" w:eastAsia="標楷體" w:hAnsi="標楷體"/>
          <w:color w:val="FF0000"/>
          <w:sz w:val="32"/>
          <w:szCs w:val="32"/>
        </w:rPr>
      </w:pPr>
      <w:r w:rsidRPr="003B40B3">
        <w:rPr>
          <w:rFonts w:ascii="標楷體" w:eastAsia="標楷體" w:hAnsi="標楷體"/>
          <w:color w:val="FF0000"/>
          <w:sz w:val="32"/>
          <w:szCs w:val="32"/>
        </w:rPr>
        <w:fldChar w:fldCharType="begin"/>
      </w:r>
      <w:r w:rsidRPr="003B40B3">
        <w:rPr>
          <w:rFonts w:ascii="標楷體" w:eastAsia="標楷體" w:hAnsi="標楷體"/>
          <w:color w:val="FF0000"/>
          <w:sz w:val="32"/>
          <w:szCs w:val="32"/>
        </w:rPr>
        <w:instrText xml:space="preserve"> </w:instrText>
      </w:r>
      <w:r w:rsidRPr="003B40B3">
        <w:rPr>
          <w:rFonts w:ascii="標楷體" w:eastAsia="標楷體" w:hAnsi="標楷體" w:hint="eastAsia"/>
          <w:color w:val="FF0000"/>
          <w:sz w:val="32"/>
          <w:szCs w:val="32"/>
        </w:rPr>
        <w:instrText>eq \o\ac(○,</w:instrText>
      </w:r>
      <w:r w:rsidRPr="003B40B3">
        <w:rPr>
          <w:rFonts w:ascii="標楷體" w:eastAsia="標楷體" w:hAnsi="標楷體" w:hint="eastAsia"/>
          <w:color w:val="FF0000"/>
          <w:position w:val="4"/>
          <w:sz w:val="22"/>
          <w:szCs w:val="32"/>
        </w:rPr>
        <w:instrText>2</w:instrText>
      </w:r>
      <w:r w:rsidRPr="003B40B3">
        <w:rPr>
          <w:rFonts w:ascii="標楷體" w:eastAsia="標楷體" w:hAnsi="標楷體" w:hint="eastAsia"/>
          <w:color w:val="FF0000"/>
          <w:sz w:val="32"/>
          <w:szCs w:val="32"/>
        </w:rPr>
        <w:instrText>)</w:instrText>
      </w:r>
      <w:r w:rsidRPr="003B40B3">
        <w:rPr>
          <w:rFonts w:ascii="標楷體" w:eastAsia="標楷體" w:hAnsi="標楷體"/>
          <w:color w:val="FF0000"/>
          <w:sz w:val="32"/>
          <w:szCs w:val="32"/>
        </w:rPr>
        <w:fldChar w:fldCharType="end"/>
      </w:r>
      <w:r w:rsidRPr="003B40B3">
        <w:rPr>
          <w:rFonts w:ascii="標楷體" w:eastAsia="標楷體" w:hAnsi="標楷體" w:hint="eastAsia"/>
          <w:color w:val="FF0000"/>
          <w:sz w:val="32"/>
          <w:szCs w:val="32"/>
        </w:rPr>
        <w:t>然按民法第682條規定：「合夥人於合夥清算前，不得請求合夥財產之分析。對於合夥負有債務者，不得以其對於任何合夥人之債權與其所負之債務抵銷。」參照其立法理由略以，合夥財產，為達合夥人全體共同之目的而存在，故合夥財產，不可不與各合夥人之財產分離獨立，否則不能達共同之目的。復據臺灣高等法院109年重上字第250號、107年上字第458號等判決揭示「各合夥人之出資，構成合夥財產，存在於合夥人個人財產之外。合夥財產為合夥人全體公同共有之財產，與各合夥人個別所有財產，實質上分離獨立，上訴人縱有投資合夥事業，該合夥財產與上訴人個人財產亦有所別」。</w:t>
      </w:r>
    </w:p>
    <w:bookmarkStart w:id="363" w:name="_Hlk98754574"/>
    <w:bookmarkEnd w:id="362"/>
    <w:p w:rsidR="0006256D" w:rsidRPr="003B40B3" w:rsidRDefault="0006256D" w:rsidP="0006256D">
      <w:pPr>
        <w:pStyle w:val="a4"/>
        <w:widowControl/>
        <w:spacing w:line="500" w:lineRule="exact"/>
        <w:ind w:leftChars="590" w:left="1701" w:hangingChars="89" w:hanging="285"/>
        <w:jc w:val="both"/>
        <w:rPr>
          <w:rFonts w:ascii="標楷體" w:eastAsia="標楷體" w:hAnsi="標楷體"/>
          <w:color w:val="FF0000"/>
          <w:sz w:val="32"/>
          <w:szCs w:val="32"/>
        </w:rPr>
      </w:pPr>
      <w:r w:rsidRPr="003B40B3">
        <w:rPr>
          <w:rFonts w:ascii="標楷體" w:eastAsia="標楷體" w:hAnsi="標楷體"/>
          <w:color w:val="FF0000"/>
          <w:sz w:val="32"/>
          <w:szCs w:val="32"/>
        </w:rPr>
        <w:fldChar w:fldCharType="begin"/>
      </w:r>
      <w:r w:rsidRPr="003B40B3">
        <w:rPr>
          <w:rFonts w:ascii="標楷體" w:eastAsia="標楷體" w:hAnsi="標楷體"/>
          <w:color w:val="FF0000"/>
          <w:sz w:val="32"/>
          <w:szCs w:val="32"/>
        </w:rPr>
        <w:instrText xml:space="preserve"> </w:instrText>
      </w:r>
      <w:r w:rsidRPr="003B40B3">
        <w:rPr>
          <w:rFonts w:ascii="標楷體" w:eastAsia="標楷體" w:hAnsi="標楷體" w:hint="eastAsia"/>
          <w:color w:val="FF0000"/>
          <w:sz w:val="32"/>
          <w:szCs w:val="32"/>
        </w:rPr>
        <w:instrText>eq \o\ac(○,</w:instrText>
      </w:r>
      <w:r w:rsidRPr="003B40B3">
        <w:rPr>
          <w:rFonts w:ascii="標楷體" w:eastAsia="標楷體" w:hAnsi="標楷體" w:hint="eastAsia"/>
          <w:color w:val="FF0000"/>
          <w:position w:val="4"/>
          <w:sz w:val="22"/>
          <w:szCs w:val="32"/>
        </w:rPr>
        <w:instrText>3</w:instrText>
      </w:r>
      <w:r w:rsidRPr="003B40B3">
        <w:rPr>
          <w:rFonts w:ascii="標楷體" w:eastAsia="標楷體" w:hAnsi="標楷體" w:hint="eastAsia"/>
          <w:color w:val="FF0000"/>
          <w:sz w:val="32"/>
          <w:szCs w:val="32"/>
        </w:rPr>
        <w:instrText>)</w:instrText>
      </w:r>
      <w:r w:rsidRPr="003B40B3">
        <w:rPr>
          <w:rFonts w:ascii="標楷體" w:eastAsia="標楷體" w:hAnsi="標楷體"/>
          <w:color w:val="FF0000"/>
          <w:sz w:val="32"/>
          <w:szCs w:val="32"/>
        </w:rPr>
        <w:fldChar w:fldCharType="end"/>
      </w:r>
      <w:bookmarkStart w:id="364" w:name="_Hlk98754568"/>
      <w:bookmarkEnd w:id="363"/>
      <w:r w:rsidRPr="003B40B3">
        <w:rPr>
          <w:rFonts w:ascii="標楷體" w:eastAsia="標楷體" w:hAnsi="標楷體" w:hint="eastAsia"/>
          <w:color w:val="FF0000"/>
          <w:sz w:val="32"/>
          <w:szCs w:val="32"/>
        </w:rPr>
        <w:t>合夥財產係為合夥人全體共同之目的而存在，與各合夥人之個人財產間仍具一定程度之獨立性，從而於計算本法第5條第1項第2款、第3款及同法施行細則第14條第1項所定「一定金額」之應申報標準時，應</w:t>
      </w:r>
      <w:r w:rsidRPr="003B40B3">
        <w:rPr>
          <w:rFonts w:ascii="標楷體" w:eastAsia="標楷體" w:hAnsi="標楷體" w:hint="eastAsia"/>
          <w:color w:val="FF0000"/>
          <w:sz w:val="32"/>
          <w:szCs w:val="32"/>
        </w:rPr>
        <w:lastRenderedPageBreak/>
        <w:t>將申報人(或其配偶、未成年子女)個人應申報財產項目與其合夥財產即「診所或事務所」所有之存款、有價證券、債權、債務等，各別計算「一定金額」。例如：申報人個人存款70萬元及合夥出資之診所名下存款200萬元(申報人出資比例二分之一)，則診所名下存款100萬元已達申報標準應予申報，個人存款未達申報標準無須申報。</w:t>
      </w:r>
      <w:bookmarkEnd w:id="364"/>
    </w:p>
    <w:p w:rsidR="0006256D" w:rsidRPr="003B40B3" w:rsidRDefault="0006256D" w:rsidP="00193B1F">
      <w:pPr>
        <w:pStyle w:val="a4"/>
        <w:widowControl/>
        <w:numPr>
          <w:ilvl w:val="0"/>
          <w:numId w:val="28"/>
        </w:numPr>
        <w:spacing w:line="500" w:lineRule="exact"/>
        <w:ind w:leftChars="0"/>
        <w:jc w:val="both"/>
        <w:rPr>
          <w:rFonts w:ascii="標楷體" w:eastAsia="標楷體" w:hAnsi="標楷體"/>
          <w:color w:val="FF0000"/>
          <w:sz w:val="32"/>
          <w:szCs w:val="32"/>
        </w:rPr>
      </w:pPr>
      <w:bookmarkStart w:id="365" w:name="_Hlk98754585"/>
      <w:r w:rsidRPr="003B40B3">
        <w:rPr>
          <w:rFonts w:ascii="標楷體" w:eastAsia="標楷體" w:hAnsi="標楷體" w:hint="eastAsia"/>
          <w:color w:val="FF0000"/>
          <w:sz w:val="32"/>
          <w:szCs w:val="32"/>
        </w:rPr>
        <w:t>申報人獨資出資「診所或事務所」：獨資商號之資產歸屬於該商號負責人所有，爰應將申報人(或其配偶、未成年子女)個人應申報財產項目與「診所或事務所」所有之存款、有價證券、債權、債務等，一併計算「一定金額」。例如：申報人個人存款70萬元(存款欄)及獨資出資之診所名下存款30萬元(備註欄)，合併計算已達存款100萬元之申報標準。</w:t>
      </w:r>
    </w:p>
    <w:p w:rsidR="0069697D" w:rsidRPr="003B40B3" w:rsidRDefault="0006256D" w:rsidP="00193B1F">
      <w:pPr>
        <w:pStyle w:val="a4"/>
        <w:widowControl/>
        <w:numPr>
          <w:ilvl w:val="0"/>
          <w:numId w:val="33"/>
        </w:numPr>
        <w:spacing w:line="500" w:lineRule="exact"/>
        <w:ind w:leftChars="0" w:left="1560"/>
        <w:jc w:val="both"/>
        <w:rPr>
          <w:rFonts w:ascii="標楷體" w:eastAsia="標楷體" w:hAnsi="標楷體"/>
          <w:color w:val="FF0000"/>
          <w:sz w:val="32"/>
          <w:szCs w:val="32"/>
        </w:rPr>
      </w:pPr>
      <w:bookmarkStart w:id="366" w:name="_Hlk98754621"/>
      <w:bookmarkEnd w:id="365"/>
      <w:r w:rsidRPr="003B40B3">
        <w:rPr>
          <w:rFonts w:ascii="標楷體" w:eastAsia="標楷體" w:hAnsi="標楷體" w:hint="eastAsia"/>
          <w:color w:val="FF0000"/>
          <w:sz w:val="32"/>
          <w:szCs w:val="32"/>
        </w:rPr>
        <w:t>有關申報義務人如難以取得合夥「診所或事務所」所有之存款、債務等資料之情事，應如何申報：</w:t>
      </w:r>
    </w:p>
    <w:p w:rsidR="0006256D" w:rsidRPr="003B40B3" w:rsidRDefault="0006256D" w:rsidP="00193B1F">
      <w:pPr>
        <w:pStyle w:val="a4"/>
        <w:widowControl/>
        <w:numPr>
          <w:ilvl w:val="0"/>
          <w:numId w:val="29"/>
        </w:numPr>
        <w:spacing w:line="500" w:lineRule="exact"/>
        <w:ind w:leftChars="0"/>
        <w:jc w:val="both"/>
        <w:rPr>
          <w:rFonts w:ascii="標楷體" w:eastAsia="標楷體" w:hAnsi="標楷體"/>
          <w:color w:val="FF0000"/>
          <w:sz w:val="32"/>
          <w:szCs w:val="32"/>
        </w:rPr>
      </w:pPr>
      <w:r w:rsidRPr="003B40B3">
        <w:rPr>
          <w:rFonts w:ascii="標楷體" w:eastAsia="標楷體" w:hAnsi="標楷體" w:hint="eastAsia"/>
          <w:color w:val="FF0000"/>
          <w:sz w:val="32"/>
          <w:szCs w:val="32"/>
        </w:rPr>
        <w:t>按公職人員財產申報表填表說明貳、個別事項第21點規定</w:t>
      </w:r>
      <w:r w:rsidR="005672BC" w:rsidRPr="003B40B3">
        <w:rPr>
          <w:rFonts w:ascii="標楷體" w:eastAsia="標楷體" w:hAnsi="標楷體" w:hint="eastAsia"/>
          <w:color w:val="FF0000"/>
          <w:sz w:val="32"/>
          <w:szCs w:val="32"/>
        </w:rPr>
        <w:t>，</w:t>
      </w:r>
      <w:r w:rsidRPr="003B40B3">
        <w:rPr>
          <w:rFonts w:ascii="標楷體" w:eastAsia="標楷體" w:hAnsi="標楷體" w:hint="eastAsia"/>
          <w:color w:val="FF0000"/>
          <w:sz w:val="32"/>
          <w:szCs w:val="32"/>
        </w:rPr>
        <w:t>申報人確有無法申報配偶或未成年子女財產之正當理由者，應於備註欄中敘明其理由，並於受理申報機關（構）進行實質審核時，提出具體事證供審核。</w:t>
      </w:r>
    </w:p>
    <w:p w:rsidR="0006256D" w:rsidRPr="003B40B3" w:rsidRDefault="0006256D" w:rsidP="00193B1F">
      <w:pPr>
        <w:pStyle w:val="a4"/>
        <w:widowControl/>
        <w:numPr>
          <w:ilvl w:val="0"/>
          <w:numId w:val="29"/>
        </w:numPr>
        <w:spacing w:line="500" w:lineRule="exact"/>
        <w:ind w:leftChars="0"/>
        <w:jc w:val="both"/>
        <w:rPr>
          <w:rFonts w:ascii="標楷體" w:eastAsia="標楷體" w:hAnsi="標楷體"/>
          <w:color w:val="FF0000"/>
          <w:sz w:val="32"/>
          <w:szCs w:val="32"/>
        </w:rPr>
      </w:pPr>
      <w:r w:rsidRPr="003B40B3">
        <w:rPr>
          <w:rFonts w:ascii="標楷體" w:eastAsia="標楷體" w:hAnsi="標楷體" w:hint="eastAsia"/>
          <w:color w:val="FF0000"/>
          <w:sz w:val="32"/>
          <w:szCs w:val="32"/>
        </w:rPr>
        <w:t>次按臺北高等行政法院101年度簡字第342號判決意旨，申報人「對配偶財產無法查證」之問題，衡諸本法之立法目的與「夫妻間財產查詢之便利性、可能性」，原則上應由申報人自行解決，故除非申報人舉證「已竭盡所能查詢」仍無從查證，方可主張無申報不實之故意。</w:t>
      </w:r>
    </w:p>
    <w:p w:rsidR="002755C5" w:rsidRPr="003B40B3" w:rsidRDefault="0006256D" w:rsidP="00193B1F">
      <w:pPr>
        <w:pStyle w:val="a4"/>
        <w:widowControl/>
        <w:numPr>
          <w:ilvl w:val="0"/>
          <w:numId w:val="29"/>
        </w:numPr>
        <w:spacing w:line="500" w:lineRule="exact"/>
        <w:ind w:leftChars="0"/>
        <w:jc w:val="both"/>
        <w:rPr>
          <w:rFonts w:ascii="標楷體" w:eastAsia="標楷體" w:hAnsi="標楷體"/>
          <w:color w:val="FF0000"/>
          <w:sz w:val="32"/>
          <w:szCs w:val="32"/>
        </w:rPr>
      </w:pPr>
      <w:r w:rsidRPr="003B40B3">
        <w:rPr>
          <w:rFonts w:ascii="標楷體" w:eastAsia="標楷體" w:hAnsi="標楷體" w:hint="eastAsia"/>
          <w:color w:val="FF0000"/>
          <w:sz w:val="32"/>
          <w:szCs w:val="32"/>
        </w:rPr>
        <w:t>有關實務上申報人「對合夥所有財產難以查證」之問題，衡諸本法之立法目的與「申報人與合夥間財產查詢之便利性、可能性」，原則上應由申報人自行查證，惟申</w:t>
      </w:r>
      <w:r w:rsidRPr="003B40B3">
        <w:rPr>
          <w:rFonts w:ascii="標楷體" w:eastAsia="標楷體" w:hAnsi="標楷體" w:hint="eastAsia"/>
          <w:color w:val="FF0000"/>
          <w:sz w:val="32"/>
          <w:szCs w:val="32"/>
        </w:rPr>
        <w:lastRenderedPageBreak/>
        <w:t>報人若已於公職人員財產申報表備註欄敘明確有無法申報合夥所有財產之正當理由，並於受理申報機關（構）進行實質審核時，提出具體事證供審核，並經審認申報人確達「已竭盡所能查詢」仍無從查證之程度，即堪認其無申報不實之故意。</w:t>
      </w:r>
      <w:bookmarkEnd w:id="366"/>
    </w:p>
    <w:p w:rsidR="00001E2B" w:rsidRPr="00D31E81" w:rsidRDefault="00001E2B" w:rsidP="000E4A81">
      <w:pPr>
        <w:widowControl/>
        <w:spacing w:line="500" w:lineRule="exact"/>
        <w:ind w:left="1418" w:hangingChars="443" w:hanging="1418"/>
        <w:jc w:val="both"/>
        <w:rPr>
          <w:rFonts w:ascii="標楷體" w:eastAsia="標楷體" w:hAnsi="標楷體"/>
          <w:sz w:val="32"/>
          <w:szCs w:val="32"/>
        </w:rPr>
      </w:pPr>
    </w:p>
    <w:p w:rsidR="00D46A5A" w:rsidRPr="002C5CCB" w:rsidRDefault="00215A59" w:rsidP="00D46A5A">
      <w:pPr>
        <w:pStyle w:val="2"/>
        <w:spacing w:line="500" w:lineRule="exact"/>
        <w:jc w:val="both"/>
        <w:rPr>
          <w:rFonts w:ascii="標楷體" w:eastAsia="標楷體" w:hAnsi="標楷體"/>
          <w:sz w:val="36"/>
          <w:szCs w:val="36"/>
        </w:rPr>
      </w:pPr>
      <w:bookmarkStart w:id="367" w:name="_Toc160448913"/>
      <w:r w:rsidRPr="002C5CCB">
        <w:rPr>
          <w:rFonts w:ascii="標楷體" w:eastAsia="標楷體" w:hAnsi="標楷體" w:hint="eastAsia"/>
          <w:sz w:val="36"/>
          <w:szCs w:val="36"/>
        </w:rPr>
        <w:t>二十</w:t>
      </w:r>
      <w:r w:rsidR="001D1C7A">
        <w:rPr>
          <w:rFonts w:ascii="標楷體" w:eastAsia="標楷體" w:hAnsi="標楷體" w:hint="eastAsia"/>
          <w:sz w:val="36"/>
          <w:szCs w:val="36"/>
        </w:rPr>
        <w:t>一</w:t>
      </w:r>
      <w:r w:rsidR="00B47212" w:rsidRPr="002C5CCB">
        <w:rPr>
          <w:rFonts w:ascii="標楷體" w:eastAsia="標楷體" w:hAnsi="標楷體" w:hint="eastAsia"/>
          <w:sz w:val="36"/>
          <w:szCs w:val="36"/>
        </w:rPr>
        <w:t>、</w:t>
      </w:r>
      <w:r w:rsidR="00D46A5A" w:rsidRPr="002C5CCB">
        <w:rPr>
          <w:rFonts w:ascii="標楷體" w:eastAsia="標楷體" w:hAnsi="標楷體" w:hint="eastAsia"/>
          <w:sz w:val="36"/>
          <w:szCs w:val="36"/>
        </w:rPr>
        <w:t>政治獻金專戶無須申報於公職人員財產申報表。</w:t>
      </w:r>
      <w:bookmarkEnd w:id="367"/>
    </w:p>
    <w:p w:rsidR="00D46A5A" w:rsidRPr="005F5189" w:rsidRDefault="00D46A5A" w:rsidP="00D46A5A">
      <w:pPr>
        <w:widowControl/>
        <w:spacing w:line="500" w:lineRule="exact"/>
        <w:ind w:rightChars="200" w:right="480"/>
        <w:jc w:val="both"/>
        <w:rPr>
          <w:rFonts w:ascii="標楷體" w:eastAsia="標楷體" w:hAnsi="標楷體"/>
          <w:sz w:val="32"/>
          <w:szCs w:val="32"/>
        </w:rPr>
      </w:pPr>
      <w:r w:rsidRPr="005F5189">
        <w:rPr>
          <w:rFonts w:ascii="標楷體" w:eastAsia="標楷體" w:hAnsi="標楷體" w:hint="eastAsia"/>
          <w:sz w:val="32"/>
          <w:szCs w:val="32"/>
        </w:rPr>
        <w:t>法務部104年6月4日法授廉財字第</w:t>
      </w:r>
      <w:hyperlink r:id="rId359" w:history="1">
        <w:r w:rsidRPr="001E6234">
          <w:rPr>
            <w:rStyle w:val="aa"/>
            <w:rFonts w:ascii="標楷體" w:eastAsia="標楷體" w:hAnsi="標楷體" w:hint="eastAsia"/>
            <w:sz w:val="32"/>
            <w:szCs w:val="32"/>
          </w:rPr>
          <w:t>10405007810</w:t>
        </w:r>
      </w:hyperlink>
      <w:r w:rsidRPr="005F5189">
        <w:rPr>
          <w:rFonts w:ascii="標楷體" w:eastAsia="標楷體" w:hAnsi="標楷體" w:hint="eastAsia"/>
          <w:sz w:val="32"/>
          <w:szCs w:val="32"/>
        </w:rPr>
        <w:t>號函釋</w:t>
      </w:r>
    </w:p>
    <w:p w:rsidR="00D46A5A" w:rsidRPr="005F5189" w:rsidRDefault="00D46A5A" w:rsidP="00D46A5A">
      <w:pPr>
        <w:widowControl/>
        <w:spacing w:line="500" w:lineRule="exact"/>
        <w:ind w:left="1594" w:rightChars="200" w:right="480" w:hangingChars="498" w:hanging="1594"/>
        <w:jc w:val="both"/>
        <w:rPr>
          <w:rFonts w:ascii="標楷體" w:eastAsia="標楷體" w:hAnsi="標楷體"/>
          <w:sz w:val="32"/>
          <w:szCs w:val="32"/>
        </w:rPr>
      </w:pPr>
      <w:r w:rsidRPr="005F5189">
        <w:rPr>
          <w:rFonts w:ascii="標楷體" w:eastAsia="標楷體" w:hAnsi="標楷體" w:hint="eastAsia"/>
          <w:sz w:val="32"/>
          <w:szCs w:val="32"/>
        </w:rPr>
        <w:t>主    旨：有關擬參選人依政治獻金法第10條第1項規定開立之政治獻金專戶是否</w:t>
      </w:r>
      <w:r>
        <w:rPr>
          <w:rFonts w:ascii="標楷體" w:eastAsia="標楷體" w:hAnsi="標楷體" w:hint="eastAsia"/>
          <w:sz w:val="32"/>
          <w:szCs w:val="32"/>
        </w:rPr>
        <w:t>須</w:t>
      </w:r>
      <w:r w:rsidRPr="005F5189">
        <w:rPr>
          <w:rFonts w:ascii="標楷體" w:eastAsia="標楷體" w:hAnsi="標楷體" w:hint="eastAsia"/>
          <w:sz w:val="32"/>
          <w:szCs w:val="32"/>
        </w:rPr>
        <w:t>依</w:t>
      </w:r>
      <w:r w:rsidR="003B40B3">
        <w:rPr>
          <w:rFonts w:ascii="標楷體" w:eastAsia="標楷體" w:hAnsi="標楷體" w:hint="eastAsia"/>
          <w:sz w:val="32"/>
          <w:szCs w:val="32"/>
        </w:rPr>
        <w:t>本</w:t>
      </w:r>
      <w:r w:rsidRPr="005F5189">
        <w:rPr>
          <w:rFonts w:ascii="標楷體" w:eastAsia="標楷體" w:hAnsi="標楷體" w:hint="eastAsia"/>
          <w:sz w:val="32"/>
          <w:szCs w:val="32"/>
        </w:rPr>
        <w:t>法申報疑義</w:t>
      </w:r>
      <w:r>
        <w:rPr>
          <w:rFonts w:ascii="標楷體" w:eastAsia="標楷體" w:hAnsi="標楷體" w:hint="eastAsia"/>
          <w:sz w:val="32"/>
          <w:szCs w:val="32"/>
        </w:rPr>
        <w:t>。</w:t>
      </w:r>
    </w:p>
    <w:p w:rsidR="00D46A5A" w:rsidRPr="005F5189" w:rsidRDefault="00D46A5A" w:rsidP="0031103A">
      <w:pPr>
        <w:widowControl/>
        <w:spacing w:line="500" w:lineRule="exact"/>
        <w:ind w:rightChars="200" w:right="480"/>
        <w:jc w:val="both"/>
        <w:rPr>
          <w:rFonts w:ascii="標楷體" w:eastAsia="標楷體" w:hAnsi="標楷體"/>
          <w:sz w:val="32"/>
          <w:szCs w:val="32"/>
        </w:rPr>
      </w:pPr>
      <w:r w:rsidRPr="005F5189">
        <w:rPr>
          <w:rFonts w:ascii="標楷體" w:eastAsia="標楷體" w:hAnsi="標楷體" w:hint="eastAsia"/>
          <w:sz w:val="32"/>
          <w:szCs w:val="32"/>
        </w:rPr>
        <w:t>函釋意旨：擬參選人所開設之政治獻金專戶，既有特定之名稱或格式，非以其姓名為戶名，且應使用於法定用途，不得營利，尚非擬參選人所能自由支配使用，最終如未能成為候選人，或一定期間內未</w:t>
      </w:r>
      <w:r>
        <w:rPr>
          <w:rFonts w:ascii="標楷體" w:eastAsia="標楷體" w:hAnsi="標楷體" w:hint="eastAsia"/>
          <w:sz w:val="32"/>
          <w:szCs w:val="32"/>
        </w:rPr>
        <w:t>支</w:t>
      </w:r>
      <w:r w:rsidRPr="005F5189">
        <w:rPr>
          <w:rFonts w:ascii="標楷體" w:eastAsia="標楷體" w:hAnsi="標楷體" w:hint="eastAsia"/>
          <w:sz w:val="32"/>
          <w:szCs w:val="32"/>
        </w:rPr>
        <w:t>用完畢則均應繳庫，與本法及填表說明所稱「存款」係指申報人於銀行、郵局、信用合作社、農、漁會信用部、全國農業金庫等機構，以其本人名義開設帳戶，存放現金，並得自由使用收益處分，性質明顯不同，自無申報必要。</w:t>
      </w:r>
    </w:p>
    <w:p w:rsidR="00D94083" w:rsidRPr="00B47212" w:rsidRDefault="00D94083" w:rsidP="00E0544B">
      <w:pPr>
        <w:widowControl/>
        <w:spacing w:line="500" w:lineRule="exact"/>
        <w:jc w:val="both"/>
        <w:rPr>
          <w:rFonts w:ascii="標楷體" w:eastAsia="標楷體" w:hAnsi="標楷體"/>
          <w:sz w:val="32"/>
          <w:szCs w:val="32"/>
        </w:rPr>
      </w:pPr>
    </w:p>
    <w:p w:rsidR="00927636" w:rsidRPr="008009B8" w:rsidRDefault="002C5CCB" w:rsidP="002C5CCB">
      <w:pPr>
        <w:pStyle w:val="2"/>
        <w:spacing w:line="500" w:lineRule="exact"/>
        <w:ind w:left="1416" w:hangingChars="393" w:hanging="1416"/>
        <w:jc w:val="both"/>
        <w:rPr>
          <w:rFonts w:ascii="標楷體" w:eastAsia="標楷體" w:hAnsi="標楷體"/>
          <w:sz w:val="36"/>
          <w:szCs w:val="36"/>
        </w:rPr>
      </w:pPr>
      <w:bookmarkStart w:id="368" w:name="_Toc160448914"/>
      <w:r>
        <w:rPr>
          <w:rFonts w:ascii="標楷體" w:eastAsia="標楷體" w:hAnsi="標楷體" w:hint="eastAsia"/>
          <w:sz w:val="36"/>
          <w:szCs w:val="36"/>
        </w:rPr>
        <w:t>二十</w:t>
      </w:r>
      <w:r w:rsidR="001D1C7A">
        <w:rPr>
          <w:rFonts w:ascii="標楷體" w:eastAsia="標楷體" w:hAnsi="標楷體" w:hint="eastAsia"/>
          <w:sz w:val="36"/>
          <w:szCs w:val="36"/>
        </w:rPr>
        <w:t>二</w:t>
      </w:r>
      <w:r w:rsidR="00927636" w:rsidRPr="008009B8">
        <w:rPr>
          <w:rFonts w:ascii="標楷體" w:eastAsia="標楷體" w:hAnsi="標楷體" w:hint="eastAsia"/>
          <w:sz w:val="36"/>
          <w:szCs w:val="36"/>
        </w:rPr>
        <w:t>、公職人員被選任為祭祀公業管理人兼主任委員，其公業之財產仍應列入申報。</w:t>
      </w:r>
      <w:bookmarkEnd w:id="368"/>
    </w:p>
    <w:p w:rsidR="00927636" w:rsidRPr="00BC1C3E" w:rsidRDefault="00927636" w:rsidP="00927636">
      <w:pPr>
        <w:widowControl/>
        <w:spacing w:line="500" w:lineRule="exact"/>
        <w:ind w:left="1622" w:hangingChars="507" w:hanging="1622"/>
        <w:jc w:val="both"/>
        <w:rPr>
          <w:rFonts w:ascii="標楷體" w:eastAsia="標楷體" w:hAnsi="標楷體"/>
          <w:sz w:val="32"/>
          <w:szCs w:val="32"/>
        </w:rPr>
      </w:pPr>
      <w:r w:rsidRPr="00BC1C3E">
        <w:rPr>
          <w:rFonts w:ascii="標楷體" w:eastAsia="標楷體" w:hAnsi="標楷體" w:hint="eastAsia"/>
          <w:sz w:val="32"/>
          <w:szCs w:val="32"/>
        </w:rPr>
        <w:t>主    旨：</w:t>
      </w:r>
      <w:r w:rsidRPr="00FE18D7">
        <w:rPr>
          <w:rFonts w:ascii="標楷體" w:eastAsia="標楷體" w:hAnsi="標楷體" w:hint="eastAsia"/>
          <w:sz w:val="32"/>
          <w:szCs w:val="32"/>
        </w:rPr>
        <w:t>公職人員被選任為祭祀公業管理人兼主任委員，其公業之財產仍應列入申報。</w:t>
      </w:r>
    </w:p>
    <w:p w:rsidR="00927636" w:rsidRDefault="00927636" w:rsidP="00927636">
      <w:pPr>
        <w:widowControl/>
        <w:spacing w:line="500" w:lineRule="exact"/>
        <w:ind w:left="1622" w:hangingChars="507" w:hanging="1622"/>
        <w:jc w:val="both"/>
        <w:rPr>
          <w:rFonts w:ascii="標楷體" w:eastAsia="標楷體" w:hAnsi="標楷體"/>
          <w:sz w:val="32"/>
          <w:szCs w:val="32"/>
        </w:rPr>
      </w:pPr>
      <w:bookmarkStart w:id="369" w:name="_Hlk149145074"/>
      <w:r w:rsidRPr="001A30B3">
        <w:rPr>
          <w:rFonts w:ascii="標楷體" w:eastAsia="標楷體" w:hAnsi="標楷體" w:hint="eastAsia"/>
          <w:sz w:val="32"/>
          <w:szCs w:val="32"/>
        </w:rPr>
        <w:t>函釋</w:t>
      </w:r>
      <w:r w:rsidRPr="00BC1C3E">
        <w:rPr>
          <w:rFonts w:ascii="標楷體" w:eastAsia="標楷體" w:hAnsi="標楷體" w:hint="eastAsia"/>
          <w:sz w:val="32"/>
          <w:szCs w:val="32"/>
        </w:rPr>
        <w:t>意旨：</w:t>
      </w:r>
    </w:p>
    <w:p w:rsidR="00927636" w:rsidRPr="003B40B3" w:rsidRDefault="00927636" w:rsidP="00927636">
      <w:pPr>
        <w:widowControl/>
        <w:spacing w:line="500" w:lineRule="exact"/>
        <w:ind w:leftChars="275" w:left="1009" w:hangingChars="109" w:hanging="349"/>
        <w:jc w:val="both"/>
        <w:rPr>
          <w:rFonts w:ascii="標楷體" w:eastAsia="標楷體" w:hAnsi="標楷體"/>
          <w:sz w:val="32"/>
          <w:szCs w:val="32"/>
        </w:rPr>
      </w:pPr>
      <w:r>
        <w:rPr>
          <w:rFonts w:ascii="標楷體" w:eastAsia="標楷體" w:hAnsi="標楷體" w:hint="eastAsia"/>
          <w:sz w:val="32"/>
          <w:szCs w:val="32"/>
        </w:rPr>
        <w:t>1.</w:t>
      </w:r>
      <w:bookmarkEnd w:id="369"/>
      <w:r w:rsidRPr="00BC1C3E">
        <w:rPr>
          <w:rFonts w:ascii="標楷體" w:eastAsia="標楷體" w:hAnsi="標楷體" w:hint="eastAsia"/>
          <w:sz w:val="32"/>
          <w:szCs w:val="32"/>
        </w:rPr>
        <w:t>查祭祀公業之財產乃屬其全體派下員所公同共有，依民法第828條第3項及同法第829條之規定，公同共有物之處分，及其他之權利行使，除法律或契約另有規定外，應得公同共有人全體之同意，且公同關係存續中，各公同共有人不得請求分割其公同共有物，致公同共有人之持有部分</w:t>
      </w:r>
      <w:r w:rsidRPr="00BC1C3E">
        <w:rPr>
          <w:rFonts w:ascii="標楷體" w:eastAsia="標楷體" w:hAnsi="標楷體" w:hint="eastAsia"/>
          <w:sz w:val="32"/>
          <w:szCs w:val="32"/>
        </w:rPr>
        <w:lastRenderedPageBreak/>
        <w:t>無法加以明確區分，權利之行使亦受相當之限制，而與一般之分別共有情形有別；惟查</w:t>
      </w:r>
      <w:r w:rsidRPr="003B40B3">
        <w:rPr>
          <w:rFonts w:ascii="標楷體" w:eastAsia="標楷體" w:hAnsi="標楷體" w:hint="eastAsia"/>
          <w:sz w:val="32"/>
          <w:szCs w:val="32"/>
        </w:rPr>
        <w:t>同法第827條第3項復規定，各公同共有人之權利，及於公同共有物之全部，是公同共有人仍不失為公同共有物之所有權人之身分。</w:t>
      </w:r>
    </w:p>
    <w:p w:rsidR="002817B5" w:rsidRPr="00BB1E1A" w:rsidRDefault="00927636" w:rsidP="00BB1E1A">
      <w:pPr>
        <w:widowControl/>
        <w:spacing w:line="500" w:lineRule="exact"/>
        <w:ind w:leftChars="275" w:left="1009" w:hangingChars="109" w:hanging="349"/>
        <w:jc w:val="both"/>
        <w:rPr>
          <w:rFonts w:ascii="標楷體" w:eastAsia="標楷體" w:hAnsi="標楷體"/>
          <w:sz w:val="32"/>
          <w:szCs w:val="32"/>
        </w:rPr>
      </w:pPr>
      <w:r w:rsidRPr="003B40B3">
        <w:rPr>
          <w:rFonts w:ascii="標楷體" w:eastAsia="標楷體" w:hAnsi="標楷體" w:hint="eastAsia"/>
          <w:sz w:val="32"/>
          <w:szCs w:val="32"/>
        </w:rPr>
        <w:t>2.祭祀公業之財產雖登記為公業所有，惟其實質上係屬其全體派下員所公同共有，其派下員若具本法第2條所規定之身分，而須辦理財產申報時，自應依法申報其與其他派下員所公同共有之祭祀公業財產。至祭祀公業之管理人兼主任委員</w:t>
      </w:r>
      <w:r w:rsidRPr="00BC1C3E">
        <w:rPr>
          <w:rFonts w:ascii="標楷體" w:eastAsia="標楷體" w:hAnsi="標楷體" w:hint="eastAsia"/>
          <w:sz w:val="32"/>
          <w:szCs w:val="32"/>
        </w:rPr>
        <w:t>如兼具派下員及公職人員之身分時，自應依前開說明辦理財產申報；如祭祀公業之管理人因管理之需要，將祭祀公業財產登記為管理人名下時，管理人仍須申報登記於其名下之祭祀公業財產，惟得將該項事實載明於財產申報表中之備註欄。</w:t>
      </w:r>
    </w:p>
    <w:p w:rsidR="00017F1B" w:rsidRPr="002817B5" w:rsidRDefault="00017F1B" w:rsidP="002817B5">
      <w:pPr>
        <w:spacing w:line="500" w:lineRule="exact"/>
        <w:jc w:val="both"/>
        <w:rPr>
          <w:rFonts w:ascii="標楷體" w:eastAsia="標楷體" w:hAnsi="標楷體"/>
          <w:color w:val="FF0000"/>
          <w:sz w:val="32"/>
          <w:szCs w:val="32"/>
        </w:rPr>
      </w:pPr>
    </w:p>
    <w:p w:rsidR="00017F1B" w:rsidRPr="00B60055" w:rsidRDefault="00017F1B" w:rsidP="00017F1B">
      <w:pPr>
        <w:pStyle w:val="2"/>
        <w:spacing w:line="500" w:lineRule="exact"/>
        <w:ind w:left="1416" w:hangingChars="393" w:hanging="1416"/>
        <w:rPr>
          <w:rFonts w:ascii="標楷體" w:eastAsia="標楷體" w:hAnsi="標楷體"/>
          <w:color w:val="FF0000"/>
          <w:sz w:val="36"/>
          <w:szCs w:val="36"/>
        </w:rPr>
      </w:pPr>
      <w:bookmarkStart w:id="370" w:name="_Toc160448915"/>
      <w:r w:rsidRPr="00B60055">
        <w:rPr>
          <w:rFonts w:ascii="標楷體" w:eastAsia="標楷體" w:hAnsi="標楷體" w:hint="eastAsia"/>
          <w:color w:val="FF0000"/>
          <w:sz w:val="36"/>
          <w:szCs w:val="36"/>
        </w:rPr>
        <w:t>二十三、</w:t>
      </w:r>
      <w:r w:rsidRPr="00B60055">
        <w:rPr>
          <w:rFonts w:ascii="標楷體" w:eastAsia="標楷體" w:hAnsi="標楷體"/>
          <w:color w:val="FF0000"/>
          <w:sz w:val="36"/>
          <w:szCs w:val="36"/>
        </w:rPr>
        <w:t>有關公職人員財產申報表填表說明涉及虛擬資產規定適用疑義乙案。</w:t>
      </w:r>
      <w:bookmarkEnd w:id="370"/>
    </w:p>
    <w:p w:rsidR="00017F1B" w:rsidRPr="00B60055" w:rsidRDefault="00801367" w:rsidP="00FA6DBB">
      <w:pPr>
        <w:spacing w:line="500" w:lineRule="exact"/>
        <w:rPr>
          <w:rFonts w:ascii="標楷體" w:eastAsia="標楷體" w:hAnsi="標楷體"/>
          <w:color w:val="FF0000"/>
          <w:sz w:val="32"/>
          <w:szCs w:val="32"/>
        </w:rPr>
      </w:pPr>
      <w:r w:rsidRPr="00801367">
        <w:rPr>
          <w:rFonts w:ascii="標楷體" w:eastAsia="標楷體" w:hAnsi="標楷體" w:hint="eastAsia"/>
          <w:color w:val="FF0000"/>
          <w:sz w:val="32"/>
          <w:szCs w:val="32"/>
        </w:rPr>
        <w:t>法務部</w:t>
      </w:r>
      <w:r>
        <w:rPr>
          <w:rFonts w:ascii="標楷體" w:eastAsia="標楷體" w:hAnsi="標楷體" w:hint="eastAsia"/>
          <w:color w:val="FF0000"/>
          <w:sz w:val="32"/>
          <w:szCs w:val="32"/>
        </w:rPr>
        <w:t>112</w:t>
      </w:r>
      <w:r w:rsidRPr="00801367">
        <w:rPr>
          <w:rFonts w:ascii="標楷體" w:eastAsia="標楷體" w:hAnsi="標楷體" w:hint="eastAsia"/>
          <w:color w:val="FF0000"/>
          <w:sz w:val="32"/>
          <w:szCs w:val="32"/>
        </w:rPr>
        <w:t>年</w:t>
      </w:r>
      <w:r>
        <w:rPr>
          <w:rFonts w:ascii="標楷體" w:eastAsia="標楷體" w:hAnsi="標楷體" w:hint="eastAsia"/>
          <w:color w:val="FF0000"/>
          <w:sz w:val="32"/>
          <w:szCs w:val="32"/>
        </w:rPr>
        <w:t>9</w:t>
      </w:r>
      <w:r w:rsidRPr="00801367">
        <w:rPr>
          <w:rFonts w:ascii="標楷體" w:eastAsia="標楷體" w:hAnsi="標楷體" w:hint="eastAsia"/>
          <w:color w:val="FF0000"/>
          <w:sz w:val="32"/>
          <w:szCs w:val="32"/>
        </w:rPr>
        <w:t>月</w:t>
      </w:r>
      <w:r>
        <w:rPr>
          <w:rFonts w:ascii="標楷體" w:eastAsia="標楷體" w:hAnsi="標楷體" w:hint="eastAsia"/>
          <w:color w:val="FF0000"/>
          <w:sz w:val="32"/>
          <w:szCs w:val="32"/>
        </w:rPr>
        <w:t>1</w:t>
      </w:r>
      <w:r w:rsidRPr="00801367">
        <w:rPr>
          <w:rFonts w:ascii="標楷體" w:eastAsia="標楷體" w:hAnsi="標楷體" w:hint="eastAsia"/>
          <w:color w:val="FF0000"/>
          <w:sz w:val="32"/>
          <w:szCs w:val="32"/>
        </w:rPr>
        <w:t>日法授廉財字第</w:t>
      </w:r>
      <w:hyperlink r:id="rId360" w:history="1">
        <w:r w:rsidRPr="00801367">
          <w:rPr>
            <w:rStyle w:val="aa"/>
            <w:rFonts w:ascii="標楷體" w:eastAsia="標楷體" w:hAnsi="標楷體" w:hint="eastAsia"/>
            <w:color w:val="FF0000"/>
            <w:sz w:val="32"/>
            <w:szCs w:val="32"/>
          </w:rPr>
          <w:t>11205003500</w:t>
        </w:r>
      </w:hyperlink>
      <w:r w:rsidRPr="00801367">
        <w:rPr>
          <w:rFonts w:ascii="標楷體" w:eastAsia="標楷體" w:hAnsi="標楷體" w:hint="eastAsia"/>
          <w:color w:val="FF0000"/>
          <w:sz w:val="32"/>
          <w:szCs w:val="32"/>
        </w:rPr>
        <w:t>號函釋</w:t>
      </w:r>
    </w:p>
    <w:p w:rsidR="00017F1B" w:rsidRPr="00B60055" w:rsidRDefault="00017F1B" w:rsidP="00FA6DBB">
      <w:pPr>
        <w:widowControl/>
        <w:spacing w:line="500" w:lineRule="exact"/>
        <w:ind w:left="1622" w:hangingChars="507" w:hanging="1622"/>
        <w:jc w:val="both"/>
        <w:rPr>
          <w:rFonts w:ascii="標楷體" w:eastAsia="標楷體" w:hAnsi="標楷體"/>
          <w:color w:val="FF0000"/>
          <w:sz w:val="32"/>
          <w:szCs w:val="32"/>
        </w:rPr>
      </w:pPr>
      <w:r w:rsidRPr="00B60055">
        <w:rPr>
          <w:rFonts w:ascii="標楷體" w:eastAsia="標楷體" w:hAnsi="標楷體" w:hint="eastAsia"/>
          <w:color w:val="FF0000"/>
          <w:sz w:val="32"/>
          <w:szCs w:val="32"/>
        </w:rPr>
        <w:t>函釋意旨：</w:t>
      </w:r>
    </w:p>
    <w:p w:rsidR="00017F1B" w:rsidRPr="00B60055" w:rsidRDefault="00017F1B" w:rsidP="00017F1B">
      <w:pPr>
        <w:pStyle w:val="a4"/>
        <w:numPr>
          <w:ilvl w:val="0"/>
          <w:numId w:val="47"/>
        </w:numPr>
        <w:spacing w:line="500" w:lineRule="exact"/>
        <w:ind w:leftChars="0"/>
        <w:rPr>
          <w:rFonts w:ascii="標楷體" w:eastAsia="標楷體" w:hAnsi="標楷體" w:cs="Times New Roman"/>
          <w:color w:val="FF0000"/>
          <w:sz w:val="32"/>
          <w:szCs w:val="32"/>
        </w:rPr>
      </w:pPr>
      <w:r w:rsidRPr="00B60055">
        <w:rPr>
          <w:rFonts w:ascii="標楷體" w:eastAsia="標楷體" w:hAnsi="標楷體" w:cs="Times New Roman"/>
          <w:color w:val="FF0000"/>
          <w:sz w:val="32"/>
          <w:szCs w:val="32"/>
        </w:rPr>
        <w:t>查</w:t>
      </w:r>
      <w:r w:rsidRPr="00B60055">
        <w:rPr>
          <w:rFonts w:ascii="標楷體" w:eastAsia="標楷體" w:hAnsi="標楷體" w:cs="Times New Roman" w:hint="eastAsia"/>
          <w:color w:val="FF0000"/>
          <w:sz w:val="32"/>
          <w:szCs w:val="32"/>
        </w:rPr>
        <w:t>公職人員財產申報表填表說明（下稱填表說明）</w:t>
      </w:r>
      <w:r w:rsidRPr="00B60055">
        <w:rPr>
          <w:rFonts w:ascii="標楷體" w:eastAsia="標楷體" w:hAnsi="標楷體" w:cs="Times New Roman"/>
          <w:color w:val="FF0000"/>
          <w:sz w:val="32"/>
          <w:szCs w:val="32"/>
        </w:rPr>
        <w:t>修正理由已敘明「例如：申報人本人於申報日持有之比特幣交易價</w:t>
      </w:r>
      <w:r w:rsidRPr="00B60055">
        <w:rPr>
          <w:rFonts w:ascii="標楷體" w:eastAsia="標楷體" w:hAnsi="標楷體" w:cs="Times New Roman" w:hint="eastAsia"/>
          <w:color w:val="FF0000"/>
          <w:sz w:val="32"/>
          <w:szCs w:val="32"/>
        </w:rPr>
        <w:t>額三十萬元、甲幣交易價額五百元、乙幣交易價額七百元、丙幣交易價額八百元，則僅需申報上開比特幣，至於甲幣、乙幣及丙幣無須申報。」是以，「各類」係指比特幣、甲幣、乙幣、丙幣；「該類」係指該比特幣、該甲幣、該乙幣、該丙幣。</w:t>
      </w:r>
    </w:p>
    <w:p w:rsidR="00017F1B" w:rsidRPr="00B60055" w:rsidRDefault="00017F1B" w:rsidP="00017F1B">
      <w:pPr>
        <w:pStyle w:val="a4"/>
        <w:numPr>
          <w:ilvl w:val="0"/>
          <w:numId w:val="47"/>
        </w:numPr>
        <w:spacing w:line="500" w:lineRule="exact"/>
        <w:ind w:leftChars="0"/>
        <w:rPr>
          <w:rFonts w:ascii="標楷體" w:eastAsia="標楷體" w:hAnsi="標楷體" w:cs="Times New Roman"/>
          <w:color w:val="FF0000"/>
          <w:sz w:val="32"/>
          <w:szCs w:val="32"/>
        </w:rPr>
      </w:pPr>
      <w:r w:rsidRPr="00B60055">
        <w:rPr>
          <w:rFonts w:ascii="標楷體" w:eastAsia="標楷體" w:hAnsi="標楷體" w:cs="Times New Roman" w:hint="eastAsia"/>
          <w:color w:val="FF0000"/>
          <w:sz w:val="32"/>
          <w:szCs w:val="32"/>
        </w:rPr>
        <w:t>獨特且不可互換，並在實務上用作收藏品而不是支付或投資工具之數位資產，可稱之為非同質化代幣（NFT）或加密收藏品，此類資產具體取決於其特徵，通常不被視為虛</w:t>
      </w:r>
      <w:r w:rsidRPr="00B60055">
        <w:rPr>
          <w:rFonts w:ascii="標楷體" w:eastAsia="標楷體" w:hAnsi="標楷體" w:cs="Times New Roman" w:hint="eastAsia"/>
          <w:color w:val="FF0000"/>
          <w:sz w:val="32"/>
          <w:szCs w:val="32"/>
        </w:rPr>
        <w:lastRenderedPageBreak/>
        <w:t>擬資產；一些表面上似乎不構成虛擬資產之非同質化代幣，如果在實務中用於支付或投資目的，則可能屬於虛擬資產之定義。</w:t>
      </w:r>
    </w:p>
    <w:p w:rsidR="00017F1B" w:rsidRPr="00B60055" w:rsidRDefault="00017F1B" w:rsidP="00017F1B">
      <w:pPr>
        <w:pStyle w:val="a4"/>
        <w:numPr>
          <w:ilvl w:val="0"/>
          <w:numId w:val="47"/>
        </w:numPr>
        <w:spacing w:line="500" w:lineRule="exact"/>
        <w:ind w:leftChars="0"/>
        <w:rPr>
          <w:rFonts w:ascii="標楷體" w:eastAsia="標楷體" w:hAnsi="標楷體" w:cs="Times New Roman"/>
          <w:color w:val="FF0000"/>
          <w:sz w:val="32"/>
          <w:szCs w:val="32"/>
        </w:rPr>
      </w:pPr>
      <w:r w:rsidRPr="00B60055">
        <w:rPr>
          <w:rFonts w:ascii="標楷體" w:eastAsia="標楷體" w:hAnsi="標楷體" w:cs="Times New Roman" w:hint="eastAsia"/>
          <w:color w:val="FF0000"/>
          <w:sz w:val="32"/>
          <w:szCs w:val="32"/>
        </w:rPr>
        <w:t>按申報人、其配偶及未成年子女分別所有「各類」虛擬資產合計，於申報日新臺幣或折合新臺幣交易價額20萬元以上者，即應將各類虛擬資產申報，意即各類虛擬資產無論交易價額是否在1千元以下，均應計入20萬元申報標準。例如：申報人於申報日持有之比特幣交易價額19萬9千元、甲幣交易價額700元、乙幣交易價額800元、丙幣交易價額900元，則各類虛擬資產合計已達20萬元之申報標準；至於甲幣、乙幣及丙幣因交易價額在1千元以下，故無須填列申報。公職人員財產申報法第11條規定「各受理財產申報機關（構）應就有無申報不實或財產異常增減情事，進行個案及一定比例之查核」，尚非以申報人填寫之財產內容作為判斷各項財產是否達應申報標準。</w:t>
      </w:r>
    </w:p>
    <w:p w:rsidR="00017F1B" w:rsidRPr="00B60055" w:rsidRDefault="00017F1B" w:rsidP="00017F1B">
      <w:pPr>
        <w:pStyle w:val="a4"/>
        <w:numPr>
          <w:ilvl w:val="0"/>
          <w:numId w:val="47"/>
        </w:numPr>
        <w:spacing w:line="500" w:lineRule="exact"/>
        <w:ind w:leftChars="0"/>
        <w:rPr>
          <w:rFonts w:ascii="標楷體" w:eastAsia="標楷體" w:hAnsi="標楷體" w:cs="Times New Roman"/>
          <w:color w:val="FF0000"/>
          <w:sz w:val="32"/>
          <w:szCs w:val="32"/>
        </w:rPr>
      </w:pPr>
      <w:r w:rsidRPr="00B60055">
        <w:rPr>
          <w:rFonts w:ascii="標楷體" w:eastAsia="標楷體" w:hAnsi="標楷體" w:cs="Times New Roman" w:hint="eastAsia"/>
          <w:color w:val="FF0000"/>
          <w:sz w:val="32"/>
          <w:szCs w:val="32"/>
        </w:rPr>
        <w:t>本次修正明定應申報虛擬資產於申報日之當日平均交易價格，以顯示申報人持有虛擬資產之價值。故申報人應竭盡所能查詢虛擬資產之交易價格，始得謂已善盡查詢、檢查義務，若申報人已竭盡所能查詢仍無從查證有關虛擬資產之交易價格者，得予以註明。</w:t>
      </w:r>
    </w:p>
    <w:p w:rsidR="00017F1B" w:rsidRPr="00B60055" w:rsidRDefault="00017F1B" w:rsidP="00017F1B">
      <w:pPr>
        <w:pStyle w:val="a4"/>
        <w:numPr>
          <w:ilvl w:val="0"/>
          <w:numId w:val="47"/>
        </w:numPr>
        <w:spacing w:line="500" w:lineRule="exact"/>
        <w:ind w:leftChars="0"/>
        <w:rPr>
          <w:rFonts w:ascii="標楷體" w:eastAsia="標楷體" w:hAnsi="標楷體" w:cs="Times New Roman"/>
          <w:color w:val="FF0000"/>
          <w:sz w:val="32"/>
          <w:szCs w:val="32"/>
        </w:rPr>
      </w:pPr>
      <w:r w:rsidRPr="00B60055">
        <w:rPr>
          <w:rFonts w:ascii="標楷體" w:eastAsia="標楷體" w:hAnsi="標楷體" w:cs="Times New Roman" w:hint="eastAsia"/>
          <w:color w:val="FF0000"/>
          <w:sz w:val="32"/>
          <w:szCs w:val="32"/>
        </w:rPr>
        <w:t>查填表說明之修正理由已敘明「虛擬資產『若有』存放機構（錢包廠商）者，『應』申報該存放機構（錢包廠商），例如交易所、錢包業者或其他託管機構」，尚非由申報人任意選擇是否填寫。是以申報人若以「冷錢包」持有虛擬資產者，雖與「存放機構（錢包廠商）」欄位之申報目的未盡相符，為使財產透明化，亦得予以註明。</w:t>
      </w:r>
    </w:p>
    <w:p w:rsidR="00017F1B" w:rsidRPr="00B60055" w:rsidRDefault="00017F1B" w:rsidP="00017F1B">
      <w:pPr>
        <w:pStyle w:val="a4"/>
        <w:spacing w:line="500" w:lineRule="exact"/>
        <w:ind w:leftChars="0" w:left="1008"/>
        <w:rPr>
          <w:color w:val="FF0000"/>
        </w:rPr>
      </w:pPr>
    </w:p>
    <w:p w:rsidR="00927636" w:rsidRPr="006128A5" w:rsidRDefault="006931F4" w:rsidP="002817B5">
      <w:pPr>
        <w:pStyle w:val="2"/>
        <w:spacing w:line="500" w:lineRule="exact"/>
        <w:ind w:left="1276" w:hangingChars="354" w:hanging="1276"/>
        <w:jc w:val="both"/>
        <w:rPr>
          <w:rFonts w:ascii="標楷體" w:eastAsia="標楷體" w:hAnsi="標楷體"/>
          <w:color w:val="000000" w:themeColor="text1"/>
          <w:sz w:val="36"/>
          <w:szCs w:val="36"/>
        </w:rPr>
      </w:pPr>
      <w:bookmarkStart w:id="371" w:name="_Toc160448916"/>
      <w:r w:rsidRPr="006128A5">
        <w:rPr>
          <w:rFonts w:ascii="標楷體" w:eastAsia="標楷體" w:hAnsi="標楷體" w:hint="eastAsia"/>
          <w:color w:val="000000" w:themeColor="text1"/>
          <w:sz w:val="36"/>
          <w:szCs w:val="36"/>
        </w:rPr>
        <w:t>二十</w:t>
      </w:r>
      <w:r w:rsidR="002817B5" w:rsidRPr="006128A5">
        <w:rPr>
          <w:rFonts w:ascii="標楷體" w:eastAsia="標楷體" w:hAnsi="標楷體" w:hint="eastAsia"/>
          <w:color w:val="000000" w:themeColor="text1"/>
          <w:sz w:val="36"/>
          <w:szCs w:val="36"/>
        </w:rPr>
        <w:t>四</w:t>
      </w:r>
      <w:r w:rsidR="00927636" w:rsidRPr="006128A5">
        <w:rPr>
          <w:rFonts w:ascii="標楷體" w:eastAsia="標楷體" w:hAnsi="標楷體" w:hint="eastAsia"/>
          <w:color w:val="000000" w:themeColor="text1"/>
          <w:sz w:val="36"/>
          <w:szCs w:val="36"/>
        </w:rPr>
        <w:t>、監察院建議將公務員服務法第13條第1項之相關</w:t>
      </w:r>
      <w:r w:rsidR="00927636" w:rsidRPr="006128A5">
        <w:rPr>
          <w:rFonts w:ascii="標楷體" w:eastAsia="標楷體" w:hAnsi="標楷體" w:hint="eastAsia"/>
          <w:color w:val="000000" w:themeColor="text1"/>
          <w:sz w:val="36"/>
          <w:szCs w:val="36"/>
        </w:rPr>
        <w:lastRenderedPageBreak/>
        <w:t>規定註記於「公職人員財產申報表」。</w:t>
      </w:r>
      <w:bookmarkEnd w:id="371"/>
    </w:p>
    <w:p w:rsidR="00927636" w:rsidRPr="00622641" w:rsidRDefault="00927636" w:rsidP="002817B5">
      <w:pPr>
        <w:spacing w:line="500" w:lineRule="exact"/>
        <w:jc w:val="both"/>
        <w:rPr>
          <w:rFonts w:ascii="標楷體" w:eastAsia="標楷體" w:hAnsi="標楷體"/>
          <w:color w:val="000000" w:themeColor="text1"/>
          <w:sz w:val="32"/>
          <w:szCs w:val="32"/>
        </w:rPr>
      </w:pPr>
    </w:p>
    <w:p w:rsidR="00927636" w:rsidRPr="00622641" w:rsidRDefault="00927636" w:rsidP="002817B5">
      <w:pPr>
        <w:spacing w:line="500" w:lineRule="exact"/>
        <w:ind w:leftChars="12" w:left="1565" w:hangingChars="480" w:hanging="1536"/>
        <w:jc w:val="both"/>
        <w:rPr>
          <w:rFonts w:ascii="標楷體" w:eastAsia="標楷體" w:hAnsi="標楷體"/>
          <w:color w:val="000000" w:themeColor="text1"/>
          <w:sz w:val="32"/>
          <w:szCs w:val="32"/>
        </w:rPr>
      </w:pPr>
      <w:r w:rsidRPr="00622641">
        <w:rPr>
          <w:rFonts w:ascii="標楷體" w:eastAsia="標楷體" w:hAnsi="標楷體" w:hint="eastAsia"/>
          <w:color w:val="000000" w:themeColor="text1"/>
          <w:sz w:val="32"/>
          <w:szCs w:val="32"/>
        </w:rPr>
        <w:t>主    旨：有關監察院建議將公務員服務法第13條第1項之相關規定註記於「公職人員財產申報表」，提醒申報義務人注意避免觸法乙案。</w:t>
      </w:r>
    </w:p>
    <w:p w:rsidR="00927636" w:rsidRPr="00622641" w:rsidRDefault="00927636" w:rsidP="002817B5">
      <w:pPr>
        <w:spacing w:line="500" w:lineRule="exact"/>
        <w:jc w:val="both"/>
        <w:rPr>
          <w:rFonts w:ascii="標楷體" w:eastAsia="標楷體" w:hAnsi="標楷體"/>
          <w:color w:val="000000" w:themeColor="text1"/>
          <w:sz w:val="32"/>
          <w:szCs w:val="32"/>
        </w:rPr>
      </w:pPr>
      <w:r w:rsidRPr="00622641">
        <w:rPr>
          <w:rFonts w:ascii="標楷體" w:eastAsia="標楷體" w:hAnsi="標楷體" w:hint="eastAsia"/>
          <w:color w:val="000000" w:themeColor="text1"/>
          <w:sz w:val="32"/>
          <w:szCs w:val="32"/>
        </w:rPr>
        <w:t>函釋意旨：</w:t>
      </w:r>
    </w:p>
    <w:p w:rsidR="00927636" w:rsidRPr="00622641" w:rsidRDefault="00927636" w:rsidP="002817B5">
      <w:pPr>
        <w:spacing w:line="500" w:lineRule="exact"/>
        <w:ind w:leftChars="274" w:left="1020" w:hangingChars="113" w:hanging="362"/>
        <w:jc w:val="both"/>
        <w:rPr>
          <w:rFonts w:ascii="標楷體" w:eastAsia="標楷體" w:hAnsi="標楷體"/>
          <w:color w:val="000000" w:themeColor="text1"/>
          <w:sz w:val="32"/>
          <w:szCs w:val="32"/>
        </w:rPr>
      </w:pPr>
      <w:r w:rsidRPr="00622641">
        <w:rPr>
          <w:rFonts w:ascii="標楷體" w:eastAsia="標楷體" w:hAnsi="標楷體" w:hint="eastAsia"/>
          <w:color w:val="000000" w:themeColor="text1"/>
          <w:sz w:val="32"/>
          <w:szCs w:val="32"/>
        </w:rPr>
        <w:t>1.旨揭建議案，法務部廉政署業以102年11月22日廉財字第10205034850號函各主管機關政風機構於文到10日內通知全體申報人，除應誠實申報財產外，並應注意公務員服務法第13條規定。</w:t>
      </w:r>
    </w:p>
    <w:p w:rsidR="00927636" w:rsidRPr="002817B5" w:rsidRDefault="00927636" w:rsidP="002817B5">
      <w:pPr>
        <w:spacing w:line="500" w:lineRule="exact"/>
        <w:ind w:leftChars="274" w:left="1020" w:hangingChars="113" w:hanging="362"/>
        <w:jc w:val="both"/>
        <w:rPr>
          <w:rFonts w:ascii="標楷體" w:eastAsia="標楷體" w:hAnsi="標楷體"/>
          <w:color w:val="FF0000"/>
          <w:sz w:val="32"/>
          <w:szCs w:val="32"/>
        </w:rPr>
      </w:pPr>
      <w:r w:rsidRPr="00622641">
        <w:rPr>
          <w:rFonts w:ascii="標楷體" w:eastAsia="標楷體" w:hAnsi="標楷體" w:hint="eastAsia"/>
          <w:color w:val="000000" w:themeColor="text1"/>
          <w:sz w:val="32"/>
          <w:szCs w:val="32"/>
        </w:rPr>
        <w:t>2.另公職人員財產申報表為「公職人員財產申報表填表說明」(下稱填表說明)之附件，因填表說明係屬行政規則，若要修正其附件，亦應依修正行政規則程序辦理。是有關於公職人員財產申報表上加註公務員服務法第13條警語部分，法務部廉政署將研議辦理。</w:t>
      </w:r>
    </w:p>
    <w:p w:rsidR="00D752D4" w:rsidRDefault="00D752D4" w:rsidP="00927636">
      <w:pPr>
        <w:widowControl/>
        <w:spacing w:line="500" w:lineRule="exact"/>
        <w:ind w:leftChars="297" w:left="892" w:hangingChars="56" w:hanging="179"/>
        <w:jc w:val="both"/>
        <w:rPr>
          <w:rStyle w:val="aa"/>
          <w:rFonts w:ascii="標楷體" w:eastAsia="標楷體" w:hAnsi="標楷體"/>
          <w:sz w:val="32"/>
          <w:szCs w:val="32"/>
        </w:rPr>
      </w:pPr>
    </w:p>
    <w:p w:rsidR="00927636" w:rsidRPr="0009252D" w:rsidRDefault="00927636" w:rsidP="0009252D">
      <w:pPr>
        <w:pStyle w:val="2"/>
        <w:spacing w:line="500" w:lineRule="exact"/>
        <w:ind w:left="1416" w:hangingChars="393" w:hanging="1416"/>
        <w:jc w:val="both"/>
        <w:rPr>
          <w:rFonts w:ascii="標楷體" w:eastAsia="標楷體" w:hAnsi="標楷體"/>
          <w:sz w:val="36"/>
          <w:szCs w:val="36"/>
        </w:rPr>
      </w:pPr>
      <w:bookmarkStart w:id="372" w:name="_Toc160448917"/>
      <w:r w:rsidRPr="0009252D">
        <w:rPr>
          <w:rFonts w:ascii="標楷體" w:eastAsia="標楷體" w:hAnsi="標楷體" w:hint="eastAsia"/>
          <w:sz w:val="36"/>
          <w:szCs w:val="36"/>
        </w:rPr>
        <w:t>二十</w:t>
      </w:r>
      <w:r w:rsidR="002817B5">
        <w:rPr>
          <w:rFonts w:ascii="標楷體" w:eastAsia="標楷體" w:hAnsi="標楷體" w:hint="eastAsia"/>
          <w:sz w:val="36"/>
          <w:szCs w:val="36"/>
        </w:rPr>
        <w:t>五</w:t>
      </w:r>
      <w:r w:rsidRPr="0009252D">
        <w:rPr>
          <w:rFonts w:ascii="標楷體" w:eastAsia="標楷體" w:hAnsi="標楷體" w:hint="eastAsia"/>
          <w:sz w:val="36"/>
          <w:szCs w:val="36"/>
        </w:rPr>
        <w:t>、若有部分財產項目無可填報或毋庸申報者，應在申報表該財產欄位內填寫「總申報筆數：零筆」之字樣。</w:t>
      </w:r>
      <w:bookmarkEnd w:id="372"/>
    </w:p>
    <w:p w:rsidR="00927636" w:rsidRPr="00896CB8" w:rsidRDefault="00927636" w:rsidP="00927636">
      <w:pPr>
        <w:widowControl/>
        <w:spacing w:line="500" w:lineRule="exact"/>
        <w:jc w:val="both"/>
        <w:rPr>
          <w:rFonts w:ascii="標楷體" w:eastAsia="標楷體" w:hAnsi="標楷體"/>
          <w:sz w:val="32"/>
          <w:szCs w:val="32"/>
        </w:rPr>
      </w:pPr>
      <w:r w:rsidRPr="00896CB8">
        <w:rPr>
          <w:rFonts w:ascii="標楷體" w:eastAsia="標楷體" w:hAnsi="標楷體" w:hint="eastAsia"/>
          <w:sz w:val="32"/>
          <w:szCs w:val="32"/>
        </w:rPr>
        <w:t>法務部99年6月3 日法政字第</w:t>
      </w:r>
      <w:hyperlink r:id="rId361" w:history="1">
        <w:r w:rsidRPr="00B14AAA">
          <w:rPr>
            <w:rStyle w:val="aa"/>
            <w:rFonts w:ascii="標楷體" w:eastAsia="標楷體" w:hAnsi="標楷體" w:hint="eastAsia"/>
            <w:sz w:val="32"/>
            <w:szCs w:val="32"/>
          </w:rPr>
          <w:t>0999022644</w:t>
        </w:r>
      </w:hyperlink>
      <w:r w:rsidRPr="00896CB8">
        <w:rPr>
          <w:rFonts w:ascii="標楷體" w:eastAsia="標楷體" w:hAnsi="標楷體" w:hint="eastAsia"/>
          <w:sz w:val="32"/>
          <w:szCs w:val="32"/>
        </w:rPr>
        <w:t>號函釋</w:t>
      </w:r>
    </w:p>
    <w:p w:rsidR="00927636" w:rsidRPr="009F23B6" w:rsidRDefault="00927636" w:rsidP="00927636">
      <w:pPr>
        <w:widowControl/>
        <w:spacing w:line="500" w:lineRule="exact"/>
        <w:ind w:left="1456" w:hangingChars="455" w:hanging="1456"/>
        <w:jc w:val="both"/>
        <w:rPr>
          <w:rFonts w:ascii="標楷體" w:eastAsia="標楷體" w:hAnsi="標楷體"/>
          <w:sz w:val="32"/>
          <w:szCs w:val="32"/>
        </w:rPr>
      </w:pPr>
      <w:r w:rsidRPr="00896CB8">
        <w:rPr>
          <w:rFonts w:ascii="標楷體" w:eastAsia="標楷體" w:hAnsi="標楷體" w:hint="eastAsia"/>
          <w:sz w:val="32"/>
          <w:szCs w:val="32"/>
        </w:rPr>
        <w:t>主</w:t>
      </w:r>
      <w:r>
        <w:rPr>
          <w:rFonts w:ascii="標楷體" w:eastAsia="標楷體" w:hAnsi="標楷體" w:hint="eastAsia"/>
          <w:sz w:val="32"/>
          <w:szCs w:val="32"/>
        </w:rPr>
        <w:t xml:space="preserve">    </w:t>
      </w:r>
      <w:r w:rsidRPr="00896CB8">
        <w:rPr>
          <w:rFonts w:ascii="標楷體" w:eastAsia="標楷體" w:hAnsi="標楷體" w:hint="eastAsia"/>
          <w:sz w:val="32"/>
          <w:szCs w:val="32"/>
        </w:rPr>
        <w:t>旨</w:t>
      </w:r>
      <w:r>
        <w:rPr>
          <w:rFonts w:ascii="標楷體" w:eastAsia="標楷體" w:hAnsi="標楷體" w:hint="eastAsia"/>
          <w:sz w:val="32"/>
          <w:szCs w:val="32"/>
        </w:rPr>
        <w:t>:</w:t>
      </w:r>
      <w:r w:rsidRPr="009F23B6">
        <w:rPr>
          <w:rFonts w:ascii="標楷體" w:eastAsia="標楷體" w:hAnsi="標楷體" w:hint="eastAsia"/>
          <w:sz w:val="32"/>
          <w:szCs w:val="32"/>
        </w:rPr>
        <w:t>若有部分財產項目無可填報或毋庸申報者，應在申報表該財產欄位內填寫「總申報筆數：零筆」之字樣</w:t>
      </w:r>
      <w:r>
        <w:rPr>
          <w:rFonts w:ascii="標楷體" w:eastAsia="標楷體" w:hAnsi="標楷體" w:hint="eastAsia"/>
          <w:sz w:val="32"/>
          <w:szCs w:val="32"/>
        </w:rPr>
        <w:t>。</w:t>
      </w:r>
    </w:p>
    <w:p w:rsidR="00BB397D" w:rsidRDefault="00927636" w:rsidP="0009252D">
      <w:pPr>
        <w:widowControl/>
        <w:spacing w:line="500" w:lineRule="exact"/>
        <w:ind w:left="1440" w:hangingChars="450" w:hanging="1440"/>
        <w:jc w:val="both"/>
        <w:rPr>
          <w:rFonts w:ascii="標楷體" w:eastAsia="標楷體" w:hAnsi="標楷體"/>
          <w:sz w:val="32"/>
          <w:szCs w:val="32"/>
        </w:rPr>
      </w:pPr>
      <w:r w:rsidRPr="00896CB8">
        <w:rPr>
          <w:rFonts w:ascii="標楷體" w:eastAsia="標楷體" w:hAnsi="標楷體" w:hint="eastAsia"/>
          <w:sz w:val="32"/>
          <w:szCs w:val="32"/>
        </w:rPr>
        <w:t>函釋意旨：依本法第5條第1項及施行細則第14條第1項之規定，部分財產項目須達一定金額以上者始應登載填報，惟</w:t>
      </w:r>
      <w:r w:rsidRPr="0009252D">
        <w:rPr>
          <w:rFonts w:ascii="標楷體" w:eastAsia="標楷體" w:hAnsi="標楷體" w:hint="eastAsia"/>
          <w:sz w:val="32"/>
          <w:szCs w:val="32"/>
        </w:rPr>
        <w:t>特定財產若未達申報標準，僅無庸申報該項財產內容，非謂得解免申報人之申報義務，否則財產申報表之公開、查閱制度，及逾期申報、隱匿為不實申報等裁罰態樣，將成具文</w:t>
      </w:r>
      <w:r w:rsidRPr="00896CB8">
        <w:rPr>
          <w:rFonts w:ascii="標楷體" w:eastAsia="標楷體" w:hAnsi="標楷體" w:hint="eastAsia"/>
          <w:sz w:val="32"/>
          <w:szCs w:val="32"/>
        </w:rPr>
        <w:t>。故上述情形，應依公職人員財產申報表填表</w:t>
      </w:r>
      <w:r w:rsidRPr="00896CB8">
        <w:rPr>
          <w:rFonts w:ascii="標楷體" w:eastAsia="標楷體" w:hAnsi="標楷體" w:hint="eastAsia"/>
          <w:sz w:val="32"/>
          <w:szCs w:val="32"/>
        </w:rPr>
        <w:lastRenderedPageBreak/>
        <w:t>說明壹、一般事項第10點規定，</w:t>
      </w:r>
      <w:r w:rsidRPr="0009252D">
        <w:rPr>
          <w:rFonts w:ascii="標楷體" w:eastAsia="標楷體" w:hAnsi="標楷體" w:hint="eastAsia"/>
          <w:sz w:val="32"/>
          <w:szCs w:val="32"/>
        </w:rPr>
        <w:t>若有部分財產項目無可填報或毋庸申報者，應在申報表該財產欄位內填寫「總申報筆數：零筆」之字樣</w:t>
      </w:r>
      <w:r>
        <w:rPr>
          <w:rFonts w:ascii="標楷體" w:eastAsia="標楷體" w:hAnsi="標楷體" w:hint="eastAsia"/>
          <w:sz w:val="32"/>
          <w:szCs w:val="32"/>
        </w:rPr>
        <w:t>。</w:t>
      </w:r>
    </w:p>
    <w:p w:rsidR="00414E32" w:rsidRPr="00D24235" w:rsidRDefault="00414E32" w:rsidP="0009252D">
      <w:pPr>
        <w:widowControl/>
        <w:spacing w:line="500" w:lineRule="exact"/>
        <w:ind w:left="1440" w:hangingChars="450" w:hanging="1440"/>
        <w:jc w:val="both"/>
        <w:rPr>
          <w:rFonts w:ascii="標楷體" w:eastAsia="標楷體" w:hAnsi="標楷體"/>
          <w:sz w:val="32"/>
          <w:szCs w:val="32"/>
        </w:rPr>
      </w:pPr>
    </w:p>
    <w:p w:rsidR="00414E32" w:rsidRDefault="005B01FF" w:rsidP="002817B5">
      <w:pPr>
        <w:pStyle w:val="2"/>
      </w:pPr>
      <w:r>
        <w:rPr>
          <w:rFonts w:ascii="標楷體" w:eastAsia="標楷體" w:hAnsi="標楷體"/>
          <w:sz w:val="32"/>
          <w:szCs w:val="32"/>
        </w:rPr>
        <w:br w:type="page"/>
      </w:r>
    </w:p>
    <w:p w:rsidR="00BB397D" w:rsidRPr="00414E32" w:rsidRDefault="00BB397D" w:rsidP="005B01FF">
      <w:pPr>
        <w:widowControl/>
        <w:rPr>
          <w:rFonts w:ascii="標楷體" w:eastAsia="標楷體" w:hAnsi="標楷體"/>
          <w:sz w:val="32"/>
          <w:szCs w:val="32"/>
        </w:rPr>
      </w:pPr>
    </w:p>
    <w:p w:rsidR="000C3F22" w:rsidRPr="008E3CA1" w:rsidRDefault="00422C86" w:rsidP="006F1F96">
      <w:pPr>
        <w:pStyle w:val="1"/>
        <w:spacing w:line="500" w:lineRule="exact"/>
        <w:ind w:left="990" w:hangingChars="206" w:hanging="990"/>
        <w:jc w:val="both"/>
        <w:rPr>
          <w:rFonts w:ascii="標楷體" w:eastAsia="標楷體" w:hAnsi="標楷體"/>
          <w:color w:val="FF0000"/>
          <w:sz w:val="48"/>
          <w:szCs w:val="48"/>
        </w:rPr>
      </w:pPr>
      <w:bookmarkStart w:id="373" w:name="_Toc160448918"/>
      <w:r>
        <w:rPr>
          <w:rFonts w:ascii="標楷體" w:eastAsia="標楷體" w:hAnsi="標楷體" w:hint="eastAsia"/>
          <w:sz w:val="48"/>
          <w:szCs w:val="48"/>
        </w:rPr>
        <w:t>柒</w:t>
      </w:r>
      <w:r w:rsidR="00BF69CF" w:rsidRPr="00045523">
        <w:rPr>
          <w:rFonts w:ascii="標楷體" w:eastAsia="標楷體" w:hAnsi="標楷體" w:hint="eastAsia"/>
          <w:sz w:val="48"/>
          <w:szCs w:val="48"/>
        </w:rPr>
        <w:t>、</w:t>
      </w:r>
      <w:bookmarkStart w:id="374" w:name="E"/>
      <w:r w:rsidR="00695588" w:rsidRPr="00045523">
        <w:rPr>
          <w:rFonts w:ascii="標楷體" w:eastAsia="標楷體" w:hAnsi="標楷體" w:hint="eastAsia"/>
          <w:sz w:val="48"/>
          <w:szCs w:val="48"/>
        </w:rPr>
        <w:t>因</w:t>
      </w:r>
      <w:r w:rsidR="006F1F96" w:rsidRPr="00045523">
        <w:rPr>
          <w:rFonts w:ascii="標楷體" w:eastAsia="標楷體" w:hAnsi="標楷體" w:hint="eastAsia"/>
          <w:sz w:val="48"/>
          <w:szCs w:val="48"/>
        </w:rPr>
        <w:t>案羈押、</w:t>
      </w:r>
      <w:r w:rsidR="000A68FB" w:rsidRPr="00045523">
        <w:rPr>
          <w:rFonts w:ascii="標楷體" w:eastAsia="標楷體" w:hAnsi="標楷體" w:hint="eastAsia"/>
          <w:sz w:val="48"/>
          <w:szCs w:val="48"/>
        </w:rPr>
        <w:t>出國考察、生病住院等，致無法申報財產</w:t>
      </w:r>
      <w:bookmarkEnd w:id="373"/>
      <w:bookmarkEnd w:id="374"/>
    </w:p>
    <w:p w:rsidR="00954113" w:rsidRPr="008E3CA1" w:rsidRDefault="00E0192E" w:rsidP="00E0544B">
      <w:pPr>
        <w:pStyle w:val="2"/>
        <w:spacing w:line="500" w:lineRule="exact"/>
        <w:ind w:left="742" w:hangingChars="206" w:hanging="742"/>
        <w:jc w:val="both"/>
        <w:rPr>
          <w:rFonts w:ascii="標楷體" w:eastAsia="標楷體" w:hAnsi="標楷體"/>
          <w:sz w:val="36"/>
          <w:szCs w:val="36"/>
        </w:rPr>
      </w:pPr>
      <w:bookmarkStart w:id="375" w:name="_Toc160448919"/>
      <w:r w:rsidRPr="008E3CA1">
        <w:rPr>
          <w:rFonts w:ascii="標楷體" w:eastAsia="標楷體" w:hAnsi="標楷體" w:hint="eastAsia"/>
          <w:sz w:val="36"/>
          <w:szCs w:val="36"/>
        </w:rPr>
        <w:t>一</w:t>
      </w:r>
      <w:r w:rsidR="00954113" w:rsidRPr="008E3CA1">
        <w:rPr>
          <w:rFonts w:ascii="標楷體" w:eastAsia="標楷體" w:hAnsi="標楷體" w:hint="eastAsia"/>
          <w:sz w:val="36"/>
          <w:szCs w:val="36"/>
        </w:rPr>
        <w:t>、</w:t>
      </w:r>
      <w:bookmarkStart w:id="376" w:name="E1"/>
      <w:r w:rsidR="004B40A2" w:rsidRPr="008E3CA1">
        <w:rPr>
          <w:rFonts w:ascii="標楷體" w:eastAsia="標楷體" w:hAnsi="標楷體" w:hint="eastAsia"/>
          <w:sz w:val="36"/>
          <w:szCs w:val="36"/>
        </w:rPr>
        <w:t>直轄市長</w:t>
      </w:r>
      <w:bookmarkEnd w:id="376"/>
      <w:r w:rsidR="004B40A2" w:rsidRPr="008E3CA1">
        <w:rPr>
          <w:rFonts w:ascii="標楷體" w:eastAsia="標楷體" w:hAnsi="標楷體" w:hint="eastAsia"/>
          <w:sz w:val="36"/>
          <w:szCs w:val="36"/>
        </w:rPr>
        <w:t>及縣</w:t>
      </w:r>
      <w:r w:rsidR="00515A0D" w:rsidRPr="008E3CA1">
        <w:rPr>
          <w:rFonts w:ascii="標楷體" w:eastAsia="標楷體" w:hAnsi="標楷體" w:hint="eastAsia"/>
          <w:sz w:val="36"/>
          <w:szCs w:val="36"/>
        </w:rPr>
        <w:t>(</w:t>
      </w:r>
      <w:r w:rsidR="004B40A2" w:rsidRPr="008E3CA1">
        <w:rPr>
          <w:rFonts w:ascii="標楷體" w:eastAsia="標楷體" w:hAnsi="標楷體" w:hint="eastAsia"/>
          <w:sz w:val="36"/>
          <w:szCs w:val="36"/>
        </w:rPr>
        <w:t>市</w:t>
      </w:r>
      <w:r w:rsidR="00515A0D" w:rsidRPr="008E3CA1">
        <w:rPr>
          <w:rFonts w:ascii="標楷體" w:eastAsia="標楷體" w:hAnsi="標楷體" w:hint="eastAsia"/>
          <w:sz w:val="36"/>
          <w:szCs w:val="36"/>
        </w:rPr>
        <w:t>)</w:t>
      </w:r>
      <w:r w:rsidR="004B40A2" w:rsidRPr="008E3CA1">
        <w:rPr>
          <w:rFonts w:ascii="標楷體" w:eastAsia="標楷體" w:hAnsi="標楷體" w:hint="eastAsia"/>
          <w:sz w:val="36"/>
          <w:szCs w:val="36"/>
        </w:rPr>
        <w:t>長，</w:t>
      </w:r>
      <w:r w:rsidR="000D2AC7" w:rsidRPr="008E3CA1">
        <w:rPr>
          <w:rFonts w:ascii="標楷體" w:eastAsia="標楷體" w:hAnsi="標楷體" w:hint="eastAsia"/>
          <w:sz w:val="36"/>
          <w:szCs w:val="36"/>
        </w:rPr>
        <w:t>停職期間毋庸申報財產或將財產辦理強制信託，</w:t>
      </w:r>
      <w:r w:rsidR="004B40A2" w:rsidRPr="008E3CA1">
        <w:rPr>
          <w:rFonts w:ascii="標楷體" w:eastAsia="標楷體" w:hAnsi="標楷體" w:hint="eastAsia"/>
          <w:sz w:val="36"/>
          <w:szCs w:val="36"/>
        </w:rPr>
        <w:t>嗣復職後3個月內，辦理財產</w:t>
      </w:r>
      <w:r w:rsidR="000D2AC7" w:rsidRPr="008E3CA1">
        <w:rPr>
          <w:rFonts w:ascii="標楷體" w:eastAsia="標楷體" w:hAnsi="標楷體" w:hint="eastAsia"/>
          <w:sz w:val="36"/>
          <w:szCs w:val="36"/>
        </w:rPr>
        <w:t>就</w:t>
      </w:r>
      <w:r w:rsidR="00515A0D" w:rsidRPr="008E3CA1">
        <w:rPr>
          <w:rFonts w:ascii="標楷體" w:eastAsia="標楷體" w:hAnsi="標楷體" w:hint="eastAsia"/>
          <w:sz w:val="36"/>
          <w:szCs w:val="36"/>
        </w:rPr>
        <w:t>(</w:t>
      </w:r>
      <w:r w:rsidR="000D2AC7" w:rsidRPr="008E3CA1">
        <w:rPr>
          <w:rFonts w:ascii="標楷體" w:eastAsia="標楷體" w:hAnsi="標楷體" w:hint="eastAsia"/>
          <w:sz w:val="36"/>
          <w:szCs w:val="36"/>
        </w:rPr>
        <w:t>到</w:t>
      </w:r>
      <w:r w:rsidR="00515A0D" w:rsidRPr="008E3CA1">
        <w:rPr>
          <w:rFonts w:ascii="標楷體" w:eastAsia="標楷體" w:hAnsi="標楷體" w:hint="eastAsia"/>
          <w:sz w:val="36"/>
          <w:szCs w:val="36"/>
        </w:rPr>
        <w:t>)</w:t>
      </w:r>
      <w:r w:rsidR="000D2AC7" w:rsidRPr="008E3CA1">
        <w:rPr>
          <w:rFonts w:ascii="標楷體" w:eastAsia="標楷體" w:hAnsi="標楷體" w:hint="eastAsia"/>
          <w:sz w:val="36"/>
          <w:szCs w:val="36"/>
        </w:rPr>
        <w:t>職</w:t>
      </w:r>
      <w:r w:rsidR="004B40A2" w:rsidRPr="008E3CA1">
        <w:rPr>
          <w:rFonts w:ascii="標楷體" w:eastAsia="標楷體" w:hAnsi="標楷體" w:hint="eastAsia"/>
          <w:sz w:val="36"/>
          <w:szCs w:val="36"/>
        </w:rPr>
        <w:t>申報及強制信託</w:t>
      </w:r>
      <w:r w:rsidR="000D2AC7" w:rsidRPr="008E3CA1">
        <w:rPr>
          <w:rFonts w:ascii="標楷體" w:eastAsia="標楷體" w:hAnsi="標楷體" w:hint="eastAsia"/>
          <w:sz w:val="36"/>
          <w:szCs w:val="36"/>
        </w:rPr>
        <w:t>申報。</w:t>
      </w:r>
      <w:bookmarkEnd w:id="375"/>
    </w:p>
    <w:p w:rsidR="00954113" w:rsidRPr="000D2AC7" w:rsidRDefault="00954113" w:rsidP="00E0544B">
      <w:pPr>
        <w:widowControl/>
        <w:spacing w:line="500" w:lineRule="exact"/>
        <w:jc w:val="both"/>
        <w:rPr>
          <w:rFonts w:ascii="標楷體" w:eastAsia="標楷體" w:hAnsi="標楷體"/>
          <w:sz w:val="32"/>
          <w:szCs w:val="32"/>
        </w:rPr>
      </w:pPr>
      <w:r w:rsidRPr="000D2AC7">
        <w:rPr>
          <w:rFonts w:ascii="標楷體" w:eastAsia="標楷體" w:hAnsi="標楷體" w:hint="eastAsia"/>
          <w:sz w:val="32"/>
          <w:szCs w:val="32"/>
        </w:rPr>
        <w:t>法務部</w:t>
      </w:r>
      <w:r w:rsidR="0053269F" w:rsidRPr="000D2AC7">
        <w:rPr>
          <w:rFonts w:ascii="標楷體" w:eastAsia="標楷體" w:hAnsi="標楷體" w:hint="eastAsia"/>
          <w:sz w:val="32"/>
          <w:szCs w:val="32"/>
        </w:rPr>
        <w:t>98年2月20日法政字第</w:t>
      </w:r>
      <w:hyperlink r:id="rId362" w:history="1">
        <w:r w:rsidR="0053269F" w:rsidRPr="00886080">
          <w:rPr>
            <w:rStyle w:val="aa"/>
            <w:rFonts w:ascii="標楷體" w:eastAsia="標楷體" w:hAnsi="標楷體" w:hint="eastAsia"/>
            <w:sz w:val="32"/>
            <w:szCs w:val="32"/>
          </w:rPr>
          <w:t>0970046892</w:t>
        </w:r>
      </w:hyperlink>
      <w:r w:rsidR="00C459B7" w:rsidRPr="000D2AC7">
        <w:rPr>
          <w:rFonts w:ascii="標楷體" w:eastAsia="標楷體" w:hAnsi="標楷體" w:hint="eastAsia"/>
          <w:sz w:val="32"/>
          <w:szCs w:val="32"/>
        </w:rPr>
        <w:t>號</w:t>
      </w:r>
      <w:r w:rsidR="00886080" w:rsidRPr="000D2AC7">
        <w:rPr>
          <w:rFonts w:ascii="標楷體" w:eastAsia="標楷體" w:hAnsi="標楷體" w:hint="eastAsia"/>
          <w:sz w:val="32"/>
          <w:szCs w:val="32"/>
        </w:rPr>
        <w:t>函釋</w:t>
      </w:r>
    </w:p>
    <w:p w:rsidR="00954113" w:rsidRPr="000D2AC7" w:rsidRDefault="00954113" w:rsidP="00E0544B">
      <w:pPr>
        <w:widowControl/>
        <w:spacing w:line="500" w:lineRule="exact"/>
        <w:ind w:left="1610" w:hangingChars="503" w:hanging="1610"/>
        <w:jc w:val="both"/>
        <w:rPr>
          <w:rFonts w:ascii="標楷體" w:eastAsia="標楷體" w:hAnsi="標楷體"/>
          <w:sz w:val="32"/>
          <w:szCs w:val="32"/>
        </w:rPr>
      </w:pPr>
      <w:r w:rsidRPr="000D2AC7">
        <w:rPr>
          <w:rFonts w:ascii="標楷體" w:eastAsia="標楷體" w:hAnsi="標楷體" w:hint="eastAsia"/>
          <w:sz w:val="32"/>
          <w:szCs w:val="32"/>
        </w:rPr>
        <w:t>主    旨：</w:t>
      </w:r>
      <w:r w:rsidR="0053269F" w:rsidRPr="000D2AC7">
        <w:rPr>
          <w:rFonts w:ascii="標楷體" w:eastAsia="標楷體" w:hAnsi="標楷體" w:hint="eastAsia"/>
          <w:sz w:val="32"/>
          <w:szCs w:val="32"/>
        </w:rPr>
        <w:t>機關首長之本人、配偶及未成年之子女，應將財產信託，如於停職期間自無庸辦理，惟復職後，應於3個月內，辦理財產申報及強制信託</w:t>
      </w:r>
      <w:r w:rsidR="00010440">
        <w:rPr>
          <w:rFonts w:ascii="標楷體" w:eastAsia="標楷體" w:hAnsi="標楷體" w:hint="eastAsia"/>
          <w:sz w:val="32"/>
          <w:szCs w:val="32"/>
        </w:rPr>
        <w:t>。</w:t>
      </w:r>
    </w:p>
    <w:p w:rsidR="00954113" w:rsidRPr="000D2AC7" w:rsidRDefault="00954113" w:rsidP="00682994">
      <w:pPr>
        <w:widowControl/>
        <w:spacing w:line="500" w:lineRule="exact"/>
        <w:ind w:left="1558" w:hangingChars="487" w:hanging="1558"/>
        <w:jc w:val="both"/>
        <w:rPr>
          <w:rFonts w:ascii="標楷體" w:eastAsia="標楷體" w:hAnsi="標楷體"/>
          <w:sz w:val="32"/>
          <w:szCs w:val="32"/>
        </w:rPr>
      </w:pPr>
      <w:r w:rsidRPr="000D2AC7">
        <w:rPr>
          <w:rFonts w:ascii="標楷體" w:eastAsia="標楷體" w:hAnsi="標楷體" w:hint="eastAsia"/>
          <w:sz w:val="32"/>
          <w:szCs w:val="32"/>
        </w:rPr>
        <w:t>函釋意旨：</w:t>
      </w:r>
      <w:r w:rsidR="0053269F" w:rsidRPr="000D2AC7">
        <w:rPr>
          <w:rFonts w:ascii="標楷體" w:eastAsia="標楷體" w:hAnsi="標楷體" w:hint="eastAsia"/>
          <w:sz w:val="32"/>
          <w:szCs w:val="32"/>
        </w:rPr>
        <w:t>依公職人員選舉罷免法選舉產生之鄉</w:t>
      </w:r>
      <w:r w:rsidR="00515A0D">
        <w:rPr>
          <w:rFonts w:ascii="標楷體" w:eastAsia="標楷體" w:hAnsi="標楷體" w:hint="eastAsia"/>
          <w:sz w:val="32"/>
          <w:szCs w:val="32"/>
        </w:rPr>
        <w:t>(</w:t>
      </w:r>
      <w:r w:rsidR="0053269F" w:rsidRPr="000D2AC7">
        <w:rPr>
          <w:rFonts w:ascii="標楷體" w:eastAsia="標楷體" w:hAnsi="標楷體" w:hint="eastAsia"/>
          <w:sz w:val="32"/>
          <w:szCs w:val="32"/>
        </w:rPr>
        <w:t>鎮、市</w:t>
      </w:r>
      <w:r w:rsidR="00515A0D">
        <w:rPr>
          <w:rFonts w:ascii="標楷體" w:eastAsia="標楷體" w:hAnsi="標楷體" w:hint="eastAsia"/>
          <w:sz w:val="32"/>
          <w:szCs w:val="32"/>
        </w:rPr>
        <w:t>)</w:t>
      </w:r>
      <w:r w:rsidR="0053269F" w:rsidRPr="000D2AC7">
        <w:rPr>
          <w:rFonts w:ascii="標楷體" w:eastAsia="標楷體" w:hAnsi="標楷體" w:hint="eastAsia"/>
          <w:sz w:val="32"/>
          <w:szCs w:val="32"/>
        </w:rPr>
        <w:t>級以上政府機關首長</w:t>
      </w:r>
      <w:r w:rsidR="000D2AC7" w:rsidRPr="000D2AC7">
        <w:rPr>
          <w:rFonts w:ascii="標楷體" w:eastAsia="標楷體" w:hAnsi="標楷體" w:hint="eastAsia"/>
          <w:sz w:val="32"/>
          <w:szCs w:val="32"/>
        </w:rPr>
        <w:t>、</w:t>
      </w:r>
      <w:r w:rsidR="0053269F" w:rsidRPr="000D2AC7">
        <w:rPr>
          <w:rFonts w:ascii="標楷體" w:eastAsia="標楷體" w:hAnsi="標楷體" w:hint="eastAsia"/>
          <w:sz w:val="32"/>
          <w:szCs w:val="32"/>
        </w:rPr>
        <w:t>直轄市長及縣</w:t>
      </w:r>
      <w:r w:rsidR="00515A0D">
        <w:rPr>
          <w:rFonts w:ascii="標楷體" w:eastAsia="標楷體" w:hAnsi="標楷體" w:hint="eastAsia"/>
          <w:sz w:val="32"/>
          <w:szCs w:val="32"/>
        </w:rPr>
        <w:t>(</w:t>
      </w:r>
      <w:r w:rsidR="0053269F" w:rsidRPr="000D2AC7">
        <w:rPr>
          <w:rFonts w:ascii="標楷體" w:eastAsia="標楷體" w:hAnsi="標楷體" w:hint="eastAsia"/>
          <w:sz w:val="32"/>
          <w:szCs w:val="32"/>
        </w:rPr>
        <w:t>市</w:t>
      </w:r>
      <w:r w:rsidR="00515A0D">
        <w:rPr>
          <w:rFonts w:ascii="標楷體" w:eastAsia="標楷體" w:hAnsi="標楷體" w:hint="eastAsia"/>
          <w:sz w:val="32"/>
          <w:szCs w:val="32"/>
        </w:rPr>
        <w:t>)</w:t>
      </w:r>
      <w:r w:rsidR="0053269F" w:rsidRPr="000D2AC7">
        <w:rPr>
          <w:rFonts w:ascii="標楷體" w:eastAsia="標楷體" w:hAnsi="標楷體" w:hint="eastAsia"/>
          <w:sz w:val="32"/>
          <w:szCs w:val="32"/>
        </w:rPr>
        <w:t>長，</w:t>
      </w:r>
      <w:r w:rsidR="004B40A2" w:rsidRPr="000D2AC7">
        <w:rPr>
          <w:rFonts w:ascii="標楷體" w:eastAsia="標楷體" w:hAnsi="標楷體" w:hint="eastAsia"/>
          <w:sz w:val="32"/>
          <w:szCs w:val="32"/>
        </w:rPr>
        <w:t>若</w:t>
      </w:r>
      <w:r w:rsidR="0053269F" w:rsidRPr="000D2AC7">
        <w:rPr>
          <w:rFonts w:ascii="標楷體" w:eastAsia="標楷體" w:hAnsi="標楷體" w:hint="eastAsia"/>
          <w:sz w:val="32"/>
          <w:szCs w:val="32"/>
        </w:rPr>
        <w:t>按照地方制度法第78條第1項規定停職時，於停職期間既未執行職務，自毋庸依法申報財產或將財產辦理強制信託。然如其嗣後依據地方制度法第78條第2項規定復職，則考量「復職」與「就</w:t>
      </w:r>
      <w:r w:rsidR="00515A0D">
        <w:rPr>
          <w:rFonts w:ascii="標楷體" w:eastAsia="標楷體" w:hAnsi="標楷體" w:hint="eastAsia"/>
          <w:sz w:val="32"/>
          <w:szCs w:val="32"/>
        </w:rPr>
        <w:t>(</w:t>
      </w:r>
      <w:r w:rsidR="0053269F" w:rsidRPr="000D2AC7">
        <w:rPr>
          <w:rFonts w:ascii="標楷體" w:eastAsia="標楷體" w:hAnsi="標楷體" w:hint="eastAsia"/>
          <w:sz w:val="32"/>
          <w:szCs w:val="32"/>
        </w:rPr>
        <w:t>到</w:t>
      </w:r>
      <w:r w:rsidR="00515A0D">
        <w:rPr>
          <w:rFonts w:ascii="標楷體" w:eastAsia="標楷體" w:hAnsi="標楷體" w:hint="eastAsia"/>
          <w:sz w:val="32"/>
          <w:szCs w:val="32"/>
        </w:rPr>
        <w:t>)</w:t>
      </w:r>
      <w:r w:rsidR="0053269F" w:rsidRPr="000D2AC7">
        <w:rPr>
          <w:rFonts w:ascii="標楷體" w:eastAsia="標楷體" w:hAnsi="標楷體" w:hint="eastAsia"/>
          <w:sz w:val="32"/>
          <w:szCs w:val="32"/>
        </w:rPr>
        <w:t>職」之財產申報態樣較為類似，應得比照</w:t>
      </w:r>
      <w:r w:rsidR="00111944">
        <w:rPr>
          <w:rFonts w:ascii="標楷體" w:eastAsia="標楷體" w:hAnsi="標楷體" w:hint="eastAsia"/>
          <w:sz w:val="32"/>
          <w:szCs w:val="32"/>
        </w:rPr>
        <w:t>本</w:t>
      </w:r>
      <w:r w:rsidR="0053269F" w:rsidRPr="000D2AC7">
        <w:rPr>
          <w:rFonts w:ascii="標楷體" w:eastAsia="標楷體" w:hAnsi="標楷體" w:hint="eastAsia"/>
          <w:sz w:val="32"/>
          <w:szCs w:val="32"/>
        </w:rPr>
        <w:t>法第3條第1項及第7條第1項規定，於復職後3個月內，辦理財產申報及強制信託</w:t>
      </w:r>
      <w:r w:rsidR="007A0794">
        <w:rPr>
          <w:rFonts w:ascii="標楷體" w:eastAsia="標楷體" w:hAnsi="標楷體" w:hint="eastAsia"/>
          <w:sz w:val="32"/>
          <w:szCs w:val="32"/>
        </w:rPr>
        <w:t>。</w:t>
      </w:r>
    </w:p>
    <w:p w:rsidR="009A1A87" w:rsidRPr="0053269F" w:rsidRDefault="009A1A87" w:rsidP="00E0544B">
      <w:pPr>
        <w:widowControl/>
        <w:spacing w:line="500" w:lineRule="exact"/>
        <w:jc w:val="both"/>
        <w:rPr>
          <w:rFonts w:ascii="標楷體" w:eastAsia="標楷體" w:hAnsi="標楷體"/>
          <w:color w:val="4F81BD" w:themeColor="accent1"/>
          <w:sz w:val="32"/>
          <w:szCs w:val="32"/>
        </w:rPr>
      </w:pPr>
    </w:p>
    <w:p w:rsidR="00954113" w:rsidRPr="008E3CA1" w:rsidRDefault="00E0192E" w:rsidP="008E3CA1">
      <w:pPr>
        <w:pStyle w:val="2"/>
        <w:spacing w:line="500" w:lineRule="exact"/>
        <w:ind w:left="566" w:hangingChars="157" w:hanging="566"/>
        <w:jc w:val="both"/>
        <w:rPr>
          <w:rFonts w:ascii="標楷體" w:eastAsia="標楷體" w:hAnsi="標楷體"/>
          <w:sz w:val="36"/>
          <w:szCs w:val="36"/>
        </w:rPr>
      </w:pPr>
      <w:bookmarkStart w:id="377" w:name="_Toc160448920"/>
      <w:r w:rsidRPr="008E3CA1">
        <w:rPr>
          <w:rFonts w:ascii="標楷體" w:eastAsia="標楷體" w:hAnsi="標楷體" w:hint="eastAsia"/>
          <w:sz w:val="36"/>
          <w:szCs w:val="36"/>
        </w:rPr>
        <w:t>二</w:t>
      </w:r>
      <w:r w:rsidR="00954113" w:rsidRPr="008E3CA1">
        <w:rPr>
          <w:rFonts w:ascii="標楷體" w:eastAsia="標楷體" w:hAnsi="標楷體" w:hint="eastAsia"/>
          <w:sz w:val="36"/>
          <w:szCs w:val="36"/>
        </w:rPr>
        <w:t>、</w:t>
      </w:r>
      <w:bookmarkStart w:id="378" w:name="E2"/>
      <w:r w:rsidR="003F447E" w:rsidRPr="008E3CA1">
        <w:rPr>
          <w:rFonts w:ascii="標楷體" w:eastAsia="標楷體" w:hAnsi="標楷體" w:hint="eastAsia"/>
          <w:sz w:val="36"/>
          <w:szCs w:val="36"/>
        </w:rPr>
        <w:t>申報義務人</w:t>
      </w:r>
      <w:bookmarkEnd w:id="378"/>
      <w:r w:rsidR="006F1F96" w:rsidRPr="008E3CA1">
        <w:rPr>
          <w:rFonts w:ascii="標楷體" w:eastAsia="標楷體" w:hAnsi="標楷體" w:hint="eastAsia"/>
          <w:sz w:val="36"/>
          <w:szCs w:val="36"/>
        </w:rPr>
        <w:t>如於</w:t>
      </w:r>
      <w:r w:rsidR="00FC0FC7" w:rsidRPr="008E3CA1">
        <w:rPr>
          <w:rFonts w:ascii="標楷體" w:eastAsia="標楷體" w:hAnsi="標楷體" w:hint="eastAsia"/>
          <w:sz w:val="36"/>
          <w:szCs w:val="36"/>
        </w:rPr>
        <w:t>就</w:t>
      </w:r>
      <w:r w:rsidR="00515A0D" w:rsidRPr="008E3CA1">
        <w:rPr>
          <w:rFonts w:ascii="標楷體" w:eastAsia="標楷體" w:hAnsi="標楷體" w:hint="eastAsia"/>
          <w:sz w:val="36"/>
          <w:szCs w:val="36"/>
        </w:rPr>
        <w:t>(</w:t>
      </w:r>
      <w:r w:rsidR="00FC0FC7" w:rsidRPr="008E3CA1">
        <w:rPr>
          <w:rFonts w:ascii="標楷體" w:eastAsia="標楷體" w:hAnsi="標楷體" w:hint="eastAsia"/>
          <w:sz w:val="36"/>
          <w:szCs w:val="36"/>
        </w:rPr>
        <w:t>到</w:t>
      </w:r>
      <w:r w:rsidR="00515A0D" w:rsidRPr="008E3CA1">
        <w:rPr>
          <w:rFonts w:ascii="標楷體" w:eastAsia="標楷體" w:hAnsi="標楷體" w:hint="eastAsia"/>
          <w:sz w:val="36"/>
          <w:szCs w:val="36"/>
        </w:rPr>
        <w:t>)</w:t>
      </w:r>
      <w:r w:rsidR="00FC0FC7" w:rsidRPr="008E3CA1">
        <w:rPr>
          <w:rFonts w:ascii="標楷體" w:eastAsia="標楷體" w:hAnsi="標楷體" w:hint="eastAsia"/>
          <w:sz w:val="36"/>
          <w:szCs w:val="36"/>
        </w:rPr>
        <w:t>職</w:t>
      </w:r>
      <w:r w:rsidR="006F1F96" w:rsidRPr="008E3CA1">
        <w:rPr>
          <w:rFonts w:ascii="標楷體" w:eastAsia="標楷體" w:hAnsi="標楷體" w:hint="eastAsia"/>
          <w:sz w:val="36"/>
          <w:szCs w:val="36"/>
        </w:rPr>
        <w:t>財產申報期間內因案遭羈押，</w:t>
      </w:r>
      <w:r w:rsidR="003F447E" w:rsidRPr="008E3CA1">
        <w:rPr>
          <w:rFonts w:ascii="標楷體" w:eastAsia="標楷體" w:hAnsi="標楷體" w:hint="eastAsia"/>
          <w:sz w:val="36"/>
          <w:szCs w:val="36"/>
        </w:rPr>
        <w:t>應於羈押期滿、撤銷或停止羈押後3個月內，辦理財產就(到)職申報。</w:t>
      </w:r>
      <w:bookmarkEnd w:id="377"/>
    </w:p>
    <w:p w:rsidR="004F68DB" w:rsidRPr="003F447E" w:rsidRDefault="004F68DB" w:rsidP="00E0544B">
      <w:pPr>
        <w:widowControl/>
        <w:spacing w:line="500" w:lineRule="exact"/>
        <w:jc w:val="both"/>
        <w:rPr>
          <w:rFonts w:ascii="標楷體" w:eastAsia="標楷體" w:hAnsi="標楷體"/>
          <w:sz w:val="32"/>
          <w:szCs w:val="32"/>
        </w:rPr>
      </w:pPr>
      <w:r w:rsidRPr="003F447E">
        <w:rPr>
          <w:rFonts w:ascii="標楷體" w:eastAsia="標楷體" w:hAnsi="標楷體" w:hint="eastAsia"/>
          <w:sz w:val="32"/>
          <w:szCs w:val="32"/>
        </w:rPr>
        <w:t>法務部98年5月11日法政字第</w:t>
      </w:r>
      <w:hyperlink r:id="rId363" w:history="1">
        <w:r w:rsidRPr="00B5071C">
          <w:rPr>
            <w:rStyle w:val="aa"/>
            <w:rFonts w:ascii="標楷體" w:eastAsia="標楷體" w:hAnsi="標楷體" w:hint="eastAsia"/>
            <w:sz w:val="32"/>
            <w:szCs w:val="32"/>
          </w:rPr>
          <w:t>0981103792</w:t>
        </w:r>
      </w:hyperlink>
      <w:r w:rsidRPr="003F447E">
        <w:rPr>
          <w:rFonts w:ascii="標楷體" w:eastAsia="標楷體" w:hAnsi="標楷體" w:hint="eastAsia"/>
          <w:sz w:val="32"/>
          <w:szCs w:val="32"/>
        </w:rPr>
        <w:t>號函</w:t>
      </w:r>
      <w:r w:rsidR="003F447E" w:rsidRPr="003F447E">
        <w:rPr>
          <w:rFonts w:ascii="標楷體" w:eastAsia="標楷體" w:hAnsi="標楷體" w:hint="eastAsia"/>
          <w:sz w:val="32"/>
          <w:szCs w:val="32"/>
        </w:rPr>
        <w:t>釋</w:t>
      </w:r>
    </w:p>
    <w:p w:rsidR="00954113" w:rsidRPr="003F447E" w:rsidRDefault="00954113" w:rsidP="00E0544B">
      <w:pPr>
        <w:widowControl/>
        <w:spacing w:line="500" w:lineRule="exact"/>
        <w:jc w:val="both"/>
        <w:rPr>
          <w:rFonts w:ascii="標楷體" w:eastAsia="標楷體" w:hAnsi="標楷體"/>
          <w:sz w:val="32"/>
          <w:szCs w:val="32"/>
        </w:rPr>
      </w:pPr>
      <w:r w:rsidRPr="003F447E">
        <w:rPr>
          <w:rFonts w:ascii="標楷體" w:eastAsia="標楷體" w:hAnsi="標楷體" w:hint="eastAsia"/>
          <w:sz w:val="32"/>
          <w:szCs w:val="32"/>
        </w:rPr>
        <w:t>主    旨：</w:t>
      </w:r>
      <w:r w:rsidR="004F68DB" w:rsidRPr="003F447E">
        <w:rPr>
          <w:rFonts w:ascii="標楷體" w:eastAsia="標楷體" w:hAnsi="標楷體" w:hint="eastAsia"/>
          <w:sz w:val="32"/>
          <w:szCs w:val="32"/>
        </w:rPr>
        <w:t>有關因案羈押之公職人員如何辦理財產申報疑義</w:t>
      </w:r>
      <w:r w:rsidR="00010440">
        <w:rPr>
          <w:rFonts w:ascii="標楷體" w:eastAsia="標楷體" w:hAnsi="標楷體" w:hint="eastAsia"/>
          <w:sz w:val="32"/>
          <w:szCs w:val="32"/>
        </w:rPr>
        <w:t>。</w:t>
      </w:r>
    </w:p>
    <w:p w:rsidR="00954113" w:rsidRPr="003F447E" w:rsidRDefault="00954113" w:rsidP="00E0544B">
      <w:pPr>
        <w:widowControl/>
        <w:spacing w:line="500" w:lineRule="exact"/>
        <w:ind w:left="1610" w:hangingChars="503" w:hanging="1610"/>
        <w:jc w:val="both"/>
        <w:rPr>
          <w:rFonts w:ascii="標楷體" w:eastAsia="標楷體" w:hAnsi="標楷體"/>
          <w:sz w:val="32"/>
          <w:szCs w:val="32"/>
        </w:rPr>
      </w:pPr>
      <w:r w:rsidRPr="003F447E">
        <w:rPr>
          <w:rFonts w:ascii="標楷體" w:eastAsia="標楷體" w:hAnsi="標楷體" w:hint="eastAsia"/>
          <w:sz w:val="32"/>
          <w:szCs w:val="32"/>
        </w:rPr>
        <w:t>函釋意旨：</w:t>
      </w:r>
      <w:r w:rsidR="004F68DB" w:rsidRPr="003F447E">
        <w:rPr>
          <w:rFonts w:ascii="標楷體" w:eastAsia="標楷體" w:hAnsi="標楷體" w:hint="eastAsia"/>
          <w:sz w:val="32"/>
          <w:szCs w:val="32"/>
        </w:rPr>
        <w:t>申報義務人如於財產申報期間內因案遭羈押，於羈押期間既未執行職務，自毋庸辦理財產申報。嗣後如羈押期滿、撤銷或停止羈押，考量與</w:t>
      </w:r>
      <w:r w:rsidR="006F1F96" w:rsidRPr="006F1F96">
        <w:rPr>
          <w:rFonts w:ascii="標楷體" w:eastAsia="標楷體" w:hAnsi="標楷體" w:hint="eastAsia"/>
          <w:sz w:val="32"/>
          <w:szCs w:val="32"/>
        </w:rPr>
        <w:t>本法</w:t>
      </w:r>
      <w:r w:rsidR="004F68DB" w:rsidRPr="003F447E">
        <w:rPr>
          <w:rFonts w:ascii="標楷體" w:eastAsia="標楷體" w:hAnsi="標楷體" w:hint="eastAsia"/>
          <w:sz w:val="32"/>
          <w:szCs w:val="32"/>
        </w:rPr>
        <w:t>「就(到)職」性質較</w:t>
      </w:r>
      <w:r w:rsidR="004F68DB" w:rsidRPr="003F447E">
        <w:rPr>
          <w:rFonts w:ascii="標楷體" w:eastAsia="標楷體" w:hAnsi="標楷體" w:hint="eastAsia"/>
          <w:sz w:val="32"/>
          <w:szCs w:val="32"/>
        </w:rPr>
        <w:lastRenderedPageBreak/>
        <w:t>為類似，應得比照本法第3條第1項規定，於羈押期滿、撤銷或停止羈押後3個月內，辦理財產申報。</w:t>
      </w:r>
    </w:p>
    <w:p w:rsidR="003F447E" w:rsidRPr="003F447E" w:rsidRDefault="003F447E" w:rsidP="00E0544B">
      <w:pPr>
        <w:widowControl/>
        <w:spacing w:line="500" w:lineRule="exact"/>
        <w:jc w:val="both"/>
        <w:rPr>
          <w:rFonts w:ascii="標楷體" w:eastAsia="標楷體" w:hAnsi="標楷體"/>
          <w:color w:val="4F81BD" w:themeColor="accent1"/>
          <w:sz w:val="32"/>
          <w:szCs w:val="32"/>
        </w:rPr>
      </w:pPr>
    </w:p>
    <w:p w:rsidR="009D2015" w:rsidRPr="008E3CA1" w:rsidRDefault="00E0192E" w:rsidP="005B01FF">
      <w:pPr>
        <w:pStyle w:val="2"/>
        <w:spacing w:line="500" w:lineRule="exact"/>
        <w:ind w:left="796" w:hangingChars="221" w:hanging="796"/>
        <w:jc w:val="both"/>
        <w:rPr>
          <w:rFonts w:ascii="標楷體" w:eastAsia="標楷體" w:hAnsi="標楷體"/>
          <w:sz w:val="36"/>
          <w:szCs w:val="36"/>
        </w:rPr>
      </w:pPr>
      <w:bookmarkStart w:id="379" w:name="_Toc160448921"/>
      <w:r w:rsidRPr="008E3CA1">
        <w:rPr>
          <w:rFonts w:ascii="標楷體" w:eastAsia="標楷體" w:hAnsi="標楷體" w:hint="eastAsia"/>
          <w:sz w:val="36"/>
          <w:szCs w:val="36"/>
        </w:rPr>
        <w:t>三</w:t>
      </w:r>
      <w:r w:rsidR="009D2015" w:rsidRPr="008E3CA1">
        <w:rPr>
          <w:rFonts w:ascii="標楷體" w:eastAsia="標楷體" w:hAnsi="標楷體" w:hint="eastAsia"/>
          <w:sz w:val="36"/>
          <w:szCs w:val="36"/>
        </w:rPr>
        <w:t>、</w:t>
      </w:r>
      <w:bookmarkStart w:id="380" w:name="E3"/>
      <w:r w:rsidR="00B94DF6" w:rsidRPr="008E3CA1">
        <w:rPr>
          <w:rFonts w:ascii="標楷體" w:eastAsia="標楷體" w:hAnsi="標楷體"/>
          <w:sz w:val="36"/>
          <w:szCs w:val="36"/>
        </w:rPr>
        <w:t>因案遭羈</w:t>
      </w:r>
      <w:bookmarkEnd w:id="380"/>
      <w:r w:rsidR="00B94DF6" w:rsidRPr="008E3CA1">
        <w:rPr>
          <w:rFonts w:ascii="標楷體" w:eastAsia="標楷體" w:hAnsi="標楷體"/>
          <w:sz w:val="36"/>
          <w:szCs w:val="36"/>
        </w:rPr>
        <w:t>押之公職人員無</w:t>
      </w:r>
      <w:r w:rsidR="00B94DF6" w:rsidRPr="008E3CA1">
        <w:rPr>
          <w:rFonts w:ascii="標楷體" w:eastAsia="標楷體" w:hAnsi="標楷體" w:hint="eastAsia"/>
          <w:sz w:val="36"/>
          <w:szCs w:val="36"/>
        </w:rPr>
        <w:t>庸</w:t>
      </w:r>
      <w:r w:rsidR="00B94DF6" w:rsidRPr="008E3CA1">
        <w:rPr>
          <w:rFonts w:ascii="標楷體" w:eastAsia="標楷體" w:hAnsi="標楷體"/>
          <w:sz w:val="36"/>
          <w:szCs w:val="36"/>
        </w:rPr>
        <w:t>辦理年度財產定期申報</w:t>
      </w:r>
      <w:r w:rsidR="00B94DF6" w:rsidRPr="008E3CA1">
        <w:rPr>
          <w:rFonts w:ascii="標楷體" w:eastAsia="標楷體" w:hAnsi="標楷體" w:hint="eastAsia"/>
          <w:sz w:val="36"/>
          <w:szCs w:val="36"/>
        </w:rPr>
        <w:t>。</w:t>
      </w:r>
      <w:bookmarkEnd w:id="379"/>
    </w:p>
    <w:p w:rsidR="009D2015" w:rsidRPr="00D57D19" w:rsidRDefault="009D2015" w:rsidP="00E0544B">
      <w:pPr>
        <w:widowControl/>
        <w:spacing w:line="500" w:lineRule="exact"/>
        <w:jc w:val="both"/>
        <w:rPr>
          <w:rFonts w:ascii="標楷體" w:eastAsia="標楷體" w:hAnsi="標楷體"/>
          <w:sz w:val="32"/>
          <w:szCs w:val="48"/>
        </w:rPr>
      </w:pPr>
      <w:r w:rsidRPr="00D57D19">
        <w:rPr>
          <w:rFonts w:ascii="標楷體" w:eastAsia="標楷體" w:hAnsi="標楷體" w:hint="eastAsia"/>
          <w:sz w:val="32"/>
          <w:szCs w:val="48"/>
        </w:rPr>
        <w:t>法務部</w:t>
      </w:r>
      <w:r w:rsidR="0048654A" w:rsidRPr="00D57D19">
        <w:rPr>
          <w:rFonts w:ascii="標楷體" w:eastAsia="標楷體" w:hAnsi="標楷體" w:hint="eastAsia"/>
          <w:sz w:val="32"/>
          <w:szCs w:val="48"/>
        </w:rPr>
        <w:t>99年</w:t>
      </w:r>
      <w:r w:rsidR="008B55AD" w:rsidRPr="00D57D19">
        <w:rPr>
          <w:rFonts w:ascii="標楷體" w:eastAsia="標楷體" w:hAnsi="標楷體" w:hint="eastAsia"/>
          <w:sz w:val="32"/>
          <w:szCs w:val="48"/>
        </w:rPr>
        <w:t>1</w:t>
      </w:r>
      <w:r w:rsidR="0048654A" w:rsidRPr="00D57D19">
        <w:rPr>
          <w:rFonts w:ascii="標楷體" w:eastAsia="標楷體" w:hAnsi="標楷體" w:hint="eastAsia"/>
          <w:sz w:val="32"/>
          <w:szCs w:val="48"/>
        </w:rPr>
        <w:t>月</w:t>
      </w:r>
      <w:r w:rsidR="008B55AD" w:rsidRPr="00D57D19">
        <w:rPr>
          <w:rFonts w:ascii="標楷體" w:eastAsia="標楷體" w:hAnsi="標楷體" w:hint="eastAsia"/>
          <w:sz w:val="32"/>
          <w:szCs w:val="48"/>
        </w:rPr>
        <w:t>27</w:t>
      </w:r>
      <w:r w:rsidR="0048654A" w:rsidRPr="00D57D19">
        <w:rPr>
          <w:rFonts w:ascii="標楷體" w:eastAsia="標楷體" w:hAnsi="標楷體" w:hint="eastAsia"/>
          <w:sz w:val="32"/>
          <w:szCs w:val="48"/>
        </w:rPr>
        <w:t>日法政決字第</w:t>
      </w:r>
      <w:hyperlink r:id="rId364" w:history="1">
        <w:r w:rsidR="0048654A" w:rsidRPr="002D0D55">
          <w:rPr>
            <w:rStyle w:val="aa"/>
            <w:rFonts w:ascii="標楷體" w:eastAsia="標楷體" w:hAnsi="標楷體" w:hint="eastAsia"/>
            <w:sz w:val="32"/>
            <w:szCs w:val="48"/>
          </w:rPr>
          <w:t>0999004460</w:t>
        </w:r>
      </w:hyperlink>
      <w:r w:rsidR="0048654A" w:rsidRPr="00D57D19">
        <w:rPr>
          <w:rFonts w:ascii="標楷體" w:eastAsia="標楷體" w:hAnsi="標楷體" w:hint="eastAsia"/>
          <w:sz w:val="32"/>
          <w:szCs w:val="48"/>
        </w:rPr>
        <w:t>號</w:t>
      </w:r>
      <w:r w:rsidR="002D0D55" w:rsidRPr="002D0D55">
        <w:rPr>
          <w:rFonts w:ascii="標楷體" w:eastAsia="標楷體" w:hAnsi="標楷體" w:hint="eastAsia"/>
          <w:sz w:val="32"/>
          <w:szCs w:val="48"/>
        </w:rPr>
        <w:t>函釋</w:t>
      </w:r>
    </w:p>
    <w:p w:rsidR="009D2015" w:rsidRPr="00D57D19" w:rsidRDefault="009D2015" w:rsidP="00E0544B">
      <w:pPr>
        <w:widowControl/>
        <w:spacing w:line="500" w:lineRule="exact"/>
        <w:ind w:left="1651" w:hangingChars="516" w:hanging="1651"/>
        <w:jc w:val="both"/>
        <w:rPr>
          <w:rFonts w:ascii="標楷體" w:eastAsia="標楷體" w:hAnsi="標楷體"/>
          <w:sz w:val="32"/>
          <w:szCs w:val="48"/>
        </w:rPr>
      </w:pPr>
      <w:r w:rsidRPr="00D57D19">
        <w:rPr>
          <w:rFonts w:ascii="標楷體" w:eastAsia="標楷體" w:hAnsi="標楷體" w:hint="eastAsia"/>
          <w:sz w:val="32"/>
          <w:szCs w:val="48"/>
        </w:rPr>
        <w:t>主    旨</w:t>
      </w:r>
      <w:r w:rsidR="00870E94">
        <w:rPr>
          <w:rFonts w:ascii="標楷體" w:eastAsia="標楷體" w:hAnsi="標楷體" w:hint="eastAsia"/>
          <w:sz w:val="32"/>
          <w:szCs w:val="48"/>
        </w:rPr>
        <w:t>:</w:t>
      </w:r>
      <w:r w:rsidR="008B55AD" w:rsidRPr="00D57D19">
        <w:rPr>
          <w:rFonts w:ascii="標楷體" w:eastAsia="標楷體" w:hAnsi="標楷體" w:hint="eastAsia"/>
          <w:sz w:val="32"/>
          <w:szCs w:val="48"/>
        </w:rPr>
        <w:t>因案遭羈押之公職人員如何辦理年度定期之財產申報疑義</w:t>
      </w:r>
      <w:r w:rsidR="00B94DF6" w:rsidRPr="00D57D19">
        <w:rPr>
          <w:rFonts w:ascii="標楷體" w:eastAsia="標楷體" w:hAnsi="標楷體" w:hint="eastAsia"/>
          <w:sz w:val="32"/>
          <w:szCs w:val="48"/>
        </w:rPr>
        <w:t>。</w:t>
      </w:r>
    </w:p>
    <w:p w:rsidR="009D2015" w:rsidRPr="00D57D19" w:rsidRDefault="009D2015" w:rsidP="00E0544B">
      <w:pPr>
        <w:widowControl/>
        <w:spacing w:line="500" w:lineRule="exact"/>
        <w:ind w:left="1456" w:hangingChars="455" w:hanging="1456"/>
        <w:jc w:val="both"/>
        <w:rPr>
          <w:rFonts w:ascii="標楷體" w:eastAsia="標楷體" w:hAnsi="標楷體"/>
          <w:sz w:val="32"/>
          <w:szCs w:val="48"/>
        </w:rPr>
      </w:pPr>
      <w:r w:rsidRPr="00D57D19">
        <w:rPr>
          <w:rFonts w:ascii="標楷體" w:eastAsia="標楷體" w:hAnsi="標楷體" w:hint="eastAsia"/>
          <w:sz w:val="32"/>
          <w:szCs w:val="48"/>
        </w:rPr>
        <w:t>函釋意旨</w:t>
      </w:r>
      <w:r w:rsidR="00870E94">
        <w:rPr>
          <w:rFonts w:ascii="標楷體" w:eastAsia="標楷體" w:hAnsi="標楷體" w:hint="eastAsia"/>
          <w:sz w:val="32"/>
          <w:szCs w:val="48"/>
        </w:rPr>
        <w:t>：</w:t>
      </w:r>
      <w:r w:rsidR="00B94DF6" w:rsidRPr="00D57D19">
        <w:rPr>
          <w:rFonts w:ascii="標楷體" w:eastAsia="標楷體" w:hAnsi="標楷體"/>
          <w:sz w:val="32"/>
          <w:szCs w:val="48"/>
        </w:rPr>
        <w:t>因案遭羈押之公職人員無法辦理年度定期之財產申報，且自該期間起停職而未再執行相關之職務，即無利用職務上之機</w:t>
      </w:r>
      <w:r w:rsidR="00010440">
        <w:rPr>
          <w:rFonts w:ascii="標楷體" w:eastAsia="標楷體" w:hAnsi="標楷體" w:hint="eastAsia"/>
          <w:sz w:val="32"/>
          <w:szCs w:val="48"/>
        </w:rPr>
        <w:t>會</w:t>
      </w:r>
      <w:r w:rsidR="00B94DF6" w:rsidRPr="00D57D19">
        <w:rPr>
          <w:rFonts w:ascii="標楷體" w:eastAsia="標楷體" w:hAnsi="標楷體"/>
          <w:sz w:val="32"/>
          <w:szCs w:val="48"/>
        </w:rPr>
        <w:t>謀取不法利益之可能，因此，應俟該申報義務人日後免職處分確定後，再行辦理卸</w:t>
      </w:r>
      <w:r w:rsidR="00515A0D">
        <w:rPr>
          <w:rFonts w:ascii="標楷體" w:eastAsia="標楷體" w:hAnsi="標楷體" w:hint="eastAsia"/>
          <w:sz w:val="32"/>
          <w:szCs w:val="48"/>
        </w:rPr>
        <w:t>(</w:t>
      </w:r>
      <w:r w:rsidR="00B94DF6" w:rsidRPr="00D57D19">
        <w:rPr>
          <w:rFonts w:ascii="標楷體" w:eastAsia="標楷體" w:hAnsi="標楷體"/>
          <w:sz w:val="32"/>
          <w:szCs w:val="48"/>
        </w:rPr>
        <w:t>離</w:t>
      </w:r>
      <w:r w:rsidR="00515A0D">
        <w:rPr>
          <w:rFonts w:ascii="標楷體" w:eastAsia="標楷體" w:hAnsi="標楷體" w:hint="eastAsia"/>
          <w:sz w:val="32"/>
          <w:szCs w:val="48"/>
        </w:rPr>
        <w:t>)</w:t>
      </w:r>
      <w:r w:rsidR="00B94DF6" w:rsidRPr="00D57D19">
        <w:rPr>
          <w:rFonts w:ascii="標楷體" w:eastAsia="標楷體" w:hAnsi="標楷體"/>
          <w:sz w:val="32"/>
          <w:szCs w:val="48"/>
        </w:rPr>
        <w:t>職之申報即可</w:t>
      </w:r>
      <w:r w:rsidR="00B94DF6" w:rsidRPr="00D57D19">
        <w:rPr>
          <w:rFonts w:ascii="標楷體" w:eastAsia="標楷體" w:hAnsi="標楷體" w:hint="eastAsia"/>
          <w:sz w:val="32"/>
          <w:szCs w:val="48"/>
        </w:rPr>
        <w:t>。</w:t>
      </w:r>
    </w:p>
    <w:p w:rsidR="000608E4" w:rsidRPr="008B55AD" w:rsidRDefault="000608E4" w:rsidP="00E0544B">
      <w:pPr>
        <w:widowControl/>
        <w:spacing w:line="500" w:lineRule="exact"/>
        <w:jc w:val="both"/>
        <w:rPr>
          <w:rFonts w:ascii="標楷體" w:eastAsia="標楷體" w:hAnsi="標楷體"/>
          <w:color w:val="4F81BD" w:themeColor="accent1"/>
          <w:sz w:val="32"/>
          <w:szCs w:val="48"/>
        </w:rPr>
      </w:pPr>
    </w:p>
    <w:p w:rsidR="009D2015" w:rsidRPr="00A202AB" w:rsidRDefault="00E0192E" w:rsidP="008E3CA1">
      <w:pPr>
        <w:pStyle w:val="2"/>
        <w:spacing w:line="500" w:lineRule="exact"/>
        <w:ind w:left="706" w:hangingChars="196" w:hanging="706"/>
        <w:jc w:val="both"/>
        <w:rPr>
          <w:rFonts w:ascii="標楷體" w:eastAsia="標楷體" w:hAnsi="標楷體"/>
          <w:sz w:val="36"/>
          <w:szCs w:val="36"/>
        </w:rPr>
      </w:pPr>
      <w:bookmarkStart w:id="381" w:name="_Toc160448922"/>
      <w:r w:rsidRPr="00A202AB">
        <w:rPr>
          <w:rFonts w:ascii="標楷體" w:eastAsia="標楷體" w:hAnsi="標楷體" w:hint="eastAsia"/>
          <w:sz w:val="36"/>
          <w:szCs w:val="36"/>
        </w:rPr>
        <w:t>四</w:t>
      </w:r>
      <w:r w:rsidR="009D2015" w:rsidRPr="00A202AB">
        <w:rPr>
          <w:rFonts w:ascii="標楷體" w:eastAsia="標楷體" w:hAnsi="標楷體" w:hint="eastAsia"/>
          <w:sz w:val="36"/>
          <w:szCs w:val="36"/>
        </w:rPr>
        <w:t>、</w:t>
      </w:r>
      <w:bookmarkStart w:id="382" w:name="E4"/>
      <w:r w:rsidR="007B098A" w:rsidRPr="008E3CA1">
        <w:rPr>
          <w:rFonts w:ascii="標楷體" w:eastAsia="標楷體" w:hAnsi="標楷體"/>
          <w:sz w:val="36"/>
          <w:szCs w:val="36"/>
        </w:rPr>
        <w:t>申報義務人</w:t>
      </w:r>
      <w:bookmarkEnd w:id="382"/>
      <w:r w:rsidR="007B098A" w:rsidRPr="008E3CA1">
        <w:rPr>
          <w:rFonts w:ascii="標楷體" w:eastAsia="標楷體" w:hAnsi="標楷體"/>
          <w:sz w:val="36"/>
          <w:szCs w:val="36"/>
        </w:rPr>
        <w:t>如於財產申報期間在監執行，致無法依規定如期辦理卸</w:t>
      </w:r>
      <w:r w:rsidR="00515A0D" w:rsidRPr="008E3CA1">
        <w:rPr>
          <w:rFonts w:ascii="標楷體" w:eastAsia="標楷體" w:hAnsi="標楷體"/>
          <w:sz w:val="36"/>
          <w:szCs w:val="36"/>
        </w:rPr>
        <w:t>(</w:t>
      </w:r>
      <w:r w:rsidR="007B098A" w:rsidRPr="008E3CA1">
        <w:rPr>
          <w:rFonts w:ascii="標楷體" w:eastAsia="標楷體" w:hAnsi="標楷體"/>
          <w:sz w:val="36"/>
          <w:szCs w:val="36"/>
        </w:rPr>
        <w:t>離</w:t>
      </w:r>
      <w:r w:rsidR="00515A0D" w:rsidRPr="008E3CA1">
        <w:rPr>
          <w:rFonts w:ascii="標楷體" w:eastAsia="標楷體" w:hAnsi="標楷體"/>
          <w:sz w:val="36"/>
          <w:szCs w:val="36"/>
        </w:rPr>
        <w:t>)</w:t>
      </w:r>
      <w:r w:rsidR="007B098A" w:rsidRPr="008E3CA1">
        <w:rPr>
          <w:rFonts w:ascii="標楷體" w:eastAsia="標楷體" w:hAnsi="標楷體"/>
          <w:sz w:val="36"/>
          <w:szCs w:val="36"/>
        </w:rPr>
        <w:t>職申報，尚非得解免辦理卸</w:t>
      </w:r>
      <w:r w:rsidR="00515A0D" w:rsidRPr="008E3CA1">
        <w:rPr>
          <w:rFonts w:ascii="標楷體" w:eastAsia="標楷體" w:hAnsi="標楷體"/>
          <w:sz w:val="36"/>
          <w:szCs w:val="36"/>
        </w:rPr>
        <w:t>(</w:t>
      </w:r>
      <w:r w:rsidR="007B098A" w:rsidRPr="008E3CA1">
        <w:rPr>
          <w:rFonts w:ascii="標楷體" w:eastAsia="標楷體" w:hAnsi="標楷體"/>
          <w:sz w:val="36"/>
          <w:szCs w:val="36"/>
        </w:rPr>
        <w:t>離</w:t>
      </w:r>
      <w:r w:rsidR="00515A0D" w:rsidRPr="008E3CA1">
        <w:rPr>
          <w:rFonts w:ascii="標楷體" w:eastAsia="標楷體" w:hAnsi="標楷體"/>
          <w:sz w:val="36"/>
          <w:szCs w:val="36"/>
        </w:rPr>
        <w:t>)</w:t>
      </w:r>
      <w:r w:rsidR="007B098A" w:rsidRPr="008E3CA1">
        <w:rPr>
          <w:rFonts w:ascii="標楷體" w:eastAsia="標楷體" w:hAnsi="標楷體"/>
          <w:sz w:val="36"/>
          <w:szCs w:val="36"/>
        </w:rPr>
        <w:t>職申報之義務</w:t>
      </w:r>
      <w:r w:rsidR="007B098A" w:rsidRPr="008E3CA1">
        <w:rPr>
          <w:rFonts w:ascii="標楷體" w:eastAsia="標楷體" w:hAnsi="標楷體" w:hint="eastAsia"/>
          <w:sz w:val="36"/>
          <w:szCs w:val="36"/>
        </w:rPr>
        <w:t>。</w:t>
      </w:r>
      <w:bookmarkEnd w:id="381"/>
    </w:p>
    <w:p w:rsidR="009D2015" w:rsidRPr="00466616" w:rsidRDefault="009D2015" w:rsidP="00E0544B">
      <w:pPr>
        <w:widowControl/>
        <w:spacing w:line="500" w:lineRule="exact"/>
        <w:jc w:val="both"/>
        <w:rPr>
          <w:rFonts w:ascii="標楷體" w:eastAsia="標楷體" w:hAnsi="標楷體"/>
          <w:sz w:val="32"/>
          <w:szCs w:val="48"/>
        </w:rPr>
      </w:pPr>
      <w:r w:rsidRPr="00466616">
        <w:rPr>
          <w:rFonts w:ascii="標楷體" w:eastAsia="標楷體" w:hAnsi="標楷體" w:hint="eastAsia"/>
          <w:sz w:val="32"/>
          <w:szCs w:val="48"/>
        </w:rPr>
        <w:t>法務部</w:t>
      </w:r>
      <w:r w:rsidR="00A6461B" w:rsidRPr="00466616">
        <w:rPr>
          <w:rFonts w:ascii="標楷體" w:eastAsia="標楷體" w:hAnsi="標楷體" w:hint="eastAsia"/>
          <w:sz w:val="32"/>
          <w:szCs w:val="48"/>
        </w:rPr>
        <w:t>99年4月27日法政字第</w:t>
      </w:r>
      <w:hyperlink r:id="rId365" w:history="1">
        <w:r w:rsidR="00A6461B" w:rsidRPr="00B23EE2">
          <w:rPr>
            <w:rStyle w:val="aa"/>
            <w:rFonts w:ascii="標楷體" w:eastAsia="標楷體" w:hAnsi="標楷體" w:hint="eastAsia"/>
            <w:sz w:val="32"/>
            <w:szCs w:val="48"/>
          </w:rPr>
          <w:t>0999016517</w:t>
        </w:r>
      </w:hyperlink>
      <w:r w:rsidRPr="00466616">
        <w:rPr>
          <w:rFonts w:ascii="標楷體" w:eastAsia="標楷體" w:hAnsi="標楷體" w:hint="eastAsia"/>
          <w:sz w:val="32"/>
          <w:szCs w:val="48"/>
        </w:rPr>
        <w:t>號函</w:t>
      </w:r>
      <w:r w:rsidR="00B23EE2" w:rsidRPr="00466616">
        <w:rPr>
          <w:rFonts w:ascii="標楷體" w:eastAsia="標楷體" w:hAnsi="標楷體" w:hint="eastAsia"/>
          <w:sz w:val="32"/>
          <w:szCs w:val="48"/>
        </w:rPr>
        <w:t>釋</w:t>
      </w:r>
    </w:p>
    <w:p w:rsidR="009D2015" w:rsidRPr="00466616" w:rsidRDefault="009D2015" w:rsidP="008E3CA1">
      <w:pPr>
        <w:widowControl/>
        <w:spacing w:line="500" w:lineRule="exact"/>
        <w:ind w:left="1699" w:hangingChars="531" w:hanging="1699"/>
        <w:jc w:val="both"/>
        <w:rPr>
          <w:rFonts w:ascii="標楷體" w:eastAsia="標楷體" w:hAnsi="標楷體"/>
          <w:sz w:val="32"/>
          <w:szCs w:val="48"/>
        </w:rPr>
      </w:pPr>
      <w:r w:rsidRPr="00466616">
        <w:rPr>
          <w:rFonts w:ascii="標楷體" w:eastAsia="標楷體" w:hAnsi="標楷體" w:hint="eastAsia"/>
          <w:sz w:val="32"/>
          <w:szCs w:val="48"/>
        </w:rPr>
        <w:t>主    旨：</w:t>
      </w:r>
      <w:r w:rsidR="004B4FA2" w:rsidRPr="00466616">
        <w:rPr>
          <w:rFonts w:ascii="標楷體" w:eastAsia="標楷體" w:hAnsi="標楷體" w:hint="eastAsia"/>
          <w:sz w:val="32"/>
          <w:szCs w:val="48"/>
        </w:rPr>
        <w:t>申報義務人於財產申報期間在監執行，如何辦理年度卸(離)職之財產申報疑義</w:t>
      </w:r>
      <w:r w:rsidR="00206927" w:rsidRPr="00466616">
        <w:rPr>
          <w:rFonts w:ascii="標楷體" w:eastAsia="標楷體" w:hAnsi="標楷體" w:hint="eastAsia"/>
          <w:sz w:val="32"/>
          <w:szCs w:val="48"/>
        </w:rPr>
        <w:t>。</w:t>
      </w:r>
    </w:p>
    <w:p w:rsidR="00D34E14" w:rsidRDefault="009D2015" w:rsidP="008E3CA1">
      <w:pPr>
        <w:widowControl/>
        <w:spacing w:line="500" w:lineRule="exact"/>
        <w:ind w:left="1558" w:hangingChars="487" w:hanging="1558"/>
        <w:jc w:val="both"/>
        <w:rPr>
          <w:rFonts w:ascii="標楷體" w:eastAsia="標楷體" w:hAnsi="標楷體"/>
          <w:sz w:val="32"/>
          <w:szCs w:val="48"/>
        </w:rPr>
      </w:pPr>
      <w:r w:rsidRPr="00466616">
        <w:rPr>
          <w:rFonts w:ascii="標楷體" w:eastAsia="標楷體" w:hAnsi="標楷體" w:hint="eastAsia"/>
          <w:sz w:val="32"/>
          <w:szCs w:val="48"/>
        </w:rPr>
        <w:t>函釋意旨：</w:t>
      </w:r>
      <w:r w:rsidR="00466616" w:rsidRPr="00466616">
        <w:rPr>
          <w:rFonts w:ascii="標楷體" w:eastAsia="標楷體" w:hAnsi="標楷體"/>
          <w:sz w:val="32"/>
          <w:szCs w:val="48"/>
        </w:rPr>
        <w:t>申報義務人如於財產申報期間在監執行，致無法依規定如期辦理卸</w:t>
      </w:r>
      <w:r w:rsidR="00515A0D">
        <w:rPr>
          <w:rFonts w:ascii="標楷體" w:eastAsia="標楷體" w:hAnsi="標楷體"/>
          <w:sz w:val="32"/>
          <w:szCs w:val="48"/>
        </w:rPr>
        <w:t>(</w:t>
      </w:r>
      <w:r w:rsidR="00466616" w:rsidRPr="00466616">
        <w:rPr>
          <w:rFonts w:ascii="標楷體" w:eastAsia="標楷體" w:hAnsi="標楷體"/>
          <w:sz w:val="32"/>
          <w:szCs w:val="48"/>
        </w:rPr>
        <w:t>離</w:t>
      </w:r>
      <w:r w:rsidR="00515A0D">
        <w:rPr>
          <w:rFonts w:ascii="標楷體" w:eastAsia="標楷體" w:hAnsi="標楷體"/>
          <w:sz w:val="32"/>
          <w:szCs w:val="48"/>
        </w:rPr>
        <w:t>)</w:t>
      </w:r>
      <w:r w:rsidR="00466616" w:rsidRPr="00466616">
        <w:rPr>
          <w:rFonts w:ascii="標楷體" w:eastAsia="標楷體" w:hAnsi="標楷體"/>
          <w:sz w:val="32"/>
          <w:szCs w:val="48"/>
        </w:rPr>
        <w:t>職申報，尚非得解免辦理卸</w:t>
      </w:r>
      <w:r w:rsidR="00515A0D">
        <w:rPr>
          <w:rFonts w:ascii="標楷體" w:eastAsia="標楷體" w:hAnsi="標楷體"/>
          <w:sz w:val="32"/>
          <w:szCs w:val="48"/>
        </w:rPr>
        <w:t>(</w:t>
      </w:r>
      <w:r w:rsidR="00466616" w:rsidRPr="00466616">
        <w:rPr>
          <w:rFonts w:ascii="標楷體" w:eastAsia="標楷體" w:hAnsi="標楷體"/>
          <w:sz w:val="32"/>
          <w:szCs w:val="48"/>
        </w:rPr>
        <w:t>離</w:t>
      </w:r>
      <w:r w:rsidR="00515A0D">
        <w:rPr>
          <w:rFonts w:ascii="標楷體" w:eastAsia="標楷體" w:hAnsi="標楷體"/>
          <w:sz w:val="32"/>
          <w:szCs w:val="48"/>
        </w:rPr>
        <w:t>)</w:t>
      </w:r>
      <w:r w:rsidR="00466616" w:rsidRPr="00466616">
        <w:rPr>
          <w:rFonts w:ascii="標楷體" w:eastAsia="標楷體" w:hAnsi="標楷體"/>
          <w:sz w:val="32"/>
          <w:szCs w:val="48"/>
        </w:rPr>
        <w:t>職申報之義務，應於執行完畢後，依回復原狀之法理，補行申報。至申報義務人無論刑期之長短，其出監之日非無變更之可能</w:t>
      </w:r>
      <w:r w:rsidR="00515A0D">
        <w:rPr>
          <w:rFonts w:ascii="標楷體" w:eastAsia="標楷體" w:hAnsi="標楷體"/>
          <w:sz w:val="32"/>
          <w:szCs w:val="48"/>
        </w:rPr>
        <w:t>(</w:t>
      </w:r>
      <w:r w:rsidR="00466616" w:rsidRPr="00466616">
        <w:rPr>
          <w:rFonts w:ascii="標楷體" w:eastAsia="標楷體" w:hAnsi="標楷體"/>
          <w:sz w:val="32"/>
          <w:szCs w:val="48"/>
        </w:rPr>
        <w:t>如假釋、大赦、特赦或減刑</w:t>
      </w:r>
      <w:r w:rsidR="00515A0D">
        <w:rPr>
          <w:rFonts w:ascii="標楷體" w:eastAsia="標楷體" w:hAnsi="標楷體"/>
          <w:sz w:val="32"/>
          <w:szCs w:val="48"/>
        </w:rPr>
        <w:t>)</w:t>
      </w:r>
      <w:r w:rsidR="00466616" w:rsidRPr="00466616">
        <w:rPr>
          <w:rFonts w:ascii="標楷體" w:eastAsia="標楷體" w:hAnsi="標楷體"/>
          <w:sz w:val="32"/>
          <w:szCs w:val="48"/>
        </w:rPr>
        <w:t>，且應以在監多久作為免除卸</w:t>
      </w:r>
      <w:r w:rsidR="00515A0D">
        <w:rPr>
          <w:rFonts w:ascii="標楷體" w:eastAsia="標楷體" w:hAnsi="標楷體"/>
          <w:sz w:val="32"/>
          <w:szCs w:val="48"/>
        </w:rPr>
        <w:t>(</w:t>
      </w:r>
      <w:r w:rsidR="00466616" w:rsidRPr="00466616">
        <w:rPr>
          <w:rFonts w:ascii="標楷體" w:eastAsia="標楷體" w:hAnsi="標楷體"/>
          <w:sz w:val="32"/>
          <w:szCs w:val="48"/>
        </w:rPr>
        <w:t>離</w:t>
      </w:r>
      <w:r w:rsidR="00515A0D">
        <w:rPr>
          <w:rFonts w:ascii="標楷體" w:eastAsia="標楷體" w:hAnsi="標楷體"/>
          <w:sz w:val="32"/>
          <w:szCs w:val="48"/>
        </w:rPr>
        <w:t>)</w:t>
      </w:r>
      <w:r w:rsidR="00466616" w:rsidRPr="00466616">
        <w:rPr>
          <w:rFonts w:ascii="標楷體" w:eastAsia="標楷體" w:hAnsi="標楷體"/>
          <w:sz w:val="32"/>
          <w:szCs w:val="48"/>
        </w:rPr>
        <w:t>職申報之標準，亦有可議，自難逕以申報義務人因案在監服刑，即予免除辦理卸</w:t>
      </w:r>
      <w:r w:rsidR="00515A0D">
        <w:rPr>
          <w:rFonts w:ascii="標楷體" w:eastAsia="標楷體" w:hAnsi="標楷體"/>
          <w:sz w:val="32"/>
          <w:szCs w:val="48"/>
        </w:rPr>
        <w:t>(</w:t>
      </w:r>
      <w:r w:rsidR="00466616" w:rsidRPr="00466616">
        <w:rPr>
          <w:rFonts w:ascii="標楷體" w:eastAsia="標楷體" w:hAnsi="標楷體"/>
          <w:sz w:val="32"/>
          <w:szCs w:val="48"/>
        </w:rPr>
        <w:t>離</w:t>
      </w:r>
      <w:r w:rsidR="00515A0D">
        <w:rPr>
          <w:rFonts w:ascii="標楷體" w:eastAsia="標楷體" w:hAnsi="標楷體"/>
          <w:sz w:val="32"/>
          <w:szCs w:val="48"/>
        </w:rPr>
        <w:t>)</w:t>
      </w:r>
      <w:r w:rsidR="00466616" w:rsidRPr="00466616">
        <w:rPr>
          <w:rFonts w:ascii="標楷體" w:eastAsia="標楷體" w:hAnsi="標楷體"/>
          <w:sz w:val="32"/>
          <w:szCs w:val="48"/>
        </w:rPr>
        <w:t>職申報。</w:t>
      </w:r>
    </w:p>
    <w:p w:rsidR="008E3CA1" w:rsidRPr="00466616" w:rsidRDefault="008E3CA1" w:rsidP="008E3CA1">
      <w:pPr>
        <w:widowControl/>
        <w:spacing w:line="500" w:lineRule="exact"/>
        <w:ind w:left="1558" w:hangingChars="487" w:hanging="1558"/>
        <w:jc w:val="both"/>
        <w:rPr>
          <w:rFonts w:ascii="標楷體" w:eastAsia="標楷體" w:hAnsi="標楷體"/>
          <w:sz w:val="32"/>
          <w:szCs w:val="48"/>
        </w:rPr>
      </w:pPr>
    </w:p>
    <w:p w:rsidR="00617E4E" w:rsidRPr="008E3CA1" w:rsidRDefault="00617E4E" w:rsidP="008E3CA1">
      <w:pPr>
        <w:pStyle w:val="2"/>
        <w:spacing w:line="500" w:lineRule="exact"/>
        <w:ind w:left="706" w:hangingChars="196" w:hanging="706"/>
        <w:jc w:val="both"/>
        <w:rPr>
          <w:rFonts w:ascii="標楷體" w:eastAsia="標楷體" w:hAnsi="標楷體"/>
          <w:sz w:val="36"/>
          <w:szCs w:val="36"/>
        </w:rPr>
      </w:pPr>
      <w:bookmarkStart w:id="383" w:name="_Toc160448923"/>
      <w:r w:rsidRPr="008E3CA1">
        <w:rPr>
          <w:rFonts w:ascii="標楷體" w:eastAsia="標楷體" w:hAnsi="標楷體" w:hint="eastAsia"/>
          <w:sz w:val="36"/>
          <w:szCs w:val="36"/>
        </w:rPr>
        <w:lastRenderedPageBreak/>
        <w:t>五、</w:t>
      </w:r>
      <w:bookmarkStart w:id="384" w:name="E5"/>
      <w:r w:rsidRPr="008E3CA1">
        <w:rPr>
          <w:rFonts w:ascii="標楷體" w:eastAsia="標楷體" w:hAnsi="標楷體" w:hint="eastAsia"/>
          <w:sz w:val="36"/>
          <w:szCs w:val="36"/>
        </w:rPr>
        <w:t>申報人因</w:t>
      </w:r>
      <w:bookmarkEnd w:id="384"/>
      <w:r w:rsidRPr="008E3CA1">
        <w:rPr>
          <w:rFonts w:ascii="標楷體" w:eastAsia="標楷體" w:hAnsi="標楷體" w:hint="eastAsia"/>
          <w:sz w:val="36"/>
          <w:szCs w:val="36"/>
        </w:rPr>
        <w:t>案逃匿致無法如期辦理財產申報</w:t>
      </w:r>
      <w:r w:rsidR="006F1F96" w:rsidRPr="008E3CA1">
        <w:rPr>
          <w:rFonts w:ascii="標楷體" w:eastAsia="標楷體" w:hAnsi="標楷體" w:hint="eastAsia"/>
          <w:sz w:val="36"/>
          <w:szCs w:val="36"/>
        </w:rPr>
        <w:t>，核屬可歸責於申報人之事由</w:t>
      </w:r>
      <w:r w:rsidRPr="008E3CA1">
        <w:rPr>
          <w:rFonts w:ascii="標楷體" w:eastAsia="標楷體" w:hAnsi="標楷體" w:hint="eastAsia"/>
          <w:sz w:val="36"/>
          <w:szCs w:val="36"/>
        </w:rPr>
        <w:t>，不得以此解免或延遲其辦理申報之義務</w:t>
      </w:r>
      <w:r w:rsidR="006F1F96" w:rsidRPr="008E3CA1">
        <w:rPr>
          <w:rFonts w:ascii="標楷體" w:eastAsia="標楷體" w:hAnsi="標楷體" w:hint="eastAsia"/>
          <w:sz w:val="36"/>
          <w:szCs w:val="36"/>
        </w:rPr>
        <w:t>，並應視其逾期情節之輕重，依本法第12條第3項規定處以罰鍰</w:t>
      </w:r>
      <w:r w:rsidRPr="008E3CA1">
        <w:rPr>
          <w:rFonts w:ascii="標楷體" w:eastAsia="標楷體" w:hAnsi="標楷體" w:hint="eastAsia"/>
          <w:sz w:val="36"/>
          <w:szCs w:val="36"/>
        </w:rPr>
        <w:t>。</w:t>
      </w:r>
      <w:bookmarkEnd w:id="383"/>
    </w:p>
    <w:p w:rsidR="00617E4E" w:rsidRPr="008A52AD" w:rsidRDefault="00617E4E"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法務部102年10月30日法授廉財字第</w:t>
      </w:r>
      <w:hyperlink r:id="rId366" w:history="1">
        <w:r w:rsidRPr="003F4565">
          <w:rPr>
            <w:rStyle w:val="aa"/>
            <w:rFonts w:ascii="標楷體" w:eastAsia="標楷體" w:hAnsi="標楷體" w:hint="eastAsia"/>
            <w:sz w:val="32"/>
            <w:szCs w:val="32"/>
          </w:rPr>
          <w:t>10205029510</w:t>
        </w:r>
      </w:hyperlink>
      <w:r w:rsidRPr="008A52AD">
        <w:rPr>
          <w:rFonts w:ascii="標楷體" w:eastAsia="標楷體" w:hAnsi="標楷體" w:hint="eastAsia"/>
          <w:sz w:val="32"/>
          <w:szCs w:val="32"/>
        </w:rPr>
        <w:t>號函釋</w:t>
      </w:r>
    </w:p>
    <w:p w:rsidR="00617E4E" w:rsidRPr="008A52AD" w:rsidRDefault="00617E4E" w:rsidP="00E0544B">
      <w:pPr>
        <w:spacing w:line="500" w:lineRule="exact"/>
        <w:ind w:left="1699" w:hangingChars="531" w:hanging="1699"/>
        <w:jc w:val="both"/>
        <w:rPr>
          <w:rFonts w:ascii="標楷體" w:eastAsia="標楷體" w:hAnsi="標楷體"/>
          <w:sz w:val="32"/>
          <w:szCs w:val="32"/>
        </w:rPr>
      </w:pPr>
      <w:r w:rsidRPr="008A52AD">
        <w:rPr>
          <w:rFonts w:ascii="標楷體" w:eastAsia="標楷體" w:hAnsi="標楷體" w:hint="eastAsia"/>
          <w:sz w:val="32"/>
          <w:szCs w:val="32"/>
        </w:rPr>
        <w:t>主    旨：申報人因案逃匿致無法如期辦理卸(離)職申報之疑義</w:t>
      </w:r>
      <w:r>
        <w:rPr>
          <w:rFonts w:ascii="標楷體" w:eastAsia="標楷體" w:hAnsi="標楷體" w:hint="eastAsia"/>
          <w:sz w:val="32"/>
          <w:szCs w:val="32"/>
        </w:rPr>
        <w:t>。</w:t>
      </w:r>
    </w:p>
    <w:p w:rsidR="00617E4E" w:rsidRPr="008A52AD" w:rsidRDefault="00617E4E" w:rsidP="00E0544B">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函釋意旨：來文所稱申報人因案逃匿致無法如期辦理卸(離)職申報之情形，核屬可歸責於申報人之事由，與因病住院或在監執行等正當(法定)事由致無法如期辦理申報者尚屬有別。且該申報人破壞法律秩序情節重大，難認此等情形係屬正當(法定)事由，否則將造成申報人得以非法手段規避本法之規定。是以，不得以此解免或延遲其辦理卸(離)職申報之義務，並應視其逾期情節之輕重，依本法第12條第3項規定處以罰鍰，方符本法立法意旨。</w:t>
      </w:r>
    </w:p>
    <w:p w:rsidR="00617E4E" w:rsidRPr="00466616" w:rsidRDefault="00617E4E" w:rsidP="00E0544B">
      <w:pPr>
        <w:widowControl/>
        <w:spacing w:line="500" w:lineRule="exact"/>
        <w:jc w:val="both"/>
        <w:rPr>
          <w:rFonts w:ascii="標楷體" w:eastAsia="標楷體" w:hAnsi="標楷體"/>
          <w:sz w:val="32"/>
          <w:szCs w:val="48"/>
        </w:rPr>
      </w:pPr>
    </w:p>
    <w:p w:rsidR="00617E4E" w:rsidRPr="008E3CA1" w:rsidRDefault="00617E4E" w:rsidP="008E3CA1">
      <w:pPr>
        <w:pStyle w:val="2"/>
        <w:spacing w:line="500" w:lineRule="exact"/>
        <w:ind w:left="566" w:hangingChars="157" w:hanging="566"/>
        <w:jc w:val="both"/>
        <w:rPr>
          <w:rFonts w:ascii="標楷體" w:eastAsia="標楷體" w:hAnsi="標楷體"/>
          <w:sz w:val="36"/>
          <w:szCs w:val="36"/>
        </w:rPr>
      </w:pPr>
      <w:bookmarkStart w:id="385" w:name="_Toc160448924"/>
      <w:r w:rsidRPr="008E3CA1">
        <w:rPr>
          <w:rFonts w:ascii="標楷體" w:eastAsia="標楷體" w:hAnsi="標楷體" w:hint="eastAsia"/>
          <w:sz w:val="36"/>
          <w:szCs w:val="36"/>
        </w:rPr>
        <w:t>六、</w:t>
      </w:r>
      <w:bookmarkStart w:id="386" w:name="E6"/>
      <w:r w:rsidRPr="008E3CA1">
        <w:rPr>
          <w:rFonts w:ascii="標楷體" w:eastAsia="標楷體" w:hAnsi="標楷體" w:hint="eastAsia"/>
          <w:sz w:val="36"/>
          <w:szCs w:val="36"/>
        </w:rPr>
        <w:t>申報義務</w:t>
      </w:r>
      <w:bookmarkEnd w:id="386"/>
      <w:r w:rsidRPr="008E3CA1">
        <w:rPr>
          <w:rFonts w:ascii="標楷體" w:eastAsia="標楷體" w:hAnsi="標楷體" w:hint="eastAsia"/>
          <w:sz w:val="36"/>
          <w:szCs w:val="36"/>
        </w:rPr>
        <w:t>人於就</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到</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職後，未滿申報期限</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3個月</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即帶職帶薪出國，應俟其返國敘職後，於3個月內辦理財產就</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到</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職申報。</w:t>
      </w:r>
      <w:bookmarkEnd w:id="385"/>
    </w:p>
    <w:p w:rsidR="00617E4E" w:rsidRPr="00EB5B14" w:rsidRDefault="00617E4E" w:rsidP="00E0544B">
      <w:pPr>
        <w:widowControl/>
        <w:spacing w:line="500" w:lineRule="exact"/>
        <w:jc w:val="both"/>
        <w:rPr>
          <w:rFonts w:ascii="標楷體" w:eastAsia="標楷體" w:hAnsi="標楷體"/>
          <w:sz w:val="32"/>
          <w:szCs w:val="48"/>
        </w:rPr>
      </w:pPr>
      <w:r w:rsidRPr="00EB5B14">
        <w:rPr>
          <w:rFonts w:ascii="標楷體" w:eastAsia="標楷體" w:hAnsi="標楷體" w:hint="eastAsia"/>
          <w:sz w:val="32"/>
          <w:szCs w:val="48"/>
        </w:rPr>
        <w:t>法務部100年1月4日法政字第</w:t>
      </w:r>
      <w:hyperlink r:id="rId367" w:history="1">
        <w:r w:rsidRPr="00365863">
          <w:rPr>
            <w:rStyle w:val="aa"/>
            <w:rFonts w:ascii="標楷體" w:eastAsia="標楷體" w:hAnsi="標楷體" w:hint="eastAsia"/>
            <w:sz w:val="32"/>
            <w:szCs w:val="48"/>
          </w:rPr>
          <w:t>0991113676</w:t>
        </w:r>
      </w:hyperlink>
      <w:r w:rsidRPr="00EB5B14">
        <w:rPr>
          <w:rFonts w:ascii="標楷體" w:eastAsia="標楷體" w:hAnsi="標楷體" w:hint="eastAsia"/>
          <w:sz w:val="32"/>
          <w:szCs w:val="48"/>
        </w:rPr>
        <w:t>號函釋</w:t>
      </w:r>
    </w:p>
    <w:p w:rsidR="00617E4E" w:rsidRPr="00EB5B14" w:rsidRDefault="00617E4E" w:rsidP="008E3CA1">
      <w:pPr>
        <w:widowControl/>
        <w:spacing w:line="500" w:lineRule="exact"/>
        <w:ind w:leftChars="-11" w:left="1558" w:hangingChars="495" w:hanging="1584"/>
        <w:jc w:val="both"/>
        <w:rPr>
          <w:rFonts w:ascii="標楷體" w:eastAsia="標楷體" w:hAnsi="標楷體"/>
          <w:sz w:val="32"/>
          <w:szCs w:val="48"/>
        </w:rPr>
      </w:pPr>
      <w:r w:rsidRPr="00EB5B14">
        <w:rPr>
          <w:rFonts w:ascii="標楷體" w:eastAsia="標楷體" w:hAnsi="標楷體" w:hint="eastAsia"/>
          <w:sz w:val="32"/>
          <w:szCs w:val="48"/>
        </w:rPr>
        <w:t>主    旨：就</w:t>
      </w:r>
      <w:r w:rsidR="00515A0D">
        <w:rPr>
          <w:rFonts w:ascii="標楷體" w:eastAsia="標楷體" w:hAnsi="標楷體" w:hint="eastAsia"/>
          <w:sz w:val="32"/>
          <w:szCs w:val="48"/>
        </w:rPr>
        <w:t>(</w:t>
      </w:r>
      <w:r w:rsidRPr="00EB5B14">
        <w:rPr>
          <w:rFonts w:ascii="標楷體" w:eastAsia="標楷體" w:hAnsi="標楷體" w:hint="eastAsia"/>
          <w:sz w:val="32"/>
          <w:szCs w:val="48"/>
        </w:rPr>
        <w:t>到</w:t>
      </w:r>
      <w:r w:rsidR="00515A0D">
        <w:rPr>
          <w:rFonts w:ascii="標楷體" w:eastAsia="標楷體" w:hAnsi="標楷體" w:hint="eastAsia"/>
          <w:sz w:val="32"/>
          <w:szCs w:val="48"/>
        </w:rPr>
        <w:t>)</w:t>
      </w:r>
      <w:r w:rsidRPr="00EB5B14">
        <w:rPr>
          <w:rFonts w:ascii="標楷體" w:eastAsia="標楷體" w:hAnsi="標楷體" w:hint="eastAsia"/>
          <w:sz w:val="32"/>
          <w:szCs w:val="48"/>
        </w:rPr>
        <w:t>職申報期間，因「帶職帶薪」出國研習、考察或因「留職停薪」服兵役、育嬰假等法定事由之公職人員如何辦理財產申報疑義。</w:t>
      </w:r>
    </w:p>
    <w:p w:rsidR="00617E4E" w:rsidRDefault="00617E4E" w:rsidP="00E0544B">
      <w:pPr>
        <w:widowControl/>
        <w:spacing w:line="500" w:lineRule="exact"/>
        <w:ind w:left="1610" w:hangingChars="503" w:hanging="1610"/>
        <w:jc w:val="both"/>
        <w:rPr>
          <w:rFonts w:ascii="標楷體" w:eastAsia="標楷體" w:hAnsi="標楷體"/>
          <w:sz w:val="32"/>
          <w:szCs w:val="48"/>
        </w:rPr>
      </w:pPr>
      <w:r w:rsidRPr="00EB5B14">
        <w:rPr>
          <w:rFonts w:ascii="標楷體" w:eastAsia="標楷體" w:hAnsi="標楷體" w:hint="eastAsia"/>
          <w:sz w:val="32"/>
          <w:szCs w:val="48"/>
        </w:rPr>
        <w:t>函釋意旨：</w:t>
      </w:r>
    </w:p>
    <w:p w:rsidR="00617E4E" w:rsidRPr="007556D3" w:rsidRDefault="00617E4E" w:rsidP="00E0544B">
      <w:pPr>
        <w:widowControl/>
        <w:spacing w:line="500" w:lineRule="exact"/>
        <w:ind w:leftChars="280" w:left="992" w:hangingChars="100" w:hanging="320"/>
        <w:jc w:val="both"/>
        <w:rPr>
          <w:rFonts w:ascii="標楷體" w:eastAsia="標楷體" w:hAnsi="標楷體"/>
          <w:sz w:val="32"/>
          <w:szCs w:val="48"/>
        </w:rPr>
      </w:pPr>
      <w:r>
        <w:rPr>
          <w:rFonts w:ascii="標楷體" w:eastAsia="標楷體" w:hAnsi="標楷體" w:hint="eastAsia"/>
          <w:sz w:val="32"/>
          <w:szCs w:val="48"/>
        </w:rPr>
        <w:t>1.</w:t>
      </w:r>
      <w:r w:rsidRPr="00EB5B14">
        <w:rPr>
          <w:rFonts w:ascii="標楷體" w:eastAsia="標楷體" w:hAnsi="標楷體" w:hint="eastAsia"/>
          <w:sz w:val="32"/>
          <w:szCs w:val="48"/>
        </w:rPr>
        <w:t>申報義務人於就</w:t>
      </w:r>
      <w:r w:rsidR="00515A0D">
        <w:rPr>
          <w:rFonts w:ascii="標楷體" w:eastAsia="標楷體" w:hAnsi="標楷體" w:hint="eastAsia"/>
          <w:sz w:val="32"/>
          <w:szCs w:val="48"/>
        </w:rPr>
        <w:t>(</w:t>
      </w:r>
      <w:r w:rsidRPr="00EB5B14">
        <w:rPr>
          <w:rFonts w:ascii="標楷體" w:eastAsia="標楷體" w:hAnsi="標楷體" w:hint="eastAsia"/>
          <w:sz w:val="32"/>
          <w:szCs w:val="48"/>
        </w:rPr>
        <w:t>到</w:t>
      </w:r>
      <w:r w:rsidR="00515A0D">
        <w:rPr>
          <w:rFonts w:ascii="標楷體" w:eastAsia="標楷體" w:hAnsi="標楷體" w:hint="eastAsia"/>
          <w:sz w:val="32"/>
          <w:szCs w:val="48"/>
        </w:rPr>
        <w:t>)</w:t>
      </w:r>
      <w:r w:rsidRPr="00EB5B14">
        <w:rPr>
          <w:rFonts w:ascii="標楷體" w:eastAsia="標楷體" w:hAnsi="標楷體" w:hint="eastAsia"/>
          <w:sz w:val="32"/>
          <w:szCs w:val="48"/>
        </w:rPr>
        <w:t>職後，旋「帶職帶薪」出國研習、考察者，倘其未滿申報期限</w:t>
      </w:r>
      <w:r w:rsidR="00515A0D">
        <w:rPr>
          <w:rFonts w:ascii="標楷體" w:eastAsia="標楷體" w:hAnsi="標楷體" w:hint="eastAsia"/>
          <w:sz w:val="32"/>
          <w:szCs w:val="48"/>
        </w:rPr>
        <w:t>(</w:t>
      </w:r>
      <w:r w:rsidRPr="00EB5B14">
        <w:rPr>
          <w:rFonts w:ascii="標楷體" w:eastAsia="標楷體" w:hAnsi="標楷體" w:hint="eastAsia"/>
          <w:sz w:val="32"/>
          <w:szCs w:val="48"/>
        </w:rPr>
        <w:t>3個月</w:t>
      </w:r>
      <w:r w:rsidR="00515A0D">
        <w:rPr>
          <w:rFonts w:ascii="標楷體" w:eastAsia="標楷體" w:hAnsi="標楷體" w:hint="eastAsia"/>
          <w:sz w:val="32"/>
          <w:szCs w:val="48"/>
        </w:rPr>
        <w:t>)</w:t>
      </w:r>
      <w:r w:rsidRPr="00EB5B14">
        <w:rPr>
          <w:rFonts w:ascii="標楷體" w:eastAsia="標楷體" w:hAnsi="標楷體" w:hint="eastAsia"/>
          <w:sz w:val="32"/>
          <w:szCs w:val="48"/>
        </w:rPr>
        <w:t>即帶職帶薪出國，揆諸</w:t>
      </w:r>
      <w:r w:rsidR="009A1A87">
        <w:rPr>
          <w:rFonts w:ascii="標楷體" w:eastAsia="標楷體" w:hAnsi="標楷體" w:hint="eastAsia"/>
          <w:sz w:val="32"/>
          <w:szCs w:val="48"/>
        </w:rPr>
        <w:t>法務</w:t>
      </w:r>
      <w:r w:rsidRPr="00EB5B14">
        <w:rPr>
          <w:rFonts w:ascii="標楷體" w:eastAsia="標楷體" w:hAnsi="標楷體" w:hint="eastAsia"/>
          <w:sz w:val="32"/>
          <w:szCs w:val="48"/>
        </w:rPr>
        <w:t>部98年10月8日法政決字第</w:t>
      </w:r>
      <w:hyperlink r:id="rId368" w:history="1">
        <w:r w:rsidRPr="000F5632">
          <w:rPr>
            <w:rStyle w:val="aa"/>
            <w:rFonts w:ascii="標楷體" w:eastAsia="標楷體" w:hAnsi="標楷體" w:hint="eastAsia"/>
            <w:sz w:val="32"/>
            <w:szCs w:val="48"/>
          </w:rPr>
          <w:t>0981112372</w:t>
        </w:r>
      </w:hyperlink>
      <w:r w:rsidRPr="00EB5B14">
        <w:rPr>
          <w:rFonts w:ascii="標楷體" w:eastAsia="標楷體" w:hAnsi="標楷體" w:hint="eastAsia"/>
          <w:sz w:val="32"/>
          <w:szCs w:val="48"/>
        </w:rPr>
        <w:t>號函所示「留職停薪期間暫無庸申報財產」之意旨，其於就</w:t>
      </w:r>
      <w:r w:rsidR="00515A0D">
        <w:rPr>
          <w:rFonts w:ascii="標楷體" w:eastAsia="標楷體" w:hAnsi="標楷體" w:hint="eastAsia"/>
          <w:sz w:val="32"/>
          <w:szCs w:val="32"/>
        </w:rPr>
        <w:t>(</w:t>
      </w:r>
      <w:r w:rsidRPr="00EB5B14">
        <w:rPr>
          <w:rFonts w:ascii="標楷體" w:eastAsia="標楷體" w:hAnsi="標楷體" w:hint="eastAsia"/>
          <w:sz w:val="32"/>
          <w:szCs w:val="32"/>
        </w:rPr>
        <w:t>到</w:t>
      </w:r>
      <w:r w:rsidR="00515A0D">
        <w:rPr>
          <w:rFonts w:ascii="標楷體" w:eastAsia="標楷體" w:hAnsi="標楷體" w:hint="eastAsia"/>
          <w:sz w:val="32"/>
          <w:szCs w:val="32"/>
        </w:rPr>
        <w:t>)</w:t>
      </w:r>
      <w:r w:rsidRPr="00EB5B14">
        <w:rPr>
          <w:rFonts w:ascii="標楷體" w:eastAsia="標楷體" w:hAnsi="標楷體" w:hint="eastAsia"/>
          <w:sz w:val="32"/>
          <w:szCs w:val="32"/>
        </w:rPr>
        <w:t>職財產申</w:t>
      </w:r>
      <w:r w:rsidRPr="00EB5B14">
        <w:rPr>
          <w:rFonts w:ascii="標楷體" w:eastAsia="標楷體" w:hAnsi="標楷體" w:hint="eastAsia"/>
          <w:sz w:val="32"/>
          <w:szCs w:val="32"/>
        </w:rPr>
        <w:lastRenderedPageBreak/>
        <w:t>報前既已「帶職帶薪」出國，自應俟其返國敘職後，依本法第3條第1 項規定，於3個月內完成就</w:t>
      </w:r>
      <w:r w:rsidR="00515A0D">
        <w:rPr>
          <w:rFonts w:ascii="標楷體" w:eastAsia="標楷體" w:hAnsi="標楷體" w:hint="eastAsia"/>
          <w:sz w:val="32"/>
          <w:szCs w:val="32"/>
        </w:rPr>
        <w:t>(</w:t>
      </w:r>
      <w:r w:rsidRPr="00EB5B14">
        <w:rPr>
          <w:rFonts w:ascii="標楷體" w:eastAsia="標楷體" w:hAnsi="標楷體" w:hint="eastAsia"/>
          <w:sz w:val="32"/>
          <w:szCs w:val="32"/>
        </w:rPr>
        <w:t>到</w:t>
      </w:r>
      <w:r w:rsidR="00515A0D">
        <w:rPr>
          <w:rFonts w:ascii="標楷體" w:eastAsia="標楷體" w:hAnsi="標楷體" w:hint="eastAsia"/>
          <w:sz w:val="32"/>
          <w:szCs w:val="32"/>
        </w:rPr>
        <w:t>)</w:t>
      </w:r>
      <w:r w:rsidRPr="00EB5B14">
        <w:rPr>
          <w:rFonts w:ascii="標楷體" w:eastAsia="標楷體" w:hAnsi="標楷體" w:hint="eastAsia"/>
          <w:sz w:val="32"/>
          <w:szCs w:val="32"/>
        </w:rPr>
        <w:t>職財產申報。</w:t>
      </w:r>
    </w:p>
    <w:p w:rsidR="00617E4E" w:rsidRPr="00EB5B14" w:rsidRDefault="00617E4E" w:rsidP="00E0544B">
      <w:pPr>
        <w:spacing w:line="500" w:lineRule="exact"/>
        <w:ind w:leftChars="280" w:left="992" w:hangingChars="100" w:hanging="320"/>
        <w:jc w:val="both"/>
        <w:rPr>
          <w:rFonts w:ascii="標楷體" w:eastAsia="標楷體" w:hAnsi="標楷體"/>
          <w:sz w:val="32"/>
          <w:szCs w:val="32"/>
        </w:rPr>
      </w:pPr>
      <w:r>
        <w:rPr>
          <w:rFonts w:ascii="標楷體" w:eastAsia="標楷體" w:hAnsi="標楷體" w:hint="eastAsia"/>
          <w:sz w:val="32"/>
          <w:szCs w:val="32"/>
        </w:rPr>
        <w:t>2.</w:t>
      </w:r>
      <w:r w:rsidR="006F1F96" w:rsidRPr="006F1F96">
        <w:rPr>
          <w:rFonts w:hint="eastAsia"/>
        </w:rPr>
        <w:t xml:space="preserve"> </w:t>
      </w:r>
      <w:r w:rsidR="006F1F96" w:rsidRPr="006F1F96">
        <w:rPr>
          <w:rFonts w:ascii="標楷體" w:eastAsia="標楷體" w:hAnsi="標楷體" w:hint="eastAsia"/>
          <w:sz w:val="32"/>
          <w:szCs w:val="32"/>
        </w:rPr>
        <w:t>法務</w:t>
      </w:r>
      <w:r w:rsidRPr="00EB5B14">
        <w:rPr>
          <w:rFonts w:ascii="標楷體" w:eastAsia="標楷體" w:hAnsi="標楷體" w:hint="eastAsia"/>
          <w:sz w:val="32"/>
          <w:szCs w:val="32"/>
        </w:rPr>
        <w:t>部91年10月7日法政決字第</w:t>
      </w:r>
      <w:hyperlink r:id="rId369" w:history="1">
        <w:r w:rsidRPr="00FE4E30">
          <w:rPr>
            <w:rStyle w:val="aa"/>
            <w:rFonts w:ascii="標楷體" w:eastAsia="標楷體" w:hAnsi="標楷體" w:hint="eastAsia"/>
            <w:sz w:val="32"/>
            <w:szCs w:val="32"/>
          </w:rPr>
          <w:t>0911114998</w:t>
        </w:r>
      </w:hyperlink>
      <w:r w:rsidRPr="00EB5B14">
        <w:rPr>
          <w:rFonts w:ascii="標楷體" w:eastAsia="標楷體" w:hAnsi="標楷體" w:hint="eastAsia"/>
          <w:sz w:val="32"/>
          <w:szCs w:val="32"/>
        </w:rPr>
        <w:t>號函所指：「申報人依法『帶職帶薪』出國研習、考察，而未於定期申報期限屆至前返國，致無法依規定如期申報者，可俟申報人返國敘職後，通知其限期補行辦理定期財產申報；倘該申報人嗣又依規</w:t>
      </w:r>
      <w:r w:rsidR="009A1A87">
        <w:rPr>
          <w:rFonts w:ascii="標楷體" w:eastAsia="標楷體" w:hAnsi="標楷體" w:hint="eastAsia"/>
          <w:sz w:val="32"/>
          <w:szCs w:val="32"/>
        </w:rPr>
        <w:t>定</w:t>
      </w:r>
      <w:r w:rsidRPr="00EB5B14">
        <w:rPr>
          <w:rFonts w:ascii="標楷體" w:eastAsia="標楷體" w:hAnsi="標楷體" w:hint="eastAsia"/>
          <w:sz w:val="32"/>
          <w:szCs w:val="32"/>
        </w:rPr>
        <w:t>辦理『留職停薪』延長進修期間，應於其『留職停薪』期滿敘職後，比照到職申報之處理程序，通知應申報人於3個月內辦理申報即可。」等函釋內容，及</w:t>
      </w:r>
      <w:r w:rsidR="006F1F96" w:rsidRPr="006F1F96">
        <w:rPr>
          <w:rFonts w:ascii="標楷體" w:eastAsia="標楷體" w:hAnsi="標楷體" w:hint="eastAsia"/>
          <w:sz w:val="32"/>
          <w:szCs w:val="32"/>
        </w:rPr>
        <w:t>法務</w:t>
      </w:r>
      <w:r w:rsidRPr="00EB5B14">
        <w:rPr>
          <w:rFonts w:ascii="標楷體" w:eastAsia="標楷體" w:hAnsi="標楷體" w:hint="eastAsia"/>
          <w:sz w:val="32"/>
          <w:szCs w:val="32"/>
        </w:rPr>
        <w:t>部98年10月8日法政決字第</w:t>
      </w:r>
      <w:hyperlink r:id="rId370" w:history="1">
        <w:r w:rsidRPr="000F5632">
          <w:rPr>
            <w:rStyle w:val="aa"/>
            <w:rFonts w:ascii="標楷體" w:eastAsia="標楷體" w:hAnsi="標楷體" w:hint="eastAsia"/>
            <w:sz w:val="32"/>
            <w:szCs w:val="32"/>
          </w:rPr>
          <w:t>0981112372</w:t>
        </w:r>
      </w:hyperlink>
      <w:r w:rsidRPr="00EB5B14">
        <w:rPr>
          <w:rFonts w:ascii="標楷體" w:eastAsia="標楷體" w:hAnsi="標楷體" w:hint="eastAsia"/>
          <w:sz w:val="32"/>
          <w:szCs w:val="32"/>
        </w:rPr>
        <w:t xml:space="preserve">號函、99年4月27日法政字第 </w:t>
      </w:r>
      <w:hyperlink r:id="rId371" w:history="1">
        <w:r w:rsidRPr="000E7E26">
          <w:rPr>
            <w:rStyle w:val="aa"/>
            <w:rFonts w:ascii="標楷體" w:eastAsia="標楷體" w:hAnsi="標楷體" w:hint="eastAsia"/>
            <w:sz w:val="32"/>
            <w:szCs w:val="32"/>
          </w:rPr>
          <w:t>0999016517</w:t>
        </w:r>
      </w:hyperlink>
      <w:r w:rsidRPr="00EB5B14">
        <w:rPr>
          <w:rFonts w:ascii="標楷體" w:eastAsia="標楷體" w:hAnsi="標楷體" w:hint="eastAsia"/>
          <w:sz w:val="32"/>
          <w:szCs w:val="32"/>
        </w:rPr>
        <w:t>號函其中有關「依『回復原狀』之法理，準用行政程序法第50條規定辦理」部分之意旨，核與前開說明有所扞格，應停止適用。</w:t>
      </w:r>
    </w:p>
    <w:p w:rsidR="00617E4E" w:rsidRPr="00D367F6" w:rsidRDefault="00617E4E" w:rsidP="00E0544B">
      <w:pPr>
        <w:widowControl/>
        <w:spacing w:line="500" w:lineRule="exact"/>
        <w:ind w:left="1610" w:hangingChars="503" w:hanging="1610"/>
        <w:jc w:val="both"/>
        <w:rPr>
          <w:rFonts w:ascii="標楷體" w:eastAsia="標楷體" w:hAnsi="標楷體"/>
          <w:sz w:val="32"/>
          <w:szCs w:val="32"/>
        </w:rPr>
      </w:pPr>
    </w:p>
    <w:p w:rsidR="00617E4E" w:rsidRPr="008E3CA1" w:rsidRDefault="00617E4E" w:rsidP="00E0544B">
      <w:pPr>
        <w:pStyle w:val="2"/>
        <w:spacing w:line="500" w:lineRule="exact"/>
        <w:ind w:left="771" w:hangingChars="214" w:hanging="771"/>
        <w:jc w:val="both"/>
        <w:rPr>
          <w:rFonts w:ascii="標楷體" w:eastAsia="標楷體" w:hAnsi="標楷體"/>
          <w:sz w:val="36"/>
          <w:szCs w:val="36"/>
        </w:rPr>
      </w:pPr>
      <w:bookmarkStart w:id="387" w:name="_Toc160448925"/>
      <w:r w:rsidRPr="008E3CA1">
        <w:rPr>
          <w:rFonts w:ascii="標楷體" w:eastAsia="標楷體" w:hAnsi="標楷體" w:hint="eastAsia"/>
          <w:sz w:val="36"/>
          <w:szCs w:val="36"/>
        </w:rPr>
        <w:t>七、</w:t>
      </w:r>
      <w:bookmarkStart w:id="388" w:name="E7"/>
      <w:r w:rsidRPr="008E3CA1">
        <w:rPr>
          <w:rFonts w:ascii="標楷體" w:eastAsia="標楷體" w:hAnsi="標楷體" w:hint="eastAsia"/>
          <w:sz w:val="36"/>
          <w:szCs w:val="36"/>
        </w:rPr>
        <w:t>申報義務人</w:t>
      </w:r>
      <w:bookmarkEnd w:id="388"/>
      <w:r w:rsidRPr="008E3CA1">
        <w:rPr>
          <w:rFonts w:ascii="標楷體" w:eastAsia="標楷體" w:hAnsi="標楷體" w:hint="eastAsia"/>
          <w:sz w:val="36"/>
          <w:szCs w:val="36"/>
        </w:rPr>
        <w:t>若因正當</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法定</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理由無法依規定如期辦理定期或卸(離)職申報，應於返國敘職或復職後，辦理當年度定期申報；若卸</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離</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職者為卸</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離</w:t>
      </w:r>
      <w:r w:rsidR="00515A0D" w:rsidRPr="008E3CA1">
        <w:rPr>
          <w:rFonts w:ascii="標楷體" w:eastAsia="標楷體" w:hAnsi="標楷體" w:hint="eastAsia"/>
          <w:sz w:val="36"/>
          <w:szCs w:val="36"/>
        </w:rPr>
        <w:t>)</w:t>
      </w:r>
      <w:r w:rsidRPr="008E3CA1">
        <w:rPr>
          <w:rFonts w:ascii="標楷體" w:eastAsia="標楷體" w:hAnsi="標楷體" w:hint="eastAsia"/>
          <w:sz w:val="36"/>
          <w:szCs w:val="36"/>
        </w:rPr>
        <w:t>職申報。</w:t>
      </w:r>
      <w:bookmarkEnd w:id="387"/>
    </w:p>
    <w:p w:rsidR="00617E4E" w:rsidRPr="00474D84" w:rsidRDefault="00617E4E" w:rsidP="00E0544B">
      <w:pPr>
        <w:widowControl/>
        <w:spacing w:line="500" w:lineRule="exact"/>
        <w:ind w:left="672" w:hangingChars="210" w:hanging="672"/>
        <w:jc w:val="both"/>
        <w:rPr>
          <w:rFonts w:ascii="標楷體" w:eastAsia="標楷體" w:hAnsi="標楷體"/>
          <w:b/>
          <w:sz w:val="32"/>
          <w:szCs w:val="32"/>
        </w:rPr>
      </w:pPr>
      <w:r w:rsidRPr="00EB5B14">
        <w:rPr>
          <w:rFonts w:ascii="標楷體" w:eastAsia="標楷體" w:hAnsi="標楷體" w:hint="eastAsia"/>
          <w:sz w:val="32"/>
          <w:szCs w:val="48"/>
        </w:rPr>
        <w:t>法務部100年1月4 日法政字第</w:t>
      </w:r>
      <w:hyperlink r:id="rId372" w:history="1">
        <w:r w:rsidRPr="003D6824">
          <w:rPr>
            <w:rStyle w:val="aa"/>
            <w:rFonts w:ascii="標楷體" w:eastAsia="標楷體" w:hAnsi="標楷體" w:hint="eastAsia"/>
            <w:sz w:val="32"/>
            <w:szCs w:val="48"/>
          </w:rPr>
          <w:t>0991113676</w:t>
        </w:r>
      </w:hyperlink>
      <w:r w:rsidRPr="00EB5B14">
        <w:rPr>
          <w:rFonts w:ascii="標楷體" w:eastAsia="標楷體" w:hAnsi="標楷體" w:hint="eastAsia"/>
          <w:sz w:val="32"/>
          <w:szCs w:val="48"/>
        </w:rPr>
        <w:t>號函釋</w:t>
      </w:r>
    </w:p>
    <w:p w:rsidR="00617E4E" w:rsidRPr="00EB5B14" w:rsidRDefault="00617E4E" w:rsidP="00E0544B">
      <w:pPr>
        <w:widowControl/>
        <w:spacing w:line="500" w:lineRule="exact"/>
        <w:ind w:left="1594" w:hangingChars="498" w:hanging="1594"/>
        <w:jc w:val="both"/>
        <w:rPr>
          <w:rFonts w:ascii="標楷體" w:eastAsia="標楷體" w:hAnsi="標楷體"/>
          <w:sz w:val="32"/>
          <w:szCs w:val="48"/>
        </w:rPr>
      </w:pPr>
      <w:r w:rsidRPr="00EB5B14">
        <w:rPr>
          <w:rFonts w:ascii="標楷體" w:eastAsia="標楷體" w:hAnsi="標楷體" w:hint="eastAsia"/>
          <w:sz w:val="32"/>
          <w:szCs w:val="48"/>
        </w:rPr>
        <w:t>主    旨：定期或卸(離)職申報期間，因「帶職帶薪」出國研習、考察或因「留職停薪」服兵役、育嬰假等法定事由之公職人員如何辦理財產申報疑義。</w:t>
      </w:r>
    </w:p>
    <w:p w:rsidR="00617E4E" w:rsidRDefault="00617E4E" w:rsidP="00E0544B">
      <w:pPr>
        <w:widowControl/>
        <w:spacing w:line="500" w:lineRule="exact"/>
        <w:ind w:left="1610" w:hangingChars="503" w:hanging="1610"/>
        <w:jc w:val="both"/>
        <w:rPr>
          <w:rFonts w:ascii="標楷體" w:eastAsia="標楷體" w:hAnsi="標楷體"/>
          <w:sz w:val="32"/>
          <w:szCs w:val="48"/>
        </w:rPr>
      </w:pPr>
      <w:r w:rsidRPr="00EB5B14">
        <w:rPr>
          <w:rFonts w:ascii="標楷體" w:eastAsia="標楷體" w:hAnsi="標楷體" w:hint="eastAsia"/>
          <w:sz w:val="32"/>
          <w:szCs w:val="48"/>
        </w:rPr>
        <w:t>函釋意旨：</w:t>
      </w:r>
    </w:p>
    <w:p w:rsidR="00617E4E" w:rsidRPr="00EB5B14" w:rsidRDefault="00617E4E" w:rsidP="00E0544B">
      <w:pPr>
        <w:widowControl/>
        <w:spacing w:line="500" w:lineRule="exact"/>
        <w:ind w:leftChars="268" w:left="979" w:hangingChars="105" w:hanging="336"/>
        <w:jc w:val="both"/>
        <w:rPr>
          <w:rFonts w:ascii="標楷體" w:eastAsia="標楷體" w:hAnsi="標楷體"/>
          <w:sz w:val="32"/>
          <w:szCs w:val="32"/>
        </w:rPr>
      </w:pPr>
      <w:r>
        <w:rPr>
          <w:rFonts w:ascii="標楷體" w:eastAsia="標楷體" w:hAnsi="標楷體" w:hint="eastAsia"/>
          <w:sz w:val="32"/>
          <w:szCs w:val="48"/>
        </w:rPr>
        <w:t>1.</w:t>
      </w:r>
      <w:r w:rsidRPr="00EB5B14">
        <w:rPr>
          <w:rFonts w:ascii="標楷體" w:eastAsia="標楷體" w:hAnsi="標楷體" w:hint="eastAsia"/>
          <w:sz w:val="32"/>
          <w:szCs w:val="32"/>
        </w:rPr>
        <w:t>申報義務人若依法「帶職帶薪」出國研習、考察或因服兵役、育嬰假等法定事由而「留職停薪」，致未於定期申報期限屆至前返國，既無利用職務上之權力、機會或方法謀取不法利益之可能，且係因正當</w:t>
      </w:r>
      <w:r w:rsidR="00515A0D">
        <w:rPr>
          <w:rFonts w:ascii="標楷體" w:eastAsia="標楷體" w:hAnsi="標楷體" w:hint="eastAsia"/>
          <w:sz w:val="32"/>
          <w:szCs w:val="32"/>
        </w:rPr>
        <w:t>(</w:t>
      </w:r>
      <w:r w:rsidRPr="00EB5B14">
        <w:rPr>
          <w:rFonts w:ascii="標楷體" w:eastAsia="標楷體" w:hAnsi="標楷體" w:hint="eastAsia"/>
          <w:sz w:val="32"/>
          <w:szCs w:val="32"/>
        </w:rPr>
        <w:t>法定</w:t>
      </w:r>
      <w:r w:rsidR="00515A0D">
        <w:rPr>
          <w:rFonts w:ascii="標楷體" w:eastAsia="標楷體" w:hAnsi="標楷體" w:hint="eastAsia"/>
          <w:sz w:val="32"/>
          <w:szCs w:val="32"/>
        </w:rPr>
        <w:t>)</w:t>
      </w:r>
      <w:r w:rsidRPr="00EB5B14">
        <w:rPr>
          <w:rFonts w:ascii="標楷體" w:eastAsia="標楷體" w:hAnsi="標楷體" w:hint="eastAsia"/>
          <w:sz w:val="32"/>
          <w:szCs w:val="32"/>
        </w:rPr>
        <w:t>理由方無法依規定如期</w:t>
      </w:r>
      <w:r w:rsidR="00515A0D">
        <w:rPr>
          <w:rFonts w:ascii="標楷體" w:eastAsia="標楷體" w:hAnsi="標楷體" w:hint="eastAsia"/>
          <w:sz w:val="32"/>
          <w:szCs w:val="32"/>
        </w:rPr>
        <w:t>(</w:t>
      </w:r>
      <w:r w:rsidRPr="00EB5B14">
        <w:rPr>
          <w:rFonts w:ascii="標楷體" w:eastAsia="標楷體" w:hAnsi="標楷體" w:hint="eastAsia"/>
          <w:sz w:val="32"/>
          <w:szCs w:val="32"/>
        </w:rPr>
        <w:t>每年11月1日至12月31日</w:t>
      </w:r>
      <w:r w:rsidR="00515A0D">
        <w:rPr>
          <w:rFonts w:ascii="標楷體" w:eastAsia="標楷體" w:hAnsi="標楷體" w:hint="eastAsia"/>
          <w:sz w:val="32"/>
          <w:szCs w:val="32"/>
        </w:rPr>
        <w:t>)</w:t>
      </w:r>
      <w:r w:rsidRPr="00EB5B14">
        <w:rPr>
          <w:rFonts w:ascii="標楷體" w:eastAsia="標楷體" w:hAnsi="標楷體" w:hint="eastAsia"/>
          <w:sz w:val="32"/>
          <w:szCs w:val="32"/>
        </w:rPr>
        <w:t>申報，實無命其補行過往年度定</w:t>
      </w:r>
      <w:r w:rsidRPr="00EB5B14">
        <w:rPr>
          <w:rFonts w:ascii="標楷體" w:eastAsia="標楷體" w:hAnsi="標楷體" w:hint="eastAsia"/>
          <w:sz w:val="32"/>
          <w:szCs w:val="32"/>
        </w:rPr>
        <w:lastRenderedPageBreak/>
        <w:t>期財產申報之必要，應於返國敘職或復職後，辦理當年度定期申報；若卸</w:t>
      </w:r>
      <w:r w:rsidR="00515A0D">
        <w:rPr>
          <w:rFonts w:ascii="標楷體" w:eastAsia="標楷體" w:hAnsi="標楷體" w:hint="eastAsia"/>
          <w:sz w:val="32"/>
          <w:szCs w:val="32"/>
        </w:rPr>
        <w:t>(</w:t>
      </w:r>
      <w:r w:rsidRPr="00EB5B14">
        <w:rPr>
          <w:rFonts w:ascii="標楷體" w:eastAsia="標楷體" w:hAnsi="標楷體" w:hint="eastAsia"/>
          <w:sz w:val="32"/>
          <w:szCs w:val="32"/>
        </w:rPr>
        <w:t>離</w:t>
      </w:r>
      <w:r w:rsidR="00515A0D">
        <w:rPr>
          <w:rFonts w:ascii="標楷體" w:eastAsia="標楷體" w:hAnsi="標楷體" w:hint="eastAsia"/>
          <w:sz w:val="32"/>
          <w:szCs w:val="32"/>
        </w:rPr>
        <w:t>)</w:t>
      </w:r>
      <w:r w:rsidRPr="00EB5B14">
        <w:rPr>
          <w:rFonts w:ascii="標楷體" w:eastAsia="標楷體" w:hAnsi="標楷體" w:hint="eastAsia"/>
          <w:sz w:val="32"/>
          <w:szCs w:val="32"/>
        </w:rPr>
        <w:t>職者為卸</w:t>
      </w:r>
      <w:r w:rsidR="00515A0D">
        <w:rPr>
          <w:rFonts w:ascii="標楷體" w:eastAsia="標楷體" w:hAnsi="標楷體" w:hint="eastAsia"/>
          <w:sz w:val="32"/>
          <w:szCs w:val="32"/>
        </w:rPr>
        <w:t>(</w:t>
      </w:r>
      <w:r w:rsidRPr="00EB5B14">
        <w:rPr>
          <w:rFonts w:ascii="標楷體" w:eastAsia="標楷體" w:hAnsi="標楷體" w:hint="eastAsia"/>
          <w:sz w:val="32"/>
          <w:szCs w:val="32"/>
        </w:rPr>
        <w:t>離</w:t>
      </w:r>
      <w:r w:rsidR="00515A0D">
        <w:rPr>
          <w:rFonts w:ascii="標楷體" w:eastAsia="標楷體" w:hAnsi="標楷體" w:hint="eastAsia"/>
          <w:sz w:val="32"/>
          <w:szCs w:val="32"/>
        </w:rPr>
        <w:t>)</w:t>
      </w:r>
      <w:r w:rsidRPr="00EB5B14">
        <w:rPr>
          <w:rFonts w:ascii="標楷體" w:eastAsia="標楷體" w:hAnsi="標楷體" w:hint="eastAsia"/>
          <w:sz w:val="32"/>
          <w:szCs w:val="32"/>
        </w:rPr>
        <w:t>職申報即可。</w:t>
      </w:r>
    </w:p>
    <w:p w:rsidR="00617E4E" w:rsidRPr="00EB5B14" w:rsidRDefault="00617E4E" w:rsidP="00E0544B">
      <w:pPr>
        <w:spacing w:line="500" w:lineRule="exact"/>
        <w:ind w:leftChars="268" w:left="979" w:hangingChars="105" w:hanging="336"/>
        <w:jc w:val="both"/>
        <w:rPr>
          <w:rFonts w:ascii="標楷體" w:eastAsia="標楷體" w:hAnsi="標楷體"/>
          <w:sz w:val="32"/>
          <w:szCs w:val="32"/>
        </w:rPr>
      </w:pPr>
      <w:r>
        <w:rPr>
          <w:rFonts w:ascii="標楷體" w:eastAsia="標楷體" w:hAnsi="標楷體" w:hint="eastAsia"/>
          <w:sz w:val="32"/>
          <w:szCs w:val="32"/>
        </w:rPr>
        <w:t>2.</w:t>
      </w:r>
      <w:r w:rsidR="006F1F96" w:rsidRPr="006F1F96">
        <w:rPr>
          <w:rFonts w:hint="eastAsia"/>
        </w:rPr>
        <w:t xml:space="preserve"> </w:t>
      </w:r>
      <w:r w:rsidR="006F1F96" w:rsidRPr="006F1F96">
        <w:rPr>
          <w:rFonts w:ascii="標楷體" w:eastAsia="標楷體" w:hAnsi="標楷體" w:hint="eastAsia"/>
          <w:sz w:val="32"/>
          <w:szCs w:val="32"/>
        </w:rPr>
        <w:t>法務</w:t>
      </w:r>
      <w:r w:rsidRPr="00EB5B14">
        <w:rPr>
          <w:rFonts w:ascii="標楷體" w:eastAsia="標楷體" w:hAnsi="標楷體" w:hint="eastAsia"/>
          <w:sz w:val="32"/>
          <w:szCs w:val="32"/>
        </w:rPr>
        <w:t>部91年10月7日法政決字第</w:t>
      </w:r>
      <w:hyperlink r:id="rId373" w:history="1">
        <w:r w:rsidRPr="003D6824">
          <w:rPr>
            <w:rStyle w:val="aa"/>
            <w:rFonts w:ascii="標楷體" w:eastAsia="標楷體" w:hAnsi="標楷體" w:hint="eastAsia"/>
            <w:sz w:val="32"/>
            <w:szCs w:val="32"/>
          </w:rPr>
          <w:t>0911114998</w:t>
        </w:r>
      </w:hyperlink>
      <w:r w:rsidRPr="00EB5B14">
        <w:rPr>
          <w:rFonts w:ascii="標楷體" w:eastAsia="標楷體" w:hAnsi="標楷體" w:hint="eastAsia"/>
          <w:sz w:val="32"/>
          <w:szCs w:val="32"/>
        </w:rPr>
        <w:t>號函所指：「申報人依法『帶職帶薪』出國研習、考察，而未於定期申報期限屆至前返國，致無法依規定如期申報者，可俟申報人返國敘職後，通知其限期補行辦理定期財產申報；倘該申報人嗣又依規辦理『留職停薪』延長進修期間，應於其『留職停薪』期滿敘職後，比照到職申報之處理程序，通知應申報人於3個月內辦理申報即可。」等函釋內容，及</w:t>
      </w:r>
      <w:r w:rsidR="006F1F96" w:rsidRPr="006F1F96">
        <w:rPr>
          <w:rFonts w:ascii="標楷體" w:eastAsia="標楷體" w:hAnsi="標楷體" w:hint="eastAsia"/>
          <w:sz w:val="32"/>
          <w:szCs w:val="32"/>
        </w:rPr>
        <w:t>法務</w:t>
      </w:r>
      <w:r w:rsidRPr="00EB5B14">
        <w:rPr>
          <w:rFonts w:ascii="標楷體" w:eastAsia="標楷體" w:hAnsi="標楷體" w:hint="eastAsia"/>
          <w:sz w:val="32"/>
          <w:szCs w:val="32"/>
        </w:rPr>
        <w:t>部98年10月8日法政決字第</w:t>
      </w:r>
      <w:hyperlink r:id="rId374" w:history="1">
        <w:r w:rsidRPr="000F5632">
          <w:rPr>
            <w:rStyle w:val="aa"/>
            <w:rFonts w:ascii="標楷體" w:eastAsia="標楷體" w:hAnsi="標楷體" w:hint="eastAsia"/>
            <w:sz w:val="32"/>
            <w:szCs w:val="32"/>
          </w:rPr>
          <w:t>0981112372</w:t>
        </w:r>
      </w:hyperlink>
      <w:r w:rsidRPr="00EB5B14">
        <w:rPr>
          <w:rFonts w:ascii="標楷體" w:eastAsia="標楷體" w:hAnsi="標楷體" w:hint="eastAsia"/>
          <w:sz w:val="32"/>
          <w:szCs w:val="32"/>
        </w:rPr>
        <w:t xml:space="preserve">號函、99年4月27日法政字第 </w:t>
      </w:r>
      <w:hyperlink r:id="rId375" w:history="1">
        <w:r w:rsidRPr="003D6824">
          <w:rPr>
            <w:rStyle w:val="aa"/>
            <w:rFonts w:ascii="標楷體" w:eastAsia="標楷體" w:hAnsi="標楷體" w:hint="eastAsia"/>
            <w:sz w:val="32"/>
            <w:szCs w:val="32"/>
          </w:rPr>
          <w:t>0999016517</w:t>
        </w:r>
      </w:hyperlink>
      <w:r w:rsidRPr="00EB5B14">
        <w:rPr>
          <w:rFonts w:ascii="標楷體" w:eastAsia="標楷體" w:hAnsi="標楷體" w:hint="eastAsia"/>
          <w:sz w:val="32"/>
          <w:szCs w:val="32"/>
        </w:rPr>
        <w:t>號函其中有關「依『回復原狀』之法理，準用行政程序法第50條規定辦理」部分之意旨，核與前開說明有所扞格，應停止適用。</w:t>
      </w:r>
    </w:p>
    <w:p w:rsidR="009E76D9" w:rsidRDefault="009E76D9" w:rsidP="00E0544B">
      <w:pPr>
        <w:widowControl/>
        <w:spacing w:line="500" w:lineRule="exact"/>
        <w:jc w:val="both"/>
        <w:rPr>
          <w:rFonts w:ascii="標楷體" w:eastAsia="標楷體" w:hAnsi="標楷體"/>
          <w:sz w:val="32"/>
          <w:szCs w:val="48"/>
        </w:rPr>
      </w:pPr>
    </w:p>
    <w:p w:rsidR="00617E4E" w:rsidRPr="008E3CA1" w:rsidRDefault="00617E4E" w:rsidP="00E0544B">
      <w:pPr>
        <w:pStyle w:val="2"/>
        <w:spacing w:line="500" w:lineRule="exact"/>
        <w:ind w:left="771" w:hangingChars="214" w:hanging="771"/>
        <w:jc w:val="both"/>
        <w:rPr>
          <w:rFonts w:ascii="標楷體" w:eastAsia="標楷體" w:hAnsi="標楷體"/>
          <w:sz w:val="36"/>
          <w:szCs w:val="36"/>
        </w:rPr>
      </w:pPr>
      <w:bookmarkStart w:id="389" w:name="_Toc160448926"/>
      <w:r w:rsidRPr="008E3CA1">
        <w:rPr>
          <w:rFonts w:ascii="標楷體" w:eastAsia="標楷體" w:hAnsi="標楷體" w:hint="eastAsia"/>
          <w:sz w:val="36"/>
          <w:szCs w:val="36"/>
        </w:rPr>
        <w:t>八、</w:t>
      </w:r>
      <w:bookmarkStart w:id="390" w:name="E8"/>
      <w:r w:rsidRPr="008E3CA1">
        <w:rPr>
          <w:rFonts w:ascii="標楷體" w:eastAsia="標楷體" w:hAnsi="標楷體" w:hint="eastAsia"/>
          <w:sz w:val="36"/>
          <w:szCs w:val="36"/>
        </w:rPr>
        <w:t>申報義務人</w:t>
      </w:r>
      <w:bookmarkEnd w:id="390"/>
      <w:r w:rsidRPr="008E3CA1">
        <w:rPr>
          <w:rFonts w:ascii="標楷體" w:eastAsia="標楷體" w:hAnsi="標楷體" w:hint="eastAsia"/>
          <w:sz w:val="36"/>
          <w:szCs w:val="36"/>
        </w:rPr>
        <w:t>因病處於意識模糊、行動不便之狀態，自屬有無法依規定如期辦理財產申報之正當理由。</w:t>
      </w:r>
      <w:bookmarkEnd w:id="389"/>
    </w:p>
    <w:p w:rsidR="00617E4E" w:rsidRPr="00FF53B0" w:rsidRDefault="00617E4E" w:rsidP="00E0544B">
      <w:pPr>
        <w:widowControl/>
        <w:spacing w:line="500" w:lineRule="exact"/>
        <w:jc w:val="both"/>
        <w:rPr>
          <w:rFonts w:ascii="標楷體" w:eastAsia="標楷體" w:hAnsi="標楷體"/>
          <w:sz w:val="32"/>
          <w:szCs w:val="48"/>
        </w:rPr>
      </w:pPr>
      <w:r w:rsidRPr="00FF53B0">
        <w:rPr>
          <w:rFonts w:ascii="標楷體" w:eastAsia="標楷體" w:hAnsi="標楷體" w:hint="eastAsia"/>
          <w:sz w:val="32"/>
          <w:szCs w:val="48"/>
        </w:rPr>
        <w:t>法務部</w:t>
      </w:r>
      <w:r>
        <w:rPr>
          <w:rFonts w:ascii="標楷體" w:eastAsia="標楷體" w:hAnsi="標楷體" w:hint="eastAsia"/>
          <w:sz w:val="32"/>
          <w:szCs w:val="48"/>
        </w:rPr>
        <w:t>政風司</w:t>
      </w:r>
      <w:r w:rsidRPr="00FF53B0">
        <w:rPr>
          <w:rFonts w:ascii="標楷體" w:eastAsia="標楷體" w:hAnsi="標楷體" w:hint="eastAsia"/>
          <w:sz w:val="32"/>
          <w:szCs w:val="48"/>
        </w:rPr>
        <w:t>100年1月6日政財字第</w:t>
      </w:r>
      <w:hyperlink r:id="rId376" w:history="1">
        <w:r w:rsidRPr="002C62BA">
          <w:rPr>
            <w:rStyle w:val="aa"/>
            <w:rFonts w:ascii="標楷體" w:eastAsia="標楷體" w:hAnsi="標楷體" w:hint="eastAsia"/>
            <w:sz w:val="32"/>
            <w:szCs w:val="48"/>
          </w:rPr>
          <w:t>0991114024</w:t>
        </w:r>
      </w:hyperlink>
      <w:r w:rsidRPr="00FF53B0">
        <w:rPr>
          <w:rFonts w:ascii="標楷體" w:eastAsia="標楷體" w:hAnsi="標楷體" w:hint="eastAsia"/>
          <w:sz w:val="32"/>
          <w:szCs w:val="48"/>
        </w:rPr>
        <w:t>號函釋</w:t>
      </w:r>
    </w:p>
    <w:p w:rsidR="00617E4E" w:rsidRPr="00FF53B0" w:rsidRDefault="00617E4E" w:rsidP="00E0544B">
      <w:pPr>
        <w:widowControl/>
        <w:spacing w:line="500" w:lineRule="exact"/>
        <w:ind w:left="1651" w:hangingChars="516" w:hanging="1651"/>
        <w:jc w:val="both"/>
        <w:rPr>
          <w:rFonts w:ascii="標楷體" w:eastAsia="標楷體" w:hAnsi="標楷體"/>
          <w:sz w:val="32"/>
          <w:szCs w:val="48"/>
        </w:rPr>
      </w:pPr>
      <w:r w:rsidRPr="00FF53B0">
        <w:rPr>
          <w:rFonts w:ascii="標楷體" w:eastAsia="標楷體" w:hAnsi="標楷體" w:hint="eastAsia"/>
          <w:sz w:val="32"/>
          <w:szCs w:val="48"/>
        </w:rPr>
        <w:t>主    旨：申報義務人因腦出血入院開刀診療，處於意識模糊、行動不便之狀態，其自屬有無法依規定如期辦理財產申報之正當理由，該申報義務人得於日後身體復原時，依</w:t>
      </w:r>
      <w:r w:rsidR="00111944">
        <w:rPr>
          <w:rFonts w:ascii="標楷體" w:eastAsia="標楷體" w:hAnsi="標楷體" w:hint="eastAsia"/>
          <w:sz w:val="32"/>
          <w:szCs w:val="48"/>
        </w:rPr>
        <w:t>本</w:t>
      </w:r>
      <w:r w:rsidRPr="00FF53B0">
        <w:rPr>
          <w:rFonts w:ascii="標楷體" w:eastAsia="標楷體" w:hAnsi="標楷體" w:hint="eastAsia"/>
          <w:sz w:val="32"/>
          <w:szCs w:val="48"/>
        </w:rPr>
        <w:t>法相關規定，於2個月內完成卸</w:t>
      </w:r>
      <w:r w:rsidR="00515A0D">
        <w:rPr>
          <w:rFonts w:ascii="標楷體" w:eastAsia="標楷體" w:hAnsi="標楷體" w:hint="eastAsia"/>
          <w:sz w:val="32"/>
          <w:szCs w:val="48"/>
        </w:rPr>
        <w:t>(</w:t>
      </w:r>
      <w:r w:rsidRPr="00FF53B0">
        <w:rPr>
          <w:rFonts w:ascii="標楷體" w:eastAsia="標楷體" w:hAnsi="標楷體" w:hint="eastAsia"/>
          <w:sz w:val="32"/>
          <w:szCs w:val="48"/>
        </w:rPr>
        <w:t>離</w:t>
      </w:r>
      <w:r w:rsidR="00515A0D">
        <w:rPr>
          <w:rFonts w:ascii="標楷體" w:eastAsia="標楷體" w:hAnsi="標楷體" w:hint="eastAsia"/>
          <w:sz w:val="32"/>
          <w:szCs w:val="48"/>
        </w:rPr>
        <w:t>)</w:t>
      </w:r>
      <w:r w:rsidRPr="00FF53B0">
        <w:rPr>
          <w:rFonts w:ascii="標楷體" w:eastAsia="標楷體" w:hAnsi="標楷體" w:hint="eastAsia"/>
          <w:sz w:val="32"/>
          <w:szCs w:val="48"/>
        </w:rPr>
        <w:t>職財產申報</w:t>
      </w:r>
      <w:r>
        <w:rPr>
          <w:rFonts w:ascii="標楷體" w:eastAsia="標楷體" w:hAnsi="標楷體" w:hint="eastAsia"/>
          <w:sz w:val="32"/>
          <w:szCs w:val="48"/>
        </w:rPr>
        <w:t>。</w:t>
      </w:r>
    </w:p>
    <w:p w:rsidR="00617E4E" w:rsidRPr="00FF53B0" w:rsidRDefault="00617E4E" w:rsidP="00E0544B">
      <w:pPr>
        <w:widowControl/>
        <w:spacing w:line="500" w:lineRule="exact"/>
        <w:ind w:left="1651" w:hangingChars="516" w:hanging="1651"/>
        <w:jc w:val="both"/>
        <w:rPr>
          <w:rFonts w:ascii="標楷體" w:eastAsia="標楷體" w:hAnsi="標楷體"/>
          <w:sz w:val="32"/>
          <w:szCs w:val="48"/>
        </w:rPr>
      </w:pPr>
      <w:r w:rsidRPr="00FF53B0">
        <w:rPr>
          <w:rFonts w:ascii="標楷體" w:eastAsia="標楷體" w:hAnsi="標楷體" w:hint="eastAsia"/>
          <w:sz w:val="32"/>
          <w:szCs w:val="48"/>
        </w:rPr>
        <w:t>函釋意旨：本件申報義務人因右側腦出血併腦室內出血入院開刀診療，現處於意識模糊、行動不便之狀態，自屬有無法依規定如期辦理申報之正當理由，揆諸前開說明，當依日後該申報義務人之身體復原情形，依本法第3條第2項規定，於2個月內完成卸</w:t>
      </w:r>
      <w:r w:rsidR="00515A0D">
        <w:rPr>
          <w:rFonts w:ascii="標楷體" w:eastAsia="標楷體" w:hAnsi="標楷體" w:hint="eastAsia"/>
          <w:sz w:val="32"/>
          <w:szCs w:val="48"/>
        </w:rPr>
        <w:t>(</w:t>
      </w:r>
      <w:r w:rsidRPr="00FF53B0">
        <w:rPr>
          <w:rFonts w:ascii="標楷體" w:eastAsia="標楷體" w:hAnsi="標楷體" w:hint="eastAsia"/>
          <w:sz w:val="32"/>
          <w:szCs w:val="48"/>
        </w:rPr>
        <w:t>離</w:t>
      </w:r>
      <w:r w:rsidR="00515A0D">
        <w:rPr>
          <w:rFonts w:ascii="標楷體" w:eastAsia="標楷體" w:hAnsi="標楷體" w:hint="eastAsia"/>
          <w:sz w:val="32"/>
          <w:szCs w:val="48"/>
        </w:rPr>
        <w:t>)</w:t>
      </w:r>
      <w:r w:rsidRPr="00FF53B0">
        <w:rPr>
          <w:rFonts w:ascii="標楷體" w:eastAsia="標楷體" w:hAnsi="標楷體" w:hint="eastAsia"/>
          <w:sz w:val="32"/>
          <w:szCs w:val="48"/>
        </w:rPr>
        <w:t>職財產申報。</w:t>
      </w:r>
    </w:p>
    <w:p w:rsidR="00617E4E" w:rsidRPr="00FF53B0" w:rsidRDefault="00617E4E" w:rsidP="00E0544B">
      <w:pPr>
        <w:widowControl/>
        <w:spacing w:line="500" w:lineRule="exact"/>
        <w:jc w:val="both"/>
        <w:rPr>
          <w:rFonts w:ascii="標楷體" w:eastAsia="標楷體" w:hAnsi="標楷體"/>
          <w:sz w:val="32"/>
          <w:szCs w:val="48"/>
        </w:rPr>
      </w:pPr>
    </w:p>
    <w:p w:rsidR="00617E4E" w:rsidRPr="00A32395" w:rsidRDefault="00617E4E" w:rsidP="00E0544B">
      <w:pPr>
        <w:pStyle w:val="2"/>
        <w:spacing w:line="500" w:lineRule="exact"/>
        <w:ind w:left="804" w:hangingChars="223" w:hanging="804"/>
        <w:jc w:val="both"/>
        <w:rPr>
          <w:rFonts w:ascii="標楷體" w:eastAsia="標楷體" w:hAnsi="標楷體"/>
          <w:sz w:val="36"/>
        </w:rPr>
      </w:pPr>
      <w:bookmarkStart w:id="391" w:name="_Toc160448927"/>
      <w:r w:rsidRPr="00A32395">
        <w:rPr>
          <w:rFonts w:ascii="標楷體" w:eastAsia="標楷體" w:hAnsi="標楷體" w:hint="eastAsia"/>
          <w:sz w:val="36"/>
        </w:rPr>
        <w:t>九、</w:t>
      </w:r>
      <w:bookmarkStart w:id="392" w:name="E9"/>
      <w:r w:rsidRPr="00A32395">
        <w:rPr>
          <w:rFonts w:ascii="標楷體" w:eastAsia="標楷體" w:hAnsi="標楷體" w:hint="eastAsia"/>
          <w:sz w:val="36"/>
        </w:rPr>
        <w:t>申報義務人</w:t>
      </w:r>
      <w:bookmarkEnd w:id="392"/>
      <w:r w:rsidRPr="00A32395">
        <w:rPr>
          <w:rFonts w:ascii="標楷體" w:eastAsia="標楷體" w:hAnsi="標楷體" w:hint="eastAsia"/>
          <w:sz w:val="36"/>
        </w:rPr>
        <w:t>因肢體活動障礙處於住院狀態，自屬有無</w:t>
      </w:r>
      <w:r w:rsidRPr="00A32395">
        <w:rPr>
          <w:rFonts w:ascii="標楷體" w:eastAsia="標楷體" w:hAnsi="標楷體" w:hint="eastAsia"/>
          <w:sz w:val="36"/>
        </w:rPr>
        <w:lastRenderedPageBreak/>
        <w:t>法依規定如期辦理財產申報之正當理由。</w:t>
      </w:r>
      <w:bookmarkEnd w:id="391"/>
    </w:p>
    <w:p w:rsidR="00617E4E" w:rsidRPr="00FF53B0" w:rsidRDefault="00617E4E" w:rsidP="00E0544B">
      <w:pPr>
        <w:widowControl/>
        <w:spacing w:line="500" w:lineRule="exact"/>
        <w:jc w:val="both"/>
        <w:rPr>
          <w:rFonts w:ascii="標楷體" w:eastAsia="標楷體" w:hAnsi="標楷體"/>
          <w:sz w:val="32"/>
          <w:szCs w:val="48"/>
        </w:rPr>
      </w:pPr>
      <w:r w:rsidRPr="00FF53B0">
        <w:rPr>
          <w:rFonts w:ascii="標楷體" w:eastAsia="標楷體" w:hAnsi="標楷體" w:hint="eastAsia"/>
          <w:sz w:val="32"/>
          <w:szCs w:val="48"/>
        </w:rPr>
        <w:t>法務部</w:t>
      </w:r>
      <w:r>
        <w:rPr>
          <w:rFonts w:ascii="標楷體" w:eastAsia="標楷體" w:hAnsi="標楷體" w:hint="eastAsia"/>
          <w:sz w:val="32"/>
          <w:szCs w:val="48"/>
        </w:rPr>
        <w:t>政風司</w:t>
      </w:r>
      <w:r w:rsidRPr="00FF53B0">
        <w:rPr>
          <w:rFonts w:ascii="標楷體" w:eastAsia="標楷體" w:hAnsi="標楷體" w:hint="eastAsia"/>
          <w:sz w:val="32"/>
          <w:szCs w:val="48"/>
        </w:rPr>
        <w:t>100年1月6日政財字第</w:t>
      </w:r>
      <w:hyperlink r:id="rId377" w:history="1">
        <w:r w:rsidRPr="005E499D">
          <w:rPr>
            <w:rStyle w:val="aa"/>
            <w:rFonts w:ascii="標楷體" w:eastAsia="標楷體" w:hAnsi="標楷體" w:hint="eastAsia"/>
            <w:sz w:val="32"/>
            <w:szCs w:val="48"/>
          </w:rPr>
          <w:t>0991114816</w:t>
        </w:r>
      </w:hyperlink>
      <w:r w:rsidRPr="00FF53B0">
        <w:rPr>
          <w:rFonts w:ascii="標楷體" w:eastAsia="標楷體" w:hAnsi="標楷體" w:hint="eastAsia"/>
          <w:sz w:val="32"/>
          <w:szCs w:val="48"/>
        </w:rPr>
        <w:t>號函釋</w:t>
      </w:r>
    </w:p>
    <w:p w:rsidR="00617E4E" w:rsidRPr="00FF53B0" w:rsidRDefault="00617E4E" w:rsidP="00E0544B">
      <w:pPr>
        <w:widowControl/>
        <w:spacing w:line="500" w:lineRule="exact"/>
        <w:ind w:left="1664" w:hangingChars="520" w:hanging="1664"/>
        <w:jc w:val="both"/>
        <w:rPr>
          <w:rFonts w:ascii="標楷體" w:eastAsia="標楷體" w:hAnsi="標楷體"/>
          <w:sz w:val="32"/>
          <w:szCs w:val="48"/>
        </w:rPr>
      </w:pPr>
      <w:r w:rsidRPr="00FF53B0">
        <w:rPr>
          <w:rFonts w:ascii="標楷體" w:eastAsia="標楷體" w:hAnsi="標楷體" w:hint="eastAsia"/>
          <w:sz w:val="32"/>
          <w:szCs w:val="48"/>
        </w:rPr>
        <w:t>主    旨：申報義務人因肢體活動障礙處於住院狀態，應否申報財產疑義。</w:t>
      </w:r>
    </w:p>
    <w:p w:rsidR="00617E4E" w:rsidRPr="00FF53B0" w:rsidRDefault="00617E4E" w:rsidP="00A32395">
      <w:pPr>
        <w:widowControl/>
        <w:spacing w:line="500" w:lineRule="exact"/>
        <w:ind w:left="1664" w:hangingChars="520" w:hanging="1664"/>
        <w:jc w:val="both"/>
        <w:rPr>
          <w:rFonts w:ascii="標楷體" w:eastAsia="標楷體" w:hAnsi="標楷體"/>
          <w:sz w:val="32"/>
          <w:szCs w:val="48"/>
        </w:rPr>
      </w:pPr>
      <w:r w:rsidRPr="00FF53B0">
        <w:rPr>
          <w:rFonts w:ascii="標楷體" w:eastAsia="標楷體" w:hAnsi="標楷體" w:hint="eastAsia"/>
          <w:sz w:val="32"/>
          <w:szCs w:val="48"/>
        </w:rPr>
        <w:t>函釋意旨：申報義務人因肢體活動障礙處於住院狀態，事實上已無法執行職務，其屬有無法依規定如期辦理財產申報之正當理由，該申報義務人得於日後身體復原時，依</w:t>
      </w:r>
      <w:r w:rsidR="00111944">
        <w:rPr>
          <w:rFonts w:ascii="標楷體" w:eastAsia="標楷體" w:hAnsi="標楷體" w:hint="eastAsia"/>
          <w:sz w:val="32"/>
          <w:szCs w:val="48"/>
        </w:rPr>
        <w:t>本</w:t>
      </w:r>
      <w:r w:rsidRPr="00FF53B0">
        <w:rPr>
          <w:rFonts w:ascii="標楷體" w:eastAsia="標楷體" w:hAnsi="標楷體" w:hint="eastAsia"/>
          <w:sz w:val="32"/>
          <w:szCs w:val="48"/>
        </w:rPr>
        <w:t>法相關規定，於2個月內完成卸</w:t>
      </w:r>
      <w:r w:rsidR="00515A0D">
        <w:rPr>
          <w:rFonts w:ascii="標楷體" w:eastAsia="標楷體" w:hAnsi="標楷體" w:hint="eastAsia"/>
          <w:sz w:val="32"/>
          <w:szCs w:val="48"/>
        </w:rPr>
        <w:t>(</w:t>
      </w:r>
      <w:r w:rsidRPr="00FF53B0">
        <w:rPr>
          <w:rFonts w:ascii="標楷體" w:eastAsia="標楷體" w:hAnsi="標楷體" w:hint="eastAsia"/>
          <w:sz w:val="32"/>
          <w:szCs w:val="48"/>
        </w:rPr>
        <w:t>離</w:t>
      </w:r>
      <w:r w:rsidR="00515A0D">
        <w:rPr>
          <w:rFonts w:ascii="標楷體" w:eastAsia="標楷體" w:hAnsi="標楷體" w:hint="eastAsia"/>
          <w:sz w:val="32"/>
          <w:szCs w:val="48"/>
        </w:rPr>
        <w:t>)</w:t>
      </w:r>
      <w:r w:rsidRPr="00FF53B0">
        <w:rPr>
          <w:rFonts w:ascii="標楷體" w:eastAsia="標楷體" w:hAnsi="標楷體" w:hint="eastAsia"/>
          <w:sz w:val="32"/>
          <w:szCs w:val="48"/>
        </w:rPr>
        <w:t>職財產申報</w:t>
      </w:r>
      <w:r w:rsidR="009A1A87">
        <w:rPr>
          <w:rFonts w:ascii="標楷體" w:eastAsia="標楷體" w:hAnsi="標楷體" w:hint="eastAsia"/>
          <w:sz w:val="32"/>
          <w:szCs w:val="48"/>
        </w:rPr>
        <w:t>。</w:t>
      </w:r>
    </w:p>
    <w:p w:rsidR="00617E4E" w:rsidRPr="00FF53B0" w:rsidRDefault="00617E4E" w:rsidP="00E0544B">
      <w:pPr>
        <w:widowControl/>
        <w:spacing w:line="500" w:lineRule="exact"/>
        <w:ind w:firstLineChars="161" w:firstLine="515"/>
        <w:jc w:val="both"/>
        <w:rPr>
          <w:rFonts w:ascii="標楷體" w:eastAsia="標楷體" w:hAnsi="標楷體"/>
          <w:sz w:val="32"/>
          <w:szCs w:val="48"/>
        </w:rPr>
      </w:pPr>
    </w:p>
    <w:p w:rsidR="00617E4E" w:rsidRPr="00195359" w:rsidRDefault="00617E4E" w:rsidP="00E0544B">
      <w:pPr>
        <w:pStyle w:val="2"/>
        <w:spacing w:line="500" w:lineRule="exact"/>
        <w:ind w:left="757" w:hangingChars="210" w:hanging="757"/>
        <w:jc w:val="both"/>
        <w:rPr>
          <w:rFonts w:ascii="標楷體" w:eastAsia="標楷體" w:hAnsi="標楷體"/>
          <w:sz w:val="36"/>
        </w:rPr>
      </w:pPr>
      <w:bookmarkStart w:id="393" w:name="_Toc160448928"/>
      <w:r w:rsidRPr="00195359">
        <w:rPr>
          <w:rFonts w:ascii="標楷體" w:eastAsia="標楷體" w:hAnsi="標楷體" w:hint="eastAsia"/>
          <w:sz w:val="36"/>
        </w:rPr>
        <w:t>十、</w:t>
      </w:r>
      <w:bookmarkStart w:id="394" w:name="EX"/>
      <w:r w:rsidRPr="00195359">
        <w:rPr>
          <w:rFonts w:ascii="標楷體" w:eastAsia="標楷體" w:hAnsi="標楷體" w:hint="eastAsia"/>
          <w:sz w:val="36"/>
        </w:rPr>
        <w:t>申報義務人</w:t>
      </w:r>
      <w:bookmarkEnd w:id="394"/>
      <w:r w:rsidRPr="00195359">
        <w:rPr>
          <w:rFonts w:ascii="標楷體" w:eastAsia="標楷體" w:hAnsi="標楷體" w:hint="eastAsia"/>
          <w:sz w:val="36"/>
        </w:rPr>
        <w:t>因病經依「公務人員請假規則」，申請延長病假，屬有「無法依規定如期辦理申報」之正當理由</w:t>
      </w:r>
      <w:r w:rsidR="006F1F96" w:rsidRPr="00195359">
        <w:rPr>
          <w:rFonts w:ascii="標楷體" w:eastAsia="標楷體" w:hAnsi="標楷體" w:hint="eastAsia"/>
          <w:sz w:val="36"/>
        </w:rPr>
        <w:t>，應俟該申報義務人身體復原後，辦理當年度定期申報。</w:t>
      </w:r>
      <w:bookmarkEnd w:id="393"/>
    </w:p>
    <w:p w:rsidR="00617E4E" w:rsidRPr="00FF53B0" w:rsidRDefault="00617E4E" w:rsidP="00E0544B">
      <w:pPr>
        <w:widowControl/>
        <w:spacing w:line="500" w:lineRule="exact"/>
        <w:jc w:val="both"/>
        <w:rPr>
          <w:rFonts w:ascii="標楷體" w:eastAsia="標楷體" w:hAnsi="標楷體"/>
          <w:sz w:val="32"/>
          <w:szCs w:val="48"/>
        </w:rPr>
      </w:pPr>
      <w:r w:rsidRPr="00FF53B0">
        <w:rPr>
          <w:rFonts w:ascii="標楷體" w:eastAsia="標楷體" w:hAnsi="標楷體" w:hint="eastAsia"/>
          <w:sz w:val="32"/>
          <w:szCs w:val="48"/>
        </w:rPr>
        <w:t>法務部</w:t>
      </w:r>
      <w:r w:rsidRPr="00260050">
        <w:rPr>
          <w:rFonts w:ascii="標楷體" w:eastAsia="標楷體" w:hAnsi="標楷體" w:hint="eastAsia"/>
          <w:sz w:val="32"/>
          <w:szCs w:val="48"/>
        </w:rPr>
        <w:t>廉政署</w:t>
      </w:r>
      <w:r w:rsidRPr="00FF53B0">
        <w:rPr>
          <w:rFonts w:ascii="標楷體" w:eastAsia="標楷體" w:hAnsi="標楷體" w:hint="eastAsia"/>
          <w:sz w:val="32"/>
          <w:szCs w:val="48"/>
        </w:rPr>
        <w:t>101年12月12日法廉財字第</w:t>
      </w:r>
      <w:hyperlink r:id="rId378" w:history="1">
        <w:r w:rsidRPr="00260050">
          <w:rPr>
            <w:rStyle w:val="aa"/>
            <w:rFonts w:ascii="標楷體" w:eastAsia="標楷體" w:hAnsi="標楷體" w:hint="eastAsia"/>
            <w:sz w:val="32"/>
            <w:szCs w:val="48"/>
          </w:rPr>
          <w:t>10105026210</w:t>
        </w:r>
      </w:hyperlink>
      <w:r w:rsidRPr="00FF53B0">
        <w:rPr>
          <w:rFonts w:ascii="標楷體" w:eastAsia="標楷體" w:hAnsi="標楷體" w:hint="eastAsia"/>
          <w:sz w:val="32"/>
          <w:szCs w:val="48"/>
        </w:rPr>
        <w:t>號函釋</w:t>
      </w:r>
    </w:p>
    <w:p w:rsidR="00617E4E" w:rsidRPr="00FF53B0" w:rsidRDefault="00617E4E" w:rsidP="00E0544B">
      <w:pPr>
        <w:widowControl/>
        <w:spacing w:line="500" w:lineRule="exact"/>
        <w:ind w:left="1622" w:hangingChars="507" w:hanging="1622"/>
        <w:jc w:val="both"/>
        <w:rPr>
          <w:rFonts w:ascii="標楷體" w:eastAsia="標楷體" w:hAnsi="標楷體"/>
          <w:sz w:val="32"/>
          <w:szCs w:val="48"/>
        </w:rPr>
      </w:pPr>
      <w:r w:rsidRPr="00FF53B0">
        <w:rPr>
          <w:rFonts w:ascii="標楷體" w:eastAsia="標楷體" w:hAnsi="標楷體" w:hint="eastAsia"/>
          <w:sz w:val="32"/>
          <w:szCs w:val="48"/>
        </w:rPr>
        <w:t>主    旨：申報義務人因病經依「公務人員請假規則」，申請延長病假，應否辦理定期申報。</w:t>
      </w:r>
    </w:p>
    <w:p w:rsidR="00617E4E" w:rsidRPr="00FF53B0" w:rsidRDefault="00617E4E" w:rsidP="00E0544B">
      <w:pPr>
        <w:widowControl/>
        <w:spacing w:line="500" w:lineRule="exact"/>
        <w:ind w:left="1622" w:hangingChars="507" w:hanging="1622"/>
        <w:jc w:val="both"/>
        <w:rPr>
          <w:rFonts w:ascii="標楷體" w:eastAsia="標楷體" w:hAnsi="標楷體"/>
          <w:sz w:val="32"/>
          <w:szCs w:val="48"/>
        </w:rPr>
      </w:pPr>
      <w:r w:rsidRPr="00FF53B0">
        <w:rPr>
          <w:rFonts w:ascii="標楷體" w:eastAsia="標楷體" w:hAnsi="標楷體" w:hint="eastAsia"/>
          <w:sz w:val="32"/>
          <w:szCs w:val="48"/>
        </w:rPr>
        <w:t>函釋意旨：申報義務人因病經依「公務人員請假規則」，申請延長病假，致未能辦理本(101)年度定期申報，既屬有「無法依規定如期辦理申報」之正當理由，當俟該申報義務人身體復原後，辦理當年度定期申報即可。</w:t>
      </w:r>
    </w:p>
    <w:p w:rsidR="00617E4E" w:rsidRDefault="00617E4E" w:rsidP="00E0544B">
      <w:pPr>
        <w:widowControl/>
        <w:spacing w:line="500" w:lineRule="exact"/>
        <w:jc w:val="both"/>
        <w:rPr>
          <w:rFonts w:ascii="標楷體" w:eastAsia="標楷體" w:hAnsi="標楷體"/>
          <w:b/>
          <w:color w:val="FF0000"/>
          <w:sz w:val="32"/>
          <w:szCs w:val="32"/>
        </w:rPr>
      </w:pPr>
    </w:p>
    <w:p w:rsidR="00617E4E" w:rsidRPr="00195359" w:rsidRDefault="00617E4E" w:rsidP="00E0544B">
      <w:pPr>
        <w:pStyle w:val="2"/>
        <w:spacing w:line="500" w:lineRule="exact"/>
        <w:jc w:val="both"/>
        <w:rPr>
          <w:rFonts w:ascii="標楷體" w:eastAsia="標楷體" w:hAnsi="標楷體"/>
          <w:sz w:val="36"/>
          <w:szCs w:val="32"/>
        </w:rPr>
      </w:pPr>
      <w:bookmarkStart w:id="395" w:name="_Toc160448929"/>
      <w:r w:rsidRPr="00195359">
        <w:rPr>
          <w:rFonts w:ascii="標楷體" w:eastAsia="標楷體" w:hAnsi="標楷體" w:hint="eastAsia"/>
          <w:sz w:val="36"/>
          <w:szCs w:val="32"/>
        </w:rPr>
        <w:t>十一、</w:t>
      </w:r>
      <w:bookmarkStart w:id="396" w:name="EX1"/>
      <w:r w:rsidRPr="00195359">
        <w:rPr>
          <w:rFonts w:ascii="標楷體" w:eastAsia="標楷體" w:hAnsi="標楷體" w:hint="eastAsia"/>
          <w:sz w:val="36"/>
          <w:szCs w:val="32"/>
        </w:rPr>
        <w:t>申報人</w:t>
      </w:r>
      <w:bookmarkEnd w:id="396"/>
      <w:r w:rsidRPr="00195359">
        <w:rPr>
          <w:rFonts w:ascii="標楷體" w:eastAsia="標楷體" w:hAnsi="標楷體" w:hint="eastAsia"/>
          <w:sz w:val="36"/>
          <w:szCs w:val="32"/>
        </w:rPr>
        <w:t>因病住院致無法辦理定期申報。</w:t>
      </w:r>
      <w:bookmarkEnd w:id="395"/>
    </w:p>
    <w:p w:rsidR="00617E4E" w:rsidRPr="008A52AD" w:rsidRDefault="00617E4E"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w:t>
      </w:r>
      <w:r w:rsidR="001D5D0A">
        <w:rPr>
          <w:rFonts w:ascii="標楷體" w:eastAsia="標楷體" w:hAnsi="標楷體" w:hint="eastAsia"/>
          <w:sz w:val="32"/>
          <w:szCs w:val="32"/>
        </w:rPr>
        <w:t>廉政署</w:t>
      </w:r>
      <w:r w:rsidRPr="008A52AD">
        <w:rPr>
          <w:rFonts w:ascii="標楷體" w:eastAsia="標楷體" w:hAnsi="標楷體" w:hint="eastAsia"/>
          <w:sz w:val="32"/>
          <w:szCs w:val="32"/>
        </w:rPr>
        <w:t>103年1月21日廉財字第</w:t>
      </w:r>
      <w:hyperlink r:id="rId379" w:history="1">
        <w:r w:rsidRPr="003F4565">
          <w:rPr>
            <w:rStyle w:val="aa"/>
            <w:rFonts w:ascii="標楷體" w:eastAsia="標楷體" w:hAnsi="標楷體" w:hint="eastAsia"/>
            <w:sz w:val="32"/>
            <w:szCs w:val="32"/>
          </w:rPr>
          <w:t>10300303530</w:t>
        </w:r>
      </w:hyperlink>
      <w:r w:rsidRPr="008A52AD">
        <w:rPr>
          <w:rFonts w:ascii="標楷體" w:eastAsia="標楷體" w:hAnsi="標楷體" w:hint="eastAsia"/>
          <w:sz w:val="32"/>
          <w:szCs w:val="32"/>
        </w:rPr>
        <w:t>號函釋</w:t>
      </w:r>
    </w:p>
    <w:p w:rsidR="00617E4E" w:rsidRPr="008A52AD" w:rsidRDefault="00617E4E" w:rsidP="00E0544B">
      <w:pPr>
        <w:spacing w:line="500" w:lineRule="exact"/>
        <w:ind w:left="1635" w:hangingChars="511" w:hanging="1635"/>
        <w:jc w:val="both"/>
        <w:rPr>
          <w:rFonts w:ascii="標楷體" w:eastAsia="標楷體" w:hAnsi="標楷體"/>
          <w:sz w:val="32"/>
          <w:szCs w:val="32"/>
        </w:rPr>
      </w:pPr>
      <w:r w:rsidRPr="008A52AD">
        <w:rPr>
          <w:rFonts w:ascii="標楷體" w:eastAsia="標楷體" w:hAnsi="標楷體" w:hint="eastAsia"/>
          <w:sz w:val="32"/>
          <w:szCs w:val="32"/>
        </w:rPr>
        <w:t>主    旨：申報人因病住院致無法辦理定期申報</w:t>
      </w:r>
      <w:r>
        <w:rPr>
          <w:rFonts w:ascii="標楷體" w:eastAsia="標楷體" w:hAnsi="標楷體" w:hint="eastAsia"/>
          <w:sz w:val="32"/>
          <w:szCs w:val="32"/>
        </w:rPr>
        <w:t>。</w:t>
      </w:r>
    </w:p>
    <w:p w:rsidR="00617E4E" w:rsidRPr="008A52AD" w:rsidRDefault="00617E4E" w:rsidP="00E0544B">
      <w:pPr>
        <w:spacing w:line="500" w:lineRule="exact"/>
        <w:ind w:left="1635" w:hangingChars="511" w:hanging="1635"/>
        <w:jc w:val="both"/>
        <w:rPr>
          <w:rFonts w:ascii="標楷體" w:eastAsia="標楷體" w:hAnsi="標楷體"/>
          <w:sz w:val="32"/>
          <w:szCs w:val="32"/>
        </w:rPr>
      </w:pPr>
      <w:r w:rsidRPr="008A52AD">
        <w:rPr>
          <w:rFonts w:ascii="標楷體" w:eastAsia="標楷體" w:hAnsi="標楷體" w:hint="eastAsia"/>
          <w:sz w:val="32"/>
          <w:szCs w:val="32"/>
        </w:rPr>
        <w:t>函釋意旨：如申報義務人因病住院等情事致未於定期申報期限屆至前復職，事實上已無法執行職務，自屬有無法依規定如期辦理申報之正當理由，而既無利用職務上權力、機會或方法謀取不法利益可能，且係因正當理由無法如期申報，故無補行過往年度定期財產申報之必要，</w:t>
      </w:r>
      <w:r w:rsidRPr="008A52AD">
        <w:rPr>
          <w:rFonts w:ascii="標楷體" w:eastAsia="標楷體" w:hAnsi="標楷體" w:hint="eastAsia"/>
          <w:sz w:val="32"/>
          <w:szCs w:val="32"/>
        </w:rPr>
        <w:lastRenderedPageBreak/>
        <w:t>應於復職後辦理當年度定期申報即可</w:t>
      </w:r>
      <w:r>
        <w:rPr>
          <w:rFonts w:ascii="標楷體" w:eastAsia="標楷體" w:hAnsi="標楷體" w:hint="eastAsia"/>
          <w:sz w:val="32"/>
          <w:szCs w:val="32"/>
        </w:rPr>
        <w:t>。</w:t>
      </w:r>
    </w:p>
    <w:p w:rsidR="00B00CBF" w:rsidRDefault="00B00CBF" w:rsidP="00E0544B">
      <w:pPr>
        <w:spacing w:line="500" w:lineRule="exact"/>
        <w:jc w:val="both"/>
        <w:rPr>
          <w:rFonts w:ascii="標楷體" w:eastAsia="標楷體" w:hAnsi="標楷體"/>
          <w:b/>
          <w:sz w:val="32"/>
          <w:szCs w:val="32"/>
        </w:rPr>
      </w:pPr>
    </w:p>
    <w:p w:rsidR="00617E4E" w:rsidRPr="00195359" w:rsidRDefault="00617E4E" w:rsidP="006F1F96">
      <w:pPr>
        <w:pStyle w:val="2"/>
        <w:spacing w:line="500" w:lineRule="exact"/>
        <w:ind w:left="1135" w:hangingChars="315" w:hanging="1135"/>
        <w:jc w:val="both"/>
        <w:rPr>
          <w:rFonts w:ascii="標楷體" w:eastAsia="標楷體" w:hAnsi="標楷體"/>
          <w:sz w:val="36"/>
          <w:szCs w:val="32"/>
        </w:rPr>
      </w:pPr>
      <w:bookmarkStart w:id="397" w:name="_Toc160448930"/>
      <w:r w:rsidRPr="00195359">
        <w:rPr>
          <w:rFonts w:ascii="標楷體" w:eastAsia="標楷體" w:hAnsi="標楷體" w:hint="eastAsia"/>
          <w:sz w:val="36"/>
          <w:szCs w:val="32"/>
        </w:rPr>
        <w:t>十</w:t>
      </w:r>
      <w:r w:rsidR="004B45EB" w:rsidRPr="00195359">
        <w:rPr>
          <w:rFonts w:ascii="標楷體" w:eastAsia="標楷體" w:hAnsi="標楷體" w:hint="eastAsia"/>
          <w:sz w:val="36"/>
          <w:szCs w:val="32"/>
        </w:rPr>
        <w:t>二</w:t>
      </w:r>
      <w:r w:rsidRPr="00195359">
        <w:rPr>
          <w:rFonts w:ascii="標楷體" w:eastAsia="標楷體" w:hAnsi="標楷體" w:hint="eastAsia"/>
          <w:sz w:val="36"/>
          <w:szCs w:val="32"/>
        </w:rPr>
        <w:t>、</w:t>
      </w:r>
      <w:bookmarkStart w:id="398" w:name="EX2"/>
      <w:r w:rsidRPr="00195359">
        <w:rPr>
          <w:rFonts w:ascii="標楷體" w:eastAsia="標楷體" w:hAnsi="標楷體" w:hint="eastAsia"/>
          <w:sz w:val="36"/>
          <w:szCs w:val="32"/>
        </w:rPr>
        <w:t>外交部</w:t>
      </w:r>
      <w:bookmarkEnd w:id="398"/>
      <w:r w:rsidRPr="00195359">
        <w:rPr>
          <w:rFonts w:ascii="標楷體" w:eastAsia="標楷體" w:hAnsi="標楷體" w:hint="eastAsia"/>
          <w:sz w:val="36"/>
          <w:szCs w:val="32"/>
        </w:rPr>
        <w:t>駐外館處之申報義務人</w:t>
      </w:r>
      <w:r w:rsidR="006F1F96" w:rsidRPr="00195359">
        <w:rPr>
          <w:rFonts w:ascii="標楷體" w:eastAsia="標楷體" w:hAnsi="標楷體" w:hint="eastAsia"/>
          <w:sz w:val="36"/>
          <w:szCs w:val="32"/>
        </w:rPr>
        <w:t>仍應於規定期間內申 報，不得</w:t>
      </w:r>
      <w:r w:rsidRPr="00195359">
        <w:rPr>
          <w:rFonts w:ascii="標楷體" w:eastAsia="標楷體" w:hAnsi="標楷體" w:hint="eastAsia"/>
          <w:sz w:val="36"/>
          <w:szCs w:val="32"/>
        </w:rPr>
        <w:t>延期申報財產。</w:t>
      </w:r>
      <w:bookmarkEnd w:id="397"/>
    </w:p>
    <w:p w:rsidR="00617E4E" w:rsidRPr="008A52AD" w:rsidRDefault="00617E4E"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法務部97年12月9日政財字第</w:t>
      </w:r>
      <w:hyperlink r:id="rId380" w:history="1">
        <w:r w:rsidRPr="003F4565">
          <w:rPr>
            <w:rStyle w:val="aa"/>
            <w:rFonts w:ascii="標楷體" w:eastAsia="標楷體" w:hAnsi="標楷體" w:hint="eastAsia"/>
            <w:sz w:val="32"/>
            <w:szCs w:val="32"/>
          </w:rPr>
          <w:t>0971119017</w:t>
        </w:r>
      </w:hyperlink>
      <w:r w:rsidRPr="008A52AD">
        <w:rPr>
          <w:rFonts w:ascii="標楷體" w:eastAsia="標楷體" w:hAnsi="標楷體" w:hint="eastAsia"/>
          <w:sz w:val="32"/>
          <w:szCs w:val="32"/>
        </w:rPr>
        <w:t>號函釋</w:t>
      </w:r>
    </w:p>
    <w:p w:rsidR="00617E4E" w:rsidRPr="008A52AD" w:rsidRDefault="00617E4E" w:rsidP="00E0544B">
      <w:pPr>
        <w:spacing w:line="500" w:lineRule="exact"/>
        <w:ind w:left="1699" w:hangingChars="531" w:hanging="1699"/>
        <w:jc w:val="both"/>
        <w:rPr>
          <w:rFonts w:ascii="標楷體" w:eastAsia="標楷體" w:hAnsi="標楷體"/>
          <w:sz w:val="32"/>
          <w:szCs w:val="32"/>
        </w:rPr>
      </w:pPr>
      <w:r w:rsidRPr="008A52AD">
        <w:rPr>
          <w:rFonts w:ascii="標楷體" w:eastAsia="標楷體" w:hAnsi="標楷體" w:hint="eastAsia"/>
          <w:sz w:val="32"/>
          <w:szCs w:val="32"/>
        </w:rPr>
        <w:t>主    旨：外交部駐外館處之申報義務人可否延期申報財產乙案</w:t>
      </w:r>
      <w:r>
        <w:rPr>
          <w:rFonts w:ascii="標楷體" w:eastAsia="標楷體" w:hAnsi="標楷體" w:hint="eastAsia"/>
          <w:sz w:val="32"/>
          <w:szCs w:val="32"/>
        </w:rPr>
        <w:t>。</w:t>
      </w:r>
    </w:p>
    <w:p w:rsidR="00617E4E" w:rsidRDefault="00617E4E" w:rsidP="00E0544B">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函釋意旨：</w:t>
      </w:r>
      <w:r w:rsidR="00111944">
        <w:rPr>
          <w:rFonts w:ascii="標楷體" w:eastAsia="標楷體" w:hAnsi="標楷體" w:hint="eastAsia"/>
          <w:sz w:val="32"/>
          <w:szCs w:val="32"/>
        </w:rPr>
        <w:t>本</w:t>
      </w:r>
      <w:r w:rsidRPr="008A52AD">
        <w:rPr>
          <w:rFonts w:ascii="標楷體" w:eastAsia="標楷體" w:hAnsi="標楷體" w:hint="eastAsia"/>
          <w:sz w:val="32"/>
          <w:szCs w:val="32"/>
        </w:rPr>
        <w:t>法修正施行後，第18條第1項明文規定「3個月」申報期間，實已考量各類公職人員業務繁忙及查詢財產所需時間，故駐外館處之申報義務人仍應於規定期間內申報不得延期</w:t>
      </w:r>
      <w:r w:rsidR="0064420F" w:rsidRPr="0064420F">
        <w:rPr>
          <w:rFonts w:ascii="標楷體" w:eastAsia="標楷體" w:hAnsi="標楷體" w:hint="eastAsia"/>
          <w:sz w:val="32"/>
          <w:szCs w:val="32"/>
        </w:rPr>
        <w:t>。</w:t>
      </w:r>
    </w:p>
    <w:p w:rsidR="00C33837" w:rsidRPr="008A52AD" w:rsidRDefault="00C33837" w:rsidP="00E0544B">
      <w:pPr>
        <w:spacing w:line="500" w:lineRule="exact"/>
        <w:ind w:left="1610" w:hangingChars="503" w:hanging="1610"/>
        <w:jc w:val="both"/>
        <w:rPr>
          <w:rFonts w:ascii="標楷體" w:eastAsia="標楷體" w:hAnsi="標楷體"/>
          <w:sz w:val="32"/>
          <w:szCs w:val="32"/>
        </w:rPr>
      </w:pPr>
    </w:p>
    <w:p w:rsidR="0016210B" w:rsidRPr="000205C5" w:rsidRDefault="0016210B" w:rsidP="00147BC7">
      <w:pPr>
        <w:keepNext/>
        <w:spacing w:line="500" w:lineRule="exact"/>
        <w:ind w:left="1135" w:hangingChars="315" w:hanging="1135"/>
        <w:jc w:val="both"/>
        <w:outlineLvl w:val="1"/>
        <w:rPr>
          <w:rFonts w:ascii="標楷體" w:eastAsia="標楷體" w:hAnsi="標楷體" w:cstheme="majorBidi"/>
          <w:b/>
          <w:bCs/>
          <w:sz w:val="36"/>
          <w:szCs w:val="36"/>
        </w:rPr>
      </w:pPr>
      <w:bookmarkStart w:id="399" w:name="_Toc160448931"/>
      <w:r w:rsidRPr="000205C5">
        <w:rPr>
          <w:rFonts w:ascii="標楷體" w:eastAsia="標楷體" w:hAnsi="標楷體" w:hint="eastAsia"/>
          <w:b/>
          <w:sz w:val="36"/>
          <w:szCs w:val="36"/>
        </w:rPr>
        <w:t>十三、</w:t>
      </w:r>
      <w:r w:rsidR="00147BC7" w:rsidRPr="000205C5">
        <w:rPr>
          <w:rFonts w:ascii="標楷體" w:eastAsia="標楷體" w:hAnsi="標楷體" w:cstheme="majorBidi" w:hint="eastAsia"/>
          <w:b/>
          <w:bCs/>
          <w:sz w:val="36"/>
          <w:szCs w:val="36"/>
        </w:rPr>
        <w:t>鄉</w:t>
      </w:r>
      <w:r w:rsidR="00515A0D" w:rsidRPr="000205C5">
        <w:rPr>
          <w:rFonts w:ascii="標楷體" w:eastAsia="標楷體" w:hAnsi="標楷體" w:cstheme="majorBidi" w:hint="eastAsia"/>
          <w:b/>
          <w:bCs/>
          <w:sz w:val="36"/>
          <w:szCs w:val="36"/>
        </w:rPr>
        <w:t>(</w:t>
      </w:r>
      <w:r w:rsidR="00147BC7" w:rsidRPr="000205C5">
        <w:rPr>
          <w:rFonts w:ascii="標楷體" w:eastAsia="標楷體" w:hAnsi="標楷體" w:cstheme="majorBidi" w:hint="eastAsia"/>
          <w:b/>
          <w:bCs/>
          <w:sz w:val="36"/>
          <w:szCs w:val="36"/>
        </w:rPr>
        <w:t>鎮、市</w:t>
      </w:r>
      <w:r w:rsidR="00515A0D" w:rsidRPr="000205C5">
        <w:rPr>
          <w:rFonts w:ascii="標楷體" w:eastAsia="標楷體" w:hAnsi="標楷體" w:cstheme="majorBidi" w:hint="eastAsia"/>
          <w:b/>
          <w:bCs/>
          <w:sz w:val="36"/>
          <w:szCs w:val="36"/>
        </w:rPr>
        <w:t>)</w:t>
      </w:r>
      <w:r w:rsidR="00147BC7" w:rsidRPr="000205C5">
        <w:rPr>
          <w:rFonts w:ascii="標楷體" w:eastAsia="標楷體" w:hAnsi="標楷體" w:cstheme="majorBidi" w:hint="eastAsia"/>
          <w:b/>
          <w:bCs/>
          <w:sz w:val="36"/>
          <w:szCs w:val="36"/>
        </w:rPr>
        <w:t>長因案被法院羈押中，並經縣政府依地方制度法規定予以停職，復當選下屆鄉</w:t>
      </w:r>
      <w:r w:rsidR="00515A0D" w:rsidRPr="000205C5">
        <w:rPr>
          <w:rFonts w:ascii="標楷體" w:eastAsia="標楷體" w:hAnsi="標楷體" w:cstheme="majorBidi" w:hint="eastAsia"/>
          <w:b/>
          <w:bCs/>
          <w:sz w:val="36"/>
          <w:szCs w:val="36"/>
        </w:rPr>
        <w:t>(</w:t>
      </w:r>
      <w:r w:rsidR="00147BC7" w:rsidRPr="000205C5">
        <w:rPr>
          <w:rFonts w:ascii="標楷體" w:eastAsia="標楷體" w:hAnsi="標楷體" w:cstheme="majorBidi" w:hint="eastAsia"/>
          <w:b/>
          <w:bCs/>
          <w:sz w:val="36"/>
          <w:szCs w:val="36"/>
        </w:rPr>
        <w:t>鎮、市</w:t>
      </w:r>
      <w:r w:rsidR="00515A0D" w:rsidRPr="000205C5">
        <w:rPr>
          <w:rFonts w:ascii="標楷體" w:eastAsia="標楷體" w:hAnsi="標楷體" w:cstheme="majorBidi" w:hint="eastAsia"/>
          <w:b/>
          <w:bCs/>
          <w:sz w:val="36"/>
          <w:szCs w:val="36"/>
        </w:rPr>
        <w:t>)</w:t>
      </w:r>
      <w:r w:rsidR="00147BC7" w:rsidRPr="000205C5">
        <w:rPr>
          <w:rFonts w:ascii="標楷體" w:eastAsia="標楷體" w:hAnsi="標楷體" w:cstheme="majorBidi" w:hint="eastAsia"/>
          <w:b/>
          <w:bCs/>
          <w:sz w:val="36"/>
          <w:szCs w:val="36"/>
        </w:rPr>
        <w:t>長，如無法於規定日期宣誓就職，應另定日期舉行宣誓，其另定之日期應於3個月內，屆期仍未宣誓者，視同缺額，並依法辦理補選。</w:t>
      </w:r>
      <w:bookmarkEnd w:id="399"/>
    </w:p>
    <w:p w:rsidR="0016210B" w:rsidRPr="008A52AD" w:rsidRDefault="0016210B" w:rsidP="0016210B">
      <w:pPr>
        <w:spacing w:line="500" w:lineRule="exact"/>
        <w:jc w:val="both"/>
        <w:rPr>
          <w:rFonts w:ascii="標楷體" w:eastAsia="標楷體" w:hAnsi="標楷體"/>
          <w:sz w:val="32"/>
          <w:szCs w:val="32"/>
        </w:rPr>
      </w:pPr>
      <w:r>
        <w:rPr>
          <w:rFonts w:ascii="標楷體" w:eastAsia="標楷體" w:hAnsi="標楷體" w:hint="eastAsia"/>
          <w:sz w:val="32"/>
          <w:szCs w:val="32"/>
        </w:rPr>
        <w:t>內政</w:t>
      </w:r>
      <w:r w:rsidRPr="008A52AD">
        <w:rPr>
          <w:rFonts w:ascii="標楷體" w:eastAsia="標楷體" w:hAnsi="標楷體" w:hint="eastAsia"/>
          <w:sz w:val="32"/>
          <w:szCs w:val="32"/>
        </w:rPr>
        <w:t>部</w:t>
      </w:r>
      <w:r>
        <w:rPr>
          <w:rFonts w:ascii="標楷體" w:eastAsia="標楷體" w:hAnsi="標楷體" w:hint="eastAsia"/>
          <w:sz w:val="32"/>
          <w:szCs w:val="32"/>
        </w:rPr>
        <w:t>95</w:t>
      </w:r>
      <w:r w:rsidRPr="008A52AD">
        <w:rPr>
          <w:rFonts w:ascii="標楷體" w:eastAsia="標楷體" w:hAnsi="標楷體" w:hint="eastAsia"/>
          <w:sz w:val="32"/>
          <w:szCs w:val="32"/>
        </w:rPr>
        <w:t>年2月</w:t>
      </w:r>
      <w:r>
        <w:rPr>
          <w:rFonts w:ascii="標楷體" w:eastAsia="標楷體" w:hAnsi="標楷體" w:hint="eastAsia"/>
          <w:sz w:val="32"/>
          <w:szCs w:val="32"/>
        </w:rPr>
        <w:t>27日台內民</w:t>
      </w:r>
      <w:r w:rsidRPr="008A52AD">
        <w:rPr>
          <w:rFonts w:ascii="標楷體" w:eastAsia="標楷體" w:hAnsi="標楷體" w:hint="eastAsia"/>
          <w:sz w:val="32"/>
          <w:szCs w:val="32"/>
        </w:rPr>
        <w:t>字第</w:t>
      </w:r>
      <w:hyperlink r:id="rId381" w:history="1">
        <w:r w:rsidRPr="00147BC7">
          <w:rPr>
            <w:rStyle w:val="aa"/>
            <w:rFonts w:ascii="標楷體" w:eastAsia="標楷體" w:hAnsi="標楷體"/>
            <w:sz w:val="32"/>
            <w:szCs w:val="32"/>
          </w:rPr>
          <w:t>0950036210</w:t>
        </w:r>
      </w:hyperlink>
      <w:r w:rsidRPr="008A52AD">
        <w:rPr>
          <w:rFonts w:ascii="標楷體" w:eastAsia="標楷體" w:hAnsi="標楷體" w:hint="eastAsia"/>
          <w:sz w:val="32"/>
          <w:szCs w:val="32"/>
        </w:rPr>
        <w:t>號函釋</w:t>
      </w:r>
    </w:p>
    <w:p w:rsidR="00147BC7" w:rsidRPr="00147BC7" w:rsidRDefault="0016210B" w:rsidP="00147BC7">
      <w:pPr>
        <w:spacing w:line="500" w:lineRule="exact"/>
        <w:ind w:left="1699" w:hangingChars="531" w:hanging="1699"/>
        <w:jc w:val="both"/>
        <w:rPr>
          <w:rFonts w:ascii="標楷體" w:eastAsia="標楷體" w:hAnsi="標楷體"/>
          <w:sz w:val="32"/>
          <w:szCs w:val="32"/>
        </w:rPr>
      </w:pPr>
      <w:r w:rsidRPr="008A52AD">
        <w:rPr>
          <w:rFonts w:ascii="標楷體" w:eastAsia="標楷體" w:hAnsi="標楷體" w:hint="eastAsia"/>
          <w:sz w:val="32"/>
          <w:szCs w:val="32"/>
        </w:rPr>
        <w:t>主    旨：</w:t>
      </w:r>
      <w:r w:rsidR="00147BC7" w:rsidRPr="00147BC7">
        <w:rPr>
          <w:rFonts w:ascii="標楷體" w:eastAsia="標楷體" w:hAnsi="標楷體" w:hint="eastAsia"/>
          <w:sz w:val="32"/>
          <w:szCs w:val="32"/>
        </w:rPr>
        <w:t>鄉</w:t>
      </w:r>
      <w:r w:rsidR="00515A0D">
        <w:rPr>
          <w:rFonts w:ascii="標楷體" w:eastAsia="標楷體" w:hAnsi="標楷體" w:hint="eastAsia"/>
          <w:sz w:val="32"/>
          <w:szCs w:val="32"/>
        </w:rPr>
        <w:t>(</w:t>
      </w:r>
      <w:r w:rsidR="00147BC7" w:rsidRPr="00147BC7">
        <w:rPr>
          <w:rFonts w:ascii="標楷體" w:eastAsia="標楷體" w:hAnsi="標楷體" w:hint="eastAsia"/>
          <w:sz w:val="32"/>
          <w:szCs w:val="32"/>
        </w:rPr>
        <w:t>鎮、市</w:t>
      </w:r>
      <w:r w:rsidR="00515A0D">
        <w:rPr>
          <w:rFonts w:ascii="標楷體" w:eastAsia="標楷體" w:hAnsi="標楷體" w:hint="eastAsia"/>
          <w:sz w:val="32"/>
          <w:szCs w:val="32"/>
        </w:rPr>
        <w:t>)</w:t>
      </w:r>
      <w:r w:rsidR="00147BC7" w:rsidRPr="00147BC7">
        <w:rPr>
          <w:rFonts w:ascii="標楷體" w:eastAsia="標楷體" w:hAnsi="標楷體" w:hint="eastAsia"/>
          <w:sz w:val="32"/>
          <w:szCs w:val="32"/>
        </w:rPr>
        <w:t>長因案被法院羈押中，並經縣政府依地方制度法第78條第1項規定予以停職，復當選下屆鄉</w:t>
      </w:r>
      <w:r w:rsidR="00515A0D">
        <w:rPr>
          <w:rFonts w:ascii="標楷體" w:eastAsia="標楷體" w:hAnsi="標楷體" w:hint="eastAsia"/>
          <w:sz w:val="32"/>
          <w:szCs w:val="32"/>
        </w:rPr>
        <w:t>(</w:t>
      </w:r>
      <w:r w:rsidR="00147BC7" w:rsidRPr="00147BC7">
        <w:rPr>
          <w:rFonts w:ascii="標楷體" w:eastAsia="標楷體" w:hAnsi="標楷體" w:hint="eastAsia"/>
          <w:sz w:val="32"/>
          <w:szCs w:val="32"/>
        </w:rPr>
        <w:t>鎮、市</w:t>
      </w:r>
      <w:r w:rsidR="00515A0D">
        <w:rPr>
          <w:rFonts w:ascii="標楷體" w:eastAsia="標楷體" w:hAnsi="標楷體" w:hint="eastAsia"/>
          <w:sz w:val="32"/>
          <w:szCs w:val="32"/>
        </w:rPr>
        <w:t>)</w:t>
      </w:r>
      <w:r w:rsidR="00147BC7" w:rsidRPr="00147BC7">
        <w:rPr>
          <w:rFonts w:ascii="標楷體" w:eastAsia="標楷體" w:hAnsi="標楷體" w:hint="eastAsia"/>
          <w:sz w:val="32"/>
          <w:szCs w:val="32"/>
        </w:rPr>
        <w:t>長，如無法於規定日期宣誓就職，後續相關處理</w:t>
      </w:r>
      <w:r w:rsidR="00147BC7">
        <w:rPr>
          <w:rFonts w:ascii="標楷體" w:eastAsia="標楷體" w:hAnsi="標楷體" w:hint="eastAsia"/>
          <w:sz w:val="32"/>
          <w:szCs w:val="32"/>
        </w:rPr>
        <w:t>。</w:t>
      </w:r>
    </w:p>
    <w:p w:rsidR="0016210B" w:rsidRPr="008A52AD" w:rsidRDefault="0016210B" w:rsidP="0016210B">
      <w:pPr>
        <w:spacing w:line="500" w:lineRule="exact"/>
        <w:ind w:left="1610" w:hangingChars="503" w:hanging="1610"/>
        <w:jc w:val="both"/>
        <w:rPr>
          <w:rFonts w:ascii="標楷體" w:eastAsia="標楷體" w:hAnsi="標楷體"/>
          <w:sz w:val="32"/>
          <w:szCs w:val="32"/>
        </w:rPr>
      </w:pPr>
      <w:r>
        <w:rPr>
          <w:rFonts w:ascii="標楷體" w:eastAsia="標楷體" w:hAnsi="標楷體" w:hint="eastAsia"/>
          <w:sz w:val="32"/>
          <w:szCs w:val="32"/>
        </w:rPr>
        <w:t>函釋意旨：</w:t>
      </w:r>
      <w:r w:rsidRPr="0016210B">
        <w:rPr>
          <w:rFonts w:ascii="標楷體" w:eastAsia="標楷體" w:hAnsi="標楷體" w:hint="eastAsia"/>
          <w:sz w:val="32"/>
          <w:szCs w:val="32"/>
        </w:rPr>
        <w:t>按鄉</w:t>
      </w:r>
      <w:r w:rsidR="00515A0D">
        <w:rPr>
          <w:rFonts w:ascii="標楷體" w:eastAsia="標楷體" w:hAnsi="標楷體" w:hint="eastAsia"/>
          <w:sz w:val="32"/>
          <w:szCs w:val="32"/>
        </w:rPr>
        <w:t>(</w:t>
      </w:r>
      <w:r w:rsidRPr="0016210B">
        <w:rPr>
          <w:rFonts w:ascii="標楷體" w:eastAsia="標楷體" w:hAnsi="標楷體" w:hint="eastAsia"/>
          <w:sz w:val="32"/>
          <w:szCs w:val="32"/>
        </w:rPr>
        <w:t>鎮、市</w:t>
      </w:r>
      <w:r w:rsidR="00515A0D">
        <w:rPr>
          <w:rFonts w:ascii="標楷體" w:eastAsia="標楷體" w:hAnsi="標楷體" w:hint="eastAsia"/>
          <w:sz w:val="32"/>
          <w:szCs w:val="32"/>
        </w:rPr>
        <w:t>)</w:t>
      </w:r>
      <w:r w:rsidRPr="0016210B">
        <w:rPr>
          <w:rFonts w:ascii="標楷體" w:eastAsia="標楷體" w:hAnsi="標楷體" w:hint="eastAsia"/>
          <w:sz w:val="32"/>
          <w:szCs w:val="32"/>
        </w:rPr>
        <w:t>長未於規定之日期宣誓就職者，參照宣誓條例第</w:t>
      </w:r>
      <w:r>
        <w:rPr>
          <w:rFonts w:ascii="標楷體" w:eastAsia="標楷體" w:hAnsi="標楷體" w:hint="eastAsia"/>
          <w:sz w:val="32"/>
          <w:szCs w:val="32"/>
        </w:rPr>
        <w:t>8</w:t>
      </w:r>
      <w:r w:rsidRPr="0016210B">
        <w:rPr>
          <w:rFonts w:ascii="標楷體" w:eastAsia="標楷體" w:hAnsi="標楷體" w:hint="eastAsia"/>
          <w:sz w:val="32"/>
          <w:szCs w:val="32"/>
        </w:rPr>
        <w:t>條規定，應另定日期舉行宣誓，其另定之日期應於</w:t>
      </w:r>
      <w:r>
        <w:rPr>
          <w:rFonts w:ascii="標楷體" w:eastAsia="標楷體" w:hAnsi="標楷體" w:hint="eastAsia"/>
          <w:sz w:val="32"/>
          <w:szCs w:val="32"/>
        </w:rPr>
        <w:t>3</w:t>
      </w:r>
      <w:r w:rsidRPr="0016210B">
        <w:rPr>
          <w:rFonts w:ascii="標楷體" w:eastAsia="標楷體" w:hAnsi="標楷體" w:hint="eastAsia"/>
          <w:sz w:val="32"/>
          <w:szCs w:val="32"/>
        </w:rPr>
        <w:t>個月內，屆期仍未宣誓者，視同缺額，並依法辦理補選。至於另定之日期，基於尊重當事人之民意基礎，並為保障其權益，其如能於</w:t>
      </w:r>
      <w:r>
        <w:rPr>
          <w:rFonts w:ascii="標楷體" w:eastAsia="標楷體" w:hAnsi="標楷體" w:hint="eastAsia"/>
          <w:sz w:val="32"/>
          <w:szCs w:val="32"/>
        </w:rPr>
        <w:t>3</w:t>
      </w:r>
      <w:r w:rsidRPr="0016210B">
        <w:rPr>
          <w:rFonts w:ascii="標楷體" w:eastAsia="標楷體" w:hAnsi="標楷體" w:hint="eastAsia"/>
          <w:sz w:val="32"/>
          <w:szCs w:val="32"/>
        </w:rPr>
        <w:t>個月內宣誓，應准予辦理。又補選之期限，參照地方制度法第82條第</w:t>
      </w:r>
      <w:r>
        <w:rPr>
          <w:rFonts w:ascii="標楷體" w:eastAsia="標楷體" w:hAnsi="標楷體" w:hint="eastAsia"/>
          <w:sz w:val="32"/>
          <w:szCs w:val="32"/>
        </w:rPr>
        <w:t>3</w:t>
      </w:r>
      <w:r w:rsidRPr="0016210B">
        <w:rPr>
          <w:rFonts w:ascii="標楷體" w:eastAsia="標楷體" w:hAnsi="標楷體" w:hint="eastAsia"/>
          <w:sz w:val="32"/>
          <w:szCs w:val="32"/>
        </w:rPr>
        <w:t>項規定，應於出缺後</w:t>
      </w:r>
      <w:r>
        <w:rPr>
          <w:rFonts w:ascii="標楷體" w:eastAsia="標楷體" w:hAnsi="標楷體" w:hint="eastAsia"/>
          <w:sz w:val="32"/>
          <w:szCs w:val="32"/>
        </w:rPr>
        <w:t>3</w:t>
      </w:r>
      <w:r w:rsidRPr="0016210B">
        <w:rPr>
          <w:rFonts w:ascii="標楷體" w:eastAsia="標楷體" w:hAnsi="標楷體" w:hint="eastAsia"/>
          <w:sz w:val="32"/>
          <w:szCs w:val="32"/>
        </w:rPr>
        <w:t>個月內辦理完成。本案鎮長因</w:t>
      </w:r>
      <w:r w:rsidRPr="0016210B">
        <w:rPr>
          <w:rFonts w:ascii="標楷體" w:eastAsia="標楷體" w:hAnsi="標楷體" w:hint="eastAsia"/>
          <w:sz w:val="32"/>
          <w:szCs w:val="32"/>
        </w:rPr>
        <w:lastRenderedPageBreak/>
        <w:t>案被羈押，如未能於規定日期宣誓就職，於另定日期宣誓就職前，應由貴府依地方制度法第56條第1項所賦予之監督鄉</w:t>
      </w:r>
      <w:r w:rsidR="00515A0D">
        <w:rPr>
          <w:rFonts w:ascii="標楷體" w:eastAsia="標楷體" w:hAnsi="標楷體" w:hint="eastAsia"/>
          <w:sz w:val="32"/>
          <w:szCs w:val="32"/>
        </w:rPr>
        <w:t>(</w:t>
      </w:r>
      <w:r w:rsidRPr="0016210B">
        <w:rPr>
          <w:rFonts w:ascii="標楷體" w:eastAsia="標楷體" w:hAnsi="標楷體" w:hint="eastAsia"/>
          <w:sz w:val="32"/>
          <w:szCs w:val="32"/>
        </w:rPr>
        <w:t>鎮、市</w:t>
      </w:r>
      <w:r w:rsidR="00515A0D">
        <w:rPr>
          <w:rFonts w:ascii="標楷體" w:eastAsia="標楷體" w:hAnsi="標楷體" w:hint="eastAsia"/>
          <w:sz w:val="32"/>
          <w:szCs w:val="32"/>
        </w:rPr>
        <w:t>)</w:t>
      </w:r>
      <w:r w:rsidRPr="0016210B">
        <w:rPr>
          <w:rFonts w:ascii="標楷體" w:eastAsia="標楷體" w:hAnsi="標楷體" w:hint="eastAsia"/>
          <w:sz w:val="32"/>
          <w:szCs w:val="32"/>
        </w:rPr>
        <w:t>自治權責，派員代理；又其視同缺額後，在補選完成前，亦同。至於應由原代理人繼續代理，抑或另行派員代理，請貴府本權責處理。</w:t>
      </w:r>
    </w:p>
    <w:p w:rsidR="008D032D" w:rsidRDefault="008D032D" w:rsidP="0016210B">
      <w:pPr>
        <w:spacing w:line="500" w:lineRule="exact"/>
        <w:jc w:val="both"/>
        <w:rPr>
          <w:rFonts w:ascii="標楷體" w:eastAsia="標楷體" w:hAnsi="標楷體"/>
          <w:sz w:val="32"/>
          <w:szCs w:val="32"/>
        </w:rPr>
      </w:pPr>
    </w:p>
    <w:p w:rsidR="008D032D" w:rsidRPr="000205C5" w:rsidRDefault="008D032D" w:rsidP="008D032D">
      <w:pPr>
        <w:keepNext/>
        <w:spacing w:line="500" w:lineRule="exact"/>
        <w:ind w:left="1135" w:hangingChars="315" w:hanging="1135"/>
        <w:jc w:val="both"/>
        <w:outlineLvl w:val="1"/>
        <w:rPr>
          <w:rFonts w:ascii="標楷體" w:eastAsia="標楷體" w:hAnsi="標楷體" w:cstheme="majorBidi"/>
          <w:b/>
          <w:bCs/>
          <w:sz w:val="36"/>
          <w:szCs w:val="36"/>
        </w:rPr>
      </w:pPr>
      <w:bookmarkStart w:id="400" w:name="_Toc160448932"/>
      <w:r w:rsidRPr="000205C5">
        <w:rPr>
          <w:rFonts w:ascii="標楷體" w:eastAsia="標楷體" w:hAnsi="標楷體" w:hint="eastAsia"/>
          <w:b/>
          <w:sz w:val="36"/>
          <w:szCs w:val="36"/>
        </w:rPr>
        <w:t>十四、</w:t>
      </w:r>
      <w:r w:rsidRPr="000205C5">
        <w:rPr>
          <w:rFonts w:ascii="標楷體" w:eastAsia="標楷體" w:hAnsi="標楷體" w:hint="eastAsia"/>
          <w:b/>
          <w:sz w:val="36"/>
          <w:szCs w:val="32"/>
        </w:rPr>
        <w:t>關於地方民選公職人員因故無法於規定日期宣誓就職，應如何處理疑義。</w:t>
      </w:r>
      <w:bookmarkEnd w:id="400"/>
    </w:p>
    <w:p w:rsidR="008D032D" w:rsidRPr="008D032D" w:rsidRDefault="008D032D" w:rsidP="008D032D">
      <w:pPr>
        <w:spacing w:line="500" w:lineRule="exact"/>
        <w:ind w:left="1699" w:hangingChars="531" w:hanging="1699"/>
        <w:jc w:val="both"/>
        <w:rPr>
          <w:rFonts w:ascii="標楷體" w:eastAsia="標楷體" w:hAnsi="標楷體"/>
          <w:bCs/>
          <w:sz w:val="32"/>
          <w:szCs w:val="32"/>
        </w:rPr>
      </w:pPr>
      <w:r w:rsidRPr="008D032D">
        <w:rPr>
          <w:rFonts w:ascii="標楷體" w:eastAsia="標楷體" w:hAnsi="標楷體" w:hint="eastAsia"/>
          <w:bCs/>
          <w:sz w:val="32"/>
          <w:szCs w:val="32"/>
        </w:rPr>
        <w:t>內政部95年2月23日台內民字第</w:t>
      </w:r>
      <w:hyperlink r:id="rId382" w:history="1">
        <w:r w:rsidRPr="008D032D">
          <w:rPr>
            <w:rStyle w:val="aa"/>
            <w:rFonts w:ascii="標楷體" w:eastAsia="標楷體" w:hAnsi="標楷體" w:hint="eastAsia"/>
            <w:bCs/>
            <w:sz w:val="32"/>
            <w:szCs w:val="32"/>
          </w:rPr>
          <w:t>0950033758</w:t>
        </w:r>
      </w:hyperlink>
      <w:r w:rsidRPr="008D032D">
        <w:rPr>
          <w:rFonts w:ascii="標楷體" w:eastAsia="標楷體" w:hAnsi="標楷體" w:hint="eastAsia"/>
          <w:bCs/>
          <w:sz w:val="32"/>
          <w:szCs w:val="32"/>
        </w:rPr>
        <w:t>號函釋</w:t>
      </w:r>
    </w:p>
    <w:p w:rsidR="008D032D" w:rsidRPr="00147BC7" w:rsidRDefault="008D032D" w:rsidP="008D032D">
      <w:pPr>
        <w:spacing w:line="500" w:lineRule="exact"/>
        <w:ind w:left="1699" w:hangingChars="531" w:hanging="1699"/>
        <w:jc w:val="both"/>
        <w:rPr>
          <w:rFonts w:ascii="標楷體" w:eastAsia="標楷體" w:hAnsi="標楷體"/>
          <w:sz w:val="32"/>
          <w:szCs w:val="32"/>
        </w:rPr>
      </w:pPr>
      <w:r w:rsidRPr="008A52AD">
        <w:rPr>
          <w:rFonts w:ascii="標楷體" w:eastAsia="標楷體" w:hAnsi="標楷體" w:hint="eastAsia"/>
          <w:sz w:val="32"/>
          <w:szCs w:val="32"/>
        </w:rPr>
        <w:t>主    旨：</w:t>
      </w:r>
      <w:r w:rsidRPr="006B4B40">
        <w:rPr>
          <w:rFonts w:ascii="標楷體" w:eastAsia="標楷體" w:hAnsi="標楷體" w:hint="eastAsia"/>
          <w:sz w:val="32"/>
          <w:szCs w:val="32"/>
        </w:rPr>
        <w:t>關於地方民選公職人員因故無法於規定日期宣誓就職，應如何處理疑義</w:t>
      </w:r>
      <w:r>
        <w:rPr>
          <w:rFonts w:ascii="標楷體" w:eastAsia="標楷體" w:hAnsi="標楷體" w:hint="eastAsia"/>
          <w:sz w:val="32"/>
          <w:szCs w:val="32"/>
        </w:rPr>
        <w:t>。</w:t>
      </w:r>
    </w:p>
    <w:p w:rsidR="008D032D" w:rsidRDefault="008D032D" w:rsidP="008D032D">
      <w:pPr>
        <w:spacing w:line="500" w:lineRule="exact"/>
        <w:ind w:left="1610" w:hangingChars="503" w:hanging="1610"/>
        <w:jc w:val="both"/>
        <w:rPr>
          <w:rFonts w:ascii="標楷體" w:eastAsia="標楷體" w:hAnsi="標楷體"/>
          <w:sz w:val="32"/>
          <w:szCs w:val="32"/>
        </w:rPr>
      </w:pPr>
      <w:r>
        <w:rPr>
          <w:rFonts w:ascii="標楷體" w:eastAsia="標楷體" w:hAnsi="標楷體" w:hint="eastAsia"/>
          <w:sz w:val="32"/>
          <w:szCs w:val="32"/>
        </w:rPr>
        <w:t>函釋意旨：</w:t>
      </w:r>
      <w:r w:rsidRPr="006B4B40">
        <w:rPr>
          <w:rFonts w:ascii="標楷體" w:eastAsia="標楷體" w:hAnsi="標楷體" w:hint="eastAsia"/>
          <w:sz w:val="32"/>
          <w:szCs w:val="32"/>
        </w:rPr>
        <w:t>(一) 直轄市議員、縣 (市) 議員、鄉(鎮、市)民代表因故未能於規定之日宣誓就職者，應由各該直轄市議會、縣(市)議會、鄉(鎮、市)民代表會，依宣誓條例第3條第2項規定另定日期舉行宣誓，並最遲應於該屆直轄市議會、縣 (市) 議會、鄉 (鎮、市)民代表會成立大會後之第二個定期會畢會前辦理完成。(二)直轄市長、縣 (市) 長、鄉 (鎮、市) 長未於規定之日期宣誓就職者，參照宣誓條例第</w:t>
      </w:r>
      <w:r>
        <w:rPr>
          <w:rFonts w:ascii="標楷體" w:eastAsia="標楷體" w:hAnsi="標楷體" w:hint="eastAsia"/>
          <w:sz w:val="32"/>
          <w:szCs w:val="32"/>
        </w:rPr>
        <w:t>8</w:t>
      </w:r>
      <w:r w:rsidRPr="006B4B40">
        <w:rPr>
          <w:rFonts w:ascii="標楷體" w:eastAsia="標楷體" w:hAnsi="標楷體" w:hint="eastAsia"/>
          <w:sz w:val="32"/>
          <w:szCs w:val="32"/>
        </w:rPr>
        <w:t>條規定，應另定日期舉行宣誓，其另定之日期應於3個月內，屆時仍未宣誓者，視同缺額，並依法辦理補選。(三)地方民選公職人員如因地方制度法第 78 條停職或第79條解職事由 (如被通緝、羈押或判刑確定在監執行等)，而未依規定另行宣誓者，非屬宣誓條例第</w:t>
      </w:r>
      <w:r>
        <w:rPr>
          <w:rFonts w:ascii="標楷體" w:eastAsia="標楷體" w:hAnsi="標楷體" w:hint="eastAsia"/>
          <w:sz w:val="32"/>
          <w:szCs w:val="32"/>
        </w:rPr>
        <w:t>8</w:t>
      </w:r>
      <w:r w:rsidRPr="006B4B40">
        <w:rPr>
          <w:rFonts w:ascii="標楷體" w:eastAsia="標楷體" w:hAnsi="標楷體" w:hint="eastAsia"/>
          <w:sz w:val="32"/>
          <w:szCs w:val="32"/>
        </w:rPr>
        <w:t>條所稱「非可歸責」之事由。</w:t>
      </w:r>
    </w:p>
    <w:p w:rsidR="00195359" w:rsidRDefault="00195359" w:rsidP="00195359">
      <w:pPr>
        <w:widowControl/>
        <w:spacing w:line="500" w:lineRule="exact"/>
        <w:jc w:val="both"/>
        <w:rPr>
          <w:rFonts w:ascii="標楷體" w:eastAsia="標楷體" w:hAnsi="標楷體"/>
          <w:sz w:val="48"/>
          <w:szCs w:val="48"/>
        </w:rPr>
      </w:pPr>
      <w:r>
        <w:rPr>
          <w:rFonts w:ascii="標楷體" w:eastAsia="標楷體" w:hAnsi="標楷體"/>
          <w:sz w:val="48"/>
          <w:szCs w:val="48"/>
        </w:rPr>
        <w:br w:type="page"/>
      </w:r>
    </w:p>
    <w:p w:rsidR="00C1613B" w:rsidRPr="00195359" w:rsidRDefault="00422C86" w:rsidP="00E0544B">
      <w:pPr>
        <w:pStyle w:val="1"/>
        <w:spacing w:line="500" w:lineRule="exact"/>
        <w:jc w:val="both"/>
        <w:rPr>
          <w:rFonts w:ascii="標楷體" w:eastAsia="標楷體" w:hAnsi="標楷體"/>
          <w:color w:val="FF0000"/>
          <w:sz w:val="48"/>
          <w:szCs w:val="48"/>
        </w:rPr>
      </w:pPr>
      <w:bookmarkStart w:id="401" w:name="_Toc160448933"/>
      <w:r>
        <w:rPr>
          <w:rFonts w:ascii="標楷體" w:eastAsia="標楷體" w:hAnsi="標楷體" w:hint="eastAsia"/>
          <w:sz w:val="48"/>
          <w:szCs w:val="48"/>
        </w:rPr>
        <w:lastRenderedPageBreak/>
        <w:t>捌</w:t>
      </w:r>
      <w:r w:rsidR="003F1D92" w:rsidRPr="000205C5">
        <w:rPr>
          <w:rFonts w:ascii="標楷體" w:eastAsia="標楷體" w:hAnsi="標楷體" w:hint="eastAsia"/>
          <w:sz w:val="48"/>
          <w:szCs w:val="48"/>
        </w:rPr>
        <w:t>、</w:t>
      </w:r>
      <w:bookmarkStart w:id="402" w:name="F"/>
      <w:r w:rsidR="00E5023D" w:rsidRPr="000205C5">
        <w:rPr>
          <w:rFonts w:ascii="標楷體" w:eastAsia="標楷體" w:hAnsi="標楷體" w:hint="eastAsia"/>
          <w:sz w:val="48"/>
          <w:szCs w:val="48"/>
        </w:rPr>
        <w:t>信託申報</w:t>
      </w:r>
      <w:bookmarkEnd w:id="401"/>
      <w:bookmarkEnd w:id="402"/>
    </w:p>
    <w:p w:rsidR="00954113" w:rsidRPr="00195359" w:rsidRDefault="00954113" w:rsidP="00E0544B">
      <w:pPr>
        <w:pStyle w:val="2"/>
        <w:spacing w:line="500" w:lineRule="exact"/>
        <w:jc w:val="both"/>
        <w:rPr>
          <w:rFonts w:ascii="標楷體" w:eastAsia="標楷體" w:hAnsi="標楷體"/>
          <w:color w:val="000000" w:themeColor="text1"/>
          <w:sz w:val="36"/>
          <w:szCs w:val="36"/>
        </w:rPr>
      </w:pPr>
      <w:bookmarkStart w:id="403" w:name="_Toc160448934"/>
      <w:r w:rsidRPr="00195359">
        <w:rPr>
          <w:rFonts w:ascii="標楷體" w:eastAsia="標楷體" w:hAnsi="標楷體" w:hint="eastAsia"/>
          <w:sz w:val="36"/>
          <w:szCs w:val="36"/>
        </w:rPr>
        <w:t>一、</w:t>
      </w:r>
      <w:bookmarkStart w:id="404" w:name="F1"/>
      <w:r w:rsidR="00BE445C" w:rsidRPr="00195359">
        <w:rPr>
          <w:rFonts w:ascii="標楷體" w:eastAsia="標楷體" w:hAnsi="標楷體" w:hint="eastAsia"/>
          <w:color w:val="000000" w:themeColor="text1"/>
          <w:sz w:val="36"/>
          <w:szCs w:val="36"/>
        </w:rPr>
        <w:t>信託申報</w:t>
      </w:r>
      <w:bookmarkEnd w:id="404"/>
      <w:r w:rsidR="00BE445C" w:rsidRPr="00195359">
        <w:rPr>
          <w:rFonts w:ascii="標楷體" w:eastAsia="標楷體" w:hAnsi="標楷體" w:hint="eastAsia"/>
          <w:color w:val="000000" w:themeColor="text1"/>
          <w:sz w:val="36"/>
          <w:szCs w:val="36"/>
        </w:rPr>
        <w:t>義務之免除</w:t>
      </w:r>
      <w:bookmarkEnd w:id="403"/>
    </w:p>
    <w:p w:rsidR="000441AA" w:rsidRPr="000441AA" w:rsidRDefault="000441AA" w:rsidP="00E0544B">
      <w:pPr>
        <w:pStyle w:val="3"/>
        <w:spacing w:line="500" w:lineRule="exact"/>
        <w:ind w:left="713" w:hangingChars="198" w:hanging="713"/>
        <w:jc w:val="both"/>
        <w:rPr>
          <w:rFonts w:ascii="標楷體" w:eastAsia="標楷體" w:hAnsi="標楷體"/>
          <w:b w:val="0"/>
        </w:rPr>
      </w:pPr>
      <w:bookmarkStart w:id="405" w:name="_Toc160448935"/>
      <w:r w:rsidRPr="000205C5">
        <w:rPr>
          <w:rFonts w:ascii="標楷體" w:eastAsia="標楷體" w:hAnsi="標楷體" w:hint="eastAsia"/>
        </w:rPr>
        <w:t>(一)</w:t>
      </w:r>
      <w:bookmarkStart w:id="406" w:name="F11"/>
      <w:r w:rsidRPr="00776E0C">
        <w:rPr>
          <w:rFonts w:ascii="標楷體" w:eastAsia="標楷體" w:hAnsi="標楷體" w:hint="eastAsia"/>
          <w:color w:val="000000" w:themeColor="text1"/>
          <w:sz w:val="32"/>
          <w:szCs w:val="32"/>
        </w:rPr>
        <w:t>公職人員</w:t>
      </w:r>
      <w:bookmarkEnd w:id="406"/>
      <w:r w:rsidRPr="00776E0C">
        <w:rPr>
          <w:rFonts w:ascii="標楷體" w:eastAsia="標楷體" w:hAnsi="標楷體" w:hint="eastAsia"/>
          <w:color w:val="000000" w:themeColor="text1"/>
          <w:sz w:val="32"/>
          <w:szCs w:val="32"/>
        </w:rPr>
        <w:t>喪失信託身分，仍有其他</w:t>
      </w:r>
      <w:r>
        <w:rPr>
          <w:rFonts w:ascii="標楷體" w:eastAsia="標楷體" w:hAnsi="標楷體" w:hint="eastAsia"/>
          <w:color w:val="000000" w:themeColor="text1"/>
          <w:sz w:val="32"/>
          <w:szCs w:val="32"/>
        </w:rPr>
        <w:t>非信託但</w:t>
      </w:r>
      <w:r w:rsidRPr="00776E0C">
        <w:rPr>
          <w:rFonts w:ascii="標楷體" w:eastAsia="標楷體" w:hAnsi="標楷體" w:hint="eastAsia"/>
          <w:color w:val="000000" w:themeColor="text1"/>
          <w:sz w:val="32"/>
          <w:szCs w:val="32"/>
        </w:rPr>
        <w:t>應申報</w:t>
      </w:r>
      <w:r>
        <w:rPr>
          <w:rFonts w:ascii="標楷體" w:eastAsia="標楷體" w:hAnsi="標楷體" w:hint="eastAsia"/>
          <w:color w:val="000000" w:themeColor="text1"/>
          <w:sz w:val="32"/>
          <w:szCs w:val="32"/>
        </w:rPr>
        <w:t>之</w:t>
      </w:r>
      <w:r w:rsidRPr="00776E0C">
        <w:rPr>
          <w:rFonts w:ascii="標楷體" w:eastAsia="標楷體" w:hAnsi="標楷體" w:hint="eastAsia"/>
          <w:color w:val="000000" w:themeColor="text1"/>
          <w:sz w:val="32"/>
          <w:szCs w:val="32"/>
        </w:rPr>
        <w:t>職務</w:t>
      </w:r>
      <w:r>
        <w:rPr>
          <w:rFonts w:ascii="標楷體" w:eastAsia="標楷體" w:hAnsi="標楷體" w:hint="eastAsia"/>
          <w:color w:val="000000" w:themeColor="text1"/>
          <w:sz w:val="32"/>
          <w:szCs w:val="32"/>
        </w:rPr>
        <w:t>，則自信託身分</w:t>
      </w:r>
      <w:r w:rsidRPr="00776E0C">
        <w:rPr>
          <w:rFonts w:ascii="標楷體" w:eastAsia="標楷體" w:hAnsi="標楷體" w:hint="eastAsia"/>
          <w:color w:val="000000" w:themeColor="text1"/>
          <w:sz w:val="32"/>
          <w:szCs w:val="32"/>
        </w:rPr>
        <w:t>卸</w:t>
      </w:r>
      <w:r w:rsidR="00515A0D">
        <w:rPr>
          <w:rFonts w:ascii="標楷體" w:eastAsia="標楷體" w:hAnsi="標楷體" w:hint="eastAsia"/>
          <w:color w:val="000000" w:themeColor="text1"/>
          <w:sz w:val="32"/>
          <w:szCs w:val="32"/>
        </w:rPr>
        <w:t>(</w:t>
      </w:r>
      <w:r w:rsidRPr="00776E0C">
        <w:rPr>
          <w:rFonts w:ascii="標楷體" w:eastAsia="標楷體" w:hAnsi="標楷體" w:hint="eastAsia"/>
          <w:color w:val="000000" w:themeColor="text1"/>
          <w:sz w:val="32"/>
          <w:szCs w:val="32"/>
        </w:rPr>
        <w:t>離</w:t>
      </w:r>
      <w:r w:rsidR="00515A0D">
        <w:rPr>
          <w:rFonts w:ascii="標楷體" w:eastAsia="標楷體" w:hAnsi="標楷體" w:hint="eastAsia"/>
          <w:color w:val="000000" w:themeColor="text1"/>
          <w:sz w:val="32"/>
          <w:szCs w:val="32"/>
        </w:rPr>
        <w:t>)</w:t>
      </w:r>
      <w:r w:rsidRPr="00776E0C">
        <w:rPr>
          <w:rFonts w:ascii="標楷體" w:eastAsia="標楷體" w:hAnsi="標楷體" w:hint="eastAsia"/>
          <w:color w:val="000000" w:themeColor="text1"/>
          <w:sz w:val="32"/>
          <w:szCs w:val="32"/>
        </w:rPr>
        <w:t>職起，可免予信託。</w:t>
      </w:r>
      <w:bookmarkEnd w:id="405"/>
    </w:p>
    <w:p w:rsidR="00954113" w:rsidRPr="00776E0C" w:rsidRDefault="00954113" w:rsidP="00E0544B">
      <w:pPr>
        <w:widowControl/>
        <w:spacing w:line="500" w:lineRule="exact"/>
        <w:jc w:val="both"/>
        <w:rPr>
          <w:rFonts w:ascii="標楷體" w:eastAsia="標楷體" w:hAnsi="標楷體"/>
          <w:color w:val="000000" w:themeColor="text1"/>
          <w:sz w:val="32"/>
          <w:szCs w:val="32"/>
        </w:rPr>
      </w:pPr>
      <w:r w:rsidRPr="00776E0C">
        <w:rPr>
          <w:rFonts w:ascii="標楷體" w:eastAsia="標楷體" w:hAnsi="標楷體" w:hint="eastAsia"/>
          <w:color w:val="000000" w:themeColor="text1"/>
          <w:sz w:val="32"/>
          <w:szCs w:val="32"/>
        </w:rPr>
        <w:t>法務部</w:t>
      </w:r>
      <w:r w:rsidR="000D0894" w:rsidRPr="00776E0C">
        <w:rPr>
          <w:rFonts w:ascii="標楷體" w:eastAsia="標楷體" w:hAnsi="標楷體" w:hint="eastAsia"/>
          <w:color w:val="000000" w:themeColor="text1"/>
          <w:sz w:val="32"/>
          <w:szCs w:val="32"/>
        </w:rPr>
        <w:t>98年2月27日法政決字第</w:t>
      </w:r>
      <w:hyperlink r:id="rId383" w:history="1">
        <w:r w:rsidR="000D0894" w:rsidRPr="004E3C34">
          <w:rPr>
            <w:rStyle w:val="aa"/>
            <w:rFonts w:ascii="標楷體" w:eastAsia="標楷體" w:hAnsi="標楷體" w:hint="eastAsia"/>
            <w:sz w:val="32"/>
            <w:szCs w:val="32"/>
          </w:rPr>
          <w:t>0980007286</w:t>
        </w:r>
      </w:hyperlink>
      <w:r w:rsidR="000D0894" w:rsidRPr="00776E0C">
        <w:rPr>
          <w:rFonts w:ascii="標楷體" w:eastAsia="標楷體" w:hAnsi="標楷體" w:hint="eastAsia"/>
          <w:color w:val="000000" w:themeColor="text1"/>
          <w:sz w:val="32"/>
          <w:szCs w:val="32"/>
        </w:rPr>
        <w:t>號</w:t>
      </w:r>
      <w:r w:rsidR="00044E43">
        <w:rPr>
          <w:rFonts w:ascii="標楷體" w:eastAsia="標楷體" w:hAnsi="標楷體" w:hint="eastAsia"/>
          <w:color w:val="000000" w:themeColor="text1"/>
          <w:sz w:val="32"/>
          <w:szCs w:val="32"/>
        </w:rPr>
        <w:t>函</w:t>
      </w:r>
      <w:r w:rsidR="007039F8" w:rsidRPr="007039F8">
        <w:rPr>
          <w:rFonts w:ascii="標楷體" w:eastAsia="標楷體" w:hAnsi="標楷體" w:hint="eastAsia"/>
          <w:color w:val="000000" w:themeColor="text1"/>
          <w:sz w:val="32"/>
          <w:szCs w:val="32"/>
        </w:rPr>
        <w:t>釋</w:t>
      </w:r>
    </w:p>
    <w:p w:rsidR="00954113" w:rsidRPr="00776E0C" w:rsidRDefault="00954113" w:rsidP="00E0544B">
      <w:pPr>
        <w:widowControl/>
        <w:spacing w:line="500" w:lineRule="exact"/>
        <w:ind w:left="1680" w:hangingChars="525" w:hanging="1680"/>
        <w:jc w:val="both"/>
        <w:rPr>
          <w:rFonts w:ascii="標楷體" w:eastAsia="標楷體" w:hAnsi="標楷體"/>
          <w:color w:val="000000" w:themeColor="text1"/>
          <w:sz w:val="32"/>
          <w:szCs w:val="32"/>
        </w:rPr>
      </w:pPr>
      <w:r w:rsidRPr="00776E0C">
        <w:rPr>
          <w:rFonts w:ascii="標楷體" w:eastAsia="標楷體" w:hAnsi="標楷體" w:hint="eastAsia"/>
          <w:color w:val="000000" w:themeColor="text1"/>
          <w:sz w:val="32"/>
          <w:szCs w:val="32"/>
        </w:rPr>
        <w:t>主    旨：</w:t>
      </w:r>
      <w:r w:rsidR="00776E0C" w:rsidRPr="00776E0C">
        <w:rPr>
          <w:rFonts w:ascii="標楷體" w:eastAsia="標楷體" w:hAnsi="標楷體" w:hint="eastAsia"/>
          <w:color w:val="000000" w:themeColor="text1"/>
          <w:sz w:val="32"/>
          <w:szCs w:val="32"/>
        </w:rPr>
        <w:t>公職人員喪失信託身分，仍有其他</w:t>
      </w:r>
      <w:r w:rsidR="00776E0C">
        <w:rPr>
          <w:rFonts w:ascii="標楷體" w:eastAsia="標楷體" w:hAnsi="標楷體" w:hint="eastAsia"/>
          <w:color w:val="000000" w:themeColor="text1"/>
          <w:sz w:val="32"/>
          <w:szCs w:val="32"/>
        </w:rPr>
        <w:t>非信託但</w:t>
      </w:r>
      <w:r w:rsidR="00776E0C" w:rsidRPr="00776E0C">
        <w:rPr>
          <w:rFonts w:ascii="標楷體" w:eastAsia="標楷體" w:hAnsi="標楷體" w:hint="eastAsia"/>
          <w:color w:val="000000" w:themeColor="text1"/>
          <w:sz w:val="32"/>
          <w:szCs w:val="32"/>
        </w:rPr>
        <w:t>應申報</w:t>
      </w:r>
      <w:r w:rsidR="00776E0C">
        <w:rPr>
          <w:rFonts w:ascii="標楷體" w:eastAsia="標楷體" w:hAnsi="標楷體" w:hint="eastAsia"/>
          <w:color w:val="000000" w:themeColor="text1"/>
          <w:sz w:val="32"/>
          <w:szCs w:val="32"/>
        </w:rPr>
        <w:t>之</w:t>
      </w:r>
      <w:r w:rsidR="00776E0C" w:rsidRPr="00776E0C">
        <w:rPr>
          <w:rFonts w:ascii="標楷體" w:eastAsia="標楷體" w:hAnsi="標楷體" w:hint="eastAsia"/>
          <w:color w:val="000000" w:themeColor="text1"/>
          <w:sz w:val="32"/>
          <w:szCs w:val="32"/>
        </w:rPr>
        <w:t>職務</w:t>
      </w:r>
      <w:r w:rsidR="00776E0C">
        <w:rPr>
          <w:rFonts w:ascii="標楷體" w:eastAsia="標楷體" w:hAnsi="標楷體" w:hint="eastAsia"/>
          <w:color w:val="000000" w:themeColor="text1"/>
          <w:sz w:val="32"/>
          <w:szCs w:val="32"/>
        </w:rPr>
        <w:t>，則自信託身分</w:t>
      </w:r>
      <w:r w:rsidR="00776E0C" w:rsidRPr="00776E0C">
        <w:rPr>
          <w:rFonts w:ascii="標楷體" w:eastAsia="標楷體" w:hAnsi="標楷體" w:hint="eastAsia"/>
          <w:color w:val="000000" w:themeColor="text1"/>
          <w:sz w:val="32"/>
          <w:szCs w:val="32"/>
        </w:rPr>
        <w:t>卸</w:t>
      </w:r>
      <w:r w:rsidR="00515A0D">
        <w:rPr>
          <w:rFonts w:ascii="標楷體" w:eastAsia="標楷體" w:hAnsi="標楷體" w:hint="eastAsia"/>
          <w:color w:val="000000" w:themeColor="text1"/>
          <w:sz w:val="32"/>
          <w:szCs w:val="32"/>
        </w:rPr>
        <w:t>(</w:t>
      </w:r>
      <w:r w:rsidR="00776E0C" w:rsidRPr="00776E0C">
        <w:rPr>
          <w:rFonts w:ascii="標楷體" w:eastAsia="標楷體" w:hAnsi="標楷體" w:hint="eastAsia"/>
          <w:color w:val="000000" w:themeColor="text1"/>
          <w:sz w:val="32"/>
          <w:szCs w:val="32"/>
        </w:rPr>
        <w:t>離</w:t>
      </w:r>
      <w:r w:rsidR="00515A0D">
        <w:rPr>
          <w:rFonts w:ascii="標楷體" w:eastAsia="標楷體" w:hAnsi="標楷體" w:hint="eastAsia"/>
          <w:color w:val="000000" w:themeColor="text1"/>
          <w:sz w:val="32"/>
          <w:szCs w:val="32"/>
        </w:rPr>
        <w:t>)</w:t>
      </w:r>
      <w:r w:rsidR="00776E0C" w:rsidRPr="00776E0C">
        <w:rPr>
          <w:rFonts w:ascii="標楷體" w:eastAsia="標楷體" w:hAnsi="標楷體" w:hint="eastAsia"/>
          <w:color w:val="000000" w:themeColor="text1"/>
          <w:sz w:val="32"/>
          <w:szCs w:val="32"/>
        </w:rPr>
        <w:t>職起，可免予信託。</w:t>
      </w:r>
    </w:p>
    <w:p w:rsidR="00954113" w:rsidRPr="00776E0C" w:rsidRDefault="00954113" w:rsidP="00E0544B">
      <w:pPr>
        <w:widowControl/>
        <w:spacing w:line="500" w:lineRule="exact"/>
        <w:ind w:left="1622" w:hangingChars="507" w:hanging="1622"/>
        <w:jc w:val="both"/>
        <w:rPr>
          <w:rFonts w:ascii="標楷體" w:eastAsia="標楷體" w:hAnsi="標楷體"/>
          <w:color w:val="000000" w:themeColor="text1"/>
          <w:sz w:val="32"/>
          <w:szCs w:val="32"/>
        </w:rPr>
      </w:pPr>
      <w:r w:rsidRPr="00776E0C">
        <w:rPr>
          <w:rFonts w:ascii="標楷體" w:eastAsia="標楷體" w:hAnsi="標楷體" w:hint="eastAsia"/>
          <w:color w:val="000000" w:themeColor="text1"/>
          <w:sz w:val="32"/>
          <w:szCs w:val="32"/>
        </w:rPr>
        <w:t>函釋意旨：</w:t>
      </w:r>
      <w:r w:rsidR="009C6FD9">
        <w:rPr>
          <w:rFonts w:ascii="標楷體" w:eastAsia="標楷體" w:hAnsi="標楷體" w:hint="eastAsia"/>
          <w:color w:val="000000" w:themeColor="text1"/>
          <w:sz w:val="32"/>
          <w:szCs w:val="32"/>
        </w:rPr>
        <w:t>公職人員倘具有2種以上應申報財產之職務，</w:t>
      </w:r>
      <w:r w:rsidR="000D0894" w:rsidRPr="00776E0C">
        <w:rPr>
          <w:rFonts w:ascii="標楷體" w:eastAsia="標楷體" w:hAnsi="標楷體" w:hint="eastAsia"/>
          <w:color w:val="000000" w:themeColor="text1"/>
          <w:sz w:val="32"/>
          <w:szCs w:val="32"/>
        </w:rPr>
        <w:t>如其中一職務卸</w:t>
      </w:r>
      <w:r w:rsidR="00515A0D">
        <w:rPr>
          <w:rFonts w:ascii="標楷體" w:eastAsia="標楷體" w:hAnsi="標楷體" w:hint="eastAsia"/>
          <w:color w:val="000000" w:themeColor="text1"/>
          <w:sz w:val="32"/>
          <w:szCs w:val="32"/>
        </w:rPr>
        <w:t>(</w:t>
      </w:r>
      <w:r w:rsidR="000D0894" w:rsidRPr="00776E0C">
        <w:rPr>
          <w:rFonts w:ascii="標楷體" w:eastAsia="標楷體" w:hAnsi="標楷體" w:hint="eastAsia"/>
          <w:color w:val="000000" w:themeColor="text1"/>
          <w:sz w:val="32"/>
          <w:szCs w:val="32"/>
        </w:rPr>
        <w:t>離</w:t>
      </w:r>
      <w:r w:rsidR="00515A0D">
        <w:rPr>
          <w:rFonts w:ascii="標楷體" w:eastAsia="標楷體" w:hAnsi="標楷體" w:hint="eastAsia"/>
          <w:color w:val="000000" w:themeColor="text1"/>
          <w:sz w:val="32"/>
          <w:szCs w:val="32"/>
        </w:rPr>
        <w:t>)</w:t>
      </w:r>
      <w:r w:rsidR="000D0894" w:rsidRPr="00776E0C">
        <w:rPr>
          <w:rFonts w:ascii="標楷體" w:eastAsia="標楷體" w:hAnsi="標楷體" w:hint="eastAsia"/>
          <w:color w:val="000000" w:themeColor="text1"/>
          <w:sz w:val="32"/>
          <w:szCs w:val="32"/>
        </w:rPr>
        <w:t>職後，致公職人員喪失本法第7條所定應強制信託之身分者，雖其仍有其他應申報職務，而毋須辦理卸</w:t>
      </w:r>
      <w:r w:rsidR="00515A0D">
        <w:rPr>
          <w:rFonts w:ascii="標楷體" w:eastAsia="標楷體" w:hAnsi="標楷體" w:hint="eastAsia"/>
          <w:color w:val="000000" w:themeColor="text1"/>
          <w:sz w:val="32"/>
          <w:szCs w:val="32"/>
        </w:rPr>
        <w:t>(</w:t>
      </w:r>
      <w:r w:rsidR="000D0894" w:rsidRPr="00776E0C">
        <w:rPr>
          <w:rFonts w:ascii="標楷體" w:eastAsia="標楷體" w:hAnsi="標楷體" w:hint="eastAsia"/>
          <w:color w:val="000000" w:themeColor="text1"/>
          <w:sz w:val="32"/>
          <w:szCs w:val="32"/>
        </w:rPr>
        <w:t>離</w:t>
      </w:r>
      <w:r w:rsidR="00515A0D">
        <w:rPr>
          <w:rFonts w:ascii="標楷體" w:eastAsia="標楷體" w:hAnsi="標楷體" w:hint="eastAsia"/>
          <w:color w:val="000000" w:themeColor="text1"/>
          <w:sz w:val="32"/>
          <w:szCs w:val="32"/>
        </w:rPr>
        <w:t>)</w:t>
      </w:r>
      <w:r w:rsidR="000D0894" w:rsidRPr="00776E0C">
        <w:rPr>
          <w:rFonts w:ascii="標楷體" w:eastAsia="標楷體" w:hAnsi="標楷體" w:hint="eastAsia"/>
          <w:color w:val="000000" w:themeColor="text1"/>
          <w:sz w:val="32"/>
          <w:szCs w:val="32"/>
        </w:rPr>
        <w:t>職申報，惟其既已無強制信託義務，故自該職務卸</w:t>
      </w:r>
      <w:r w:rsidR="00515A0D">
        <w:rPr>
          <w:rFonts w:ascii="標楷體" w:eastAsia="標楷體" w:hAnsi="標楷體" w:hint="eastAsia"/>
          <w:color w:val="000000" w:themeColor="text1"/>
          <w:sz w:val="32"/>
          <w:szCs w:val="32"/>
        </w:rPr>
        <w:t>(</w:t>
      </w:r>
      <w:r w:rsidR="000D0894" w:rsidRPr="00776E0C">
        <w:rPr>
          <w:rFonts w:ascii="標楷體" w:eastAsia="標楷體" w:hAnsi="標楷體" w:hint="eastAsia"/>
          <w:color w:val="000000" w:themeColor="text1"/>
          <w:sz w:val="32"/>
          <w:szCs w:val="32"/>
        </w:rPr>
        <w:t>離</w:t>
      </w:r>
      <w:r w:rsidR="00515A0D">
        <w:rPr>
          <w:rFonts w:ascii="標楷體" w:eastAsia="標楷體" w:hAnsi="標楷體" w:hint="eastAsia"/>
          <w:color w:val="000000" w:themeColor="text1"/>
          <w:sz w:val="32"/>
          <w:szCs w:val="32"/>
        </w:rPr>
        <w:t>)</w:t>
      </w:r>
      <w:r w:rsidR="000D0894" w:rsidRPr="00776E0C">
        <w:rPr>
          <w:rFonts w:ascii="標楷體" w:eastAsia="標楷體" w:hAnsi="標楷體" w:hint="eastAsia"/>
          <w:color w:val="000000" w:themeColor="text1"/>
          <w:sz w:val="32"/>
          <w:szCs w:val="32"/>
        </w:rPr>
        <w:t>職起，可免予信託。</w:t>
      </w:r>
    </w:p>
    <w:p w:rsidR="000450AC" w:rsidRDefault="000450AC" w:rsidP="00E0544B">
      <w:pPr>
        <w:widowControl/>
        <w:spacing w:line="500" w:lineRule="exact"/>
        <w:jc w:val="both"/>
        <w:rPr>
          <w:rFonts w:ascii="標楷體" w:eastAsia="標楷體" w:hAnsi="標楷體"/>
          <w:b/>
          <w:color w:val="548DD4" w:themeColor="text2" w:themeTint="99"/>
          <w:sz w:val="36"/>
          <w:szCs w:val="36"/>
        </w:rPr>
      </w:pPr>
    </w:p>
    <w:p w:rsidR="000441AA" w:rsidRPr="000441AA" w:rsidRDefault="000441AA" w:rsidP="00E0544B">
      <w:pPr>
        <w:pStyle w:val="3"/>
        <w:spacing w:line="500" w:lineRule="exact"/>
        <w:ind w:left="768" w:hangingChars="213" w:hanging="768"/>
        <w:jc w:val="both"/>
        <w:rPr>
          <w:rFonts w:ascii="標楷體" w:eastAsia="標楷體" w:hAnsi="標楷體"/>
          <w:b w:val="0"/>
        </w:rPr>
      </w:pPr>
      <w:bookmarkStart w:id="407" w:name="_Toc160448936"/>
      <w:r w:rsidRPr="000205C5">
        <w:rPr>
          <w:rFonts w:ascii="標楷體" w:eastAsia="標楷體" w:hAnsi="標楷體" w:hint="eastAsia"/>
        </w:rPr>
        <w:t>(二)</w:t>
      </w:r>
      <w:bookmarkStart w:id="408" w:name="F12"/>
      <w:r>
        <w:rPr>
          <w:rFonts w:ascii="標楷體" w:eastAsia="標楷體" w:hAnsi="標楷體" w:hint="eastAsia"/>
          <w:sz w:val="32"/>
          <w:szCs w:val="32"/>
        </w:rPr>
        <w:t>申報人若</w:t>
      </w:r>
      <w:bookmarkEnd w:id="408"/>
      <w:r>
        <w:rPr>
          <w:rFonts w:ascii="標楷體" w:eastAsia="標楷體" w:hAnsi="標楷體" w:hint="eastAsia"/>
          <w:sz w:val="32"/>
          <w:szCs w:val="32"/>
        </w:rPr>
        <w:t>具信託身分，於就(到)職、代理或兼任申報期間卸(離)職，為避免造成</w:t>
      </w:r>
      <w:r w:rsidRPr="00551F9F">
        <w:rPr>
          <w:rFonts w:ascii="標楷體" w:eastAsia="標楷體" w:hAnsi="標楷體"/>
          <w:color w:val="000000" w:themeColor="text1"/>
          <w:sz w:val="32"/>
          <w:szCs w:val="32"/>
        </w:rPr>
        <w:t>申報人不必要之金錢負擔</w:t>
      </w:r>
      <w:r>
        <w:rPr>
          <w:rFonts w:ascii="標楷體" w:eastAsia="標楷體" w:hAnsi="標楷體" w:hint="eastAsia"/>
          <w:color w:val="000000" w:themeColor="text1"/>
          <w:sz w:val="32"/>
          <w:szCs w:val="32"/>
        </w:rPr>
        <w:t>，無庸辦理</w:t>
      </w:r>
      <w:r w:rsidRPr="00551F9F">
        <w:rPr>
          <w:rFonts w:ascii="標楷體" w:eastAsia="標楷體" w:hAnsi="標楷體"/>
          <w:color w:val="000000" w:themeColor="text1"/>
          <w:sz w:val="32"/>
          <w:szCs w:val="32"/>
        </w:rPr>
        <w:t>信託財產申報</w:t>
      </w:r>
      <w:r>
        <w:rPr>
          <w:rFonts w:ascii="標楷體" w:eastAsia="標楷體" w:hAnsi="標楷體" w:hint="eastAsia"/>
          <w:sz w:val="32"/>
          <w:szCs w:val="32"/>
        </w:rPr>
        <w:t>。</w:t>
      </w:r>
      <w:bookmarkEnd w:id="407"/>
    </w:p>
    <w:p w:rsidR="00D81056" w:rsidRPr="001D7BF3" w:rsidRDefault="00D81056" w:rsidP="00E0544B">
      <w:pPr>
        <w:spacing w:line="500" w:lineRule="exact"/>
        <w:jc w:val="both"/>
        <w:rPr>
          <w:rFonts w:ascii="標楷體" w:eastAsia="標楷體" w:hAnsi="標楷體"/>
          <w:sz w:val="32"/>
          <w:szCs w:val="32"/>
        </w:rPr>
      </w:pPr>
      <w:r w:rsidRPr="001D7BF3">
        <w:rPr>
          <w:rFonts w:ascii="標楷體" w:eastAsia="標楷體" w:hAnsi="標楷體" w:hint="eastAsia"/>
          <w:sz w:val="32"/>
          <w:szCs w:val="32"/>
        </w:rPr>
        <w:t>法務部103年10月30日法授廉財字第</w:t>
      </w:r>
      <w:hyperlink r:id="rId384" w:history="1">
        <w:r w:rsidRPr="005B1DB3">
          <w:rPr>
            <w:rStyle w:val="aa"/>
            <w:rFonts w:ascii="標楷體" w:eastAsia="標楷體" w:hAnsi="標楷體" w:hint="eastAsia"/>
            <w:sz w:val="32"/>
            <w:szCs w:val="32"/>
          </w:rPr>
          <w:t>10305039010</w:t>
        </w:r>
      </w:hyperlink>
      <w:r w:rsidRPr="001D7BF3">
        <w:rPr>
          <w:rFonts w:ascii="標楷體" w:eastAsia="標楷體" w:hAnsi="標楷體" w:hint="eastAsia"/>
          <w:sz w:val="32"/>
          <w:szCs w:val="32"/>
        </w:rPr>
        <w:t>號函</w:t>
      </w:r>
      <w:r>
        <w:rPr>
          <w:rFonts w:ascii="標楷體" w:eastAsia="標楷體" w:hAnsi="標楷體" w:hint="eastAsia"/>
          <w:sz w:val="32"/>
          <w:szCs w:val="32"/>
        </w:rPr>
        <w:t>釋</w:t>
      </w:r>
    </w:p>
    <w:p w:rsidR="00D81056" w:rsidRPr="001D7BF3" w:rsidRDefault="00D81056" w:rsidP="00195359">
      <w:pPr>
        <w:spacing w:line="500" w:lineRule="exact"/>
        <w:ind w:left="1699" w:hangingChars="531" w:hanging="1699"/>
        <w:jc w:val="both"/>
        <w:rPr>
          <w:rFonts w:ascii="標楷體" w:eastAsia="標楷體" w:hAnsi="標楷體"/>
          <w:sz w:val="32"/>
          <w:szCs w:val="32"/>
        </w:rPr>
      </w:pPr>
      <w:r w:rsidRPr="001D7BF3">
        <w:rPr>
          <w:rFonts w:ascii="標楷體" w:eastAsia="標楷體" w:hAnsi="標楷體" w:hint="eastAsia"/>
          <w:sz w:val="32"/>
          <w:szCs w:val="32"/>
        </w:rPr>
        <w:t>主    旨：</w:t>
      </w:r>
      <w:r w:rsidR="00F01E74">
        <w:rPr>
          <w:rFonts w:ascii="標楷體" w:eastAsia="標楷體" w:hAnsi="標楷體" w:hint="eastAsia"/>
          <w:sz w:val="32"/>
          <w:szCs w:val="32"/>
        </w:rPr>
        <w:t>申報人</w:t>
      </w:r>
      <w:r w:rsidR="00B05C66">
        <w:rPr>
          <w:rFonts w:ascii="標楷體" w:eastAsia="標楷體" w:hAnsi="標楷體" w:hint="eastAsia"/>
          <w:sz w:val="32"/>
          <w:szCs w:val="32"/>
        </w:rPr>
        <w:t>若具信託身分，</w:t>
      </w:r>
      <w:r w:rsidR="00F01E74">
        <w:rPr>
          <w:rFonts w:ascii="標楷體" w:eastAsia="標楷體" w:hAnsi="標楷體" w:hint="eastAsia"/>
          <w:sz w:val="32"/>
          <w:szCs w:val="32"/>
        </w:rPr>
        <w:t>於就(到)職、</w:t>
      </w:r>
      <w:r w:rsidR="00B05C66">
        <w:rPr>
          <w:rFonts w:ascii="標楷體" w:eastAsia="標楷體" w:hAnsi="標楷體" w:hint="eastAsia"/>
          <w:sz w:val="32"/>
          <w:szCs w:val="32"/>
        </w:rPr>
        <w:t>代理或兼任申報期間卸(離)職，為避免造成</w:t>
      </w:r>
      <w:r w:rsidR="00B05C66" w:rsidRPr="00551F9F">
        <w:rPr>
          <w:rFonts w:ascii="標楷體" w:eastAsia="標楷體" w:hAnsi="標楷體"/>
          <w:color w:val="000000" w:themeColor="text1"/>
          <w:sz w:val="32"/>
          <w:szCs w:val="32"/>
        </w:rPr>
        <w:t>申報人不必要之金錢負擔</w:t>
      </w:r>
      <w:r w:rsidR="00B05C66">
        <w:rPr>
          <w:rFonts w:ascii="標楷體" w:eastAsia="標楷體" w:hAnsi="標楷體" w:hint="eastAsia"/>
          <w:color w:val="000000" w:themeColor="text1"/>
          <w:sz w:val="32"/>
          <w:szCs w:val="32"/>
        </w:rPr>
        <w:t>，</w:t>
      </w:r>
      <w:r w:rsidR="00EE6950">
        <w:rPr>
          <w:rFonts w:ascii="標楷體" w:eastAsia="標楷體" w:hAnsi="標楷體" w:hint="eastAsia"/>
          <w:color w:val="000000" w:themeColor="text1"/>
          <w:sz w:val="32"/>
          <w:szCs w:val="32"/>
        </w:rPr>
        <w:t>無庸辦理</w:t>
      </w:r>
      <w:r w:rsidR="000441AA" w:rsidRPr="00551F9F">
        <w:rPr>
          <w:rFonts w:ascii="標楷體" w:eastAsia="標楷體" w:hAnsi="標楷體"/>
          <w:color w:val="000000" w:themeColor="text1"/>
          <w:sz w:val="32"/>
          <w:szCs w:val="32"/>
        </w:rPr>
        <w:t>信託財產申報</w:t>
      </w:r>
      <w:r>
        <w:rPr>
          <w:rFonts w:ascii="標楷體" w:eastAsia="標楷體" w:hAnsi="標楷體" w:hint="eastAsia"/>
          <w:sz w:val="32"/>
          <w:szCs w:val="32"/>
        </w:rPr>
        <w:t>。</w:t>
      </w:r>
    </w:p>
    <w:p w:rsidR="00D81056" w:rsidRPr="00551F9F" w:rsidRDefault="00D81056" w:rsidP="00E0544B">
      <w:pPr>
        <w:pStyle w:val="HTML"/>
        <w:spacing w:line="500" w:lineRule="exact"/>
        <w:ind w:left="1651" w:hangingChars="516" w:hanging="1651"/>
        <w:jc w:val="both"/>
        <w:rPr>
          <w:rFonts w:ascii="標楷體" w:eastAsia="標楷體" w:hAnsi="標楷體" w:cstheme="minorBidi"/>
          <w:color w:val="000000" w:themeColor="text1"/>
          <w:kern w:val="2"/>
          <w:sz w:val="32"/>
          <w:szCs w:val="32"/>
        </w:rPr>
      </w:pPr>
      <w:r w:rsidRPr="001D7BF3">
        <w:rPr>
          <w:rFonts w:ascii="標楷體" w:eastAsia="標楷體" w:hAnsi="標楷體" w:hint="eastAsia"/>
          <w:sz w:val="32"/>
          <w:szCs w:val="32"/>
        </w:rPr>
        <w:t>函釋意旨：</w:t>
      </w:r>
      <w:r w:rsidR="00551F9F" w:rsidRPr="00551F9F">
        <w:rPr>
          <w:rFonts w:ascii="標楷體" w:eastAsia="標楷體" w:hAnsi="標楷體" w:cstheme="minorBidi"/>
          <w:color w:val="000000" w:themeColor="text1"/>
          <w:kern w:val="2"/>
          <w:sz w:val="32"/>
          <w:szCs w:val="32"/>
        </w:rPr>
        <w:t>申報人如代理應向</w:t>
      </w:r>
      <w:r w:rsidR="00551F9F">
        <w:rPr>
          <w:rFonts w:ascii="標楷體" w:eastAsia="標楷體" w:hAnsi="標楷體" w:cstheme="minorBidi" w:hint="eastAsia"/>
          <w:color w:val="000000" w:themeColor="text1"/>
          <w:kern w:val="2"/>
          <w:sz w:val="32"/>
          <w:szCs w:val="32"/>
        </w:rPr>
        <w:t>監察</w:t>
      </w:r>
      <w:r w:rsidR="00551F9F" w:rsidRPr="00551F9F">
        <w:rPr>
          <w:rFonts w:ascii="標楷體" w:eastAsia="標楷體" w:hAnsi="標楷體" w:cstheme="minorBidi"/>
          <w:color w:val="000000" w:themeColor="text1"/>
          <w:kern w:val="2"/>
          <w:sz w:val="32"/>
          <w:szCs w:val="32"/>
        </w:rPr>
        <w:t>院申報並須辦理信託財產申報之職務，同時該申報人另有應向政風機關</w:t>
      </w:r>
      <w:r w:rsidR="00515A0D">
        <w:rPr>
          <w:rFonts w:ascii="標楷體" w:eastAsia="標楷體" w:hAnsi="標楷體" w:cstheme="minorBidi"/>
          <w:color w:val="000000" w:themeColor="text1"/>
          <w:kern w:val="2"/>
          <w:sz w:val="32"/>
          <w:szCs w:val="32"/>
        </w:rPr>
        <w:t>(</w:t>
      </w:r>
      <w:r w:rsidR="00551F9F" w:rsidRPr="00551F9F">
        <w:rPr>
          <w:rFonts w:ascii="標楷體" w:eastAsia="標楷體" w:hAnsi="標楷體" w:cstheme="minorBidi"/>
          <w:color w:val="000000" w:themeColor="text1"/>
          <w:kern w:val="2"/>
          <w:sz w:val="32"/>
          <w:szCs w:val="32"/>
        </w:rPr>
        <w:t>構</w:t>
      </w:r>
      <w:r w:rsidR="00515A0D">
        <w:rPr>
          <w:rFonts w:ascii="標楷體" w:eastAsia="標楷體" w:hAnsi="標楷體" w:cstheme="minorBidi"/>
          <w:color w:val="000000" w:themeColor="text1"/>
          <w:kern w:val="2"/>
          <w:sz w:val="32"/>
          <w:szCs w:val="32"/>
        </w:rPr>
        <w:t>)</w:t>
      </w:r>
      <w:r w:rsidR="00551F9F" w:rsidRPr="00551F9F">
        <w:rPr>
          <w:rFonts w:ascii="標楷體" w:eastAsia="標楷體" w:hAnsi="標楷體" w:cstheme="minorBidi"/>
          <w:color w:val="000000" w:themeColor="text1"/>
          <w:kern w:val="2"/>
          <w:sz w:val="32"/>
          <w:szCs w:val="32"/>
        </w:rPr>
        <w:t>申報之職務，遇有上開情形時，因該申報人已毋庸向</w:t>
      </w:r>
      <w:r w:rsidR="00551F9F">
        <w:rPr>
          <w:rFonts w:ascii="標楷體" w:eastAsia="標楷體" w:hAnsi="標楷體" w:cstheme="minorBidi" w:hint="eastAsia"/>
          <w:color w:val="000000" w:themeColor="text1"/>
          <w:kern w:val="2"/>
          <w:sz w:val="32"/>
          <w:szCs w:val="32"/>
        </w:rPr>
        <w:t>監察</w:t>
      </w:r>
      <w:r w:rsidR="00551F9F" w:rsidRPr="00551F9F">
        <w:rPr>
          <w:rFonts w:ascii="標楷體" w:eastAsia="標楷體" w:hAnsi="標楷體" w:cstheme="minorBidi"/>
          <w:color w:val="000000" w:themeColor="text1"/>
          <w:kern w:val="2"/>
          <w:sz w:val="32"/>
          <w:szCs w:val="32"/>
        </w:rPr>
        <w:t>院辦理代理及解除代理申報，如要求其仍應辦理信託財產申報，再立即免除該申報義務，似無實益，亦造成申報人不必要之金錢負擔，是遇有此種情形時，該申報人應毋庸辦理信託財產申報較妥。</w:t>
      </w:r>
    </w:p>
    <w:p w:rsidR="00D81056" w:rsidRPr="004A08ED" w:rsidRDefault="00D81056" w:rsidP="00E0544B">
      <w:pPr>
        <w:widowControl/>
        <w:spacing w:line="500" w:lineRule="exact"/>
        <w:jc w:val="both"/>
        <w:rPr>
          <w:rFonts w:ascii="標楷體" w:eastAsia="標楷體" w:hAnsi="標楷體"/>
          <w:b/>
          <w:color w:val="548DD4" w:themeColor="text2" w:themeTint="99"/>
          <w:sz w:val="36"/>
          <w:szCs w:val="36"/>
        </w:rPr>
      </w:pPr>
    </w:p>
    <w:p w:rsidR="00954113" w:rsidRPr="00195359" w:rsidRDefault="00954113" w:rsidP="00E0544B">
      <w:pPr>
        <w:pStyle w:val="2"/>
        <w:spacing w:line="500" w:lineRule="exact"/>
        <w:jc w:val="both"/>
        <w:rPr>
          <w:rFonts w:ascii="標楷體" w:eastAsia="標楷體" w:hAnsi="標楷體"/>
          <w:color w:val="000000" w:themeColor="text1"/>
          <w:sz w:val="36"/>
          <w:szCs w:val="36"/>
        </w:rPr>
      </w:pPr>
      <w:bookmarkStart w:id="409" w:name="_Toc160448937"/>
      <w:r w:rsidRPr="00195359">
        <w:rPr>
          <w:rFonts w:ascii="標楷體" w:eastAsia="標楷體" w:hAnsi="標楷體" w:hint="eastAsia"/>
          <w:color w:val="000000" w:themeColor="text1"/>
          <w:sz w:val="36"/>
          <w:szCs w:val="36"/>
        </w:rPr>
        <w:lastRenderedPageBreak/>
        <w:t>二、</w:t>
      </w:r>
      <w:r w:rsidR="00276C9D" w:rsidRPr="00195359">
        <w:rPr>
          <w:rFonts w:ascii="標楷體" w:eastAsia="標楷體" w:hAnsi="標楷體" w:hint="eastAsia"/>
          <w:color w:val="000000" w:themeColor="text1"/>
          <w:sz w:val="36"/>
          <w:szCs w:val="36"/>
        </w:rPr>
        <w:t>公職人員</w:t>
      </w:r>
      <w:r w:rsidR="000408BA" w:rsidRPr="00195359">
        <w:rPr>
          <w:rFonts w:ascii="標楷體" w:eastAsia="標楷體" w:hAnsi="標楷體" w:hint="eastAsia"/>
          <w:color w:val="000000" w:themeColor="text1"/>
          <w:sz w:val="36"/>
          <w:szCs w:val="36"/>
        </w:rPr>
        <w:t>結婚、離婚</w:t>
      </w:r>
      <w:r w:rsidR="00707606" w:rsidRPr="00195359">
        <w:rPr>
          <w:rFonts w:ascii="標楷體" w:eastAsia="標楷體" w:hAnsi="標楷體" w:hint="eastAsia"/>
          <w:color w:val="000000" w:themeColor="text1"/>
          <w:sz w:val="36"/>
          <w:szCs w:val="36"/>
        </w:rPr>
        <w:t>及</w:t>
      </w:r>
      <w:r w:rsidR="000408BA" w:rsidRPr="00195359">
        <w:rPr>
          <w:rFonts w:ascii="標楷體" w:eastAsia="標楷體" w:hAnsi="標楷體" w:hint="eastAsia"/>
          <w:color w:val="000000" w:themeColor="text1"/>
          <w:sz w:val="36"/>
          <w:szCs w:val="36"/>
        </w:rPr>
        <w:t>未成年子女</w:t>
      </w:r>
      <w:r w:rsidR="003D2D33" w:rsidRPr="00195359">
        <w:rPr>
          <w:rFonts w:ascii="標楷體" w:eastAsia="標楷體" w:hAnsi="標楷體" w:hint="eastAsia"/>
          <w:color w:val="000000" w:themeColor="text1"/>
          <w:sz w:val="36"/>
          <w:szCs w:val="36"/>
        </w:rPr>
        <w:t>已滿二十歲</w:t>
      </w:r>
      <w:r w:rsidR="00D572DC" w:rsidRPr="00195359">
        <w:rPr>
          <w:rFonts w:ascii="標楷體" w:eastAsia="標楷體" w:hAnsi="標楷體" w:hint="eastAsia"/>
          <w:color w:val="000000" w:themeColor="text1"/>
          <w:sz w:val="36"/>
          <w:szCs w:val="36"/>
        </w:rPr>
        <w:t>。</w:t>
      </w:r>
      <w:bookmarkEnd w:id="409"/>
    </w:p>
    <w:p w:rsidR="000D0894" w:rsidRPr="00F23165" w:rsidRDefault="000D0894" w:rsidP="005B01FF">
      <w:pPr>
        <w:pStyle w:val="3"/>
        <w:spacing w:line="500" w:lineRule="exact"/>
        <w:ind w:left="644" w:hangingChars="201" w:hanging="644"/>
        <w:jc w:val="both"/>
        <w:rPr>
          <w:rFonts w:ascii="標楷體" w:eastAsia="標楷體" w:hAnsi="標楷體"/>
          <w:color w:val="000000" w:themeColor="text1"/>
          <w:sz w:val="32"/>
          <w:szCs w:val="32"/>
        </w:rPr>
      </w:pPr>
      <w:bookmarkStart w:id="410" w:name="_Toc160448938"/>
      <w:r w:rsidRPr="00F23165">
        <w:rPr>
          <w:rFonts w:ascii="標楷體" w:eastAsia="標楷體" w:hAnsi="標楷體" w:hint="eastAsia"/>
          <w:color w:val="000000" w:themeColor="text1"/>
          <w:sz w:val="32"/>
          <w:szCs w:val="32"/>
        </w:rPr>
        <w:t>(一)</w:t>
      </w:r>
      <w:r w:rsidR="00276C9D" w:rsidRPr="00276C9D">
        <w:rPr>
          <w:rFonts w:ascii="標楷體" w:eastAsia="標楷體" w:hAnsi="標楷體" w:hint="eastAsia"/>
          <w:color w:val="000000" w:themeColor="text1"/>
          <w:sz w:val="32"/>
          <w:szCs w:val="32"/>
        </w:rPr>
        <w:t>公職人員</w:t>
      </w:r>
      <w:r w:rsidR="00303DC2" w:rsidRPr="00F23165">
        <w:rPr>
          <w:rFonts w:ascii="標楷體" w:eastAsia="標楷體" w:hAnsi="標楷體" w:hint="eastAsia"/>
          <w:color w:val="000000" w:themeColor="text1"/>
          <w:sz w:val="32"/>
          <w:szCs w:val="32"/>
        </w:rPr>
        <w:t>結婚</w:t>
      </w:r>
      <w:r w:rsidR="00303DC2">
        <w:rPr>
          <w:rFonts w:ascii="標楷體" w:eastAsia="標楷體" w:hAnsi="標楷體" w:hint="eastAsia"/>
          <w:color w:val="000000" w:themeColor="text1"/>
          <w:sz w:val="32"/>
          <w:szCs w:val="32"/>
        </w:rPr>
        <w:t>，</w:t>
      </w:r>
      <w:r w:rsidR="00303DC2" w:rsidRPr="00DE54FE">
        <w:rPr>
          <w:rFonts w:ascii="標楷體" w:eastAsia="標楷體" w:hAnsi="標楷體" w:hint="eastAsia"/>
          <w:color w:val="000000" w:themeColor="text1"/>
          <w:sz w:val="32"/>
          <w:szCs w:val="32"/>
        </w:rPr>
        <w:t>應於完成結婚登記後3</w:t>
      </w:r>
      <w:r w:rsidR="00276C9D">
        <w:rPr>
          <w:rFonts w:ascii="標楷體" w:eastAsia="標楷體" w:hAnsi="標楷體" w:hint="eastAsia"/>
          <w:color w:val="000000" w:themeColor="text1"/>
          <w:sz w:val="32"/>
          <w:szCs w:val="32"/>
        </w:rPr>
        <w:t>個月內，</w:t>
      </w:r>
      <w:r w:rsidR="00276C9D" w:rsidRPr="00DE54FE">
        <w:rPr>
          <w:rFonts w:ascii="標楷體" w:eastAsia="標楷體" w:hAnsi="標楷體" w:hint="eastAsia"/>
          <w:color w:val="000000" w:themeColor="text1"/>
          <w:sz w:val="32"/>
          <w:szCs w:val="32"/>
        </w:rPr>
        <w:t>辦理</w:t>
      </w:r>
      <w:r w:rsidR="00303DC2" w:rsidRPr="00DE54FE">
        <w:rPr>
          <w:rFonts w:ascii="標楷體" w:eastAsia="標楷體" w:hAnsi="標楷體" w:hint="eastAsia"/>
          <w:color w:val="000000" w:themeColor="text1"/>
          <w:sz w:val="32"/>
          <w:szCs w:val="32"/>
        </w:rPr>
        <w:t>配偶之財產信託並填具交付「新取得信託財產申報表」</w:t>
      </w:r>
      <w:r w:rsidR="00344CAE">
        <w:rPr>
          <w:rFonts w:ascii="標楷體" w:eastAsia="標楷體" w:hAnsi="標楷體" w:hint="eastAsia"/>
          <w:color w:val="000000" w:themeColor="text1"/>
          <w:sz w:val="32"/>
          <w:szCs w:val="32"/>
        </w:rPr>
        <w:t>。</w:t>
      </w:r>
      <w:bookmarkEnd w:id="410"/>
    </w:p>
    <w:p w:rsidR="00954113" w:rsidRPr="00DE54FE" w:rsidRDefault="00954113" w:rsidP="00E0544B">
      <w:pPr>
        <w:widowControl/>
        <w:spacing w:line="500" w:lineRule="exact"/>
        <w:jc w:val="both"/>
        <w:rPr>
          <w:rFonts w:ascii="標楷體" w:eastAsia="標楷體" w:hAnsi="標楷體"/>
          <w:color w:val="000000" w:themeColor="text1"/>
          <w:sz w:val="32"/>
          <w:szCs w:val="32"/>
        </w:rPr>
      </w:pPr>
      <w:r w:rsidRPr="00DE54FE">
        <w:rPr>
          <w:rFonts w:ascii="標楷體" w:eastAsia="標楷體" w:hAnsi="標楷體" w:hint="eastAsia"/>
          <w:color w:val="000000" w:themeColor="text1"/>
          <w:sz w:val="32"/>
          <w:szCs w:val="32"/>
        </w:rPr>
        <w:t>法務部</w:t>
      </w:r>
      <w:r w:rsidR="000105FB" w:rsidRPr="00DE54FE">
        <w:rPr>
          <w:rFonts w:ascii="標楷體" w:eastAsia="標楷體" w:hAnsi="標楷體" w:hint="eastAsia"/>
          <w:color w:val="000000" w:themeColor="text1"/>
          <w:sz w:val="32"/>
          <w:szCs w:val="32"/>
        </w:rPr>
        <w:t>99年11月17日法政字第</w:t>
      </w:r>
      <w:hyperlink r:id="rId385" w:history="1">
        <w:r w:rsidR="000105FB" w:rsidRPr="000F35EC">
          <w:rPr>
            <w:rStyle w:val="aa"/>
            <w:rFonts w:ascii="標楷體" w:eastAsia="標楷體" w:hAnsi="標楷體" w:hint="eastAsia"/>
            <w:sz w:val="32"/>
            <w:szCs w:val="32"/>
          </w:rPr>
          <w:t>0999045404</w:t>
        </w:r>
      </w:hyperlink>
      <w:r w:rsidR="000105FB" w:rsidRPr="00DE54FE">
        <w:rPr>
          <w:rFonts w:ascii="標楷體" w:eastAsia="標楷體" w:hAnsi="標楷體" w:hint="eastAsia"/>
          <w:color w:val="000000" w:themeColor="text1"/>
          <w:sz w:val="32"/>
          <w:szCs w:val="32"/>
        </w:rPr>
        <w:t>號</w:t>
      </w:r>
      <w:r w:rsidR="000F35EC" w:rsidRPr="00DE54FE">
        <w:rPr>
          <w:rFonts w:ascii="標楷體" w:eastAsia="標楷體" w:hAnsi="標楷體" w:hint="eastAsia"/>
          <w:color w:val="000000" w:themeColor="text1"/>
          <w:sz w:val="32"/>
          <w:szCs w:val="32"/>
        </w:rPr>
        <w:t>函釋</w:t>
      </w:r>
    </w:p>
    <w:p w:rsidR="000105FB" w:rsidRPr="00DE54FE" w:rsidRDefault="00954113" w:rsidP="00E0544B">
      <w:pPr>
        <w:widowControl/>
        <w:spacing w:line="500" w:lineRule="exact"/>
        <w:ind w:left="1581" w:hangingChars="494" w:hanging="1581"/>
        <w:jc w:val="both"/>
        <w:rPr>
          <w:rFonts w:ascii="標楷體" w:eastAsia="標楷體" w:hAnsi="標楷體"/>
          <w:color w:val="000000" w:themeColor="text1"/>
          <w:sz w:val="32"/>
          <w:szCs w:val="32"/>
        </w:rPr>
      </w:pPr>
      <w:r w:rsidRPr="00DE54FE">
        <w:rPr>
          <w:rFonts w:ascii="標楷體" w:eastAsia="標楷體" w:hAnsi="標楷體" w:hint="eastAsia"/>
          <w:color w:val="000000" w:themeColor="text1"/>
          <w:sz w:val="32"/>
          <w:szCs w:val="32"/>
        </w:rPr>
        <w:t>主</w:t>
      </w:r>
      <w:r w:rsidR="001B2709" w:rsidRPr="00DE54FE">
        <w:rPr>
          <w:rFonts w:ascii="標楷體" w:eastAsia="標楷體" w:hAnsi="標楷體" w:hint="eastAsia"/>
          <w:color w:val="000000" w:themeColor="text1"/>
          <w:sz w:val="32"/>
          <w:szCs w:val="32"/>
        </w:rPr>
        <w:t xml:space="preserve">   </w:t>
      </w:r>
      <w:r w:rsidR="000105FB" w:rsidRPr="00DE54FE">
        <w:rPr>
          <w:rFonts w:ascii="標楷體" w:eastAsia="標楷體" w:hAnsi="標楷體" w:hint="eastAsia"/>
          <w:color w:val="000000" w:themeColor="text1"/>
          <w:sz w:val="32"/>
          <w:szCs w:val="32"/>
        </w:rPr>
        <w:t xml:space="preserve"> </w:t>
      </w:r>
      <w:r w:rsidRPr="00DE54FE">
        <w:rPr>
          <w:rFonts w:ascii="標楷體" w:eastAsia="標楷體" w:hAnsi="標楷體" w:hint="eastAsia"/>
          <w:color w:val="000000" w:themeColor="text1"/>
          <w:sz w:val="32"/>
          <w:szCs w:val="32"/>
        </w:rPr>
        <w:t>旨</w:t>
      </w:r>
      <w:r w:rsidR="000105FB" w:rsidRPr="00DE54FE">
        <w:rPr>
          <w:rFonts w:ascii="標楷體" w:eastAsia="標楷體" w:hAnsi="標楷體" w:hint="eastAsia"/>
          <w:color w:val="000000" w:themeColor="text1"/>
          <w:sz w:val="32"/>
          <w:szCs w:val="32"/>
        </w:rPr>
        <w:t>：結婚登記後3個月內辦理配偶財產新增信託財產申報</w:t>
      </w:r>
    </w:p>
    <w:p w:rsidR="00DE54FE" w:rsidRPr="00DE54FE" w:rsidRDefault="00DE54FE" w:rsidP="00E0544B">
      <w:pPr>
        <w:widowControl/>
        <w:spacing w:line="500" w:lineRule="exact"/>
        <w:ind w:left="1581" w:hangingChars="494" w:hanging="1581"/>
        <w:jc w:val="both"/>
        <w:rPr>
          <w:rFonts w:ascii="標楷體" w:eastAsia="標楷體" w:hAnsi="標楷體"/>
          <w:color w:val="000000" w:themeColor="text1"/>
          <w:sz w:val="32"/>
          <w:szCs w:val="32"/>
        </w:rPr>
      </w:pPr>
      <w:r w:rsidRPr="00DE54FE">
        <w:rPr>
          <w:rFonts w:ascii="標楷體" w:eastAsia="標楷體" w:hAnsi="標楷體" w:hint="eastAsia"/>
          <w:color w:val="000000" w:themeColor="text1"/>
          <w:sz w:val="32"/>
          <w:szCs w:val="32"/>
        </w:rPr>
        <w:t>函釋意旨：公職人員於就</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到</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職之日起3個月內，辦理就</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到</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職申報並信託財產完竣即可，即具強制信託身分之公職人員，於就</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到</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職之日起3個月內，得隨意擇定1日為就</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到</w:t>
      </w:r>
      <w:r w:rsidR="00515A0D">
        <w:rPr>
          <w:rFonts w:ascii="標楷體" w:eastAsia="標楷體" w:hAnsi="標楷體" w:hint="eastAsia"/>
          <w:color w:val="000000" w:themeColor="text1"/>
          <w:sz w:val="32"/>
          <w:szCs w:val="32"/>
        </w:rPr>
        <w:t>)</w:t>
      </w:r>
      <w:r w:rsidRPr="00DE54FE">
        <w:rPr>
          <w:rFonts w:ascii="標楷體" w:eastAsia="標楷體" w:hAnsi="標楷體" w:hint="eastAsia"/>
          <w:color w:val="000000" w:themeColor="text1"/>
          <w:sz w:val="32"/>
          <w:szCs w:val="32"/>
        </w:rPr>
        <w:t>職申報及信託申報之「申報基準日」，倘於申報基準日後始辦理結婚登記，因我國民法第982條則係採結婚登記主義，故於申報日前既尚未具合法夫妻關係，自無庸一併申報配偶之財產。至其配偶之財產既仍屬應信託之標的，參酌本法第7條第3項所定「前2項人員於完成信託後，有另取得或其財產成為應信託財產之情形者，應於3個月內辦理信託並申報」之法理，自應於完成結婚登記後3個月內，將配偶之財產辦理信託並填具交付「新取得信託財產申報表」始符規定。</w:t>
      </w:r>
    </w:p>
    <w:p w:rsidR="00DE54FE" w:rsidRPr="00F03627" w:rsidRDefault="00DE54FE" w:rsidP="00E0544B">
      <w:pPr>
        <w:widowControl/>
        <w:spacing w:line="500" w:lineRule="exact"/>
        <w:ind w:leftChars="200" w:left="2080" w:hangingChars="500" w:hanging="1600"/>
        <w:jc w:val="both"/>
        <w:rPr>
          <w:rFonts w:ascii="標楷體" w:eastAsia="標楷體" w:hAnsi="標楷體"/>
          <w:color w:val="548DD4" w:themeColor="text2" w:themeTint="99"/>
          <w:sz w:val="32"/>
          <w:szCs w:val="32"/>
        </w:rPr>
      </w:pPr>
    </w:p>
    <w:p w:rsidR="00F23165" w:rsidRPr="00F23165" w:rsidRDefault="00F23165" w:rsidP="00276C9D">
      <w:pPr>
        <w:pStyle w:val="3"/>
        <w:spacing w:line="500" w:lineRule="exact"/>
        <w:ind w:left="708" w:hangingChars="221" w:hanging="708"/>
        <w:jc w:val="both"/>
        <w:rPr>
          <w:rFonts w:ascii="標楷體" w:eastAsia="標楷體" w:hAnsi="標楷體"/>
          <w:color w:val="000000" w:themeColor="text1"/>
          <w:sz w:val="32"/>
          <w:szCs w:val="32"/>
        </w:rPr>
      </w:pPr>
      <w:bookmarkStart w:id="411" w:name="_Toc160448939"/>
      <w:r w:rsidRPr="00F23165">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二</w:t>
      </w:r>
      <w:r w:rsidRPr="00F23165">
        <w:rPr>
          <w:rFonts w:ascii="標楷體" w:eastAsia="標楷體" w:hAnsi="標楷體" w:hint="eastAsia"/>
          <w:color w:val="000000" w:themeColor="text1"/>
          <w:sz w:val="32"/>
          <w:szCs w:val="32"/>
        </w:rPr>
        <w:t>)</w:t>
      </w:r>
      <w:bookmarkStart w:id="412" w:name="F22"/>
      <w:r w:rsidRPr="00F23165">
        <w:rPr>
          <w:rFonts w:ascii="標楷體" w:eastAsia="標楷體" w:hAnsi="標楷體" w:hint="eastAsia"/>
          <w:color w:val="000000" w:themeColor="text1"/>
          <w:sz w:val="32"/>
          <w:szCs w:val="32"/>
        </w:rPr>
        <w:t>與配偶</w:t>
      </w:r>
      <w:r w:rsidR="00246F33" w:rsidRPr="00E21018">
        <w:rPr>
          <w:rFonts w:ascii="標楷體" w:eastAsia="標楷體" w:hAnsi="標楷體" w:hint="eastAsia"/>
          <w:color w:val="000000" w:themeColor="text1"/>
          <w:sz w:val="32"/>
          <w:szCs w:val="32"/>
        </w:rPr>
        <w:t>離</w:t>
      </w:r>
      <w:bookmarkEnd w:id="412"/>
      <w:r w:rsidR="00246F33" w:rsidRPr="00E21018">
        <w:rPr>
          <w:rFonts w:ascii="標楷體" w:eastAsia="標楷體" w:hAnsi="標楷體" w:hint="eastAsia"/>
          <w:color w:val="000000" w:themeColor="text1"/>
          <w:sz w:val="32"/>
          <w:szCs w:val="32"/>
        </w:rPr>
        <w:t>婚</w:t>
      </w:r>
      <w:r w:rsidR="003D2D33" w:rsidRPr="00E21018">
        <w:rPr>
          <w:rFonts w:ascii="標楷體" w:eastAsia="標楷體" w:hAnsi="標楷體" w:hint="eastAsia"/>
          <w:color w:val="000000" w:themeColor="text1"/>
          <w:sz w:val="32"/>
          <w:szCs w:val="32"/>
        </w:rPr>
        <w:t>或其未成年子女已滿</w:t>
      </w:r>
      <w:r w:rsidR="008169E8">
        <w:rPr>
          <w:rFonts w:ascii="標楷體" w:eastAsia="標楷體" w:hAnsi="標楷體" w:hint="eastAsia"/>
          <w:color w:val="000000" w:themeColor="text1"/>
          <w:sz w:val="32"/>
          <w:szCs w:val="32"/>
        </w:rPr>
        <w:t>20</w:t>
      </w:r>
      <w:r w:rsidR="003D2D33" w:rsidRPr="00E21018">
        <w:rPr>
          <w:rFonts w:ascii="標楷體" w:eastAsia="標楷體" w:hAnsi="標楷體" w:hint="eastAsia"/>
          <w:color w:val="000000" w:themeColor="text1"/>
          <w:sz w:val="32"/>
          <w:szCs w:val="32"/>
        </w:rPr>
        <w:t>歲</w:t>
      </w:r>
      <w:r w:rsidR="00276C9D">
        <w:rPr>
          <w:rFonts w:ascii="標楷體" w:eastAsia="標楷體" w:hAnsi="標楷體" w:hint="eastAsia"/>
          <w:color w:val="000000" w:themeColor="text1"/>
          <w:sz w:val="32"/>
          <w:szCs w:val="32"/>
        </w:rPr>
        <w:t>，</w:t>
      </w:r>
      <w:r w:rsidR="00276C9D" w:rsidRPr="00276C9D">
        <w:rPr>
          <w:rFonts w:ascii="標楷體" w:eastAsia="標楷體" w:hAnsi="標楷體" w:hint="eastAsia"/>
          <w:color w:val="000000" w:themeColor="text1"/>
          <w:sz w:val="32"/>
          <w:szCs w:val="32"/>
        </w:rPr>
        <w:t>信託財產得辦理塗銷</w:t>
      </w:r>
      <w:r w:rsidR="002F5010" w:rsidRPr="002F5010">
        <w:rPr>
          <w:rFonts w:ascii="標楷體" w:eastAsia="標楷體" w:hAnsi="標楷體" w:hint="eastAsia"/>
          <w:color w:val="000000" w:themeColor="text1"/>
          <w:sz w:val="32"/>
          <w:szCs w:val="32"/>
        </w:rPr>
        <w:t>。</w:t>
      </w:r>
      <w:bookmarkEnd w:id="411"/>
    </w:p>
    <w:p w:rsidR="00F23165" w:rsidRPr="00DE54FE" w:rsidRDefault="00F23165" w:rsidP="00E0544B">
      <w:pPr>
        <w:widowControl/>
        <w:spacing w:line="500" w:lineRule="exact"/>
        <w:jc w:val="both"/>
        <w:rPr>
          <w:rFonts w:ascii="標楷體" w:eastAsia="標楷體" w:hAnsi="標楷體"/>
          <w:color w:val="000000" w:themeColor="text1"/>
          <w:sz w:val="32"/>
          <w:szCs w:val="32"/>
        </w:rPr>
      </w:pPr>
      <w:r w:rsidRPr="00DE54FE">
        <w:rPr>
          <w:rFonts w:ascii="標楷體" w:eastAsia="標楷體" w:hAnsi="標楷體" w:hint="eastAsia"/>
          <w:color w:val="000000" w:themeColor="text1"/>
          <w:sz w:val="32"/>
          <w:szCs w:val="32"/>
        </w:rPr>
        <w:t>法務部99年11月17日法政字第</w:t>
      </w:r>
      <w:hyperlink r:id="rId386" w:history="1">
        <w:r w:rsidRPr="007A5330">
          <w:rPr>
            <w:rStyle w:val="aa"/>
            <w:rFonts w:ascii="標楷體" w:eastAsia="標楷體" w:hAnsi="標楷體" w:hint="eastAsia"/>
            <w:sz w:val="32"/>
            <w:szCs w:val="32"/>
          </w:rPr>
          <w:t>0999045404</w:t>
        </w:r>
      </w:hyperlink>
      <w:r w:rsidRPr="00DE54FE">
        <w:rPr>
          <w:rFonts w:ascii="標楷體" w:eastAsia="標楷體" w:hAnsi="標楷體" w:hint="eastAsia"/>
          <w:color w:val="000000" w:themeColor="text1"/>
          <w:sz w:val="32"/>
          <w:szCs w:val="32"/>
        </w:rPr>
        <w:t>號</w:t>
      </w:r>
      <w:r w:rsidR="007A5330" w:rsidRPr="00E21018">
        <w:rPr>
          <w:rFonts w:ascii="標楷體" w:eastAsia="標楷體" w:hAnsi="標楷體" w:hint="eastAsia"/>
          <w:color w:val="000000" w:themeColor="text1"/>
          <w:sz w:val="32"/>
          <w:szCs w:val="32"/>
        </w:rPr>
        <w:t>函釋</w:t>
      </w:r>
    </w:p>
    <w:p w:rsidR="000105FB" w:rsidRPr="00E21018" w:rsidRDefault="00F23165" w:rsidP="00E0544B">
      <w:pPr>
        <w:widowControl/>
        <w:spacing w:line="500" w:lineRule="exact"/>
        <w:ind w:left="1622" w:hangingChars="507" w:hanging="1622"/>
        <w:jc w:val="both"/>
        <w:rPr>
          <w:rFonts w:ascii="標楷體" w:eastAsia="標楷體" w:hAnsi="標楷體"/>
          <w:color w:val="000000" w:themeColor="text1"/>
          <w:sz w:val="32"/>
          <w:szCs w:val="32"/>
        </w:rPr>
      </w:pPr>
      <w:r w:rsidRPr="00DE54FE">
        <w:rPr>
          <w:rFonts w:ascii="標楷體" w:eastAsia="標楷體" w:hAnsi="標楷體" w:hint="eastAsia"/>
          <w:color w:val="000000" w:themeColor="text1"/>
          <w:sz w:val="32"/>
          <w:szCs w:val="32"/>
        </w:rPr>
        <w:t>主    旨：</w:t>
      </w:r>
      <w:r w:rsidR="00246F33" w:rsidRPr="00F23165">
        <w:rPr>
          <w:rFonts w:ascii="標楷體" w:eastAsia="標楷體" w:hAnsi="標楷體" w:hint="eastAsia"/>
          <w:color w:val="000000" w:themeColor="text1"/>
          <w:sz w:val="32"/>
          <w:szCs w:val="32"/>
        </w:rPr>
        <w:t>與配偶</w:t>
      </w:r>
      <w:r w:rsidR="000105FB" w:rsidRPr="00E21018">
        <w:rPr>
          <w:rFonts w:ascii="標楷體" w:eastAsia="標楷體" w:hAnsi="標楷體" w:hint="eastAsia"/>
          <w:color w:val="000000" w:themeColor="text1"/>
          <w:sz w:val="32"/>
          <w:szCs w:val="32"/>
        </w:rPr>
        <w:t>離婚或其未成年子女已滿</w:t>
      </w:r>
      <w:r w:rsidR="008169E8">
        <w:rPr>
          <w:rFonts w:ascii="標楷體" w:eastAsia="標楷體" w:hAnsi="標楷體" w:hint="eastAsia"/>
          <w:color w:val="000000" w:themeColor="text1"/>
          <w:sz w:val="32"/>
          <w:szCs w:val="32"/>
        </w:rPr>
        <w:t>20</w:t>
      </w:r>
      <w:r w:rsidR="000105FB" w:rsidRPr="00E21018">
        <w:rPr>
          <w:rFonts w:ascii="標楷體" w:eastAsia="標楷體" w:hAnsi="標楷體" w:hint="eastAsia"/>
          <w:color w:val="000000" w:themeColor="text1"/>
          <w:sz w:val="32"/>
          <w:szCs w:val="32"/>
        </w:rPr>
        <w:t>歲者</w:t>
      </w:r>
      <w:r w:rsidRPr="00E21018">
        <w:rPr>
          <w:rFonts w:ascii="標楷體" w:eastAsia="標楷體" w:hAnsi="標楷體" w:hint="eastAsia"/>
          <w:color w:val="000000" w:themeColor="text1"/>
          <w:sz w:val="32"/>
          <w:szCs w:val="32"/>
        </w:rPr>
        <w:t>，</w:t>
      </w:r>
      <w:r w:rsidR="005B40E6" w:rsidRPr="00E21018">
        <w:rPr>
          <w:rFonts w:ascii="標楷體" w:eastAsia="標楷體" w:hAnsi="標楷體" w:hint="eastAsia"/>
          <w:color w:val="000000" w:themeColor="text1"/>
          <w:sz w:val="32"/>
          <w:szCs w:val="32"/>
        </w:rPr>
        <w:t>信託財產得辦理塗銷。</w:t>
      </w:r>
    </w:p>
    <w:p w:rsidR="00E21018" w:rsidRDefault="000105FB" w:rsidP="00F71DD2">
      <w:pPr>
        <w:widowControl/>
        <w:spacing w:line="500" w:lineRule="exact"/>
        <w:ind w:left="1622" w:hangingChars="507" w:hanging="1622"/>
        <w:jc w:val="both"/>
        <w:rPr>
          <w:rFonts w:ascii="標楷體" w:eastAsia="標楷體" w:hAnsi="標楷體"/>
          <w:color w:val="000000" w:themeColor="text1"/>
          <w:sz w:val="32"/>
          <w:szCs w:val="32"/>
        </w:rPr>
      </w:pPr>
      <w:r w:rsidRPr="00E21018">
        <w:rPr>
          <w:rFonts w:ascii="標楷體" w:eastAsia="標楷體" w:hAnsi="標楷體" w:hint="eastAsia"/>
          <w:color w:val="000000" w:themeColor="text1"/>
          <w:sz w:val="32"/>
          <w:szCs w:val="32"/>
        </w:rPr>
        <w:t>函釋意旨：具信託身分之公職人員於申報後離婚或其未成年子女已滿</w:t>
      </w:r>
      <w:r w:rsidR="009847B7">
        <w:rPr>
          <w:rFonts w:ascii="標楷體" w:eastAsia="標楷體" w:hAnsi="標楷體" w:hint="eastAsia"/>
          <w:color w:val="000000" w:themeColor="text1"/>
          <w:sz w:val="32"/>
          <w:szCs w:val="32"/>
        </w:rPr>
        <w:t>20</w:t>
      </w:r>
      <w:r w:rsidRPr="00E21018">
        <w:rPr>
          <w:rFonts w:ascii="標楷體" w:eastAsia="標楷體" w:hAnsi="標楷體" w:hint="eastAsia"/>
          <w:color w:val="000000" w:themeColor="text1"/>
          <w:sz w:val="32"/>
          <w:szCs w:val="32"/>
        </w:rPr>
        <w:t>歲者，依本法第7條第1項規定，離婚配偶及成年子女之財產既均非屬應信託之標的，則申報義務人自得依據信託財產時與受託人所簽訂信託契約之內容</w:t>
      </w:r>
      <w:r w:rsidR="00515A0D">
        <w:rPr>
          <w:rFonts w:ascii="標楷體" w:eastAsia="標楷體" w:hAnsi="標楷體" w:hint="eastAsia"/>
          <w:color w:val="000000" w:themeColor="text1"/>
          <w:sz w:val="32"/>
          <w:szCs w:val="32"/>
        </w:rPr>
        <w:t>(</w:t>
      </w:r>
      <w:r w:rsidRPr="00E21018">
        <w:rPr>
          <w:rFonts w:ascii="標楷體" w:eastAsia="標楷體" w:hAnsi="標楷體" w:hint="eastAsia"/>
          <w:color w:val="000000" w:themeColor="text1"/>
          <w:sz w:val="32"/>
          <w:szCs w:val="32"/>
        </w:rPr>
        <w:t>契約條款</w:t>
      </w:r>
      <w:r w:rsidR="00515A0D">
        <w:rPr>
          <w:rFonts w:ascii="標楷體" w:eastAsia="標楷體" w:hAnsi="標楷體" w:hint="eastAsia"/>
          <w:color w:val="000000" w:themeColor="text1"/>
          <w:sz w:val="32"/>
          <w:szCs w:val="32"/>
        </w:rPr>
        <w:t>)</w:t>
      </w:r>
      <w:r w:rsidRPr="00E21018">
        <w:rPr>
          <w:rFonts w:ascii="標楷體" w:eastAsia="標楷體" w:hAnsi="標楷體" w:hint="eastAsia"/>
          <w:color w:val="000000" w:themeColor="text1"/>
          <w:sz w:val="32"/>
          <w:szCs w:val="32"/>
        </w:rPr>
        <w:t>辦理塗銷，要無庸疑。</w:t>
      </w:r>
    </w:p>
    <w:p w:rsidR="001A1F51" w:rsidRPr="000205C5" w:rsidRDefault="00F71DD2" w:rsidP="0026241D">
      <w:pPr>
        <w:widowControl/>
        <w:spacing w:line="500" w:lineRule="exact"/>
        <w:ind w:left="566" w:hangingChars="177" w:hanging="566"/>
        <w:jc w:val="both"/>
        <w:rPr>
          <w:rFonts w:ascii="標楷體" w:eastAsia="標楷體" w:hAnsi="標楷體"/>
          <w:sz w:val="32"/>
          <w:szCs w:val="32"/>
        </w:rPr>
      </w:pPr>
      <w:bookmarkStart w:id="413" w:name="_Hlk99459333"/>
      <w:r w:rsidRPr="000205C5">
        <w:rPr>
          <w:rFonts w:ascii="標楷體" w:eastAsia="標楷體" w:hAnsi="標楷體" w:hint="eastAsia"/>
          <w:sz w:val="32"/>
          <w:szCs w:val="32"/>
        </w:rPr>
        <w:lastRenderedPageBreak/>
        <w:t>註：</w:t>
      </w:r>
      <w:r w:rsidR="0026241D" w:rsidRPr="000205C5">
        <w:rPr>
          <w:rFonts w:ascii="標楷體" w:eastAsia="標楷體" w:hAnsi="標楷體" w:hint="eastAsia"/>
          <w:sz w:val="32"/>
          <w:szCs w:val="32"/>
        </w:rPr>
        <w:t>民法第12條及第980條修正成年年齡</w:t>
      </w:r>
      <w:r w:rsidR="00D33194" w:rsidRPr="000205C5">
        <w:rPr>
          <w:rFonts w:ascii="標楷體" w:eastAsia="標楷體" w:hAnsi="標楷體" w:hint="eastAsia"/>
          <w:sz w:val="32"/>
          <w:szCs w:val="32"/>
        </w:rPr>
        <w:t>及男女結婚年齡為</w:t>
      </w:r>
      <w:r w:rsidR="0026241D" w:rsidRPr="000205C5">
        <w:rPr>
          <w:rFonts w:ascii="標楷體" w:eastAsia="標楷體" w:hAnsi="標楷體" w:hint="eastAsia"/>
          <w:sz w:val="32"/>
          <w:szCs w:val="32"/>
        </w:rPr>
        <w:t>十八歲(110年1月13日</w:t>
      </w:r>
      <w:r w:rsidR="00796F35" w:rsidRPr="000205C5">
        <w:rPr>
          <w:rFonts w:ascii="標楷體" w:eastAsia="標楷體" w:hAnsi="標楷體" w:hint="eastAsia"/>
          <w:sz w:val="32"/>
          <w:szCs w:val="32"/>
        </w:rPr>
        <w:t>公布</w:t>
      </w:r>
      <w:r w:rsidR="0026241D" w:rsidRPr="000205C5">
        <w:rPr>
          <w:rFonts w:ascii="標楷體" w:eastAsia="標楷體" w:hAnsi="標楷體" w:hint="eastAsia"/>
          <w:sz w:val="32"/>
          <w:szCs w:val="32"/>
        </w:rPr>
        <w:t>，112年1月1日施行)，本法亦配合修正第7條第4項</w:t>
      </w:r>
      <w:r w:rsidR="00D33194" w:rsidRPr="000205C5">
        <w:rPr>
          <w:rFonts w:ascii="標楷體" w:eastAsia="標楷體" w:hAnsi="標楷體" w:hint="eastAsia"/>
          <w:sz w:val="32"/>
          <w:szCs w:val="32"/>
        </w:rPr>
        <w:t>之規定，申報人之未成年子女以其法定代理人為信託之義務人。但其於本法中華民國一百零九年十二月三十日修正之條文施行前結婚，修正施行後未滿十八歲者，於滿十八歲前仍適用修正施行前之規定</w:t>
      </w:r>
      <w:r w:rsidR="00796F35" w:rsidRPr="000205C5">
        <w:rPr>
          <w:rFonts w:ascii="標楷體" w:eastAsia="標楷體" w:hAnsi="標楷體" w:hint="eastAsia"/>
          <w:sz w:val="32"/>
          <w:szCs w:val="32"/>
        </w:rPr>
        <w:t>(110年1月20日公布，112年1月1日施行)</w:t>
      </w:r>
      <w:r w:rsidR="00D33194" w:rsidRPr="000205C5">
        <w:rPr>
          <w:rFonts w:ascii="標楷體" w:eastAsia="標楷體" w:hAnsi="標楷體" w:hint="eastAsia"/>
          <w:sz w:val="32"/>
          <w:szCs w:val="32"/>
        </w:rPr>
        <w:t>。</w:t>
      </w:r>
      <w:bookmarkEnd w:id="413"/>
    </w:p>
    <w:p w:rsidR="001A1F51" w:rsidRPr="001A1F51" w:rsidRDefault="001A1F51" w:rsidP="00D33194">
      <w:pPr>
        <w:pStyle w:val="a4"/>
        <w:widowControl/>
        <w:spacing w:line="500" w:lineRule="exact"/>
        <w:ind w:leftChars="0" w:left="993"/>
        <w:jc w:val="both"/>
        <w:rPr>
          <w:rFonts w:ascii="標楷體" w:eastAsia="標楷體" w:hAnsi="標楷體"/>
          <w:color w:val="000000" w:themeColor="text1"/>
          <w:sz w:val="32"/>
          <w:szCs w:val="32"/>
        </w:rPr>
      </w:pPr>
    </w:p>
    <w:p w:rsidR="000D0894" w:rsidRPr="00BF0F38" w:rsidRDefault="00AB6CCF" w:rsidP="003703C2">
      <w:pPr>
        <w:keepNext/>
        <w:spacing w:line="500" w:lineRule="exact"/>
        <w:ind w:left="706" w:hangingChars="196" w:hanging="706"/>
        <w:jc w:val="both"/>
        <w:outlineLvl w:val="1"/>
        <w:rPr>
          <w:rFonts w:ascii="標楷體" w:eastAsia="標楷體" w:hAnsi="標楷體" w:cstheme="majorBidi"/>
          <w:b/>
          <w:bCs/>
          <w:color w:val="FF0000"/>
          <w:sz w:val="36"/>
          <w:szCs w:val="36"/>
        </w:rPr>
      </w:pPr>
      <w:bookmarkStart w:id="414" w:name="_Toc160448940"/>
      <w:r w:rsidRPr="00BF0F38">
        <w:rPr>
          <w:rFonts w:ascii="標楷體" w:eastAsia="標楷體" w:hAnsi="標楷體" w:hint="eastAsia"/>
          <w:b/>
          <w:color w:val="FF0000"/>
          <w:sz w:val="36"/>
          <w:szCs w:val="36"/>
        </w:rPr>
        <w:t>三</w:t>
      </w:r>
      <w:r w:rsidR="00BE445C" w:rsidRPr="00BF0F38">
        <w:rPr>
          <w:rFonts w:ascii="標楷體" w:eastAsia="標楷體" w:hAnsi="標楷體" w:hint="eastAsia"/>
          <w:b/>
          <w:color w:val="FF0000"/>
          <w:sz w:val="36"/>
          <w:szCs w:val="36"/>
        </w:rPr>
        <w:t>、</w:t>
      </w:r>
      <w:r w:rsidR="006F1F96" w:rsidRPr="00BF0F38">
        <w:rPr>
          <w:rFonts w:ascii="標楷體" w:eastAsia="標楷體" w:hAnsi="標楷體" w:hint="eastAsia"/>
          <w:b/>
          <w:color w:val="FF0000"/>
          <w:sz w:val="36"/>
          <w:szCs w:val="32"/>
        </w:rPr>
        <w:t>未依規定期限信託，或故意將應信託財產未予信託，</w:t>
      </w:r>
      <w:r w:rsidR="006F1F96" w:rsidRPr="00BF0F38">
        <w:rPr>
          <w:rFonts w:ascii="標楷體" w:eastAsia="標楷體" w:hAnsi="標楷體" w:cstheme="majorBidi" w:hint="eastAsia"/>
          <w:b/>
          <w:bCs/>
          <w:color w:val="FF0000"/>
          <w:sz w:val="36"/>
          <w:szCs w:val="36"/>
        </w:rPr>
        <w:t>以信託義務人為裁處對象</w:t>
      </w:r>
      <w:r w:rsidR="002F5010" w:rsidRPr="00BF0F38">
        <w:rPr>
          <w:rFonts w:ascii="標楷體" w:eastAsia="標楷體" w:hAnsi="標楷體" w:hint="eastAsia"/>
          <w:b/>
          <w:color w:val="FF0000"/>
          <w:sz w:val="36"/>
          <w:szCs w:val="36"/>
        </w:rPr>
        <w:t>。</w:t>
      </w:r>
      <w:bookmarkEnd w:id="414"/>
    </w:p>
    <w:p w:rsidR="000D0894" w:rsidRPr="00BF0F38" w:rsidRDefault="000D0894" w:rsidP="00E0544B">
      <w:pPr>
        <w:widowControl/>
        <w:spacing w:line="500" w:lineRule="exact"/>
        <w:jc w:val="both"/>
        <w:rPr>
          <w:rFonts w:ascii="標楷體" w:eastAsia="標楷體" w:hAnsi="標楷體"/>
          <w:color w:val="FF0000"/>
          <w:sz w:val="32"/>
          <w:szCs w:val="32"/>
        </w:rPr>
      </w:pPr>
      <w:r w:rsidRPr="00BF0F38">
        <w:rPr>
          <w:rFonts w:ascii="標楷體" w:eastAsia="標楷體" w:hAnsi="標楷體" w:hint="eastAsia"/>
          <w:color w:val="FF0000"/>
          <w:sz w:val="32"/>
          <w:szCs w:val="32"/>
        </w:rPr>
        <w:t>法務部</w:t>
      </w:r>
      <w:r w:rsidR="00D46CDB" w:rsidRPr="00BF0F38">
        <w:rPr>
          <w:rFonts w:ascii="標楷體" w:eastAsia="標楷體" w:hAnsi="標楷體" w:hint="eastAsia"/>
          <w:color w:val="FF0000"/>
          <w:sz w:val="32"/>
          <w:szCs w:val="32"/>
        </w:rPr>
        <w:t>101年</w:t>
      </w:r>
      <w:r w:rsidR="00BE445C" w:rsidRPr="00BF0F38">
        <w:rPr>
          <w:rFonts w:ascii="標楷體" w:eastAsia="標楷體" w:hAnsi="標楷體" w:hint="eastAsia"/>
          <w:color w:val="FF0000"/>
          <w:sz w:val="32"/>
          <w:szCs w:val="32"/>
        </w:rPr>
        <w:t>2</w:t>
      </w:r>
      <w:r w:rsidR="00D46CDB" w:rsidRPr="00BF0F38">
        <w:rPr>
          <w:rFonts w:ascii="標楷體" w:eastAsia="標楷體" w:hAnsi="標楷體" w:hint="eastAsia"/>
          <w:color w:val="FF0000"/>
          <w:sz w:val="32"/>
          <w:szCs w:val="32"/>
        </w:rPr>
        <w:t>月1日法廉財字第</w:t>
      </w:r>
      <w:hyperlink r:id="rId387" w:history="1">
        <w:r w:rsidR="00D46CDB" w:rsidRPr="00BF0F38">
          <w:rPr>
            <w:rStyle w:val="aa"/>
            <w:rFonts w:ascii="標楷體" w:eastAsia="標楷體" w:hAnsi="標楷體" w:hint="eastAsia"/>
            <w:color w:val="FF0000"/>
            <w:sz w:val="32"/>
            <w:szCs w:val="32"/>
          </w:rPr>
          <w:t>1010500296</w:t>
        </w:r>
      </w:hyperlink>
      <w:r w:rsidR="00D46CDB" w:rsidRPr="00BF0F38">
        <w:rPr>
          <w:rFonts w:ascii="標楷體" w:eastAsia="標楷體" w:hAnsi="標楷體" w:hint="eastAsia"/>
          <w:color w:val="FF0000"/>
          <w:sz w:val="32"/>
          <w:szCs w:val="32"/>
        </w:rPr>
        <w:t>號</w:t>
      </w:r>
      <w:r w:rsidR="002750E0" w:rsidRPr="00BF0F38">
        <w:rPr>
          <w:rFonts w:ascii="標楷體" w:eastAsia="標楷體" w:hAnsi="標楷體" w:hint="eastAsia"/>
          <w:color w:val="FF0000"/>
          <w:sz w:val="32"/>
          <w:szCs w:val="32"/>
        </w:rPr>
        <w:t>函釋</w:t>
      </w:r>
    </w:p>
    <w:p w:rsidR="000D0894" w:rsidRPr="00BF0F38" w:rsidRDefault="000D0894" w:rsidP="003703C2">
      <w:pPr>
        <w:widowControl/>
        <w:spacing w:line="500" w:lineRule="exact"/>
        <w:ind w:left="1699" w:hangingChars="531" w:hanging="1699"/>
        <w:jc w:val="both"/>
        <w:rPr>
          <w:rFonts w:ascii="標楷體" w:eastAsia="標楷體" w:hAnsi="標楷體"/>
          <w:color w:val="FF0000"/>
          <w:sz w:val="32"/>
          <w:szCs w:val="32"/>
        </w:rPr>
      </w:pPr>
      <w:r w:rsidRPr="00BF0F38">
        <w:rPr>
          <w:rFonts w:ascii="標楷體" w:eastAsia="標楷體" w:hAnsi="標楷體" w:hint="eastAsia"/>
          <w:color w:val="FF0000"/>
          <w:sz w:val="32"/>
          <w:szCs w:val="32"/>
        </w:rPr>
        <w:t>主    旨：</w:t>
      </w:r>
      <w:r w:rsidR="00D46CDB" w:rsidRPr="00BF0F38">
        <w:rPr>
          <w:rFonts w:ascii="標楷體" w:eastAsia="標楷體" w:hAnsi="標楷體" w:hint="eastAsia"/>
          <w:color w:val="FF0000"/>
          <w:sz w:val="32"/>
          <w:szCs w:val="32"/>
        </w:rPr>
        <w:t>未依規定期限信託，或故意將應信託財產未予信託，以信託義務人為裁處對象。</w:t>
      </w:r>
    </w:p>
    <w:p w:rsidR="000A6AC0" w:rsidRPr="00BF0F38" w:rsidRDefault="000D0894" w:rsidP="00E0544B">
      <w:pPr>
        <w:widowControl/>
        <w:spacing w:line="500" w:lineRule="exact"/>
        <w:ind w:left="1610" w:hangingChars="503" w:hanging="1610"/>
        <w:jc w:val="both"/>
        <w:rPr>
          <w:rFonts w:ascii="標楷體" w:eastAsia="標楷體" w:hAnsi="標楷體"/>
          <w:color w:val="FF0000"/>
          <w:sz w:val="32"/>
          <w:szCs w:val="32"/>
        </w:rPr>
      </w:pPr>
      <w:r w:rsidRPr="00BF0F38">
        <w:rPr>
          <w:rFonts w:ascii="標楷體" w:eastAsia="標楷體" w:hAnsi="標楷體" w:hint="eastAsia"/>
          <w:color w:val="FF0000"/>
          <w:sz w:val="32"/>
          <w:szCs w:val="32"/>
        </w:rPr>
        <w:t>函釋意旨：</w:t>
      </w:r>
    </w:p>
    <w:p w:rsidR="000A6AC0" w:rsidRPr="00BF0F38" w:rsidRDefault="000A6AC0" w:rsidP="00B353ED">
      <w:pPr>
        <w:widowControl/>
        <w:spacing w:line="500" w:lineRule="exact"/>
        <w:ind w:leftChars="285" w:left="1020" w:hangingChars="105" w:hanging="336"/>
        <w:jc w:val="both"/>
        <w:rPr>
          <w:rFonts w:ascii="標楷體" w:eastAsia="標楷體" w:hAnsi="標楷體"/>
          <w:color w:val="FF0000"/>
          <w:sz w:val="32"/>
          <w:szCs w:val="32"/>
        </w:rPr>
      </w:pPr>
      <w:r w:rsidRPr="00BF0F38">
        <w:rPr>
          <w:rFonts w:ascii="標楷體" w:eastAsia="標楷體" w:hAnsi="標楷體" w:hint="eastAsia"/>
          <w:color w:val="FF0000"/>
          <w:sz w:val="32"/>
          <w:szCs w:val="32"/>
        </w:rPr>
        <w:t>1.</w:t>
      </w:r>
      <w:r w:rsidR="00B353ED" w:rsidRPr="00BF0F38">
        <w:rPr>
          <w:rFonts w:hint="eastAsia"/>
          <w:color w:val="FF0000"/>
        </w:rPr>
        <w:t xml:space="preserve"> </w:t>
      </w:r>
      <w:r w:rsidR="00B353ED" w:rsidRPr="00BF0F38">
        <w:rPr>
          <w:rFonts w:ascii="標楷體" w:eastAsia="標楷體" w:hAnsi="標楷體" w:hint="eastAsia"/>
          <w:color w:val="FF0000"/>
          <w:sz w:val="32"/>
          <w:szCs w:val="32"/>
        </w:rPr>
        <w:t>按總統、副總統等申報義務人於就（到）職申報財產時，其本人、配偶及未成年子女之不動產、國內上市及上櫃股票等應信託之財產，應自就（到）職之日起 3個月內信託予信託業，以財產所有人為委託人，訂定書面信託契約，並為財產權之信託移轉，未成年子女除已結婚者外，以其法定代理人為信託之義務人，本法第7條第1項、第4項及第9條第1項定有明文。又稱信託者，謂委託人將財產權移轉或為其他處分，使受託人依信託本旨，為受益人之利益或為特定之目的，管理或處分信託財產之關係，信託法第1條亦定有明文。依法律目的性解釋及文義解釋，公職人員財產申報強制信託，須以財產所有權人為委託人，訂定信託契約將應信託之財產所有權移轉予信託業者。是以，有信託義務之人即為財產所有權人。</w:t>
      </w:r>
    </w:p>
    <w:p w:rsidR="000A6AC0" w:rsidRPr="00BF0F38" w:rsidRDefault="000A6AC0" w:rsidP="00B353ED">
      <w:pPr>
        <w:widowControl/>
        <w:spacing w:line="500" w:lineRule="exact"/>
        <w:ind w:leftChars="285" w:left="1020" w:hangingChars="105" w:hanging="336"/>
        <w:jc w:val="both"/>
        <w:rPr>
          <w:rFonts w:ascii="標楷體" w:eastAsia="標楷體" w:hAnsi="標楷體"/>
          <w:color w:val="FF0000"/>
          <w:sz w:val="32"/>
          <w:szCs w:val="32"/>
        </w:rPr>
      </w:pPr>
      <w:r w:rsidRPr="00BF0F38">
        <w:rPr>
          <w:rFonts w:ascii="標楷體" w:eastAsia="標楷體" w:hAnsi="標楷體" w:hint="eastAsia"/>
          <w:color w:val="FF0000"/>
          <w:sz w:val="32"/>
          <w:szCs w:val="32"/>
        </w:rPr>
        <w:lastRenderedPageBreak/>
        <w:t>2.</w:t>
      </w:r>
      <w:r w:rsidR="00B353ED" w:rsidRPr="00BF0F38">
        <w:rPr>
          <w:rFonts w:hint="eastAsia"/>
          <w:color w:val="FF0000"/>
        </w:rPr>
        <w:t xml:space="preserve"> </w:t>
      </w:r>
      <w:r w:rsidR="00B353ED" w:rsidRPr="00BF0F38">
        <w:rPr>
          <w:rFonts w:ascii="標楷體" w:eastAsia="標楷體" w:hAnsi="標楷體" w:hint="eastAsia"/>
          <w:color w:val="FF0000"/>
          <w:sz w:val="32"/>
          <w:szCs w:val="32"/>
        </w:rPr>
        <w:t>次按行政罰法第3條，本法所稱行為人，係指實施違反行政法上義務行為之自然人、法人、設有代表人或管理人之非法人團體、中央或地方機關或其他組織。是以，行政罰之裁處主體係以違反各該行政法上義務行為者。而本法第12條及第13條分就故意隱匿財產為不實之申報、無正當理由未依規定期限申報或故意申報不實及無正當理由未依規定期限信託，或故意將應信託財產未予信託，立法規範為違反申報義務及信託義務之二種不同行政法上義務之行為，而分別科處罰鍰之不利益處分，可證本法申報義務人與信託義務人實屬不同之主體而有違反各該義務之法律效果。</w:t>
      </w:r>
    </w:p>
    <w:p w:rsidR="000D0894" w:rsidRPr="00B353ED" w:rsidRDefault="000A6AC0" w:rsidP="00B353ED">
      <w:pPr>
        <w:widowControl/>
        <w:spacing w:line="500" w:lineRule="exact"/>
        <w:ind w:leftChars="285" w:left="1020" w:hangingChars="105" w:hanging="336"/>
        <w:jc w:val="both"/>
        <w:rPr>
          <w:rFonts w:ascii="標楷體" w:eastAsia="標楷體" w:hAnsi="標楷體"/>
          <w:color w:val="FF0000"/>
          <w:sz w:val="32"/>
          <w:szCs w:val="32"/>
        </w:rPr>
      </w:pPr>
      <w:r w:rsidRPr="00BF0F38">
        <w:rPr>
          <w:rFonts w:ascii="標楷體" w:eastAsia="標楷體" w:hAnsi="標楷體" w:hint="eastAsia"/>
          <w:color w:val="FF0000"/>
          <w:sz w:val="32"/>
          <w:szCs w:val="32"/>
        </w:rPr>
        <w:t>3.</w:t>
      </w:r>
      <w:r w:rsidR="00B353ED" w:rsidRPr="00BF0F38">
        <w:rPr>
          <w:rFonts w:hint="eastAsia"/>
          <w:color w:val="FF0000"/>
        </w:rPr>
        <w:t xml:space="preserve"> </w:t>
      </w:r>
      <w:r w:rsidR="00B353ED" w:rsidRPr="00BF0F38">
        <w:rPr>
          <w:rFonts w:ascii="標楷體" w:eastAsia="標楷體" w:hAnsi="標楷體" w:hint="eastAsia"/>
          <w:color w:val="FF0000"/>
          <w:sz w:val="32"/>
          <w:szCs w:val="32"/>
        </w:rPr>
        <w:t>綜上，本法第13條第1項所稱有信託義務之人非即屬財產申報義務人，如有同條無正當理由未依規定期限信託，或故意將應信託財產未予信託之情事，以信託義務人為裁處對象，方符立法意旨。</w:t>
      </w:r>
    </w:p>
    <w:p w:rsidR="00BA65FC" w:rsidRDefault="00BA65FC" w:rsidP="00E0544B">
      <w:pPr>
        <w:widowControl/>
        <w:spacing w:line="500" w:lineRule="exact"/>
        <w:jc w:val="both"/>
        <w:rPr>
          <w:rFonts w:ascii="標楷體" w:eastAsia="標楷體" w:hAnsi="標楷體"/>
          <w:color w:val="548DD4" w:themeColor="text2" w:themeTint="99"/>
          <w:sz w:val="32"/>
          <w:szCs w:val="32"/>
        </w:rPr>
      </w:pPr>
    </w:p>
    <w:p w:rsidR="000D0894" w:rsidRPr="003703C2" w:rsidRDefault="00DB7AC0" w:rsidP="005B01FF">
      <w:pPr>
        <w:pStyle w:val="2"/>
        <w:spacing w:line="500" w:lineRule="exact"/>
        <w:ind w:left="742" w:hangingChars="206" w:hanging="742"/>
        <w:jc w:val="both"/>
        <w:rPr>
          <w:rFonts w:ascii="標楷體" w:eastAsia="標楷體" w:hAnsi="標楷體"/>
          <w:color w:val="000000" w:themeColor="text1"/>
          <w:sz w:val="36"/>
          <w:szCs w:val="36"/>
        </w:rPr>
      </w:pPr>
      <w:bookmarkStart w:id="415" w:name="_Toc160448941"/>
      <w:r w:rsidRPr="003703C2">
        <w:rPr>
          <w:rFonts w:ascii="標楷體" w:eastAsia="標楷體" w:hAnsi="標楷體" w:hint="eastAsia"/>
          <w:color w:val="000000" w:themeColor="text1"/>
          <w:sz w:val="36"/>
          <w:szCs w:val="36"/>
        </w:rPr>
        <w:t>四、</w:t>
      </w:r>
      <w:bookmarkStart w:id="416" w:name="F4"/>
      <w:r w:rsidR="00AD2F6E" w:rsidRPr="003703C2">
        <w:rPr>
          <w:rFonts w:ascii="標楷體" w:eastAsia="標楷體" w:hAnsi="標楷體" w:hint="eastAsia"/>
          <w:color w:val="000000" w:themeColor="text1"/>
          <w:sz w:val="36"/>
          <w:szCs w:val="36"/>
        </w:rPr>
        <w:t>公職人員</w:t>
      </w:r>
      <w:bookmarkEnd w:id="416"/>
      <w:r w:rsidR="00080C06" w:rsidRPr="003703C2">
        <w:rPr>
          <w:rFonts w:ascii="標楷體" w:eastAsia="標楷體" w:hAnsi="標楷體" w:hint="eastAsia"/>
          <w:color w:val="000000" w:themeColor="text1"/>
          <w:sz w:val="36"/>
          <w:szCs w:val="36"/>
        </w:rPr>
        <w:t>之</w:t>
      </w:r>
      <w:r w:rsidR="00AD2F6E" w:rsidRPr="003703C2">
        <w:rPr>
          <w:rFonts w:ascii="標楷體" w:eastAsia="標楷體" w:hAnsi="標楷體" w:hint="eastAsia"/>
          <w:color w:val="000000" w:themeColor="text1"/>
          <w:sz w:val="36"/>
          <w:szCs w:val="36"/>
        </w:rPr>
        <w:t>財產信託</w:t>
      </w:r>
      <w:r w:rsidR="00080C06" w:rsidRPr="003703C2">
        <w:rPr>
          <w:rFonts w:ascii="標楷體" w:eastAsia="標楷體" w:hAnsi="標楷體" w:hint="eastAsia"/>
          <w:color w:val="000000" w:themeColor="text1"/>
          <w:sz w:val="36"/>
          <w:szCs w:val="36"/>
        </w:rPr>
        <w:t>有</w:t>
      </w:r>
      <w:r w:rsidR="00AD2F6E" w:rsidRPr="003703C2">
        <w:rPr>
          <w:rFonts w:ascii="標楷體" w:eastAsia="標楷體" w:hAnsi="標楷體" w:hint="eastAsia"/>
          <w:color w:val="000000" w:themeColor="text1"/>
          <w:sz w:val="36"/>
          <w:szCs w:val="36"/>
        </w:rPr>
        <w:t>無違反</w:t>
      </w:r>
      <w:r w:rsidR="00080C06" w:rsidRPr="003703C2">
        <w:rPr>
          <w:rFonts w:ascii="標楷體" w:eastAsia="標楷體" w:hAnsi="標楷體" w:hint="eastAsia"/>
          <w:color w:val="000000" w:themeColor="text1"/>
          <w:sz w:val="36"/>
          <w:szCs w:val="36"/>
        </w:rPr>
        <w:t>公職人員利益衝突迴避法</w:t>
      </w:r>
      <w:r w:rsidR="00AD2F6E" w:rsidRPr="003703C2">
        <w:rPr>
          <w:rFonts w:ascii="標楷體" w:eastAsia="標楷體" w:hAnsi="標楷體" w:hint="eastAsia"/>
          <w:color w:val="000000" w:themeColor="text1"/>
          <w:sz w:val="36"/>
          <w:szCs w:val="36"/>
        </w:rPr>
        <w:t>第9條規定</w:t>
      </w:r>
      <w:r w:rsidR="00080C06" w:rsidRPr="003703C2">
        <w:rPr>
          <w:rFonts w:ascii="標楷體" w:eastAsia="標楷體" w:hAnsi="標楷體" w:hint="eastAsia"/>
          <w:color w:val="000000" w:themeColor="text1"/>
          <w:sz w:val="36"/>
          <w:szCs w:val="36"/>
        </w:rPr>
        <w:t>。</w:t>
      </w:r>
      <w:bookmarkEnd w:id="415"/>
    </w:p>
    <w:p w:rsidR="000D0894" w:rsidRPr="00F92E92" w:rsidRDefault="000D0894" w:rsidP="00E0544B">
      <w:pPr>
        <w:widowControl/>
        <w:spacing w:line="500" w:lineRule="exact"/>
        <w:jc w:val="both"/>
        <w:rPr>
          <w:rFonts w:ascii="標楷體" w:eastAsia="標楷體" w:hAnsi="標楷體"/>
          <w:color w:val="000000" w:themeColor="text1"/>
          <w:sz w:val="32"/>
          <w:szCs w:val="32"/>
        </w:rPr>
      </w:pPr>
      <w:r w:rsidRPr="00F92E92">
        <w:rPr>
          <w:rFonts w:ascii="標楷體" w:eastAsia="標楷體" w:hAnsi="標楷體" w:hint="eastAsia"/>
          <w:color w:val="000000" w:themeColor="text1"/>
          <w:sz w:val="32"/>
          <w:szCs w:val="32"/>
        </w:rPr>
        <w:t>法務部</w:t>
      </w:r>
      <w:r w:rsidR="000E5FD0" w:rsidRPr="00F92E92">
        <w:rPr>
          <w:rFonts w:ascii="標楷體" w:eastAsia="標楷體" w:hAnsi="標楷體" w:hint="eastAsia"/>
          <w:color w:val="000000" w:themeColor="text1"/>
          <w:sz w:val="32"/>
          <w:szCs w:val="32"/>
        </w:rPr>
        <w:t>97年11月17日法政決字第</w:t>
      </w:r>
      <w:hyperlink r:id="rId388" w:history="1">
        <w:r w:rsidR="000E5FD0" w:rsidRPr="006F23CD">
          <w:rPr>
            <w:rStyle w:val="aa"/>
            <w:rFonts w:ascii="標楷體" w:eastAsia="標楷體" w:hAnsi="標楷體" w:hint="eastAsia"/>
            <w:sz w:val="32"/>
            <w:szCs w:val="32"/>
          </w:rPr>
          <w:t>0970042521</w:t>
        </w:r>
      </w:hyperlink>
      <w:r w:rsidR="000E5FD0" w:rsidRPr="00F92E92">
        <w:rPr>
          <w:rFonts w:ascii="標楷體" w:eastAsia="標楷體" w:hAnsi="標楷體" w:hint="eastAsia"/>
          <w:color w:val="000000" w:themeColor="text1"/>
          <w:sz w:val="32"/>
          <w:szCs w:val="32"/>
        </w:rPr>
        <w:t>號</w:t>
      </w:r>
      <w:r w:rsidR="006F23CD" w:rsidRPr="00F92E92">
        <w:rPr>
          <w:rFonts w:ascii="標楷體" w:eastAsia="標楷體" w:hAnsi="標楷體" w:hint="eastAsia"/>
          <w:color w:val="000000" w:themeColor="text1"/>
          <w:sz w:val="32"/>
          <w:szCs w:val="32"/>
        </w:rPr>
        <w:t>函釋</w:t>
      </w:r>
    </w:p>
    <w:p w:rsidR="004430D1" w:rsidRPr="00F92E92" w:rsidRDefault="000D0894" w:rsidP="00E0544B">
      <w:pPr>
        <w:widowControl/>
        <w:spacing w:line="500" w:lineRule="exact"/>
        <w:ind w:left="1622" w:hangingChars="507" w:hanging="1622"/>
        <w:jc w:val="both"/>
        <w:rPr>
          <w:rFonts w:ascii="標楷體" w:eastAsia="標楷體" w:hAnsi="標楷體"/>
          <w:color w:val="000000" w:themeColor="text1"/>
          <w:sz w:val="32"/>
          <w:szCs w:val="32"/>
        </w:rPr>
      </w:pPr>
      <w:r w:rsidRPr="00F92E92">
        <w:rPr>
          <w:rFonts w:ascii="標楷體" w:eastAsia="標楷體" w:hAnsi="標楷體" w:hint="eastAsia"/>
          <w:color w:val="000000" w:themeColor="text1"/>
          <w:sz w:val="32"/>
          <w:szCs w:val="32"/>
        </w:rPr>
        <w:t>主    旨：</w:t>
      </w:r>
      <w:r w:rsidR="000E5FD0" w:rsidRPr="00F92E92">
        <w:rPr>
          <w:rFonts w:ascii="標楷體" w:eastAsia="標楷體" w:hAnsi="標楷體" w:hint="eastAsia"/>
          <w:color w:val="000000" w:themeColor="text1"/>
          <w:sz w:val="32"/>
          <w:szCs w:val="32"/>
        </w:rPr>
        <w:t>有關公職人員將財產信託予其代表政府或公股出任董事之營利事業，是否違反公職人員利益衝突迴避法第9條之疑義</w:t>
      </w:r>
      <w:r w:rsidR="00DB7AC0">
        <w:rPr>
          <w:rFonts w:ascii="標楷體" w:eastAsia="標楷體" w:hAnsi="標楷體" w:hint="eastAsia"/>
          <w:color w:val="000000" w:themeColor="text1"/>
          <w:sz w:val="32"/>
          <w:szCs w:val="32"/>
        </w:rPr>
        <w:t>。</w:t>
      </w:r>
    </w:p>
    <w:p w:rsidR="000D0894" w:rsidRDefault="000D0894" w:rsidP="000A56BB">
      <w:pPr>
        <w:widowControl/>
        <w:spacing w:line="500" w:lineRule="exact"/>
        <w:ind w:left="1418" w:hangingChars="443" w:hanging="1418"/>
        <w:jc w:val="both"/>
        <w:rPr>
          <w:rFonts w:ascii="標楷體" w:eastAsia="標楷體" w:hAnsi="標楷體"/>
          <w:color w:val="000000" w:themeColor="text1"/>
          <w:sz w:val="32"/>
          <w:szCs w:val="32"/>
        </w:rPr>
      </w:pPr>
      <w:r w:rsidRPr="00F92E92">
        <w:rPr>
          <w:rFonts w:ascii="標楷體" w:eastAsia="標楷體" w:hAnsi="標楷體" w:hint="eastAsia"/>
          <w:color w:val="000000" w:themeColor="text1"/>
          <w:sz w:val="32"/>
          <w:szCs w:val="32"/>
        </w:rPr>
        <w:t>函釋意旨：</w:t>
      </w:r>
      <w:r w:rsidR="000E5FD0" w:rsidRPr="00F92E92">
        <w:rPr>
          <w:rFonts w:ascii="標楷體" w:eastAsia="標楷體" w:hAnsi="標楷體" w:hint="eastAsia"/>
          <w:color w:val="000000" w:themeColor="text1"/>
          <w:sz w:val="32"/>
          <w:szCs w:val="32"/>
        </w:rPr>
        <w:t>應申報財產之公職人員，因係代表政府或公股出任營利事業之董事，進而該營利事業屬本法第3條第4款所稱之關係人。然財產信託屬寄託之法律關係，尚與買賣、租賃、承攬等法律行為有間，應非屬</w:t>
      </w:r>
      <w:r w:rsidR="007E4055" w:rsidRPr="00F92E92">
        <w:rPr>
          <w:rFonts w:ascii="標楷體" w:eastAsia="標楷體" w:hAnsi="標楷體" w:hint="eastAsia"/>
          <w:color w:val="000000" w:themeColor="text1"/>
          <w:sz w:val="32"/>
          <w:szCs w:val="32"/>
        </w:rPr>
        <w:t>公職人員利益衝突迴避法</w:t>
      </w:r>
      <w:r w:rsidR="000E5FD0" w:rsidRPr="00F92E92">
        <w:rPr>
          <w:rFonts w:ascii="標楷體" w:eastAsia="標楷體" w:hAnsi="標楷體" w:hint="eastAsia"/>
          <w:color w:val="000000" w:themeColor="text1"/>
          <w:sz w:val="32"/>
          <w:szCs w:val="32"/>
        </w:rPr>
        <w:t>第9條所指之「交易行為」，</w:t>
      </w:r>
      <w:r w:rsidR="00AD2F6E">
        <w:rPr>
          <w:rFonts w:ascii="標楷體" w:eastAsia="標楷體" w:hAnsi="標楷體" w:hint="eastAsia"/>
          <w:color w:val="000000" w:themeColor="text1"/>
          <w:sz w:val="32"/>
          <w:szCs w:val="32"/>
        </w:rPr>
        <w:t>法務部</w:t>
      </w:r>
      <w:r w:rsidR="000E5FD0" w:rsidRPr="00F92E92">
        <w:rPr>
          <w:rFonts w:ascii="標楷體" w:eastAsia="標楷體" w:hAnsi="標楷體" w:hint="eastAsia"/>
          <w:color w:val="000000" w:themeColor="text1"/>
          <w:sz w:val="32"/>
          <w:szCs w:val="32"/>
        </w:rPr>
        <w:t>96年4月27日法政決字第</w:t>
      </w:r>
      <w:hyperlink r:id="rId389" w:history="1">
        <w:r w:rsidR="000E5FD0" w:rsidRPr="00E92FD5">
          <w:rPr>
            <w:rStyle w:val="aa"/>
            <w:rFonts w:ascii="標楷體" w:eastAsia="標楷體" w:hAnsi="標楷體" w:hint="eastAsia"/>
            <w:sz w:val="32"/>
            <w:szCs w:val="32"/>
          </w:rPr>
          <w:t>0961102130</w:t>
        </w:r>
      </w:hyperlink>
      <w:r w:rsidR="000E5FD0" w:rsidRPr="00F92E92">
        <w:rPr>
          <w:rFonts w:ascii="標楷體" w:eastAsia="標楷體" w:hAnsi="標楷體" w:hint="eastAsia"/>
          <w:color w:val="000000" w:themeColor="text1"/>
          <w:sz w:val="32"/>
          <w:szCs w:val="32"/>
        </w:rPr>
        <w:t>號函足參。是公職人員將財</w:t>
      </w:r>
      <w:r w:rsidR="000E5FD0" w:rsidRPr="00F92E92">
        <w:rPr>
          <w:rFonts w:ascii="標楷體" w:eastAsia="標楷體" w:hAnsi="標楷體" w:hint="eastAsia"/>
          <w:color w:val="000000" w:themeColor="text1"/>
          <w:sz w:val="32"/>
          <w:szCs w:val="32"/>
        </w:rPr>
        <w:lastRenderedPageBreak/>
        <w:t>產信託予其代表政府或公股出任董事之營利事業，或並未擔任代表政府或公股出任私法人董事或監察人之公職人員，縱將財產信託予同一縣</w:t>
      </w:r>
      <w:r w:rsidR="00515A0D">
        <w:rPr>
          <w:rFonts w:ascii="標楷體" w:eastAsia="標楷體" w:hAnsi="標楷體" w:hint="eastAsia"/>
          <w:color w:val="000000" w:themeColor="text1"/>
          <w:sz w:val="32"/>
          <w:szCs w:val="32"/>
        </w:rPr>
        <w:t>(</w:t>
      </w:r>
      <w:r w:rsidR="000E5FD0" w:rsidRPr="00F92E92">
        <w:rPr>
          <w:rFonts w:ascii="標楷體" w:eastAsia="標楷體" w:hAnsi="標楷體" w:hint="eastAsia"/>
          <w:color w:val="000000" w:themeColor="text1"/>
          <w:sz w:val="32"/>
          <w:szCs w:val="32"/>
        </w:rPr>
        <w:t>市</w:t>
      </w:r>
      <w:r w:rsidR="00515A0D">
        <w:rPr>
          <w:rFonts w:ascii="標楷體" w:eastAsia="標楷體" w:hAnsi="標楷體" w:hint="eastAsia"/>
          <w:color w:val="000000" w:themeColor="text1"/>
          <w:sz w:val="32"/>
          <w:szCs w:val="32"/>
        </w:rPr>
        <w:t>)</w:t>
      </w:r>
      <w:r w:rsidR="000E5FD0" w:rsidRPr="00F92E92">
        <w:rPr>
          <w:rFonts w:ascii="標楷體" w:eastAsia="標楷體" w:hAnsi="標楷體" w:hint="eastAsia"/>
          <w:color w:val="000000" w:themeColor="text1"/>
          <w:sz w:val="32"/>
          <w:szCs w:val="32"/>
        </w:rPr>
        <w:t>之信託業者，均無違反</w:t>
      </w:r>
      <w:r w:rsidR="00AD2F6E" w:rsidRPr="00F92E92">
        <w:rPr>
          <w:rFonts w:ascii="標楷體" w:eastAsia="標楷體" w:hAnsi="標楷體" w:hint="eastAsia"/>
          <w:color w:val="000000" w:themeColor="text1"/>
          <w:sz w:val="32"/>
          <w:szCs w:val="32"/>
        </w:rPr>
        <w:t>公職人員利益衝突迴避法</w:t>
      </w:r>
      <w:r w:rsidR="000E5FD0" w:rsidRPr="00F92E92">
        <w:rPr>
          <w:rFonts w:ascii="標楷體" w:eastAsia="標楷體" w:hAnsi="標楷體" w:hint="eastAsia"/>
          <w:color w:val="000000" w:themeColor="text1"/>
          <w:sz w:val="32"/>
          <w:szCs w:val="32"/>
        </w:rPr>
        <w:t>第9條規定。</w:t>
      </w:r>
    </w:p>
    <w:p w:rsidR="00BA65FC" w:rsidRPr="006F23CD" w:rsidRDefault="00BA65FC" w:rsidP="00E0544B">
      <w:pPr>
        <w:widowControl/>
        <w:spacing w:line="500" w:lineRule="exact"/>
        <w:ind w:leftChars="200" w:left="2080" w:hangingChars="500" w:hanging="1600"/>
        <w:jc w:val="both"/>
        <w:rPr>
          <w:rFonts w:ascii="標楷體" w:eastAsia="標楷體" w:hAnsi="標楷體"/>
          <w:color w:val="548DD4" w:themeColor="text2" w:themeTint="99"/>
          <w:sz w:val="32"/>
          <w:szCs w:val="32"/>
        </w:rPr>
      </w:pPr>
    </w:p>
    <w:p w:rsidR="004435E8" w:rsidRPr="003703C2" w:rsidRDefault="004435E8" w:rsidP="003703C2">
      <w:pPr>
        <w:pStyle w:val="2"/>
        <w:spacing w:line="500" w:lineRule="exact"/>
        <w:ind w:left="706" w:hangingChars="196" w:hanging="706"/>
        <w:jc w:val="both"/>
        <w:rPr>
          <w:rFonts w:ascii="標楷體" w:eastAsia="標楷體" w:hAnsi="標楷體"/>
          <w:sz w:val="36"/>
          <w:szCs w:val="32"/>
        </w:rPr>
      </w:pPr>
      <w:bookmarkStart w:id="417" w:name="_Toc160448942"/>
      <w:r w:rsidRPr="003703C2">
        <w:rPr>
          <w:rFonts w:ascii="標楷體" w:eastAsia="標楷體" w:hAnsi="標楷體" w:hint="eastAsia"/>
          <w:sz w:val="36"/>
          <w:szCs w:val="32"/>
        </w:rPr>
        <w:t>五、</w:t>
      </w:r>
      <w:bookmarkStart w:id="418" w:name="F5"/>
      <w:r w:rsidRPr="003703C2">
        <w:rPr>
          <w:rFonts w:ascii="標楷體" w:eastAsia="標楷體" w:hAnsi="標楷體" w:hint="eastAsia"/>
          <w:sz w:val="36"/>
          <w:szCs w:val="32"/>
        </w:rPr>
        <w:t>公職人員於</w:t>
      </w:r>
      <w:bookmarkEnd w:id="418"/>
      <w:r w:rsidRPr="003703C2">
        <w:rPr>
          <w:rFonts w:ascii="標楷體" w:eastAsia="標楷體" w:hAnsi="標楷體" w:hint="eastAsia"/>
          <w:sz w:val="36"/>
          <w:szCs w:val="32"/>
        </w:rPr>
        <w:t>同一受理申報機關，若新職務具強制信託義務，仍應辦理信託申報。</w:t>
      </w:r>
      <w:bookmarkEnd w:id="417"/>
    </w:p>
    <w:p w:rsidR="004435E8" w:rsidRPr="008A52AD" w:rsidRDefault="004435E8"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法務部98年2月27日法政決字第</w:t>
      </w:r>
      <w:hyperlink r:id="rId390" w:history="1">
        <w:r w:rsidRPr="00E92FD5">
          <w:rPr>
            <w:rStyle w:val="aa"/>
            <w:rFonts w:ascii="標楷體" w:eastAsia="標楷體" w:hAnsi="標楷體" w:hint="eastAsia"/>
            <w:sz w:val="32"/>
            <w:szCs w:val="32"/>
          </w:rPr>
          <w:t>0980007286</w:t>
        </w:r>
      </w:hyperlink>
      <w:r w:rsidRPr="008A52AD">
        <w:rPr>
          <w:rFonts w:ascii="標楷體" w:eastAsia="標楷體" w:hAnsi="標楷體" w:hint="eastAsia"/>
          <w:sz w:val="32"/>
          <w:szCs w:val="32"/>
        </w:rPr>
        <w:t>號</w:t>
      </w:r>
      <w:r w:rsidR="00061543">
        <w:rPr>
          <w:rFonts w:ascii="標楷體" w:eastAsia="標楷體" w:hAnsi="標楷體" w:hint="eastAsia"/>
          <w:sz w:val="32"/>
          <w:szCs w:val="32"/>
        </w:rPr>
        <w:t>函</w:t>
      </w:r>
      <w:r w:rsidR="007039F8" w:rsidRPr="007039F8">
        <w:rPr>
          <w:rFonts w:ascii="標楷體" w:eastAsia="標楷體" w:hAnsi="標楷體" w:hint="eastAsia"/>
          <w:sz w:val="32"/>
          <w:szCs w:val="32"/>
        </w:rPr>
        <w:t>釋</w:t>
      </w:r>
    </w:p>
    <w:p w:rsidR="004435E8" w:rsidRPr="008A52AD" w:rsidRDefault="004435E8" w:rsidP="00E0544B">
      <w:pPr>
        <w:spacing w:line="500" w:lineRule="exact"/>
        <w:ind w:left="1594" w:hangingChars="498" w:hanging="1594"/>
        <w:jc w:val="both"/>
        <w:rPr>
          <w:rFonts w:ascii="標楷體" w:eastAsia="標楷體" w:hAnsi="標楷體"/>
          <w:sz w:val="32"/>
          <w:szCs w:val="32"/>
        </w:rPr>
      </w:pPr>
      <w:r w:rsidRPr="008A52AD">
        <w:rPr>
          <w:rFonts w:ascii="標楷體" w:eastAsia="標楷體" w:hAnsi="標楷體" w:hint="eastAsia"/>
          <w:sz w:val="32"/>
          <w:szCs w:val="32"/>
        </w:rPr>
        <w:t>主    旨：公職人員於同一受理申報機關，若新職務具強制信託義務，仍應辦理信託申報。</w:t>
      </w:r>
    </w:p>
    <w:p w:rsidR="004435E8" w:rsidRPr="008A52AD" w:rsidRDefault="004435E8" w:rsidP="00E0544B">
      <w:pPr>
        <w:spacing w:line="500" w:lineRule="exact"/>
        <w:ind w:left="1594" w:hangingChars="498" w:hanging="1594"/>
        <w:jc w:val="both"/>
        <w:rPr>
          <w:rFonts w:ascii="標楷體" w:eastAsia="標楷體" w:hAnsi="標楷體"/>
          <w:sz w:val="32"/>
          <w:szCs w:val="32"/>
        </w:rPr>
      </w:pPr>
      <w:r w:rsidRPr="008A52AD">
        <w:rPr>
          <w:rFonts w:ascii="標楷體" w:eastAsia="標楷體" w:hAnsi="標楷體" w:hint="eastAsia"/>
          <w:sz w:val="32"/>
          <w:szCs w:val="32"/>
        </w:rPr>
        <w:t>函釋意旨：如新職務係具強制信託義務者，仍應於新職務就</w:t>
      </w:r>
      <w:r w:rsidR="00515A0D">
        <w:rPr>
          <w:rFonts w:ascii="標楷體" w:eastAsia="標楷體" w:hAnsi="標楷體" w:hint="eastAsia"/>
          <w:sz w:val="32"/>
          <w:szCs w:val="32"/>
        </w:rPr>
        <w:t>(</w:t>
      </w:r>
      <w:r w:rsidRPr="008A52AD">
        <w:rPr>
          <w:rFonts w:ascii="標楷體" w:eastAsia="標楷體" w:hAnsi="標楷體" w:hint="eastAsia"/>
          <w:sz w:val="32"/>
          <w:szCs w:val="32"/>
        </w:rPr>
        <w:t>到</w:t>
      </w:r>
      <w:r w:rsidR="00515A0D">
        <w:rPr>
          <w:rFonts w:ascii="標楷體" w:eastAsia="標楷體" w:hAnsi="標楷體" w:hint="eastAsia"/>
          <w:sz w:val="32"/>
          <w:szCs w:val="32"/>
        </w:rPr>
        <w:t>)</w:t>
      </w:r>
      <w:r w:rsidRPr="008A52AD">
        <w:rPr>
          <w:rFonts w:ascii="標楷體" w:eastAsia="標楷體" w:hAnsi="標楷體" w:hint="eastAsia"/>
          <w:sz w:val="32"/>
          <w:szCs w:val="32"/>
        </w:rPr>
        <w:t>職後3個月內，依本法第7條辦理信託，並依本法施行細則第18條規定，檢附公職人員信託財產申報表及相關資料，向監察院辦理信託申報。</w:t>
      </w:r>
    </w:p>
    <w:p w:rsidR="004435E8" w:rsidRPr="00FB5B26" w:rsidRDefault="004435E8" w:rsidP="00E0544B">
      <w:pPr>
        <w:widowControl/>
        <w:spacing w:line="500" w:lineRule="exact"/>
        <w:ind w:left="796" w:hangingChars="221" w:hanging="796"/>
        <w:jc w:val="both"/>
        <w:rPr>
          <w:rFonts w:ascii="標楷體" w:eastAsia="標楷體" w:hAnsi="標楷體"/>
          <w:b/>
          <w:sz w:val="36"/>
          <w:szCs w:val="36"/>
        </w:rPr>
      </w:pPr>
    </w:p>
    <w:p w:rsidR="00921B3F" w:rsidRPr="00111944" w:rsidRDefault="0059390F" w:rsidP="00921B3F">
      <w:pPr>
        <w:pStyle w:val="2"/>
        <w:spacing w:line="500" w:lineRule="exact"/>
        <w:ind w:left="742" w:hangingChars="206" w:hanging="742"/>
        <w:jc w:val="both"/>
        <w:rPr>
          <w:rFonts w:ascii="標楷體" w:eastAsia="標楷體" w:hAnsi="標楷體"/>
          <w:color w:val="FF0000"/>
          <w:sz w:val="36"/>
          <w:szCs w:val="36"/>
        </w:rPr>
      </w:pPr>
      <w:bookmarkStart w:id="419" w:name="_Toc160448943"/>
      <w:r w:rsidRPr="00111944">
        <w:rPr>
          <w:rFonts w:ascii="標楷體" w:eastAsia="標楷體" w:hAnsi="標楷體" w:hint="eastAsia"/>
          <w:color w:val="FF0000"/>
          <w:sz w:val="36"/>
          <w:szCs w:val="36"/>
        </w:rPr>
        <w:t>六</w:t>
      </w:r>
      <w:r w:rsidR="00A43968" w:rsidRPr="00111944">
        <w:rPr>
          <w:rFonts w:ascii="標楷體" w:eastAsia="標楷體" w:hAnsi="標楷體" w:hint="eastAsia"/>
          <w:color w:val="FF0000"/>
          <w:sz w:val="36"/>
          <w:szCs w:val="36"/>
        </w:rPr>
        <w:t>、</w:t>
      </w:r>
      <w:bookmarkStart w:id="420" w:name="F6"/>
      <w:r w:rsidR="00921B3F" w:rsidRPr="00111944">
        <w:rPr>
          <w:rFonts w:ascii="標楷體" w:eastAsia="標楷體" w:hAnsi="標楷體" w:hint="eastAsia"/>
          <w:color w:val="FF0000"/>
          <w:sz w:val="36"/>
          <w:szCs w:val="36"/>
        </w:rPr>
        <w:t>公職人員本人及其配偶分別具有一般申報義務與信託或變動申報義務，亦應分別完成不同申報種類之申報。</w:t>
      </w:r>
      <w:bookmarkEnd w:id="419"/>
    </w:p>
    <w:p w:rsidR="00921B3F" w:rsidRPr="00111944" w:rsidRDefault="00921B3F" w:rsidP="00921B3F">
      <w:pPr>
        <w:widowControl/>
        <w:spacing w:line="500" w:lineRule="exact"/>
        <w:ind w:left="1622" w:hangingChars="507" w:hanging="1622"/>
        <w:jc w:val="both"/>
        <w:rPr>
          <w:rFonts w:ascii="標楷體" w:eastAsia="標楷體" w:hAnsi="標楷體"/>
          <w:color w:val="FF0000"/>
          <w:sz w:val="32"/>
          <w:szCs w:val="32"/>
        </w:rPr>
      </w:pPr>
      <w:r w:rsidRPr="00111944">
        <w:rPr>
          <w:rFonts w:ascii="標楷體" w:eastAsia="標楷體" w:hAnsi="標楷體" w:hint="eastAsia"/>
          <w:color w:val="FF0000"/>
          <w:sz w:val="32"/>
          <w:szCs w:val="32"/>
        </w:rPr>
        <w:t>法務部108年9月19日法廉字第</w:t>
      </w:r>
      <w:hyperlink r:id="rId391" w:history="1">
        <w:r w:rsidRPr="00111944">
          <w:rPr>
            <w:rStyle w:val="aa"/>
            <w:rFonts w:ascii="標楷體" w:eastAsia="標楷體" w:hAnsi="標楷體" w:hint="eastAsia"/>
            <w:color w:val="FF0000"/>
            <w:sz w:val="32"/>
            <w:szCs w:val="32"/>
          </w:rPr>
          <w:t>10805006810</w:t>
        </w:r>
      </w:hyperlink>
      <w:r w:rsidRPr="00111944">
        <w:rPr>
          <w:rFonts w:ascii="標楷體" w:eastAsia="標楷體" w:hAnsi="標楷體" w:hint="eastAsia"/>
          <w:color w:val="FF0000"/>
          <w:sz w:val="32"/>
          <w:szCs w:val="32"/>
        </w:rPr>
        <w:t>號</w:t>
      </w:r>
      <w:r w:rsidR="00061543" w:rsidRPr="00111944">
        <w:rPr>
          <w:rFonts w:ascii="標楷體" w:eastAsia="標楷體" w:hAnsi="標楷體" w:hint="eastAsia"/>
          <w:color w:val="FF0000"/>
          <w:sz w:val="32"/>
          <w:szCs w:val="32"/>
        </w:rPr>
        <w:t>函</w:t>
      </w:r>
      <w:r w:rsidRPr="00111944">
        <w:rPr>
          <w:rFonts w:ascii="標楷體" w:eastAsia="標楷體" w:hAnsi="標楷體" w:hint="eastAsia"/>
          <w:color w:val="FF0000"/>
          <w:sz w:val="32"/>
          <w:szCs w:val="32"/>
        </w:rPr>
        <w:t>釋</w:t>
      </w:r>
    </w:p>
    <w:p w:rsidR="00921B3F" w:rsidRPr="00111944" w:rsidRDefault="00921B3F" w:rsidP="003703C2">
      <w:pPr>
        <w:widowControl/>
        <w:spacing w:line="500" w:lineRule="exact"/>
        <w:ind w:left="1699" w:hangingChars="531" w:hanging="1699"/>
        <w:jc w:val="both"/>
        <w:rPr>
          <w:rFonts w:ascii="標楷體" w:eastAsia="標楷體" w:hAnsi="標楷體"/>
          <w:color w:val="FF0000"/>
          <w:sz w:val="32"/>
          <w:szCs w:val="32"/>
        </w:rPr>
      </w:pPr>
      <w:r w:rsidRPr="00111944">
        <w:rPr>
          <w:rFonts w:ascii="標楷體" w:eastAsia="標楷體" w:hAnsi="標楷體" w:hint="eastAsia"/>
          <w:color w:val="FF0000"/>
          <w:sz w:val="32"/>
          <w:szCs w:val="32"/>
        </w:rPr>
        <w:t>主    旨：公職人員本人及其配偶分別為信託申報及變動申報義務人仍應完成其本身所負之申報義務。</w:t>
      </w:r>
    </w:p>
    <w:p w:rsidR="00921B3F" w:rsidRPr="00111944" w:rsidRDefault="00921B3F" w:rsidP="003703C2">
      <w:pPr>
        <w:widowControl/>
        <w:spacing w:line="500" w:lineRule="exact"/>
        <w:ind w:left="1418" w:hangingChars="443" w:hanging="1418"/>
        <w:jc w:val="both"/>
        <w:rPr>
          <w:rFonts w:ascii="標楷體" w:eastAsia="標楷體" w:hAnsi="標楷體"/>
          <w:color w:val="FF0000"/>
          <w:sz w:val="32"/>
          <w:szCs w:val="32"/>
        </w:rPr>
      </w:pPr>
      <w:r w:rsidRPr="00111944">
        <w:rPr>
          <w:rFonts w:ascii="標楷體" w:eastAsia="標楷體" w:hAnsi="標楷體" w:hint="eastAsia"/>
          <w:color w:val="FF0000"/>
          <w:sz w:val="32"/>
          <w:szCs w:val="32"/>
        </w:rPr>
        <w:t>函釋意旨：按財產強制信託或變動申報制度之立法設計，係針對具高度政策決定權及影響力之公職人員，使其以強制信託或變動申報方式，予以較高度之監督，惟該兩項制度之內涵尚非一致，除財產項目相同外，適用對象、申報方式及內容均有不同。因本法所定申報義務人係公職人員本身，申報義務存在於個別公職人員，縱夫妻均具有法定申報義務，仍應分別申報。另如夫妻分別具有一般申報義務與信託或變動申報義務，亦應分別完成不同申報</w:t>
      </w:r>
      <w:r w:rsidRPr="00111944">
        <w:rPr>
          <w:rFonts w:ascii="標楷體" w:eastAsia="標楷體" w:hAnsi="標楷體" w:hint="eastAsia"/>
          <w:color w:val="FF0000"/>
          <w:sz w:val="32"/>
          <w:szCs w:val="32"/>
        </w:rPr>
        <w:lastRenderedPageBreak/>
        <w:t>種類之申報。又夫妻之一方已完成其本人、配偶及未成年子女之財產信託者，其應辦理財產信託之配偶，於申報時，自無庸再重複辦理財產信託。</w:t>
      </w:r>
    </w:p>
    <w:p w:rsidR="003A615A" w:rsidRPr="00636B68" w:rsidRDefault="003A615A" w:rsidP="003A615A">
      <w:pPr>
        <w:pStyle w:val="a4"/>
        <w:widowControl/>
        <w:spacing w:line="500" w:lineRule="exact"/>
        <w:ind w:leftChars="0" w:left="1008"/>
        <w:jc w:val="both"/>
        <w:rPr>
          <w:rFonts w:ascii="標楷體" w:eastAsia="標楷體" w:hAnsi="標楷體"/>
          <w:sz w:val="32"/>
          <w:szCs w:val="32"/>
        </w:rPr>
      </w:pPr>
    </w:p>
    <w:p w:rsidR="00B021FD" w:rsidRPr="0027284B" w:rsidRDefault="00921B3F" w:rsidP="00921B3F">
      <w:pPr>
        <w:pStyle w:val="2"/>
        <w:spacing w:line="500" w:lineRule="exact"/>
        <w:ind w:left="825" w:hangingChars="206" w:hanging="825"/>
        <w:jc w:val="both"/>
        <w:rPr>
          <w:rFonts w:ascii="標楷體" w:eastAsia="標楷體" w:hAnsi="標楷體"/>
          <w:b w:val="0"/>
          <w:sz w:val="36"/>
          <w:szCs w:val="36"/>
        </w:rPr>
      </w:pPr>
      <w:bookmarkStart w:id="421" w:name="_Toc160448944"/>
      <w:r w:rsidRPr="003703C2">
        <w:rPr>
          <w:rFonts w:ascii="標楷體" w:eastAsia="標楷體" w:hAnsi="標楷體" w:hint="eastAsia"/>
          <w:color w:val="000000" w:themeColor="text1"/>
          <w:sz w:val="40"/>
          <w:szCs w:val="40"/>
        </w:rPr>
        <w:t>七、</w:t>
      </w:r>
      <w:r w:rsidR="00DB7588" w:rsidRPr="003703C2">
        <w:rPr>
          <w:rFonts w:ascii="標楷體" w:eastAsia="標楷體" w:hAnsi="標楷體" w:hint="eastAsia"/>
          <w:sz w:val="36"/>
          <w:szCs w:val="36"/>
        </w:rPr>
        <w:t>代表政</w:t>
      </w:r>
      <w:bookmarkEnd w:id="420"/>
      <w:r w:rsidR="00DB7588" w:rsidRPr="003703C2">
        <w:rPr>
          <w:rFonts w:ascii="標楷體" w:eastAsia="標楷體" w:hAnsi="標楷體" w:hint="eastAsia"/>
          <w:sz w:val="36"/>
          <w:szCs w:val="36"/>
        </w:rPr>
        <w:t>府或公股出任私法人之</w:t>
      </w:r>
      <w:r w:rsidR="009C5325" w:rsidRPr="003703C2">
        <w:rPr>
          <w:rFonts w:ascii="標楷體" w:eastAsia="標楷體" w:hAnsi="標楷體" w:hint="eastAsia"/>
          <w:sz w:val="36"/>
          <w:szCs w:val="36"/>
        </w:rPr>
        <w:t>董事</w:t>
      </w:r>
      <w:r w:rsidR="00DB7588" w:rsidRPr="003703C2">
        <w:rPr>
          <w:rFonts w:ascii="標楷體" w:eastAsia="標楷體" w:hAnsi="標楷體" w:hint="eastAsia"/>
          <w:sz w:val="36"/>
          <w:szCs w:val="36"/>
        </w:rPr>
        <w:t>，</w:t>
      </w:r>
      <w:r w:rsidR="009C5325" w:rsidRPr="003703C2">
        <w:rPr>
          <w:rFonts w:ascii="標楷體" w:eastAsia="標楷體" w:hAnsi="標楷體" w:hint="eastAsia"/>
          <w:sz w:val="36"/>
          <w:szCs w:val="36"/>
        </w:rPr>
        <w:t>移轉公司股份辦理財產強制信託，</w:t>
      </w:r>
      <w:r w:rsidR="00DB7588" w:rsidRPr="003703C2">
        <w:rPr>
          <w:rFonts w:ascii="標楷體" w:eastAsia="標楷體" w:hAnsi="標楷體" w:hint="eastAsia"/>
          <w:sz w:val="36"/>
          <w:szCs w:val="36"/>
        </w:rPr>
        <w:t>非屬公司法第197條第1項後段所稱「轉讓」，其應可繼續擔任董事職務</w:t>
      </w:r>
      <w:r w:rsidR="009C5325" w:rsidRPr="0027284B">
        <w:rPr>
          <w:rFonts w:ascii="標楷體" w:eastAsia="標楷體" w:hAnsi="標楷體" w:hint="eastAsia"/>
          <w:b w:val="0"/>
          <w:sz w:val="36"/>
          <w:szCs w:val="36"/>
        </w:rPr>
        <w:t>。</w:t>
      </w:r>
      <w:bookmarkEnd w:id="421"/>
    </w:p>
    <w:p w:rsidR="00985315" w:rsidRPr="004D7F79" w:rsidRDefault="00985315" w:rsidP="00E0544B">
      <w:pPr>
        <w:widowControl/>
        <w:spacing w:line="500" w:lineRule="exact"/>
        <w:jc w:val="both"/>
        <w:rPr>
          <w:rFonts w:ascii="標楷體" w:eastAsia="標楷體" w:hAnsi="標楷體"/>
          <w:sz w:val="32"/>
          <w:szCs w:val="32"/>
        </w:rPr>
      </w:pPr>
      <w:r w:rsidRPr="004D7F79">
        <w:rPr>
          <w:rFonts w:ascii="標楷體" w:eastAsia="標楷體" w:hAnsi="標楷體" w:hint="eastAsia"/>
          <w:sz w:val="32"/>
          <w:szCs w:val="32"/>
        </w:rPr>
        <w:t>法務部</w:t>
      </w:r>
      <w:r w:rsidR="00B021FD" w:rsidRPr="004D7F79">
        <w:rPr>
          <w:rFonts w:ascii="標楷體" w:eastAsia="標楷體" w:hAnsi="標楷體" w:hint="eastAsia"/>
          <w:sz w:val="32"/>
          <w:szCs w:val="32"/>
        </w:rPr>
        <w:t>102年5月8日法廉字第</w:t>
      </w:r>
      <w:hyperlink r:id="rId392" w:history="1">
        <w:r w:rsidR="00B021FD" w:rsidRPr="0030150E">
          <w:rPr>
            <w:rStyle w:val="aa"/>
            <w:rFonts w:ascii="標楷體" w:eastAsia="標楷體" w:hAnsi="標楷體" w:hint="eastAsia"/>
            <w:sz w:val="32"/>
            <w:szCs w:val="32"/>
          </w:rPr>
          <w:t>10205009800</w:t>
        </w:r>
      </w:hyperlink>
      <w:r w:rsidR="004D7F79">
        <w:rPr>
          <w:rFonts w:ascii="標楷體" w:eastAsia="標楷體" w:hAnsi="標楷體" w:hint="eastAsia"/>
          <w:sz w:val="32"/>
          <w:szCs w:val="32"/>
        </w:rPr>
        <w:t>號函</w:t>
      </w:r>
      <w:r w:rsidR="0030150E" w:rsidRPr="004D7F79">
        <w:rPr>
          <w:rFonts w:ascii="標楷體" w:eastAsia="標楷體" w:hAnsi="標楷體" w:hint="eastAsia"/>
          <w:sz w:val="32"/>
          <w:szCs w:val="32"/>
        </w:rPr>
        <w:t>釋</w:t>
      </w:r>
    </w:p>
    <w:p w:rsidR="00985315" w:rsidRPr="004D7F79" w:rsidRDefault="00985315" w:rsidP="00E0544B">
      <w:pPr>
        <w:widowControl/>
        <w:spacing w:line="500" w:lineRule="exact"/>
        <w:ind w:left="1622" w:hangingChars="507" w:hanging="1622"/>
        <w:jc w:val="both"/>
        <w:rPr>
          <w:rFonts w:ascii="標楷體" w:eastAsia="標楷體" w:hAnsi="標楷體"/>
          <w:sz w:val="32"/>
          <w:szCs w:val="32"/>
        </w:rPr>
      </w:pPr>
      <w:r w:rsidRPr="004D7F79">
        <w:rPr>
          <w:rFonts w:ascii="標楷體" w:eastAsia="標楷體" w:hAnsi="標楷體" w:hint="eastAsia"/>
          <w:sz w:val="32"/>
          <w:szCs w:val="32"/>
        </w:rPr>
        <w:t>主    旨：</w:t>
      </w:r>
      <w:r w:rsidR="00B021FD" w:rsidRPr="004D7F79">
        <w:rPr>
          <w:rFonts w:ascii="標楷體" w:eastAsia="標楷體" w:hAnsi="標楷體" w:hint="eastAsia"/>
          <w:sz w:val="32"/>
          <w:szCs w:val="32"/>
        </w:rPr>
        <w:t>有關公司董事依據本法第7條規定辦理財產強制信託而移轉公司股份予受託人，是否適用公司法第197</w:t>
      </w:r>
      <w:r w:rsidR="009C5325">
        <w:rPr>
          <w:rFonts w:ascii="標楷體" w:eastAsia="標楷體" w:hAnsi="標楷體" w:hint="eastAsia"/>
          <w:sz w:val="32"/>
          <w:szCs w:val="32"/>
        </w:rPr>
        <w:t>條</w:t>
      </w:r>
      <w:r w:rsidR="00B021FD" w:rsidRPr="004D7F79">
        <w:rPr>
          <w:rFonts w:ascii="標楷體" w:eastAsia="標楷體" w:hAnsi="標楷體" w:hint="eastAsia"/>
          <w:sz w:val="32"/>
          <w:szCs w:val="32"/>
        </w:rPr>
        <w:t>第1項後</w:t>
      </w:r>
      <w:r w:rsidR="009C5325">
        <w:rPr>
          <w:rFonts w:ascii="標楷體" w:eastAsia="標楷體" w:hAnsi="標楷體" w:hint="eastAsia"/>
          <w:sz w:val="32"/>
          <w:szCs w:val="32"/>
        </w:rPr>
        <w:t>段</w:t>
      </w:r>
      <w:r w:rsidR="00B021FD" w:rsidRPr="004D7F79">
        <w:rPr>
          <w:rFonts w:ascii="標楷體" w:eastAsia="標楷體" w:hAnsi="標楷體" w:hint="eastAsia"/>
          <w:sz w:val="32"/>
          <w:szCs w:val="32"/>
        </w:rPr>
        <w:t>所稱轉讓</w:t>
      </w:r>
      <w:r w:rsidR="009C5325">
        <w:rPr>
          <w:rFonts w:ascii="標楷體" w:eastAsia="標楷體" w:hAnsi="標楷體" w:hint="eastAsia"/>
          <w:sz w:val="32"/>
          <w:szCs w:val="32"/>
        </w:rPr>
        <w:t>疑義。</w:t>
      </w:r>
    </w:p>
    <w:p w:rsidR="00985315" w:rsidRPr="004D7F79" w:rsidRDefault="00985315" w:rsidP="00E0544B">
      <w:pPr>
        <w:widowControl/>
        <w:spacing w:line="500" w:lineRule="exact"/>
        <w:ind w:left="1622" w:hangingChars="507" w:hanging="1622"/>
        <w:jc w:val="both"/>
        <w:rPr>
          <w:rFonts w:ascii="標楷體" w:eastAsia="標楷體" w:hAnsi="標楷體"/>
          <w:sz w:val="32"/>
          <w:szCs w:val="32"/>
        </w:rPr>
      </w:pPr>
      <w:r w:rsidRPr="004D7F79">
        <w:rPr>
          <w:rFonts w:ascii="標楷體" w:eastAsia="標楷體" w:hAnsi="標楷體" w:hint="eastAsia"/>
          <w:sz w:val="32"/>
          <w:szCs w:val="32"/>
        </w:rPr>
        <w:t>函釋意旨：</w:t>
      </w:r>
      <w:r w:rsidR="00B021FD" w:rsidRPr="004D7F79">
        <w:rPr>
          <w:rFonts w:ascii="標楷體" w:eastAsia="標楷體" w:hAnsi="標楷體" w:hint="eastAsia"/>
          <w:sz w:val="32"/>
          <w:szCs w:val="32"/>
        </w:rPr>
        <w:t>按</w:t>
      </w:r>
      <w:hyperlink r:id="rId393" w:history="1">
        <w:r w:rsidR="00B021FD" w:rsidRPr="00AD03AE">
          <w:rPr>
            <w:rStyle w:val="aa"/>
            <w:rFonts w:ascii="標楷體" w:eastAsia="標楷體" w:hAnsi="標楷體" w:hint="eastAsia"/>
            <w:sz w:val="32"/>
            <w:szCs w:val="32"/>
          </w:rPr>
          <w:t>公司法第197條</w:t>
        </w:r>
      </w:hyperlink>
      <w:r w:rsidR="00B021FD" w:rsidRPr="004D7F79">
        <w:rPr>
          <w:rFonts w:ascii="標楷體" w:eastAsia="標楷體" w:hAnsi="標楷體" w:hint="eastAsia"/>
          <w:sz w:val="32"/>
          <w:szCs w:val="32"/>
        </w:rPr>
        <w:t>第1項所稱董事「轉讓」所持公司股份，其立法意旨係為防止股東巧取名位或防止股東因知悉公司財產狀況欠佳而及早將持有股份拋出，故不許其任意將持有股份隨意轉讓之情形，其與本法第7條兩者立意確屬不同。故</w:t>
      </w:r>
      <w:r w:rsidR="00B021FD" w:rsidRPr="003703C2">
        <w:rPr>
          <w:rFonts w:ascii="標楷體" w:eastAsia="標楷體" w:hAnsi="標楷體" w:hint="eastAsia"/>
          <w:sz w:val="32"/>
          <w:szCs w:val="32"/>
        </w:rPr>
        <w:t>本法所定財產申報信託義務人，如本為公開發行股票之公司董事，若將股票全部強制信託予信託業者，應非屬公司法第197條第1項後段所稱「轉讓」，其應可繼續擔任董事職務</w:t>
      </w:r>
      <w:r w:rsidR="00DB7588" w:rsidRPr="003703C2">
        <w:rPr>
          <w:rFonts w:ascii="標楷體" w:eastAsia="標楷體" w:hAnsi="標楷體" w:hint="eastAsia"/>
          <w:sz w:val="32"/>
          <w:szCs w:val="32"/>
        </w:rPr>
        <w:t>。</w:t>
      </w:r>
      <w:r w:rsidR="00B021FD" w:rsidRPr="003703C2">
        <w:rPr>
          <w:rFonts w:ascii="標楷體" w:eastAsia="標楷體" w:hAnsi="標楷體" w:hint="eastAsia"/>
          <w:sz w:val="32"/>
          <w:szCs w:val="32"/>
        </w:rPr>
        <w:t>是以，本法所定財產申報信託義務人若持有公開發行</w:t>
      </w:r>
      <w:r w:rsidR="00B021FD" w:rsidRPr="004D7F79">
        <w:rPr>
          <w:rFonts w:ascii="標楷體" w:eastAsia="標楷體" w:hAnsi="標楷體" w:hint="eastAsia"/>
          <w:sz w:val="32"/>
          <w:szCs w:val="32"/>
        </w:rPr>
        <w:t>股票之公司股票，並擔任董事者，依本法第7條規定，仍應將股票全部信託予信託業者，惟據上開經濟部函釋，依本法所為股票強制信託非屬公司法第197條第1項後段所稱「轉讓」，其應可繼續擔任董事職務。</w:t>
      </w:r>
    </w:p>
    <w:p w:rsidR="007B2386" w:rsidRPr="00C4082B" w:rsidRDefault="007B2386" w:rsidP="00E0544B">
      <w:pPr>
        <w:widowControl/>
        <w:spacing w:line="500" w:lineRule="exact"/>
        <w:jc w:val="both"/>
        <w:rPr>
          <w:rFonts w:ascii="標楷體" w:eastAsia="標楷體" w:hAnsi="標楷體"/>
          <w:b/>
          <w:sz w:val="36"/>
          <w:szCs w:val="36"/>
        </w:rPr>
      </w:pPr>
    </w:p>
    <w:p w:rsidR="00954113" w:rsidRPr="003703C2" w:rsidRDefault="00D26FC0" w:rsidP="00E0544B">
      <w:pPr>
        <w:pStyle w:val="2"/>
        <w:spacing w:line="500" w:lineRule="exact"/>
        <w:jc w:val="both"/>
        <w:rPr>
          <w:rFonts w:ascii="標楷體" w:eastAsia="標楷體" w:hAnsi="標楷體"/>
          <w:sz w:val="36"/>
          <w:szCs w:val="36"/>
        </w:rPr>
      </w:pPr>
      <w:bookmarkStart w:id="422" w:name="_Toc160448945"/>
      <w:r w:rsidRPr="003703C2">
        <w:rPr>
          <w:rFonts w:ascii="標楷體" w:eastAsia="標楷體" w:hAnsi="標楷體" w:hint="eastAsia"/>
          <w:sz w:val="36"/>
          <w:szCs w:val="36"/>
        </w:rPr>
        <w:t>八</w:t>
      </w:r>
      <w:r w:rsidR="00954113" w:rsidRPr="003703C2">
        <w:rPr>
          <w:rFonts w:ascii="標楷體" w:eastAsia="標楷體" w:hAnsi="標楷體" w:hint="eastAsia"/>
          <w:sz w:val="36"/>
          <w:szCs w:val="36"/>
        </w:rPr>
        <w:t>、</w:t>
      </w:r>
      <w:bookmarkStart w:id="423" w:name="F7"/>
      <w:r w:rsidR="00A43968" w:rsidRPr="003703C2">
        <w:rPr>
          <w:rFonts w:ascii="標楷體" w:eastAsia="標楷體" w:hAnsi="標楷體" w:hint="eastAsia"/>
          <w:sz w:val="36"/>
          <w:szCs w:val="36"/>
        </w:rPr>
        <w:t>強制信</w:t>
      </w:r>
      <w:bookmarkEnd w:id="423"/>
      <w:r w:rsidR="00A43968" w:rsidRPr="003703C2">
        <w:rPr>
          <w:rFonts w:ascii="標楷體" w:eastAsia="標楷體" w:hAnsi="標楷體" w:hint="eastAsia"/>
          <w:sz w:val="36"/>
          <w:szCs w:val="36"/>
        </w:rPr>
        <w:t>託標的</w:t>
      </w:r>
      <w:bookmarkEnd w:id="422"/>
    </w:p>
    <w:p w:rsidR="00C033DB" w:rsidRPr="003703C2" w:rsidRDefault="00C033DB" w:rsidP="00E0544B">
      <w:pPr>
        <w:pStyle w:val="3"/>
        <w:spacing w:line="500" w:lineRule="exact"/>
        <w:jc w:val="both"/>
        <w:rPr>
          <w:rFonts w:ascii="標楷體" w:eastAsia="標楷體" w:hAnsi="標楷體"/>
          <w:bCs w:val="0"/>
          <w:color w:val="000000" w:themeColor="text1"/>
        </w:rPr>
      </w:pPr>
      <w:bookmarkStart w:id="424" w:name="_Toc160448946"/>
      <w:r w:rsidRPr="003703C2">
        <w:rPr>
          <w:rFonts w:ascii="標楷體" w:eastAsia="標楷體" w:hAnsi="標楷體" w:hint="eastAsia"/>
          <w:sz w:val="32"/>
          <w:szCs w:val="32"/>
        </w:rPr>
        <w:t>(一)</w:t>
      </w:r>
      <w:bookmarkStart w:id="425" w:name="F71"/>
      <w:r w:rsidRPr="003703C2">
        <w:rPr>
          <w:rFonts w:ascii="標楷體" w:eastAsia="標楷體" w:hAnsi="標楷體" w:hint="eastAsia"/>
          <w:sz w:val="32"/>
          <w:szCs w:val="32"/>
        </w:rPr>
        <w:t>耕地間</w:t>
      </w:r>
      <w:bookmarkEnd w:id="425"/>
      <w:r w:rsidRPr="003703C2">
        <w:rPr>
          <w:rFonts w:ascii="標楷體" w:eastAsia="標楷體" w:hAnsi="標楷體" w:hint="eastAsia"/>
          <w:sz w:val="32"/>
          <w:szCs w:val="32"/>
        </w:rPr>
        <w:t>道路用地</w:t>
      </w:r>
      <w:r w:rsidR="002F5010" w:rsidRPr="003703C2">
        <w:rPr>
          <w:rFonts w:ascii="標楷體" w:eastAsia="標楷體" w:hAnsi="標楷體" w:hint="eastAsia"/>
          <w:bCs w:val="0"/>
          <w:color w:val="000000" w:themeColor="text1"/>
        </w:rPr>
        <w:t>。</w:t>
      </w:r>
      <w:bookmarkEnd w:id="424"/>
    </w:p>
    <w:p w:rsidR="00BD7D03" w:rsidRPr="00AB0B7F" w:rsidRDefault="00BD7D03" w:rsidP="00BD7D03">
      <w:pPr>
        <w:spacing w:line="500" w:lineRule="exact"/>
        <w:ind w:leftChars="274" w:left="658"/>
        <w:rPr>
          <w:rFonts w:ascii="標楷體" w:eastAsia="標楷體" w:hAnsi="標楷體"/>
          <w:sz w:val="32"/>
        </w:rPr>
      </w:pPr>
      <w:r w:rsidRPr="00AB0B7F">
        <w:rPr>
          <w:rFonts w:ascii="標楷體" w:eastAsia="標楷體" w:hAnsi="標楷體" w:hint="eastAsia"/>
          <w:sz w:val="32"/>
        </w:rPr>
        <w:t>耕地間道路用地除有依法不得承受或承受有困難之情形外，</w:t>
      </w:r>
      <w:r w:rsidRPr="00AB0B7F">
        <w:rPr>
          <w:rFonts w:ascii="標楷體" w:eastAsia="標楷體" w:hAnsi="標楷體" w:hint="eastAsia"/>
          <w:sz w:val="32"/>
        </w:rPr>
        <w:lastRenderedPageBreak/>
        <w:t>仍應辦理強制信託。</w:t>
      </w:r>
    </w:p>
    <w:p w:rsidR="00954113" w:rsidRPr="007B2386" w:rsidRDefault="00954113" w:rsidP="00E0544B">
      <w:pPr>
        <w:widowControl/>
        <w:spacing w:line="500" w:lineRule="exact"/>
        <w:jc w:val="both"/>
        <w:rPr>
          <w:rFonts w:ascii="標楷體" w:eastAsia="標楷體" w:hAnsi="標楷體"/>
          <w:sz w:val="32"/>
          <w:szCs w:val="32"/>
        </w:rPr>
      </w:pPr>
      <w:r w:rsidRPr="007B2386">
        <w:rPr>
          <w:rFonts w:ascii="標楷體" w:eastAsia="標楷體" w:hAnsi="標楷體" w:hint="eastAsia"/>
          <w:sz w:val="32"/>
          <w:szCs w:val="32"/>
        </w:rPr>
        <w:t>法務部</w:t>
      </w:r>
      <w:r w:rsidR="00C033DB" w:rsidRPr="007B2386">
        <w:rPr>
          <w:rFonts w:ascii="標楷體" w:eastAsia="標楷體" w:hAnsi="標楷體" w:hint="eastAsia"/>
          <w:sz w:val="32"/>
          <w:szCs w:val="32"/>
        </w:rPr>
        <w:t>97年12月18日</w:t>
      </w:r>
      <w:r w:rsidR="00305717" w:rsidRPr="007B2386">
        <w:rPr>
          <w:rFonts w:ascii="標楷體" w:eastAsia="標楷體" w:hAnsi="標楷體" w:hint="eastAsia"/>
          <w:sz w:val="32"/>
          <w:szCs w:val="32"/>
        </w:rPr>
        <w:t>法政字第</w:t>
      </w:r>
      <w:hyperlink r:id="rId394" w:history="1">
        <w:r w:rsidR="00305717" w:rsidRPr="00B866EE">
          <w:rPr>
            <w:rStyle w:val="aa"/>
            <w:rFonts w:ascii="標楷體" w:eastAsia="標楷體" w:hAnsi="標楷體" w:hint="eastAsia"/>
            <w:sz w:val="32"/>
            <w:szCs w:val="32"/>
          </w:rPr>
          <w:t>0970044030</w:t>
        </w:r>
      </w:hyperlink>
      <w:r w:rsidR="00305717" w:rsidRPr="007B2386">
        <w:rPr>
          <w:rFonts w:ascii="標楷體" w:eastAsia="標楷體" w:hAnsi="標楷體" w:hint="eastAsia"/>
          <w:sz w:val="32"/>
          <w:szCs w:val="32"/>
        </w:rPr>
        <w:t>號</w:t>
      </w:r>
      <w:r w:rsidR="00A43968" w:rsidRPr="000A56BB">
        <w:rPr>
          <w:rFonts w:ascii="標楷體" w:eastAsia="標楷體" w:hAnsi="標楷體" w:hint="eastAsia"/>
          <w:sz w:val="32"/>
          <w:szCs w:val="32"/>
        </w:rPr>
        <w:t>書函</w:t>
      </w:r>
      <w:r w:rsidR="00323BB1" w:rsidRPr="007B2386">
        <w:rPr>
          <w:rFonts w:ascii="標楷體" w:eastAsia="標楷體" w:hAnsi="標楷體" w:hint="eastAsia"/>
          <w:sz w:val="32"/>
          <w:szCs w:val="32"/>
        </w:rPr>
        <w:t>函</w:t>
      </w:r>
      <w:r w:rsidR="00323BB1" w:rsidRPr="002D28F0">
        <w:rPr>
          <w:rFonts w:ascii="標楷體" w:eastAsia="標楷體" w:hAnsi="標楷體" w:hint="eastAsia"/>
          <w:sz w:val="32"/>
          <w:szCs w:val="32"/>
        </w:rPr>
        <w:t>釋</w:t>
      </w:r>
    </w:p>
    <w:p w:rsidR="00A43968" w:rsidRPr="007B2386" w:rsidRDefault="00954113" w:rsidP="00E0544B">
      <w:pPr>
        <w:widowControl/>
        <w:spacing w:line="500" w:lineRule="exact"/>
        <w:ind w:left="1635" w:hangingChars="511" w:hanging="1635"/>
        <w:jc w:val="both"/>
        <w:rPr>
          <w:rFonts w:ascii="標楷體" w:eastAsia="標楷體" w:hAnsi="標楷體"/>
          <w:sz w:val="32"/>
          <w:szCs w:val="32"/>
        </w:rPr>
      </w:pPr>
      <w:r w:rsidRPr="007B2386">
        <w:rPr>
          <w:rFonts w:ascii="標楷體" w:eastAsia="標楷體" w:hAnsi="標楷體" w:hint="eastAsia"/>
          <w:sz w:val="32"/>
          <w:szCs w:val="32"/>
        </w:rPr>
        <w:t>函釋意旨：</w:t>
      </w:r>
      <w:r w:rsidR="00305717" w:rsidRPr="007B2386">
        <w:rPr>
          <w:rFonts w:ascii="標楷體" w:eastAsia="標楷體" w:hAnsi="標楷體" w:hint="eastAsia"/>
          <w:sz w:val="32"/>
          <w:szCs w:val="32"/>
        </w:rPr>
        <w:t>耕地間道路用地除有依法不得承受或承受有困難之情形外，仍應辦理強制信託。</w:t>
      </w:r>
    </w:p>
    <w:p w:rsidR="00935162" w:rsidRDefault="00935162" w:rsidP="00E0544B">
      <w:pPr>
        <w:widowControl/>
        <w:spacing w:line="500" w:lineRule="exact"/>
        <w:jc w:val="both"/>
        <w:rPr>
          <w:rFonts w:ascii="標楷體" w:eastAsia="標楷體" w:hAnsi="標楷體"/>
          <w:sz w:val="32"/>
          <w:szCs w:val="32"/>
        </w:rPr>
      </w:pPr>
    </w:p>
    <w:p w:rsidR="002D28F0" w:rsidRPr="003703C2" w:rsidRDefault="002D28F0" w:rsidP="00E0544B">
      <w:pPr>
        <w:pStyle w:val="3"/>
        <w:spacing w:line="500" w:lineRule="exact"/>
        <w:jc w:val="both"/>
        <w:rPr>
          <w:rFonts w:ascii="標楷體" w:eastAsia="標楷體" w:hAnsi="標楷體"/>
          <w:sz w:val="32"/>
          <w:szCs w:val="32"/>
        </w:rPr>
      </w:pPr>
      <w:bookmarkStart w:id="426" w:name="_Toc160448947"/>
      <w:r w:rsidRPr="003703C2">
        <w:rPr>
          <w:rFonts w:ascii="標楷體" w:eastAsia="標楷體" w:hAnsi="標楷體" w:hint="eastAsia"/>
          <w:sz w:val="32"/>
          <w:szCs w:val="32"/>
        </w:rPr>
        <w:t>(二)</w:t>
      </w:r>
      <w:bookmarkStart w:id="427" w:name="F72"/>
      <w:r w:rsidRPr="003703C2">
        <w:rPr>
          <w:rFonts w:ascii="標楷體" w:eastAsia="標楷體" w:hAnsi="標楷體" w:hint="eastAsia"/>
          <w:sz w:val="32"/>
          <w:szCs w:val="32"/>
        </w:rPr>
        <w:t>國內上</w:t>
      </w:r>
      <w:bookmarkEnd w:id="427"/>
      <w:r w:rsidRPr="003703C2">
        <w:rPr>
          <w:rFonts w:ascii="標楷體" w:eastAsia="標楷體" w:hAnsi="標楷體" w:hint="eastAsia"/>
          <w:sz w:val="32"/>
          <w:szCs w:val="32"/>
        </w:rPr>
        <w:t>市(櫃)股票</w:t>
      </w:r>
      <w:r w:rsidR="002F5010" w:rsidRPr="003703C2">
        <w:rPr>
          <w:rFonts w:ascii="標楷體" w:eastAsia="標楷體" w:hAnsi="標楷體" w:hint="eastAsia"/>
          <w:sz w:val="32"/>
          <w:szCs w:val="32"/>
        </w:rPr>
        <w:t>。</w:t>
      </w:r>
      <w:bookmarkEnd w:id="426"/>
    </w:p>
    <w:p w:rsidR="00BD7D03" w:rsidRPr="00BD7D03" w:rsidRDefault="00BD7D03" w:rsidP="00BD7D03">
      <w:pPr>
        <w:spacing w:line="500" w:lineRule="exact"/>
        <w:ind w:leftChars="290" w:left="698" w:hanging="2"/>
        <w:rPr>
          <w:rFonts w:ascii="標楷體" w:eastAsia="標楷體" w:hAnsi="標楷體"/>
          <w:sz w:val="32"/>
        </w:rPr>
      </w:pPr>
      <w:r w:rsidRPr="00DB5076">
        <w:rPr>
          <w:rFonts w:ascii="標楷體" w:eastAsia="標楷體" w:hAnsi="標楷體" w:hint="eastAsia"/>
          <w:sz w:val="32"/>
        </w:rPr>
        <w:t>公職人員本人、配偶及未成年子女之國內上市</w:t>
      </w:r>
      <w:r w:rsidR="00515A0D">
        <w:rPr>
          <w:rFonts w:ascii="標楷體" w:eastAsia="標楷體" w:hAnsi="標楷體" w:hint="eastAsia"/>
          <w:sz w:val="32"/>
        </w:rPr>
        <w:t>(</w:t>
      </w:r>
      <w:r w:rsidRPr="00DB5076">
        <w:rPr>
          <w:rFonts w:ascii="標楷體" w:eastAsia="標楷體" w:hAnsi="標楷體" w:hint="eastAsia"/>
          <w:sz w:val="32"/>
        </w:rPr>
        <w:t>櫃</w:t>
      </w:r>
      <w:r w:rsidR="00515A0D">
        <w:rPr>
          <w:rFonts w:ascii="標楷體" w:eastAsia="標楷體" w:hAnsi="標楷體" w:hint="eastAsia"/>
          <w:sz w:val="32"/>
        </w:rPr>
        <w:t>)</w:t>
      </w:r>
      <w:r w:rsidRPr="00DB5076">
        <w:rPr>
          <w:rFonts w:ascii="標楷體" w:eastAsia="標楷體" w:hAnsi="標楷體" w:hint="eastAsia"/>
          <w:sz w:val="32"/>
        </w:rPr>
        <w:t>股票亦應全數強制信託，並無價額上之限制。</w:t>
      </w:r>
    </w:p>
    <w:p w:rsidR="00947824" w:rsidRPr="007B2386" w:rsidRDefault="00947824" w:rsidP="00E0544B">
      <w:pPr>
        <w:widowControl/>
        <w:spacing w:line="500" w:lineRule="exact"/>
        <w:jc w:val="both"/>
        <w:rPr>
          <w:rFonts w:ascii="標楷體" w:eastAsia="標楷體" w:hAnsi="標楷體"/>
          <w:sz w:val="32"/>
          <w:szCs w:val="32"/>
        </w:rPr>
      </w:pPr>
      <w:r w:rsidRPr="007B2386">
        <w:rPr>
          <w:rFonts w:ascii="標楷體" w:eastAsia="標楷體" w:hAnsi="標楷體" w:hint="eastAsia"/>
          <w:sz w:val="32"/>
          <w:szCs w:val="32"/>
        </w:rPr>
        <w:t>法務部97年12月18日法政字第</w:t>
      </w:r>
      <w:hyperlink r:id="rId395" w:history="1">
        <w:r w:rsidRPr="00E542B7">
          <w:rPr>
            <w:rStyle w:val="aa"/>
            <w:rFonts w:ascii="標楷體" w:eastAsia="標楷體" w:hAnsi="標楷體" w:hint="eastAsia"/>
            <w:sz w:val="32"/>
            <w:szCs w:val="32"/>
          </w:rPr>
          <w:t>0970044030</w:t>
        </w:r>
      </w:hyperlink>
      <w:r w:rsidRPr="007B2386">
        <w:rPr>
          <w:rFonts w:ascii="標楷體" w:eastAsia="標楷體" w:hAnsi="標楷體" w:hint="eastAsia"/>
          <w:sz w:val="32"/>
          <w:szCs w:val="32"/>
        </w:rPr>
        <w:t>號</w:t>
      </w:r>
      <w:r w:rsidRPr="000A56BB">
        <w:rPr>
          <w:rFonts w:ascii="標楷體" w:eastAsia="標楷體" w:hAnsi="標楷體" w:hint="eastAsia"/>
          <w:sz w:val="32"/>
          <w:szCs w:val="32"/>
        </w:rPr>
        <w:t>書</w:t>
      </w:r>
      <w:r w:rsidRPr="007B2386">
        <w:rPr>
          <w:rFonts w:ascii="標楷體" w:eastAsia="標楷體" w:hAnsi="標楷體" w:hint="eastAsia"/>
          <w:sz w:val="32"/>
          <w:szCs w:val="32"/>
        </w:rPr>
        <w:t>函</w:t>
      </w:r>
      <w:r w:rsidR="00323BB1" w:rsidRPr="007B2386">
        <w:rPr>
          <w:rFonts w:ascii="標楷體" w:eastAsia="標楷體" w:hAnsi="標楷體" w:hint="eastAsia"/>
          <w:sz w:val="32"/>
          <w:szCs w:val="32"/>
        </w:rPr>
        <w:t>函</w:t>
      </w:r>
      <w:r w:rsidR="00323BB1" w:rsidRPr="002D28F0">
        <w:rPr>
          <w:rFonts w:ascii="標楷體" w:eastAsia="標楷體" w:hAnsi="標楷體" w:hint="eastAsia"/>
          <w:sz w:val="32"/>
          <w:szCs w:val="32"/>
        </w:rPr>
        <w:t>釋</w:t>
      </w:r>
    </w:p>
    <w:p w:rsidR="00947824" w:rsidRDefault="00947824" w:rsidP="00E0544B">
      <w:pPr>
        <w:widowControl/>
        <w:spacing w:line="500" w:lineRule="exact"/>
        <w:ind w:left="1651" w:hangingChars="516" w:hanging="1651"/>
        <w:jc w:val="both"/>
        <w:rPr>
          <w:rFonts w:ascii="標楷體" w:eastAsia="標楷體" w:hAnsi="標楷體"/>
          <w:sz w:val="32"/>
          <w:szCs w:val="32"/>
        </w:rPr>
      </w:pPr>
      <w:r w:rsidRPr="007B2386">
        <w:rPr>
          <w:rFonts w:ascii="標楷體" w:eastAsia="標楷體" w:hAnsi="標楷體" w:hint="eastAsia"/>
          <w:sz w:val="32"/>
          <w:szCs w:val="32"/>
        </w:rPr>
        <w:t>主    旨：</w:t>
      </w:r>
      <w:r w:rsidR="00723A89" w:rsidRPr="002D28F0">
        <w:rPr>
          <w:rFonts w:ascii="標楷體" w:eastAsia="標楷體" w:hAnsi="標楷體" w:hint="eastAsia"/>
          <w:sz w:val="32"/>
          <w:szCs w:val="32"/>
        </w:rPr>
        <w:t>有關公職人員本人、配偶及未成年子女之國內上市</w:t>
      </w:r>
      <w:r w:rsidR="00515A0D">
        <w:rPr>
          <w:rFonts w:ascii="標楷體" w:eastAsia="標楷體" w:hAnsi="標楷體" w:hint="eastAsia"/>
          <w:sz w:val="32"/>
          <w:szCs w:val="32"/>
        </w:rPr>
        <w:t>(</w:t>
      </w:r>
      <w:r w:rsidR="00723A89" w:rsidRPr="002D28F0">
        <w:rPr>
          <w:rFonts w:ascii="標楷體" w:eastAsia="標楷體" w:hAnsi="標楷體" w:hint="eastAsia"/>
          <w:sz w:val="32"/>
          <w:szCs w:val="32"/>
        </w:rPr>
        <w:t>櫃</w:t>
      </w:r>
      <w:r w:rsidR="00515A0D">
        <w:rPr>
          <w:rFonts w:ascii="標楷體" w:eastAsia="標楷體" w:hAnsi="標楷體" w:hint="eastAsia"/>
          <w:sz w:val="32"/>
          <w:szCs w:val="32"/>
        </w:rPr>
        <w:t>)</w:t>
      </w:r>
      <w:r w:rsidR="00723A89" w:rsidRPr="002D28F0">
        <w:rPr>
          <w:rFonts w:ascii="標楷體" w:eastAsia="標楷體" w:hAnsi="標楷體" w:hint="eastAsia"/>
          <w:sz w:val="32"/>
          <w:szCs w:val="32"/>
        </w:rPr>
        <w:t>股票應否全數強制信託</w:t>
      </w:r>
      <w:r w:rsidR="00FB5B26" w:rsidRPr="00FB5B26">
        <w:rPr>
          <w:rFonts w:ascii="標楷體" w:eastAsia="標楷體" w:hAnsi="標楷體" w:hint="eastAsia"/>
          <w:sz w:val="32"/>
          <w:szCs w:val="32"/>
        </w:rPr>
        <w:t>疑義</w:t>
      </w:r>
      <w:r w:rsidR="00723A89">
        <w:rPr>
          <w:rFonts w:ascii="標楷體" w:eastAsia="標楷體" w:hAnsi="標楷體" w:hint="eastAsia"/>
          <w:sz w:val="32"/>
          <w:szCs w:val="32"/>
        </w:rPr>
        <w:t>。</w:t>
      </w:r>
    </w:p>
    <w:p w:rsidR="00305717" w:rsidRPr="002D28F0" w:rsidRDefault="00305717" w:rsidP="00E0544B">
      <w:pPr>
        <w:widowControl/>
        <w:spacing w:line="500" w:lineRule="exact"/>
        <w:ind w:left="1523" w:hangingChars="476" w:hanging="1523"/>
        <w:jc w:val="both"/>
        <w:rPr>
          <w:rFonts w:ascii="標楷體" w:eastAsia="標楷體" w:hAnsi="標楷體"/>
          <w:sz w:val="32"/>
          <w:szCs w:val="32"/>
        </w:rPr>
      </w:pPr>
      <w:r w:rsidRPr="002D28F0">
        <w:rPr>
          <w:rFonts w:ascii="標楷體" w:eastAsia="標楷體" w:hAnsi="標楷體" w:hint="eastAsia"/>
          <w:sz w:val="32"/>
          <w:szCs w:val="32"/>
        </w:rPr>
        <w:t>函釋意旨：有關公職人員本人、配偶及未成年子女之國內上市</w:t>
      </w:r>
      <w:r w:rsidR="00515A0D">
        <w:rPr>
          <w:rFonts w:ascii="標楷體" w:eastAsia="標楷體" w:hAnsi="標楷體" w:hint="eastAsia"/>
          <w:sz w:val="32"/>
          <w:szCs w:val="32"/>
        </w:rPr>
        <w:t>(</w:t>
      </w:r>
      <w:r w:rsidRPr="002D28F0">
        <w:rPr>
          <w:rFonts w:ascii="標楷體" w:eastAsia="標楷體" w:hAnsi="標楷體" w:hint="eastAsia"/>
          <w:sz w:val="32"/>
          <w:szCs w:val="32"/>
        </w:rPr>
        <w:t>櫃</w:t>
      </w:r>
      <w:r w:rsidR="00515A0D">
        <w:rPr>
          <w:rFonts w:ascii="標楷體" w:eastAsia="標楷體" w:hAnsi="標楷體" w:hint="eastAsia"/>
          <w:sz w:val="32"/>
          <w:szCs w:val="32"/>
        </w:rPr>
        <w:t>)</w:t>
      </w:r>
      <w:r w:rsidRPr="002D28F0">
        <w:rPr>
          <w:rFonts w:ascii="標楷體" w:eastAsia="標楷體" w:hAnsi="標楷體" w:hint="eastAsia"/>
          <w:sz w:val="32"/>
          <w:szCs w:val="32"/>
        </w:rPr>
        <w:t>股票應否全數強制信託，或僅達一定金額以上之上開股票始須信託乙節，揆諸前揭修法沿革，係有意祛除一定金額以上股票才須交付信託之限制，故應認公職人員本人、配偶及未成年子女之國內上市</w:t>
      </w:r>
      <w:r w:rsidR="00515A0D">
        <w:rPr>
          <w:rFonts w:ascii="標楷體" w:eastAsia="標楷體" w:hAnsi="標楷體" w:hint="eastAsia"/>
          <w:sz w:val="32"/>
          <w:szCs w:val="32"/>
        </w:rPr>
        <w:t>(</w:t>
      </w:r>
      <w:r w:rsidRPr="002D28F0">
        <w:rPr>
          <w:rFonts w:ascii="標楷體" w:eastAsia="標楷體" w:hAnsi="標楷體" w:hint="eastAsia"/>
          <w:sz w:val="32"/>
          <w:szCs w:val="32"/>
        </w:rPr>
        <w:t>櫃</w:t>
      </w:r>
      <w:r w:rsidR="00515A0D">
        <w:rPr>
          <w:rFonts w:ascii="標楷體" w:eastAsia="標楷體" w:hAnsi="標楷體" w:hint="eastAsia"/>
          <w:sz w:val="32"/>
          <w:szCs w:val="32"/>
        </w:rPr>
        <w:t>)</w:t>
      </w:r>
      <w:r w:rsidRPr="002D28F0">
        <w:rPr>
          <w:rFonts w:ascii="標楷體" w:eastAsia="標楷體" w:hAnsi="標楷體" w:hint="eastAsia"/>
          <w:sz w:val="32"/>
          <w:szCs w:val="32"/>
        </w:rPr>
        <w:t>股票亦應全數強制信託，並無價額上之限制。</w:t>
      </w:r>
    </w:p>
    <w:p w:rsidR="008F591C" w:rsidRDefault="008F591C" w:rsidP="00E0544B">
      <w:pPr>
        <w:widowControl/>
        <w:spacing w:line="500" w:lineRule="exact"/>
        <w:ind w:left="1600" w:hangingChars="500" w:hanging="1600"/>
        <w:jc w:val="both"/>
        <w:rPr>
          <w:rFonts w:ascii="標楷體" w:eastAsia="標楷體" w:hAnsi="標楷體"/>
          <w:color w:val="548DD4" w:themeColor="text2" w:themeTint="99"/>
          <w:sz w:val="32"/>
          <w:szCs w:val="32"/>
        </w:rPr>
      </w:pPr>
    </w:p>
    <w:p w:rsidR="00BE7691" w:rsidRPr="003703C2" w:rsidRDefault="00BE7691" w:rsidP="00E0544B">
      <w:pPr>
        <w:pStyle w:val="3"/>
        <w:spacing w:line="500" w:lineRule="exact"/>
        <w:jc w:val="both"/>
        <w:rPr>
          <w:rFonts w:ascii="標楷體" w:eastAsia="標楷體" w:hAnsi="標楷體"/>
          <w:sz w:val="32"/>
          <w:szCs w:val="32"/>
        </w:rPr>
      </w:pPr>
      <w:bookmarkStart w:id="428" w:name="DXX"/>
      <w:bookmarkStart w:id="429" w:name="_Toc160448948"/>
      <w:r w:rsidRPr="003703C2">
        <w:rPr>
          <w:rFonts w:ascii="標楷體" w:eastAsia="標楷體" w:hAnsi="標楷體" w:hint="eastAsia"/>
          <w:sz w:val="32"/>
          <w:szCs w:val="32"/>
        </w:rPr>
        <w:t>(三)</w:t>
      </w:r>
      <w:bookmarkStart w:id="430" w:name="F73"/>
      <w:r w:rsidRPr="003703C2">
        <w:rPr>
          <w:rFonts w:ascii="標楷體" w:eastAsia="標楷體" w:hAnsi="標楷體" w:hint="eastAsia"/>
          <w:sz w:val="32"/>
          <w:szCs w:val="32"/>
        </w:rPr>
        <w:t>零股股票</w:t>
      </w:r>
      <w:bookmarkEnd w:id="428"/>
      <w:r w:rsidR="002F5010" w:rsidRPr="003703C2">
        <w:rPr>
          <w:rFonts w:ascii="標楷體" w:eastAsia="標楷體" w:hAnsi="標楷體" w:hint="eastAsia"/>
          <w:sz w:val="32"/>
          <w:szCs w:val="32"/>
        </w:rPr>
        <w:t>。</w:t>
      </w:r>
      <w:bookmarkEnd w:id="429"/>
    </w:p>
    <w:bookmarkEnd w:id="430"/>
    <w:p w:rsidR="00856F64" w:rsidRDefault="00856F64" w:rsidP="00856F64">
      <w:pPr>
        <w:spacing w:line="500" w:lineRule="exact"/>
        <w:ind w:leftChars="294" w:left="708" w:hanging="2"/>
        <w:jc w:val="both"/>
        <w:rPr>
          <w:rFonts w:ascii="標楷體" w:eastAsia="標楷體" w:hAnsi="標楷體"/>
          <w:sz w:val="32"/>
          <w:szCs w:val="32"/>
        </w:rPr>
      </w:pPr>
      <w:r w:rsidRPr="00856F64">
        <w:rPr>
          <w:rFonts w:ascii="標楷體" w:eastAsia="標楷體" w:hAnsi="標楷體" w:hint="eastAsia"/>
          <w:sz w:val="32"/>
          <w:szCs w:val="32"/>
        </w:rPr>
        <w:t>公職人員本人、配偶或未成年子女「個別所有」之有價證券(股票、債券、基金受益憑證及其他有價證券)總額雖「未達」新臺幣100萬元，其中上市(櫃)股票部分，除零股外，皆須辦理信託</w:t>
      </w:r>
      <w:r>
        <w:rPr>
          <w:rFonts w:ascii="標楷體" w:eastAsia="標楷體" w:hAnsi="標楷體" w:hint="eastAsia"/>
          <w:sz w:val="32"/>
          <w:szCs w:val="32"/>
        </w:rPr>
        <w:t>。</w:t>
      </w:r>
    </w:p>
    <w:p w:rsidR="00BE7691" w:rsidRPr="00D24235" w:rsidRDefault="00BE7691" w:rsidP="00E0544B">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法務部104年08月 13日法廉字第</w:t>
      </w:r>
      <w:hyperlink r:id="rId396" w:history="1">
        <w:r w:rsidRPr="00981758">
          <w:rPr>
            <w:rStyle w:val="aa"/>
            <w:rFonts w:ascii="標楷體" w:eastAsia="標楷體" w:hAnsi="標楷體" w:hint="eastAsia"/>
            <w:sz w:val="32"/>
            <w:szCs w:val="32"/>
          </w:rPr>
          <w:t>10405011600</w:t>
        </w:r>
      </w:hyperlink>
      <w:r w:rsidRPr="00D24235">
        <w:rPr>
          <w:rFonts w:ascii="標楷體" w:eastAsia="標楷體" w:hAnsi="標楷體" w:hint="eastAsia"/>
          <w:sz w:val="32"/>
          <w:szCs w:val="32"/>
        </w:rPr>
        <w:t>號</w:t>
      </w:r>
      <w:r w:rsidRPr="007039F8">
        <w:rPr>
          <w:rFonts w:ascii="標楷體" w:eastAsia="標楷體" w:hAnsi="標楷體" w:hint="eastAsia"/>
          <w:sz w:val="32"/>
          <w:szCs w:val="32"/>
        </w:rPr>
        <w:t>函釋</w:t>
      </w:r>
    </w:p>
    <w:p w:rsidR="00BE7691" w:rsidRPr="00D24235" w:rsidRDefault="00BE7691" w:rsidP="00E0544B">
      <w:pPr>
        <w:spacing w:line="500" w:lineRule="exact"/>
        <w:ind w:left="1581" w:hangingChars="494" w:hanging="1581"/>
        <w:jc w:val="both"/>
        <w:rPr>
          <w:rFonts w:ascii="標楷體" w:eastAsia="標楷體" w:hAnsi="標楷體"/>
          <w:sz w:val="32"/>
          <w:szCs w:val="32"/>
        </w:rPr>
      </w:pPr>
      <w:r w:rsidRPr="00D24235">
        <w:rPr>
          <w:rFonts w:ascii="標楷體" w:eastAsia="標楷體" w:hAnsi="標楷體" w:hint="eastAsia"/>
          <w:sz w:val="32"/>
          <w:szCs w:val="32"/>
        </w:rPr>
        <w:t>主    旨：信託義務人所有零股股票與非零股股票或其他有價證券合計，或各筆零股股票合計未達100萬元者，依據</w:t>
      </w:r>
      <w:r w:rsidR="00843937">
        <w:rPr>
          <w:rFonts w:ascii="標楷體" w:eastAsia="標楷體" w:hAnsi="標楷體" w:hint="eastAsia"/>
          <w:sz w:val="32"/>
          <w:szCs w:val="32"/>
        </w:rPr>
        <w:t>本</w:t>
      </w:r>
      <w:r w:rsidRPr="00D24235">
        <w:rPr>
          <w:rFonts w:ascii="標楷體" w:eastAsia="標楷體" w:hAnsi="標楷體" w:hint="eastAsia"/>
          <w:sz w:val="32"/>
          <w:szCs w:val="32"/>
        </w:rPr>
        <w:t>法施行細則等規定無需辦理財產申報，該零股股票應無需辦理信託</w:t>
      </w:r>
      <w:r>
        <w:rPr>
          <w:rFonts w:ascii="標楷體" w:eastAsia="標楷體" w:hAnsi="標楷體" w:hint="eastAsia"/>
          <w:sz w:val="32"/>
          <w:szCs w:val="32"/>
        </w:rPr>
        <w:t>。</w:t>
      </w:r>
    </w:p>
    <w:p w:rsidR="00BE7691" w:rsidRPr="00D24235" w:rsidRDefault="00BE7691" w:rsidP="00E0544B">
      <w:pPr>
        <w:spacing w:line="500" w:lineRule="exact"/>
        <w:ind w:left="1581" w:hangingChars="494" w:hanging="1581"/>
        <w:jc w:val="both"/>
        <w:rPr>
          <w:rFonts w:ascii="標楷體" w:eastAsia="標楷體" w:hAnsi="標楷體"/>
          <w:sz w:val="32"/>
          <w:szCs w:val="32"/>
        </w:rPr>
      </w:pPr>
      <w:r w:rsidRPr="00D24235">
        <w:rPr>
          <w:rFonts w:ascii="標楷體" w:eastAsia="標楷體" w:hAnsi="標楷體" w:hint="eastAsia"/>
          <w:sz w:val="32"/>
          <w:szCs w:val="32"/>
        </w:rPr>
        <w:lastRenderedPageBreak/>
        <w:t>函釋意旨：本法第5條第1項第2款明定「一定金額」以上之有價證券應申報，復依本法施行細則第14條第1項第1款規定，有價證券總額100萬元以上者應申報；而依公職人員財產申報表填表說明貳、個別事項第九點規定，「有價證券」指股票、存託憑證、認購</w:t>
      </w:r>
      <w:r w:rsidR="00515A0D">
        <w:rPr>
          <w:rFonts w:ascii="標楷體" w:eastAsia="標楷體" w:hAnsi="標楷體" w:hint="eastAsia"/>
          <w:sz w:val="32"/>
          <w:szCs w:val="32"/>
        </w:rPr>
        <w:t>(</w:t>
      </w:r>
      <w:r w:rsidRPr="00D24235">
        <w:rPr>
          <w:rFonts w:ascii="標楷體" w:eastAsia="標楷體" w:hAnsi="標楷體" w:hint="eastAsia"/>
          <w:sz w:val="32"/>
          <w:szCs w:val="32"/>
        </w:rPr>
        <w:t>售</w:t>
      </w:r>
      <w:r w:rsidR="00515A0D">
        <w:rPr>
          <w:rFonts w:ascii="標楷體" w:eastAsia="標楷體" w:hAnsi="標楷體" w:hint="eastAsia"/>
          <w:sz w:val="32"/>
          <w:szCs w:val="32"/>
        </w:rPr>
        <w:t>)</w:t>
      </w:r>
      <w:r w:rsidRPr="00D24235">
        <w:rPr>
          <w:rFonts w:ascii="標楷體" w:eastAsia="標楷體" w:hAnsi="標楷體" w:hint="eastAsia"/>
          <w:sz w:val="32"/>
          <w:szCs w:val="32"/>
        </w:rPr>
        <w:t>權證、受益證券及資產基礎證券、國庫券、債券、基金受益憑證、商業本票或匯票或其他具財產價值且得為交易客體之證券。按本法除規範公職人員一般財產申報外，另於第7條針對具高度政策決定權及影響力之公職人員，課予其特定財產以信託方式，予以較透明之監督。依舉重以明輕之法理，公職人員本人、配偶或未成年子女分別所有之有價證券總額須達100萬元以上者始應申報，則信託義務人所有零股股票與非零股股票或其他有價證券合計，或各筆零股股票合計未達100萬元者，既本無需辦理財產申報，則該零股股票應無需辦理信託，始符衡平。</w:t>
      </w:r>
    </w:p>
    <w:p w:rsidR="00BE7691" w:rsidRDefault="00BE7691" w:rsidP="00E0544B">
      <w:pPr>
        <w:widowControl/>
        <w:spacing w:line="500" w:lineRule="exact"/>
        <w:ind w:left="1600" w:hangingChars="500" w:hanging="1600"/>
        <w:jc w:val="both"/>
        <w:rPr>
          <w:rFonts w:ascii="標楷體" w:eastAsia="標楷體" w:hAnsi="標楷體"/>
          <w:color w:val="548DD4" w:themeColor="text2" w:themeTint="99"/>
          <w:sz w:val="32"/>
          <w:szCs w:val="32"/>
        </w:rPr>
      </w:pPr>
    </w:p>
    <w:p w:rsidR="00042496" w:rsidRDefault="00042496" w:rsidP="00E0544B">
      <w:pPr>
        <w:pStyle w:val="3"/>
        <w:spacing w:line="500" w:lineRule="exact"/>
        <w:ind w:left="740" w:hangingChars="231" w:hanging="740"/>
        <w:jc w:val="both"/>
        <w:rPr>
          <w:rFonts w:ascii="標楷體" w:eastAsia="標楷體" w:hAnsi="標楷體" w:cs="Times New Roman"/>
          <w:sz w:val="32"/>
          <w:szCs w:val="32"/>
        </w:rPr>
      </w:pPr>
      <w:bookmarkStart w:id="431" w:name="_Toc160448949"/>
      <w:r w:rsidRPr="00042496">
        <w:rPr>
          <w:rFonts w:ascii="標楷體" w:eastAsia="標楷體" w:hAnsi="標楷體" w:hint="eastAsia"/>
          <w:sz w:val="32"/>
          <w:szCs w:val="32"/>
        </w:rPr>
        <w:t>(四)</w:t>
      </w:r>
      <w:r w:rsidRPr="00042496">
        <w:rPr>
          <w:rFonts w:ascii="標楷體" w:eastAsia="標楷體" w:hAnsi="標楷體" w:cs="Times New Roman" w:hint="eastAsia"/>
          <w:sz w:val="32"/>
          <w:szCs w:val="32"/>
        </w:rPr>
        <w:t>信託義務人所有零股股票因未符合法務部104年8月13日法廉字第10405011600號函要件而需辦理強制信託，如因實體紙本股票遺失致買賣及處分確有困難者，得不予信託</w:t>
      </w:r>
      <w:r w:rsidRPr="00A5537A">
        <w:rPr>
          <w:rFonts w:ascii="標楷體" w:eastAsia="標楷體" w:hAnsi="標楷體" w:cs="Times New Roman" w:hint="eastAsia"/>
          <w:sz w:val="32"/>
          <w:szCs w:val="32"/>
        </w:rPr>
        <w:t>。</w:t>
      </w:r>
      <w:bookmarkEnd w:id="431"/>
    </w:p>
    <w:p w:rsidR="00042496" w:rsidRDefault="00042496" w:rsidP="00996E85">
      <w:pPr>
        <w:spacing w:line="500" w:lineRule="exact"/>
        <w:rPr>
          <w:rFonts w:ascii="標楷體" w:eastAsia="標楷體" w:hAnsi="標楷體" w:cs="Times New Roman"/>
          <w:sz w:val="32"/>
          <w:szCs w:val="32"/>
        </w:rPr>
      </w:pPr>
      <w:r w:rsidRPr="00A5537A">
        <w:rPr>
          <w:rFonts w:ascii="標楷體" w:eastAsia="標楷體" w:hAnsi="標楷體" w:cs="Times New Roman" w:hint="eastAsia"/>
          <w:sz w:val="32"/>
          <w:szCs w:val="32"/>
        </w:rPr>
        <w:t>法務部</w:t>
      </w:r>
      <w:r w:rsidRPr="00042496">
        <w:rPr>
          <w:rFonts w:ascii="標楷體" w:eastAsia="標楷體" w:hAnsi="標楷體" w:cs="Times New Roman" w:hint="eastAsia"/>
          <w:sz w:val="32"/>
          <w:szCs w:val="32"/>
        </w:rPr>
        <w:t>112年2月20日法廉字第11205000810號</w:t>
      </w:r>
      <w:r w:rsidRPr="00A5537A">
        <w:rPr>
          <w:rFonts w:ascii="標楷體" w:eastAsia="標楷體" w:hAnsi="標楷體" w:cs="Times New Roman" w:hint="eastAsia"/>
          <w:sz w:val="32"/>
          <w:szCs w:val="32"/>
        </w:rPr>
        <w:t>函釋</w:t>
      </w:r>
    </w:p>
    <w:p w:rsidR="00042496" w:rsidRDefault="00042496" w:rsidP="005B15E7">
      <w:pPr>
        <w:spacing w:line="500" w:lineRule="exact"/>
        <w:ind w:left="1594" w:hangingChars="498" w:hanging="1594"/>
        <w:rPr>
          <w:rFonts w:ascii="標楷體" w:eastAsia="標楷體" w:hAnsi="標楷體"/>
          <w:sz w:val="32"/>
          <w:szCs w:val="32"/>
        </w:rPr>
      </w:pPr>
      <w:r w:rsidRPr="00042496">
        <w:rPr>
          <w:rFonts w:ascii="標楷體" w:eastAsia="標楷體" w:hAnsi="標楷體" w:hint="eastAsia"/>
          <w:sz w:val="32"/>
          <w:szCs w:val="32"/>
        </w:rPr>
        <w:t>主    旨：有關零股股票適用公職人員財產申報法第7條強制信託規定疑義。</w:t>
      </w:r>
    </w:p>
    <w:p w:rsidR="00042496" w:rsidRDefault="00042496" w:rsidP="005B15E7">
      <w:pPr>
        <w:spacing w:line="500" w:lineRule="exact"/>
        <w:ind w:leftChars="-6" w:left="1580" w:hangingChars="498" w:hanging="1594"/>
        <w:rPr>
          <w:rFonts w:ascii="標楷體" w:eastAsia="標楷體" w:hAnsi="標楷體"/>
          <w:sz w:val="32"/>
          <w:szCs w:val="32"/>
        </w:rPr>
      </w:pPr>
      <w:r w:rsidRPr="00A5537A">
        <w:rPr>
          <w:rFonts w:ascii="標楷體" w:eastAsia="標楷體" w:hAnsi="標楷體" w:cs="Times New Roman" w:hint="eastAsia"/>
          <w:sz w:val="32"/>
          <w:szCs w:val="32"/>
        </w:rPr>
        <w:t>函釋意旨：</w:t>
      </w:r>
      <w:r w:rsidRPr="00042496">
        <w:rPr>
          <w:rFonts w:ascii="標楷體" w:eastAsia="標楷體" w:hAnsi="標楷體" w:hint="eastAsia"/>
          <w:sz w:val="32"/>
          <w:szCs w:val="32"/>
        </w:rPr>
        <w:t>零股股票交易相較非零股股票有其不便性，具利害衝突之可能性較低，信託義務人持有之零股實體紙本股票如因年代久遠未保管於集中保管結算帳戶且遺失，為辦理信託申報申請股票掛失補發之程序繁瑣，參照本法第7條第1項第1款就不動產信託但書「其他信</w:t>
      </w:r>
      <w:r w:rsidRPr="00042496">
        <w:rPr>
          <w:rFonts w:ascii="標楷體" w:eastAsia="標楷體" w:hAnsi="標楷體" w:hint="eastAsia"/>
          <w:sz w:val="32"/>
          <w:szCs w:val="32"/>
        </w:rPr>
        <w:lastRenderedPageBreak/>
        <w:t>託業依法不得承受或承受有困難者」排除信託之法理，信託義務人持有零股股票如因實體紙本股票遺失致買賣及處分確有困難者，得不予信託。</w:t>
      </w:r>
    </w:p>
    <w:p w:rsidR="00042496" w:rsidRPr="00042496" w:rsidRDefault="00042496" w:rsidP="00042496">
      <w:pPr>
        <w:rPr>
          <w:rFonts w:ascii="標楷體" w:eastAsia="標楷體" w:hAnsi="標楷體"/>
          <w:sz w:val="32"/>
          <w:szCs w:val="32"/>
        </w:rPr>
      </w:pPr>
    </w:p>
    <w:p w:rsidR="00C033DB" w:rsidRPr="001B5380" w:rsidRDefault="00BE7092" w:rsidP="00E0544B">
      <w:pPr>
        <w:pStyle w:val="3"/>
        <w:spacing w:line="500" w:lineRule="exact"/>
        <w:ind w:left="740" w:hangingChars="231" w:hanging="740"/>
        <w:jc w:val="both"/>
        <w:rPr>
          <w:rFonts w:ascii="標楷體" w:eastAsia="標楷體" w:hAnsi="標楷體"/>
          <w:b w:val="0"/>
          <w:sz w:val="32"/>
          <w:szCs w:val="32"/>
        </w:rPr>
      </w:pPr>
      <w:bookmarkStart w:id="432" w:name="_Toc160448950"/>
      <w:r w:rsidRPr="003703C2">
        <w:rPr>
          <w:rFonts w:ascii="標楷體" w:eastAsia="標楷體" w:hAnsi="標楷體" w:hint="eastAsia"/>
          <w:sz w:val="32"/>
          <w:szCs w:val="32"/>
        </w:rPr>
        <w:t>(</w:t>
      </w:r>
      <w:r w:rsidR="00996E85">
        <w:rPr>
          <w:rFonts w:ascii="標楷體" w:eastAsia="標楷體" w:hAnsi="標楷體" w:hint="eastAsia"/>
          <w:sz w:val="32"/>
          <w:szCs w:val="32"/>
        </w:rPr>
        <w:t>五</w:t>
      </w:r>
      <w:r w:rsidRPr="003703C2">
        <w:rPr>
          <w:rFonts w:ascii="標楷體" w:eastAsia="標楷體" w:hAnsi="標楷體" w:hint="eastAsia"/>
          <w:sz w:val="32"/>
          <w:szCs w:val="32"/>
        </w:rPr>
        <w:t>)</w:t>
      </w:r>
      <w:bookmarkStart w:id="433" w:name="F74"/>
      <w:r w:rsidR="00506641" w:rsidRPr="003703C2">
        <w:rPr>
          <w:rFonts w:ascii="標楷體" w:eastAsia="標楷體" w:hAnsi="標楷體" w:hint="eastAsia"/>
          <w:sz w:val="32"/>
          <w:szCs w:val="32"/>
        </w:rPr>
        <w:t>已信託之</w:t>
      </w:r>
      <w:bookmarkEnd w:id="433"/>
      <w:r w:rsidR="00506641" w:rsidRPr="003703C2">
        <w:rPr>
          <w:rFonts w:ascii="標楷體" w:eastAsia="標楷體" w:hAnsi="標楷體" w:hint="eastAsia"/>
          <w:sz w:val="32"/>
          <w:szCs w:val="32"/>
        </w:rPr>
        <w:t>股票如有配股、增減資、換股，無庸辦理新增信託財產申報</w:t>
      </w:r>
      <w:r w:rsidR="00506641" w:rsidRPr="001B5380">
        <w:rPr>
          <w:rFonts w:ascii="標楷體" w:eastAsia="標楷體" w:hAnsi="標楷體" w:hint="eastAsia"/>
          <w:b w:val="0"/>
          <w:sz w:val="32"/>
          <w:szCs w:val="32"/>
        </w:rPr>
        <w:t>。</w:t>
      </w:r>
      <w:bookmarkEnd w:id="432"/>
    </w:p>
    <w:p w:rsidR="00C033DB" w:rsidRPr="00260BD4" w:rsidRDefault="00C033DB" w:rsidP="00E0544B">
      <w:pPr>
        <w:widowControl/>
        <w:spacing w:line="500" w:lineRule="exact"/>
        <w:jc w:val="both"/>
        <w:rPr>
          <w:rFonts w:ascii="標楷體" w:eastAsia="標楷體" w:hAnsi="標楷體"/>
          <w:sz w:val="32"/>
          <w:szCs w:val="32"/>
        </w:rPr>
      </w:pPr>
      <w:r w:rsidRPr="00260BD4">
        <w:rPr>
          <w:rFonts w:ascii="標楷體" w:eastAsia="標楷體" w:hAnsi="標楷體" w:hint="eastAsia"/>
          <w:sz w:val="32"/>
          <w:szCs w:val="32"/>
        </w:rPr>
        <w:t>法務部</w:t>
      </w:r>
      <w:r w:rsidR="00305717" w:rsidRPr="00260BD4">
        <w:rPr>
          <w:rFonts w:ascii="標楷體" w:eastAsia="標楷體" w:hAnsi="標楷體" w:hint="eastAsia"/>
          <w:sz w:val="32"/>
          <w:szCs w:val="32"/>
        </w:rPr>
        <w:t>99年12月23日法政字第</w:t>
      </w:r>
      <w:hyperlink r:id="rId397" w:history="1">
        <w:r w:rsidR="00305717" w:rsidRPr="00060D22">
          <w:rPr>
            <w:rStyle w:val="aa"/>
            <w:rFonts w:ascii="標楷體" w:eastAsia="標楷體" w:hAnsi="標楷體" w:hint="eastAsia"/>
            <w:sz w:val="32"/>
            <w:szCs w:val="32"/>
          </w:rPr>
          <w:t>0999052348</w:t>
        </w:r>
      </w:hyperlink>
      <w:r w:rsidR="00305717" w:rsidRPr="00260BD4">
        <w:rPr>
          <w:rFonts w:ascii="標楷體" w:eastAsia="標楷體" w:hAnsi="標楷體" w:hint="eastAsia"/>
          <w:sz w:val="32"/>
          <w:szCs w:val="32"/>
        </w:rPr>
        <w:t>號</w:t>
      </w:r>
      <w:r w:rsidR="00E8681A">
        <w:rPr>
          <w:rFonts w:ascii="標楷體" w:eastAsia="標楷體" w:hAnsi="標楷體" w:hint="eastAsia"/>
          <w:sz w:val="32"/>
          <w:szCs w:val="32"/>
        </w:rPr>
        <w:t>函</w:t>
      </w:r>
      <w:r w:rsidR="00060D22" w:rsidRPr="00260BD4">
        <w:rPr>
          <w:rFonts w:ascii="標楷體" w:eastAsia="標楷體" w:hAnsi="標楷體" w:hint="eastAsia"/>
          <w:sz w:val="32"/>
          <w:szCs w:val="32"/>
        </w:rPr>
        <w:t>釋</w:t>
      </w:r>
    </w:p>
    <w:p w:rsidR="00C033DB" w:rsidRPr="00260BD4" w:rsidRDefault="00C033DB" w:rsidP="003703C2">
      <w:pPr>
        <w:widowControl/>
        <w:spacing w:line="500" w:lineRule="exact"/>
        <w:ind w:left="1699" w:hangingChars="531" w:hanging="1699"/>
        <w:jc w:val="both"/>
        <w:rPr>
          <w:rFonts w:ascii="標楷體" w:eastAsia="標楷體" w:hAnsi="標楷體"/>
          <w:sz w:val="32"/>
          <w:szCs w:val="32"/>
        </w:rPr>
      </w:pPr>
      <w:r w:rsidRPr="00260BD4">
        <w:rPr>
          <w:rFonts w:ascii="標楷體" w:eastAsia="標楷體" w:hAnsi="標楷體" w:hint="eastAsia"/>
          <w:sz w:val="32"/>
          <w:szCs w:val="32"/>
        </w:rPr>
        <w:t>主    旨：</w:t>
      </w:r>
      <w:r w:rsidR="00506641">
        <w:rPr>
          <w:rFonts w:ascii="標楷體" w:eastAsia="標楷體" w:hAnsi="標楷體" w:hint="eastAsia"/>
          <w:sz w:val="32"/>
          <w:szCs w:val="32"/>
        </w:rPr>
        <w:t>已</w:t>
      </w:r>
      <w:r w:rsidR="00223A5B" w:rsidRPr="00260BD4">
        <w:rPr>
          <w:rFonts w:ascii="標楷體" w:eastAsia="標楷體" w:hAnsi="標楷體" w:hint="eastAsia"/>
          <w:sz w:val="32"/>
          <w:szCs w:val="32"/>
        </w:rPr>
        <w:t>信託之股票如有配股、增減資、換股，不適用新增信託財產申報之規定。</w:t>
      </w:r>
    </w:p>
    <w:p w:rsidR="00C033DB" w:rsidRPr="00260BD4" w:rsidRDefault="00C033DB" w:rsidP="003703C2">
      <w:pPr>
        <w:widowControl/>
        <w:spacing w:line="500" w:lineRule="exact"/>
        <w:ind w:left="1558" w:hangingChars="487" w:hanging="1558"/>
        <w:jc w:val="both"/>
        <w:rPr>
          <w:rFonts w:ascii="標楷體" w:eastAsia="標楷體" w:hAnsi="標楷體"/>
          <w:sz w:val="32"/>
          <w:szCs w:val="32"/>
        </w:rPr>
      </w:pPr>
      <w:r w:rsidRPr="00260BD4">
        <w:rPr>
          <w:rFonts w:ascii="標楷體" w:eastAsia="標楷體" w:hAnsi="標楷體" w:hint="eastAsia"/>
          <w:sz w:val="32"/>
          <w:szCs w:val="32"/>
        </w:rPr>
        <w:t>函釋意旨：</w:t>
      </w:r>
      <w:r w:rsidR="00305717" w:rsidRPr="00260BD4">
        <w:rPr>
          <w:rFonts w:ascii="標楷體" w:eastAsia="標楷體" w:hAnsi="標楷體" w:hint="eastAsia"/>
          <w:sz w:val="32"/>
          <w:szCs w:val="32"/>
        </w:rPr>
        <w:t>公職人員本人、配偶及未成年子女已依法交付信託之國內上市</w:t>
      </w:r>
      <w:r w:rsidR="00515A0D">
        <w:rPr>
          <w:rFonts w:ascii="標楷體" w:eastAsia="標楷體" w:hAnsi="標楷體" w:hint="eastAsia"/>
          <w:sz w:val="32"/>
          <w:szCs w:val="32"/>
        </w:rPr>
        <w:t>(</w:t>
      </w:r>
      <w:r w:rsidR="00305717" w:rsidRPr="00260BD4">
        <w:rPr>
          <w:rFonts w:ascii="標楷體" w:eastAsia="標楷體" w:hAnsi="標楷體" w:hint="eastAsia"/>
          <w:sz w:val="32"/>
          <w:szCs w:val="32"/>
        </w:rPr>
        <w:t>櫃</w:t>
      </w:r>
      <w:r w:rsidR="00515A0D">
        <w:rPr>
          <w:rFonts w:ascii="標楷體" w:eastAsia="標楷體" w:hAnsi="標楷體" w:hint="eastAsia"/>
          <w:sz w:val="32"/>
          <w:szCs w:val="32"/>
        </w:rPr>
        <w:t>)</w:t>
      </w:r>
      <w:r w:rsidR="00305717" w:rsidRPr="00260BD4">
        <w:rPr>
          <w:rFonts w:ascii="標楷體" w:eastAsia="標楷體" w:hAnsi="標楷體" w:hint="eastAsia"/>
          <w:sz w:val="32"/>
          <w:szCs w:val="32"/>
        </w:rPr>
        <w:t>股票，其財產所有權既已移轉予受託人，如有配股、增減資或換股情形，仍應由受託人依信託目的及信託契約內容，管理或處分該等財產，要非屬委託人另取得或其財產成為應信託財產之情形，自無本法第7條第3項新增信託財產申報規定之適用；惟依同條第5項所定，是類人員於每年定期申報或卸</w:t>
      </w:r>
      <w:r w:rsidR="00515A0D">
        <w:rPr>
          <w:rFonts w:ascii="標楷體" w:eastAsia="標楷體" w:hAnsi="標楷體" w:hint="eastAsia"/>
          <w:sz w:val="32"/>
          <w:szCs w:val="32"/>
        </w:rPr>
        <w:t>(</w:t>
      </w:r>
      <w:r w:rsidR="00305717" w:rsidRPr="00260BD4">
        <w:rPr>
          <w:rFonts w:ascii="標楷體" w:eastAsia="標楷體" w:hAnsi="標楷體" w:hint="eastAsia"/>
          <w:sz w:val="32"/>
          <w:szCs w:val="32"/>
        </w:rPr>
        <w:t>離</w:t>
      </w:r>
      <w:r w:rsidR="00515A0D">
        <w:rPr>
          <w:rFonts w:ascii="標楷體" w:eastAsia="標楷體" w:hAnsi="標楷體" w:hint="eastAsia"/>
          <w:sz w:val="32"/>
          <w:szCs w:val="32"/>
        </w:rPr>
        <w:t>)</w:t>
      </w:r>
      <w:r w:rsidR="00305717" w:rsidRPr="00260BD4">
        <w:rPr>
          <w:rFonts w:ascii="標楷體" w:eastAsia="標楷體" w:hAnsi="標楷體" w:hint="eastAsia"/>
          <w:sz w:val="32"/>
          <w:szCs w:val="32"/>
        </w:rPr>
        <w:t>職申報時，仍應據實申報前開有價證券之股數及價額，方符規定。</w:t>
      </w:r>
    </w:p>
    <w:p w:rsidR="00305717" w:rsidRPr="00223A5B" w:rsidRDefault="00305717" w:rsidP="00E0544B">
      <w:pPr>
        <w:widowControl/>
        <w:spacing w:line="500" w:lineRule="exact"/>
        <w:ind w:firstLineChars="214" w:firstLine="685"/>
        <w:jc w:val="both"/>
        <w:rPr>
          <w:rFonts w:ascii="標楷體" w:eastAsia="標楷體" w:hAnsi="標楷體"/>
          <w:color w:val="548DD4" w:themeColor="text2" w:themeTint="99"/>
          <w:sz w:val="32"/>
          <w:szCs w:val="32"/>
        </w:rPr>
      </w:pPr>
    </w:p>
    <w:p w:rsidR="00C033DB" w:rsidRPr="003703C2" w:rsidRDefault="00BE7092" w:rsidP="00E0544B">
      <w:pPr>
        <w:pStyle w:val="3"/>
        <w:spacing w:line="500" w:lineRule="exact"/>
        <w:jc w:val="both"/>
        <w:rPr>
          <w:rFonts w:ascii="標楷體" w:eastAsia="標楷體" w:hAnsi="標楷體"/>
          <w:sz w:val="32"/>
          <w:szCs w:val="32"/>
        </w:rPr>
      </w:pPr>
      <w:bookmarkStart w:id="434" w:name="_Toc160448951"/>
      <w:r w:rsidRPr="003703C2">
        <w:rPr>
          <w:rFonts w:ascii="標楷體" w:eastAsia="標楷體" w:hAnsi="標楷體" w:hint="eastAsia"/>
          <w:sz w:val="32"/>
          <w:szCs w:val="32"/>
        </w:rPr>
        <w:t>(</w:t>
      </w:r>
      <w:r w:rsidR="00996E85">
        <w:rPr>
          <w:rFonts w:ascii="標楷體" w:eastAsia="標楷體" w:hAnsi="標楷體" w:hint="eastAsia"/>
          <w:sz w:val="32"/>
          <w:szCs w:val="32"/>
        </w:rPr>
        <w:t>六</w:t>
      </w:r>
      <w:r w:rsidRPr="003703C2">
        <w:rPr>
          <w:rFonts w:ascii="標楷體" w:eastAsia="標楷體" w:hAnsi="標楷體" w:hint="eastAsia"/>
          <w:sz w:val="32"/>
          <w:szCs w:val="32"/>
        </w:rPr>
        <w:t>)</w:t>
      </w:r>
      <w:bookmarkStart w:id="435" w:name="F75"/>
      <w:r w:rsidR="00DD7066" w:rsidRPr="003703C2">
        <w:rPr>
          <w:rFonts w:ascii="標楷體" w:eastAsia="標楷體" w:hAnsi="標楷體" w:hint="eastAsia"/>
          <w:sz w:val="32"/>
          <w:szCs w:val="32"/>
        </w:rPr>
        <w:t>自擇</w:t>
      </w:r>
      <w:r w:rsidR="00856F64" w:rsidRPr="003703C2">
        <w:rPr>
          <w:rFonts w:ascii="標楷體" w:eastAsia="標楷體" w:hAnsi="標楷體" w:hint="eastAsia"/>
          <w:sz w:val="32"/>
          <w:szCs w:val="32"/>
        </w:rPr>
        <w:t>一戶</w:t>
      </w:r>
      <w:r w:rsidR="00DD7066" w:rsidRPr="003703C2">
        <w:rPr>
          <w:rFonts w:ascii="標楷體" w:eastAsia="標楷體" w:hAnsi="標楷體" w:hint="eastAsia"/>
          <w:sz w:val="32"/>
          <w:szCs w:val="32"/>
        </w:rPr>
        <w:t>房屋</w:t>
      </w:r>
      <w:bookmarkEnd w:id="435"/>
      <w:r w:rsidR="00856F64" w:rsidRPr="003703C2">
        <w:rPr>
          <w:rFonts w:ascii="標楷體" w:eastAsia="標楷體" w:hAnsi="標楷體" w:hint="eastAsia"/>
          <w:sz w:val="32"/>
          <w:szCs w:val="32"/>
        </w:rPr>
        <w:t>及其基地</w:t>
      </w:r>
      <w:r w:rsidR="00DD7066" w:rsidRPr="003703C2">
        <w:rPr>
          <w:rFonts w:ascii="標楷體" w:eastAsia="標楷體" w:hAnsi="標楷體" w:hint="eastAsia"/>
          <w:sz w:val="32"/>
          <w:szCs w:val="32"/>
        </w:rPr>
        <w:t>供自住毋庸強制信託</w:t>
      </w:r>
      <w:r w:rsidR="002F5010" w:rsidRPr="003703C2">
        <w:rPr>
          <w:rFonts w:ascii="標楷體" w:eastAsia="標楷體" w:hAnsi="標楷體" w:hint="eastAsia"/>
          <w:sz w:val="32"/>
          <w:szCs w:val="32"/>
        </w:rPr>
        <w:t>。</w:t>
      </w:r>
      <w:bookmarkEnd w:id="434"/>
    </w:p>
    <w:p w:rsidR="00C033DB" w:rsidRPr="00222CC1" w:rsidRDefault="00C033DB" w:rsidP="00E0544B">
      <w:pPr>
        <w:widowControl/>
        <w:spacing w:line="500" w:lineRule="exact"/>
        <w:jc w:val="both"/>
        <w:rPr>
          <w:rFonts w:ascii="標楷體" w:eastAsia="標楷體" w:hAnsi="標楷體"/>
          <w:sz w:val="32"/>
          <w:szCs w:val="32"/>
        </w:rPr>
      </w:pPr>
      <w:r w:rsidRPr="00222CC1">
        <w:rPr>
          <w:rFonts w:ascii="標楷體" w:eastAsia="標楷體" w:hAnsi="標楷體" w:hint="eastAsia"/>
          <w:sz w:val="32"/>
          <w:szCs w:val="32"/>
        </w:rPr>
        <w:t>法務部</w:t>
      </w:r>
      <w:r w:rsidR="00223A5B" w:rsidRPr="00222CC1">
        <w:rPr>
          <w:rFonts w:ascii="標楷體" w:eastAsia="標楷體" w:hAnsi="標楷體" w:hint="eastAsia"/>
          <w:sz w:val="32"/>
          <w:szCs w:val="32"/>
        </w:rPr>
        <w:t>101年12月20日法授廉財字第</w:t>
      </w:r>
      <w:hyperlink r:id="rId398" w:history="1">
        <w:r w:rsidR="00223A5B" w:rsidRPr="000D2584">
          <w:rPr>
            <w:rStyle w:val="aa"/>
            <w:rFonts w:ascii="標楷體" w:eastAsia="標楷體" w:hAnsi="標楷體" w:hint="eastAsia"/>
            <w:sz w:val="32"/>
            <w:szCs w:val="32"/>
          </w:rPr>
          <w:t>10105023910</w:t>
        </w:r>
      </w:hyperlink>
      <w:r w:rsidR="00223A5B" w:rsidRPr="00222CC1">
        <w:rPr>
          <w:rFonts w:ascii="標楷體" w:eastAsia="標楷體" w:hAnsi="標楷體" w:hint="eastAsia"/>
          <w:sz w:val="32"/>
          <w:szCs w:val="32"/>
        </w:rPr>
        <w:t>號</w:t>
      </w:r>
      <w:r w:rsidR="00894C83">
        <w:rPr>
          <w:rFonts w:ascii="標楷體" w:eastAsia="標楷體" w:hAnsi="標楷體" w:hint="eastAsia"/>
          <w:sz w:val="32"/>
          <w:szCs w:val="32"/>
        </w:rPr>
        <w:t>函</w:t>
      </w:r>
      <w:r w:rsidR="009A3207" w:rsidRPr="00222CC1">
        <w:rPr>
          <w:rFonts w:ascii="標楷體" w:eastAsia="標楷體" w:hAnsi="標楷體" w:hint="eastAsia"/>
          <w:sz w:val="32"/>
          <w:szCs w:val="32"/>
        </w:rPr>
        <w:t>釋</w:t>
      </w:r>
    </w:p>
    <w:p w:rsidR="00C033DB" w:rsidRPr="00222CC1" w:rsidRDefault="00C033DB" w:rsidP="00E0544B">
      <w:pPr>
        <w:widowControl/>
        <w:spacing w:line="500" w:lineRule="exact"/>
        <w:ind w:left="1722" w:hangingChars="538" w:hanging="1722"/>
        <w:jc w:val="both"/>
        <w:rPr>
          <w:rFonts w:ascii="標楷體" w:eastAsia="標楷體" w:hAnsi="標楷體"/>
          <w:sz w:val="32"/>
          <w:szCs w:val="32"/>
        </w:rPr>
      </w:pPr>
      <w:r w:rsidRPr="00222CC1">
        <w:rPr>
          <w:rFonts w:ascii="標楷體" w:eastAsia="標楷體" w:hAnsi="標楷體" w:hint="eastAsia"/>
          <w:sz w:val="32"/>
          <w:szCs w:val="32"/>
        </w:rPr>
        <w:t>主    旨：</w:t>
      </w:r>
      <w:r w:rsidR="00223A5B" w:rsidRPr="00222CC1">
        <w:rPr>
          <w:rFonts w:ascii="標楷體" w:eastAsia="標楷體" w:hAnsi="標楷體" w:hint="eastAsia"/>
          <w:sz w:val="32"/>
          <w:szCs w:val="32"/>
        </w:rPr>
        <w:t>有關公職人員自擇房屋一戶供自用毋庸強制信託疑義。</w:t>
      </w:r>
    </w:p>
    <w:p w:rsidR="00224EC5" w:rsidRDefault="00C033DB" w:rsidP="00E0544B">
      <w:pPr>
        <w:widowControl/>
        <w:spacing w:line="500" w:lineRule="exact"/>
        <w:ind w:left="1610" w:hangingChars="503" w:hanging="1610"/>
        <w:jc w:val="both"/>
        <w:rPr>
          <w:rFonts w:ascii="標楷體" w:eastAsia="標楷體" w:hAnsi="標楷體"/>
          <w:sz w:val="32"/>
          <w:szCs w:val="32"/>
        </w:rPr>
      </w:pPr>
      <w:r w:rsidRPr="00222CC1">
        <w:rPr>
          <w:rFonts w:ascii="標楷體" w:eastAsia="標楷體" w:hAnsi="標楷體" w:hint="eastAsia"/>
          <w:sz w:val="32"/>
          <w:szCs w:val="32"/>
        </w:rPr>
        <w:t>函釋意旨：</w:t>
      </w:r>
      <w:r w:rsidR="00223A5B" w:rsidRPr="00222CC1">
        <w:rPr>
          <w:rFonts w:ascii="標楷體" w:eastAsia="標楷體" w:hAnsi="標楷體" w:hint="eastAsia"/>
          <w:sz w:val="32"/>
          <w:szCs w:val="32"/>
        </w:rPr>
        <w:t>依</w:t>
      </w:r>
      <w:r w:rsidR="00843937">
        <w:rPr>
          <w:rFonts w:ascii="標楷體" w:eastAsia="標楷體" w:hAnsi="標楷體" w:hint="eastAsia"/>
          <w:sz w:val="32"/>
          <w:szCs w:val="32"/>
        </w:rPr>
        <w:t>本</w:t>
      </w:r>
      <w:r w:rsidR="00223A5B" w:rsidRPr="00222CC1">
        <w:rPr>
          <w:rFonts w:ascii="標楷體" w:eastAsia="標楷體" w:hAnsi="標楷體" w:hint="eastAsia"/>
          <w:sz w:val="32"/>
          <w:szCs w:val="32"/>
        </w:rPr>
        <w:t>法第7條第1 項第1款規定，應信託財產之公職人員，其本人、配偶或未成年子女之不動產應予信託，但自擇房屋</w:t>
      </w:r>
      <w:r w:rsidR="00515A0D">
        <w:rPr>
          <w:rFonts w:ascii="標楷體" w:eastAsia="標楷體" w:hAnsi="標楷體" w:hint="eastAsia"/>
          <w:sz w:val="32"/>
          <w:szCs w:val="32"/>
        </w:rPr>
        <w:t>(</w:t>
      </w:r>
      <w:r w:rsidR="00223A5B" w:rsidRPr="00222CC1">
        <w:rPr>
          <w:rFonts w:ascii="標楷體" w:eastAsia="標楷體" w:hAnsi="標楷體" w:hint="eastAsia"/>
          <w:sz w:val="32"/>
          <w:szCs w:val="32"/>
        </w:rPr>
        <w:t>含基地</w:t>
      </w:r>
      <w:r w:rsidR="00515A0D">
        <w:rPr>
          <w:rFonts w:ascii="標楷體" w:eastAsia="標楷體" w:hAnsi="標楷體" w:hint="eastAsia"/>
          <w:sz w:val="32"/>
          <w:szCs w:val="32"/>
        </w:rPr>
        <w:t>)</w:t>
      </w:r>
      <w:r w:rsidR="00223A5B" w:rsidRPr="00222CC1">
        <w:rPr>
          <w:rFonts w:ascii="標楷體" w:eastAsia="標楷體" w:hAnsi="標楷體" w:hint="eastAsia"/>
          <w:sz w:val="32"/>
          <w:szCs w:val="32"/>
        </w:rPr>
        <w:t>一戶供自用者不在此限。前開規定意旨既允許應信託財產之公職人員得自擇一戶房屋及其基地免予信託，則其若確有自用之事實，僅需房屋或基地其中之一為本人、配偶或未成年子女所有，該房屋或基地即可免予信託。</w:t>
      </w:r>
    </w:p>
    <w:p w:rsidR="00894C83" w:rsidRDefault="00894C83" w:rsidP="00E0544B">
      <w:pPr>
        <w:widowControl/>
        <w:spacing w:line="500" w:lineRule="exact"/>
        <w:ind w:leftChars="200" w:left="2080" w:hangingChars="500" w:hanging="1600"/>
        <w:jc w:val="both"/>
        <w:rPr>
          <w:rFonts w:ascii="標楷體" w:eastAsia="標楷體" w:hAnsi="標楷體"/>
          <w:sz w:val="32"/>
          <w:szCs w:val="32"/>
        </w:rPr>
      </w:pPr>
    </w:p>
    <w:p w:rsidR="00791CD0" w:rsidRPr="003703C2" w:rsidRDefault="00BE7092" w:rsidP="00856F64">
      <w:pPr>
        <w:pStyle w:val="3"/>
        <w:spacing w:line="500" w:lineRule="exact"/>
        <w:ind w:left="708" w:hangingChars="221" w:hanging="708"/>
        <w:jc w:val="both"/>
        <w:rPr>
          <w:rFonts w:ascii="標楷體" w:eastAsia="標楷體" w:hAnsi="標楷體"/>
          <w:sz w:val="32"/>
          <w:szCs w:val="32"/>
        </w:rPr>
      </w:pPr>
      <w:bookmarkStart w:id="436" w:name="_Toc160448952"/>
      <w:r w:rsidRPr="003703C2">
        <w:rPr>
          <w:rFonts w:ascii="標楷體" w:eastAsia="標楷體" w:hAnsi="標楷體" w:hint="eastAsia"/>
          <w:sz w:val="32"/>
          <w:szCs w:val="32"/>
        </w:rPr>
        <w:t>(</w:t>
      </w:r>
      <w:r w:rsidR="00996E85">
        <w:rPr>
          <w:rFonts w:ascii="標楷體" w:eastAsia="標楷體" w:hAnsi="標楷體" w:hint="eastAsia"/>
          <w:sz w:val="32"/>
          <w:szCs w:val="32"/>
        </w:rPr>
        <w:t>七</w:t>
      </w:r>
      <w:r w:rsidRPr="003703C2">
        <w:rPr>
          <w:rFonts w:ascii="標楷體" w:eastAsia="標楷體" w:hAnsi="標楷體" w:hint="eastAsia"/>
          <w:sz w:val="32"/>
          <w:szCs w:val="32"/>
        </w:rPr>
        <w:t>)</w:t>
      </w:r>
      <w:bookmarkStart w:id="437" w:name="F76"/>
      <w:r w:rsidR="00A74039" w:rsidRPr="003703C2">
        <w:rPr>
          <w:rFonts w:ascii="標楷體" w:eastAsia="標楷體" w:hAnsi="標楷體" w:hint="eastAsia"/>
          <w:sz w:val="32"/>
          <w:szCs w:val="32"/>
        </w:rPr>
        <w:t>內部打通</w:t>
      </w:r>
      <w:bookmarkEnd w:id="437"/>
      <w:r w:rsidR="00A74039" w:rsidRPr="003703C2">
        <w:rPr>
          <w:rFonts w:ascii="標楷體" w:eastAsia="標楷體" w:hAnsi="標楷體" w:hint="eastAsia"/>
          <w:sz w:val="32"/>
          <w:szCs w:val="32"/>
        </w:rPr>
        <w:t>之相鄰房屋</w:t>
      </w:r>
      <w:r w:rsidR="00832188" w:rsidRPr="003703C2">
        <w:rPr>
          <w:rFonts w:ascii="標楷體" w:eastAsia="標楷體" w:hAnsi="標楷體" w:hint="eastAsia"/>
          <w:sz w:val="32"/>
          <w:szCs w:val="32"/>
        </w:rPr>
        <w:t>，非</w:t>
      </w:r>
      <w:r w:rsidR="00856F64" w:rsidRPr="003703C2">
        <w:rPr>
          <w:rFonts w:ascii="標楷體" w:eastAsia="標楷體" w:hAnsi="標楷體" w:hint="eastAsia"/>
          <w:sz w:val="32"/>
          <w:szCs w:val="32"/>
        </w:rPr>
        <w:t>本法</w:t>
      </w:r>
      <w:r w:rsidR="00832188" w:rsidRPr="003703C2">
        <w:rPr>
          <w:rFonts w:ascii="標楷體" w:eastAsia="標楷體" w:hAnsi="標楷體" w:hint="eastAsia"/>
          <w:sz w:val="32"/>
          <w:szCs w:val="32"/>
        </w:rPr>
        <w:t>所稱一戶之定義</w:t>
      </w:r>
      <w:r w:rsidR="002F5010" w:rsidRPr="003703C2">
        <w:rPr>
          <w:rFonts w:ascii="標楷體" w:eastAsia="標楷體" w:hAnsi="標楷體" w:hint="eastAsia"/>
          <w:bCs w:val="0"/>
          <w:color w:val="000000" w:themeColor="text1"/>
        </w:rPr>
        <w:t>。</w:t>
      </w:r>
      <w:bookmarkEnd w:id="436"/>
    </w:p>
    <w:p w:rsidR="00C033DB" w:rsidRPr="00A31865" w:rsidRDefault="00C033DB" w:rsidP="00E0544B">
      <w:pPr>
        <w:widowControl/>
        <w:spacing w:line="500" w:lineRule="exact"/>
        <w:jc w:val="both"/>
        <w:rPr>
          <w:rFonts w:ascii="標楷體" w:eastAsia="標楷體" w:hAnsi="標楷體"/>
          <w:sz w:val="32"/>
          <w:szCs w:val="32"/>
        </w:rPr>
      </w:pPr>
      <w:r w:rsidRPr="00A31865">
        <w:rPr>
          <w:rFonts w:ascii="標楷體" w:eastAsia="標楷體" w:hAnsi="標楷體" w:hint="eastAsia"/>
          <w:sz w:val="32"/>
          <w:szCs w:val="32"/>
        </w:rPr>
        <w:t>法務部</w:t>
      </w:r>
      <w:r w:rsidR="00CC0C18" w:rsidRPr="00A31865">
        <w:rPr>
          <w:rFonts w:ascii="標楷體" w:eastAsia="標楷體" w:hAnsi="標楷體" w:hint="eastAsia"/>
          <w:sz w:val="32"/>
          <w:szCs w:val="32"/>
        </w:rPr>
        <w:t>97年11月11日法政決字第</w:t>
      </w:r>
      <w:hyperlink r:id="rId399" w:history="1">
        <w:r w:rsidR="00CC0C18" w:rsidRPr="00C75E48">
          <w:rPr>
            <w:rStyle w:val="aa"/>
            <w:rFonts w:ascii="標楷體" w:eastAsia="標楷體" w:hAnsi="標楷體" w:hint="eastAsia"/>
            <w:sz w:val="32"/>
            <w:szCs w:val="32"/>
          </w:rPr>
          <w:t>0970035850</w:t>
        </w:r>
      </w:hyperlink>
      <w:r w:rsidR="00CC0C18" w:rsidRPr="00A31865">
        <w:rPr>
          <w:rFonts w:ascii="標楷體" w:eastAsia="標楷體" w:hAnsi="標楷體" w:hint="eastAsia"/>
          <w:sz w:val="32"/>
          <w:szCs w:val="32"/>
        </w:rPr>
        <w:t>號</w:t>
      </w:r>
      <w:r w:rsidR="00C75E48" w:rsidRPr="00A31865">
        <w:rPr>
          <w:rFonts w:ascii="標楷體" w:eastAsia="標楷體" w:hAnsi="標楷體" w:hint="eastAsia"/>
          <w:sz w:val="32"/>
          <w:szCs w:val="32"/>
        </w:rPr>
        <w:t>函釋</w:t>
      </w:r>
    </w:p>
    <w:p w:rsidR="00C033DB" w:rsidRPr="00A31865" w:rsidRDefault="00C033DB" w:rsidP="00E0544B">
      <w:pPr>
        <w:widowControl/>
        <w:spacing w:line="500" w:lineRule="exact"/>
        <w:ind w:left="1552" w:hangingChars="485" w:hanging="1552"/>
        <w:jc w:val="both"/>
        <w:rPr>
          <w:rFonts w:ascii="標楷體" w:eastAsia="標楷體" w:hAnsi="標楷體"/>
          <w:sz w:val="32"/>
          <w:szCs w:val="32"/>
        </w:rPr>
      </w:pPr>
      <w:r w:rsidRPr="00A31865">
        <w:rPr>
          <w:rFonts w:ascii="標楷體" w:eastAsia="標楷體" w:hAnsi="標楷體" w:hint="eastAsia"/>
          <w:sz w:val="32"/>
          <w:szCs w:val="32"/>
        </w:rPr>
        <w:t>主    旨：</w:t>
      </w:r>
      <w:r w:rsidR="00642CC9" w:rsidRPr="00A31865">
        <w:rPr>
          <w:rFonts w:ascii="標楷體" w:eastAsia="標楷體" w:hAnsi="標楷體" w:hint="eastAsia"/>
          <w:sz w:val="32"/>
          <w:szCs w:val="32"/>
        </w:rPr>
        <w:t>相鄰房屋，然分具獨立建物所有權狀，縱係內部打通，仍非本法所稱一戶之定義</w:t>
      </w:r>
      <w:r w:rsidR="00642CC9">
        <w:rPr>
          <w:rFonts w:ascii="標楷體" w:eastAsia="標楷體" w:hAnsi="標楷體" w:hint="eastAsia"/>
          <w:sz w:val="32"/>
          <w:szCs w:val="32"/>
        </w:rPr>
        <w:t>。</w:t>
      </w:r>
    </w:p>
    <w:p w:rsidR="00832188" w:rsidRDefault="00C033DB" w:rsidP="00E0544B">
      <w:pPr>
        <w:widowControl/>
        <w:spacing w:line="500" w:lineRule="exact"/>
        <w:ind w:left="1552" w:hangingChars="485" w:hanging="1552"/>
        <w:jc w:val="both"/>
        <w:rPr>
          <w:rFonts w:ascii="標楷體" w:eastAsia="標楷體" w:hAnsi="標楷體"/>
          <w:sz w:val="32"/>
          <w:szCs w:val="32"/>
        </w:rPr>
      </w:pPr>
      <w:r w:rsidRPr="00A31865">
        <w:rPr>
          <w:rFonts w:ascii="標楷體" w:eastAsia="標楷體" w:hAnsi="標楷體" w:hint="eastAsia"/>
          <w:sz w:val="32"/>
          <w:szCs w:val="32"/>
        </w:rPr>
        <w:t>函釋意旨：</w:t>
      </w:r>
      <w:r w:rsidR="00CC0C18" w:rsidRPr="00A31865">
        <w:rPr>
          <w:rFonts w:ascii="標楷體" w:eastAsia="標楷體" w:hAnsi="標楷體" w:hint="eastAsia"/>
          <w:sz w:val="32"/>
          <w:szCs w:val="32"/>
        </w:rPr>
        <w:t>本</w:t>
      </w:r>
      <w:r w:rsidR="00856F64">
        <w:rPr>
          <w:rFonts w:ascii="標楷體" w:eastAsia="標楷體" w:hAnsi="標楷體" w:hint="eastAsia"/>
          <w:sz w:val="32"/>
          <w:szCs w:val="32"/>
        </w:rPr>
        <w:t>法第7條第1項第1</w:t>
      </w:r>
      <w:r w:rsidR="00CC0C18" w:rsidRPr="00A31865">
        <w:rPr>
          <w:rFonts w:ascii="標楷體" w:eastAsia="標楷體" w:hAnsi="標楷體" w:hint="eastAsia"/>
          <w:sz w:val="32"/>
          <w:szCs w:val="32"/>
        </w:rPr>
        <w:t>款但書所謂一戶，係指具獨立建物所有權狀之房屋及其坐落土地而言。故如係相鄰房屋，然分具獨立建物所有權狀，縱係內部打通，仍非本法所稱一戶之定義。</w:t>
      </w:r>
    </w:p>
    <w:p w:rsidR="00C033DB" w:rsidRPr="00791CD0" w:rsidRDefault="00C033DB" w:rsidP="00E0544B">
      <w:pPr>
        <w:widowControl/>
        <w:spacing w:line="500" w:lineRule="exact"/>
        <w:ind w:leftChars="200" w:left="2080" w:hangingChars="500" w:hanging="1600"/>
        <w:jc w:val="both"/>
        <w:rPr>
          <w:rFonts w:ascii="標楷體" w:eastAsia="標楷體" w:hAnsi="標楷體"/>
          <w:color w:val="548DD4" w:themeColor="text2" w:themeTint="99"/>
          <w:sz w:val="32"/>
          <w:szCs w:val="32"/>
        </w:rPr>
      </w:pPr>
    </w:p>
    <w:p w:rsidR="00C033DB" w:rsidRPr="003703C2" w:rsidRDefault="00BE7092" w:rsidP="00E0544B">
      <w:pPr>
        <w:pStyle w:val="3"/>
        <w:spacing w:line="500" w:lineRule="exact"/>
        <w:ind w:left="685" w:hangingChars="214" w:hanging="685"/>
        <w:jc w:val="both"/>
        <w:rPr>
          <w:rFonts w:ascii="標楷體" w:eastAsia="標楷體" w:hAnsi="標楷體"/>
          <w:sz w:val="32"/>
          <w:szCs w:val="32"/>
        </w:rPr>
      </w:pPr>
      <w:bookmarkStart w:id="438" w:name="_Toc160448953"/>
      <w:r w:rsidRPr="003703C2">
        <w:rPr>
          <w:rFonts w:ascii="標楷體" w:eastAsia="標楷體" w:hAnsi="標楷體" w:hint="eastAsia"/>
          <w:sz w:val="32"/>
          <w:szCs w:val="32"/>
        </w:rPr>
        <w:t>(</w:t>
      </w:r>
      <w:r w:rsidR="00996E85">
        <w:rPr>
          <w:rFonts w:ascii="標楷體" w:eastAsia="標楷體" w:hAnsi="標楷體" w:hint="eastAsia"/>
          <w:sz w:val="32"/>
          <w:szCs w:val="32"/>
        </w:rPr>
        <w:t>八</w:t>
      </w:r>
      <w:r w:rsidRPr="003703C2">
        <w:rPr>
          <w:rFonts w:ascii="標楷體" w:eastAsia="標楷體" w:hAnsi="標楷體" w:hint="eastAsia"/>
          <w:sz w:val="32"/>
          <w:szCs w:val="32"/>
        </w:rPr>
        <w:t>)</w:t>
      </w:r>
      <w:r w:rsidR="00856F64" w:rsidRPr="003703C2">
        <w:rPr>
          <w:rFonts w:ascii="標楷體" w:eastAsia="標楷體" w:hAnsi="標楷體" w:hint="eastAsia"/>
          <w:sz w:val="32"/>
          <w:szCs w:val="32"/>
        </w:rPr>
        <w:t>具獨立所有權狀之停車位，倘與供自用之房屋坐落同一基地或鄰近基地，亦應認屬</w:t>
      </w:r>
      <w:r w:rsidR="00843937">
        <w:rPr>
          <w:rFonts w:ascii="標楷體" w:eastAsia="標楷體" w:hAnsi="標楷體" w:hint="eastAsia"/>
          <w:sz w:val="32"/>
          <w:szCs w:val="32"/>
        </w:rPr>
        <w:t>本</w:t>
      </w:r>
      <w:r w:rsidR="00856F64" w:rsidRPr="003703C2">
        <w:rPr>
          <w:rFonts w:ascii="標楷體" w:eastAsia="標楷體" w:hAnsi="標楷體" w:hint="eastAsia"/>
          <w:sz w:val="32"/>
          <w:szCs w:val="32"/>
        </w:rPr>
        <w:t>法第7條第1項第1款但書所稱供自用之一戶，毋庸強制信託。</w:t>
      </w:r>
      <w:bookmarkEnd w:id="438"/>
    </w:p>
    <w:p w:rsidR="00C033DB" w:rsidRPr="00A31865" w:rsidRDefault="00C033DB" w:rsidP="00E0544B">
      <w:pPr>
        <w:widowControl/>
        <w:spacing w:line="500" w:lineRule="exact"/>
        <w:jc w:val="both"/>
        <w:rPr>
          <w:rFonts w:ascii="標楷體" w:eastAsia="標楷體" w:hAnsi="標楷體"/>
          <w:sz w:val="32"/>
          <w:szCs w:val="32"/>
        </w:rPr>
      </w:pPr>
      <w:r w:rsidRPr="00A31865">
        <w:rPr>
          <w:rFonts w:ascii="標楷體" w:eastAsia="標楷體" w:hAnsi="標楷體" w:hint="eastAsia"/>
          <w:sz w:val="32"/>
          <w:szCs w:val="32"/>
        </w:rPr>
        <w:t>法務部</w:t>
      </w:r>
      <w:r w:rsidR="00CC0C18" w:rsidRPr="00A31865">
        <w:rPr>
          <w:rFonts w:ascii="標楷體" w:eastAsia="標楷體" w:hAnsi="標楷體" w:hint="eastAsia"/>
          <w:sz w:val="32"/>
          <w:szCs w:val="32"/>
        </w:rPr>
        <w:t>97年11月11日法政決字第</w:t>
      </w:r>
      <w:hyperlink r:id="rId400" w:history="1">
        <w:r w:rsidR="00CC0C18" w:rsidRPr="004E108C">
          <w:rPr>
            <w:rStyle w:val="aa"/>
            <w:rFonts w:ascii="標楷體" w:eastAsia="標楷體" w:hAnsi="標楷體" w:hint="eastAsia"/>
            <w:sz w:val="32"/>
            <w:szCs w:val="32"/>
          </w:rPr>
          <w:t>0970035850</w:t>
        </w:r>
      </w:hyperlink>
      <w:r w:rsidR="00CC0C18" w:rsidRPr="00A31865">
        <w:rPr>
          <w:rFonts w:ascii="標楷體" w:eastAsia="標楷體" w:hAnsi="標楷體" w:hint="eastAsia"/>
          <w:sz w:val="32"/>
          <w:szCs w:val="32"/>
        </w:rPr>
        <w:t>號</w:t>
      </w:r>
      <w:r w:rsidR="004E108C" w:rsidRPr="00A31865">
        <w:rPr>
          <w:rFonts w:ascii="標楷體" w:eastAsia="標楷體" w:hAnsi="標楷體" w:hint="eastAsia"/>
          <w:sz w:val="32"/>
          <w:szCs w:val="32"/>
        </w:rPr>
        <w:t>函釋</w:t>
      </w:r>
    </w:p>
    <w:p w:rsidR="00A31865" w:rsidRDefault="00C033DB" w:rsidP="003703C2">
      <w:pPr>
        <w:widowControl/>
        <w:spacing w:line="500" w:lineRule="exact"/>
        <w:ind w:left="1418" w:hangingChars="443" w:hanging="1418"/>
        <w:jc w:val="both"/>
        <w:rPr>
          <w:rFonts w:ascii="標楷體" w:eastAsia="標楷體" w:hAnsi="標楷體"/>
          <w:sz w:val="32"/>
          <w:szCs w:val="32"/>
        </w:rPr>
      </w:pPr>
      <w:r w:rsidRPr="00A31865">
        <w:rPr>
          <w:rFonts w:ascii="標楷體" w:eastAsia="標楷體" w:hAnsi="標楷體" w:hint="eastAsia"/>
          <w:sz w:val="32"/>
          <w:szCs w:val="32"/>
        </w:rPr>
        <w:t>函釋意旨：</w:t>
      </w:r>
      <w:r w:rsidR="00CC0C18" w:rsidRPr="00A31865">
        <w:rPr>
          <w:rFonts w:ascii="標楷體" w:eastAsia="標楷體" w:hAnsi="標楷體" w:hint="eastAsia"/>
          <w:sz w:val="32"/>
          <w:szCs w:val="32"/>
        </w:rPr>
        <w:t>具獨立所有權狀之停車位，倘與供自用之房屋坐落同一基地或鄰近基地，亦應認屬</w:t>
      </w:r>
      <w:r w:rsidR="00843937">
        <w:rPr>
          <w:rFonts w:ascii="標楷體" w:eastAsia="標楷體" w:hAnsi="標楷體" w:hint="eastAsia"/>
          <w:sz w:val="32"/>
          <w:szCs w:val="32"/>
        </w:rPr>
        <w:t>本</w:t>
      </w:r>
      <w:r w:rsidR="00856F64" w:rsidRPr="00856F64">
        <w:rPr>
          <w:rFonts w:ascii="標楷體" w:eastAsia="標楷體" w:hAnsi="標楷體" w:hint="eastAsia"/>
          <w:sz w:val="32"/>
          <w:szCs w:val="32"/>
        </w:rPr>
        <w:t>法</w:t>
      </w:r>
      <w:r w:rsidR="002B238D">
        <w:rPr>
          <w:rFonts w:ascii="標楷體" w:eastAsia="標楷體" w:hAnsi="標楷體" w:hint="eastAsia"/>
          <w:sz w:val="32"/>
          <w:szCs w:val="32"/>
        </w:rPr>
        <w:t>第7條第1項第1</w:t>
      </w:r>
      <w:r w:rsidR="00CC0C18" w:rsidRPr="00A31865">
        <w:rPr>
          <w:rFonts w:ascii="標楷體" w:eastAsia="標楷體" w:hAnsi="標楷體" w:hint="eastAsia"/>
          <w:sz w:val="32"/>
          <w:szCs w:val="32"/>
        </w:rPr>
        <w:t>款但書所稱供自用之一戶，毋庸強制信託。</w:t>
      </w:r>
    </w:p>
    <w:p w:rsidR="00B052F8" w:rsidRDefault="00B052F8" w:rsidP="00E0544B">
      <w:pPr>
        <w:widowControl/>
        <w:spacing w:line="500" w:lineRule="exact"/>
        <w:jc w:val="both"/>
        <w:rPr>
          <w:rFonts w:ascii="標楷體" w:eastAsia="標楷體" w:hAnsi="標楷體"/>
          <w:color w:val="548DD4" w:themeColor="text2" w:themeTint="99"/>
          <w:sz w:val="32"/>
          <w:szCs w:val="32"/>
        </w:rPr>
      </w:pPr>
    </w:p>
    <w:p w:rsidR="00375A47" w:rsidRPr="003703C2" w:rsidRDefault="00375A47" w:rsidP="00E0544B">
      <w:pPr>
        <w:pStyle w:val="3"/>
        <w:spacing w:line="500" w:lineRule="exact"/>
        <w:jc w:val="both"/>
        <w:rPr>
          <w:rFonts w:ascii="標楷體" w:eastAsia="標楷體" w:hAnsi="標楷體"/>
          <w:sz w:val="32"/>
          <w:szCs w:val="32"/>
        </w:rPr>
      </w:pPr>
      <w:bookmarkStart w:id="439" w:name="_Toc160448954"/>
      <w:r w:rsidRPr="003703C2">
        <w:rPr>
          <w:rFonts w:ascii="標楷體" w:eastAsia="標楷體" w:hAnsi="標楷體" w:hint="eastAsia"/>
          <w:sz w:val="32"/>
          <w:szCs w:val="32"/>
        </w:rPr>
        <w:t>(</w:t>
      </w:r>
      <w:r w:rsidR="00996E85">
        <w:rPr>
          <w:rFonts w:ascii="標楷體" w:eastAsia="標楷體" w:hAnsi="標楷體" w:hint="eastAsia"/>
          <w:sz w:val="32"/>
          <w:szCs w:val="32"/>
        </w:rPr>
        <w:t>九</w:t>
      </w:r>
      <w:r w:rsidRPr="003703C2">
        <w:rPr>
          <w:rFonts w:ascii="標楷體" w:eastAsia="標楷體" w:hAnsi="標楷體" w:hint="eastAsia"/>
          <w:sz w:val="32"/>
          <w:szCs w:val="32"/>
        </w:rPr>
        <w:t>)</w:t>
      </w:r>
      <w:bookmarkStart w:id="440" w:name="F78"/>
      <w:r w:rsidRPr="003703C2">
        <w:rPr>
          <w:rFonts w:ascii="標楷體" w:eastAsia="標楷體" w:hAnsi="標楷體" w:hint="eastAsia"/>
          <w:sz w:val="32"/>
          <w:szCs w:val="32"/>
        </w:rPr>
        <w:t>公同</w:t>
      </w:r>
      <w:bookmarkEnd w:id="440"/>
      <w:r w:rsidRPr="003703C2">
        <w:rPr>
          <w:rFonts w:ascii="標楷體" w:eastAsia="標楷體" w:hAnsi="標楷體" w:hint="eastAsia"/>
          <w:sz w:val="32"/>
          <w:szCs w:val="32"/>
        </w:rPr>
        <w:t>共有</w:t>
      </w:r>
      <w:r w:rsidR="0047219E" w:rsidRPr="003703C2">
        <w:rPr>
          <w:rFonts w:ascii="標楷體" w:eastAsia="標楷體" w:hAnsi="標楷體" w:hint="eastAsia"/>
          <w:sz w:val="32"/>
          <w:szCs w:val="32"/>
        </w:rPr>
        <w:t>之土地或建物</w:t>
      </w:r>
      <w:r w:rsidRPr="003703C2">
        <w:rPr>
          <w:rFonts w:ascii="標楷體" w:eastAsia="標楷體" w:hAnsi="標楷體" w:hint="eastAsia"/>
          <w:sz w:val="32"/>
          <w:szCs w:val="32"/>
        </w:rPr>
        <w:t>免</w:t>
      </w:r>
      <w:r w:rsidR="0047219E" w:rsidRPr="003703C2">
        <w:rPr>
          <w:rFonts w:ascii="標楷體" w:eastAsia="標楷體" w:hAnsi="標楷體" w:hint="eastAsia"/>
          <w:sz w:val="32"/>
          <w:szCs w:val="32"/>
        </w:rPr>
        <w:t>辦理</w:t>
      </w:r>
      <w:r w:rsidRPr="003703C2">
        <w:rPr>
          <w:rFonts w:ascii="標楷體" w:eastAsia="標楷體" w:hAnsi="標楷體" w:hint="eastAsia"/>
          <w:sz w:val="32"/>
          <w:szCs w:val="32"/>
        </w:rPr>
        <w:t>信託</w:t>
      </w:r>
      <w:r w:rsidR="002F5010" w:rsidRPr="003703C2">
        <w:rPr>
          <w:rFonts w:ascii="標楷體" w:eastAsia="標楷體" w:hAnsi="標楷體" w:hint="eastAsia"/>
          <w:bCs w:val="0"/>
          <w:color w:val="000000" w:themeColor="text1"/>
        </w:rPr>
        <w:t>。</w:t>
      </w:r>
      <w:bookmarkEnd w:id="439"/>
    </w:p>
    <w:p w:rsidR="00375A47" w:rsidRPr="00283D4D" w:rsidRDefault="00375A47" w:rsidP="00E0544B">
      <w:pPr>
        <w:widowControl/>
        <w:spacing w:line="500" w:lineRule="exact"/>
        <w:jc w:val="both"/>
        <w:rPr>
          <w:rFonts w:ascii="標楷體" w:eastAsia="標楷體" w:hAnsi="標楷體"/>
          <w:sz w:val="32"/>
          <w:szCs w:val="32"/>
        </w:rPr>
      </w:pPr>
      <w:r w:rsidRPr="00283D4D">
        <w:rPr>
          <w:rFonts w:ascii="標楷體" w:eastAsia="標楷體" w:hAnsi="標楷體" w:hint="eastAsia"/>
          <w:sz w:val="32"/>
          <w:szCs w:val="32"/>
        </w:rPr>
        <w:t>法務部98年2月20日法政決字第</w:t>
      </w:r>
      <w:hyperlink r:id="rId401" w:history="1">
        <w:r w:rsidRPr="00281A6F">
          <w:rPr>
            <w:rStyle w:val="aa"/>
            <w:rFonts w:ascii="標楷體" w:eastAsia="標楷體" w:hAnsi="標楷體" w:hint="eastAsia"/>
            <w:sz w:val="32"/>
            <w:szCs w:val="32"/>
          </w:rPr>
          <w:t>0980006752</w:t>
        </w:r>
      </w:hyperlink>
      <w:r w:rsidRPr="00283D4D">
        <w:rPr>
          <w:rFonts w:ascii="標楷體" w:eastAsia="標楷體" w:hAnsi="標楷體" w:hint="eastAsia"/>
          <w:sz w:val="32"/>
          <w:szCs w:val="32"/>
        </w:rPr>
        <w:t>號</w:t>
      </w:r>
      <w:r w:rsidR="00281A6F" w:rsidRPr="00283D4D">
        <w:rPr>
          <w:rFonts w:ascii="標楷體" w:eastAsia="標楷體" w:hAnsi="標楷體" w:hint="eastAsia"/>
          <w:sz w:val="32"/>
          <w:szCs w:val="32"/>
        </w:rPr>
        <w:t>函釋</w:t>
      </w:r>
    </w:p>
    <w:p w:rsidR="00375A47" w:rsidRPr="00283D4D" w:rsidRDefault="00375A47" w:rsidP="00E0544B">
      <w:pPr>
        <w:widowControl/>
        <w:spacing w:line="500" w:lineRule="exact"/>
        <w:ind w:left="1635" w:hangingChars="511" w:hanging="1635"/>
        <w:jc w:val="both"/>
        <w:rPr>
          <w:rFonts w:ascii="標楷體" w:eastAsia="標楷體" w:hAnsi="標楷體"/>
          <w:sz w:val="32"/>
          <w:szCs w:val="32"/>
        </w:rPr>
      </w:pPr>
      <w:r w:rsidRPr="00283D4D">
        <w:rPr>
          <w:rFonts w:ascii="標楷體" w:eastAsia="標楷體" w:hAnsi="標楷體" w:hint="eastAsia"/>
          <w:sz w:val="32"/>
          <w:szCs w:val="32"/>
        </w:rPr>
        <w:t>主    旨：有關公同共有之土地或建物，是否屬信託業者承受有困難之不動產疑義</w:t>
      </w:r>
      <w:r w:rsidR="00D26653">
        <w:rPr>
          <w:rFonts w:ascii="標楷體" w:eastAsia="標楷體" w:hAnsi="標楷體" w:hint="eastAsia"/>
          <w:sz w:val="32"/>
          <w:szCs w:val="32"/>
        </w:rPr>
        <w:t>。</w:t>
      </w:r>
    </w:p>
    <w:p w:rsidR="00D54895" w:rsidRDefault="00375A47" w:rsidP="00E0544B">
      <w:pPr>
        <w:widowControl/>
        <w:spacing w:line="500" w:lineRule="exact"/>
        <w:ind w:left="1635" w:hangingChars="511" w:hanging="1635"/>
        <w:jc w:val="both"/>
        <w:rPr>
          <w:rFonts w:ascii="標楷體" w:eastAsia="標楷體" w:hAnsi="標楷體"/>
          <w:sz w:val="32"/>
          <w:szCs w:val="32"/>
        </w:rPr>
      </w:pPr>
      <w:r w:rsidRPr="00283D4D">
        <w:rPr>
          <w:rFonts w:ascii="標楷體" w:eastAsia="標楷體" w:hAnsi="標楷體" w:hint="eastAsia"/>
          <w:sz w:val="32"/>
          <w:szCs w:val="32"/>
        </w:rPr>
        <w:t>函釋意旨：公同共有物應經公同共有人全體同意始得處分及行使權利，各公同共有人不得處分其應有部分，故應認係信託業承受有困難之不動產而得免予信託</w:t>
      </w:r>
      <w:r>
        <w:rPr>
          <w:rFonts w:ascii="標楷體" w:eastAsia="標楷體" w:hAnsi="標楷體" w:hint="eastAsia"/>
          <w:sz w:val="32"/>
          <w:szCs w:val="32"/>
        </w:rPr>
        <w:t>。</w:t>
      </w:r>
    </w:p>
    <w:p w:rsidR="004E62D8" w:rsidRPr="00E64488" w:rsidRDefault="004E62D8" w:rsidP="00E64488">
      <w:pPr>
        <w:widowControl/>
        <w:spacing w:line="500" w:lineRule="exact"/>
        <w:ind w:firstLineChars="214" w:firstLine="685"/>
        <w:jc w:val="both"/>
        <w:rPr>
          <w:rFonts w:ascii="標楷體" w:eastAsia="標楷體" w:hAnsi="標楷體"/>
          <w:sz w:val="32"/>
          <w:szCs w:val="32"/>
        </w:rPr>
      </w:pPr>
    </w:p>
    <w:p w:rsidR="00E3329B" w:rsidRPr="00712F3E" w:rsidRDefault="00E3329B" w:rsidP="00E0544B">
      <w:pPr>
        <w:pStyle w:val="3"/>
        <w:spacing w:line="500" w:lineRule="exact"/>
        <w:jc w:val="both"/>
        <w:rPr>
          <w:rFonts w:ascii="標楷體" w:eastAsia="標楷體" w:hAnsi="標楷體"/>
          <w:sz w:val="32"/>
          <w:szCs w:val="32"/>
        </w:rPr>
      </w:pPr>
      <w:bookmarkStart w:id="441" w:name="_Toc160448955"/>
      <w:r w:rsidRPr="00712F3E">
        <w:rPr>
          <w:rFonts w:ascii="標楷體" w:eastAsia="標楷體" w:hAnsi="標楷體" w:hint="eastAsia"/>
          <w:sz w:val="32"/>
          <w:szCs w:val="32"/>
        </w:rPr>
        <w:t>(</w:t>
      </w:r>
      <w:r w:rsidR="00996E85">
        <w:rPr>
          <w:rFonts w:ascii="標楷體" w:eastAsia="標楷體" w:hAnsi="標楷體" w:hint="eastAsia"/>
          <w:sz w:val="32"/>
          <w:szCs w:val="32"/>
        </w:rPr>
        <w:t>十</w:t>
      </w:r>
      <w:r w:rsidRPr="00712F3E">
        <w:rPr>
          <w:rFonts w:ascii="標楷體" w:eastAsia="標楷體" w:hAnsi="標楷體" w:hint="eastAsia"/>
          <w:sz w:val="32"/>
          <w:szCs w:val="32"/>
        </w:rPr>
        <w:t>)</w:t>
      </w:r>
      <w:bookmarkStart w:id="442" w:name="F79"/>
      <w:r w:rsidRPr="00712F3E">
        <w:rPr>
          <w:rFonts w:ascii="標楷體" w:eastAsia="標楷體" w:hAnsi="標楷體" w:hint="eastAsia"/>
          <w:sz w:val="32"/>
          <w:szCs w:val="32"/>
        </w:rPr>
        <w:t>農業用地</w:t>
      </w:r>
      <w:bookmarkEnd w:id="442"/>
      <w:r w:rsidRPr="00712F3E">
        <w:rPr>
          <w:rFonts w:ascii="標楷體" w:eastAsia="標楷體" w:hAnsi="標楷體" w:hint="eastAsia"/>
          <w:sz w:val="32"/>
          <w:szCs w:val="32"/>
        </w:rPr>
        <w:t>與農舍具自用性質，得免予信託。</w:t>
      </w:r>
      <w:bookmarkEnd w:id="441"/>
    </w:p>
    <w:p w:rsidR="00E3329B" w:rsidRPr="00D5393B" w:rsidRDefault="00E3329B" w:rsidP="00E0544B">
      <w:pPr>
        <w:widowControl/>
        <w:spacing w:line="500" w:lineRule="exact"/>
        <w:jc w:val="both"/>
        <w:rPr>
          <w:rFonts w:ascii="標楷體" w:eastAsia="標楷體" w:hAnsi="標楷體"/>
          <w:sz w:val="32"/>
          <w:szCs w:val="32"/>
        </w:rPr>
      </w:pPr>
      <w:r w:rsidRPr="00D5393B">
        <w:rPr>
          <w:rFonts w:ascii="標楷體" w:eastAsia="標楷體" w:hAnsi="標楷體" w:hint="eastAsia"/>
          <w:sz w:val="32"/>
          <w:szCs w:val="32"/>
        </w:rPr>
        <w:t>法務部廉政署100年9月21日廉財字第</w:t>
      </w:r>
      <w:hyperlink r:id="rId402" w:history="1">
        <w:r w:rsidRPr="00C872E5">
          <w:rPr>
            <w:rStyle w:val="aa"/>
            <w:rFonts w:ascii="標楷體" w:eastAsia="標楷體" w:hAnsi="標楷體" w:hint="eastAsia"/>
            <w:sz w:val="32"/>
            <w:szCs w:val="32"/>
          </w:rPr>
          <w:t>1000500520</w:t>
        </w:r>
      </w:hyperlink>
      <w:r w:rsidRPr="00D5393B">
        <w:rPr>
          <w:rFonts w:ascii="標楷體" w:eastAsia="標楷體" w:hAnsi="標楷體" w:hint="eastAsia"/>
          <w:sz w:val="32"/>
          <w:szCs w:val="32"/>
        </w:rPr>
        <w:t>號函</w:t>
      </w:r>
      <w:r w:rsidR="006B5C23" w:rsidRPr="00D5393B">
        <w:rPr>
          <w:rFonts w:ascii="標楷體" w:eastAsia="標楷體" w:hAnsi="標楷體" w:hint="eastAsia"/>
          <w:sz w:val="32"/>
          <w:szCs w:val="32"/>
        </w:rPr>
        <w:t>釋</w:t>
      </w:r>
    </w:p>
    <w:p w:rsidR="00E3329B" w:rsidRPr="00D5393B" w:rsidRDefault="00E3329B" w:rsidP="00712F3E">
      <w:pPr>
        <w:widowControl/>
        <w:spacing w:line="500" w:lineRule="exact"/>
        <w:ind w:left="1699" w:hangingChars="531" w:hanging="1699"/>
        <w:jc w:val="both"/>
        <w:rPr>
          <w:rFonts w:ascii="標楷體" w:eastAsia="標楷體" w:hAnsi="標楷體"/>
          <w:sz w:val="32"/>
          <w:szCs w:val="32"/>
        </w:rPr>
      </w:pPr>
      <w:r w:rsidRPr="00D5393B">
        <w:rPr>
          <w:rFonts w:ascii="標楷體" w:eastAsia="標楷體" w:hAnsi="標楷體" w:hint="eastAsia"/>
          <w:sz w:val="32"/>
          <w:szCs w:val="32"/>
        </w:rPr>
        <w:lastRenderedPageBreak/>
        <w:t>主    旨：</w:t>
      </w:r>
      <w:r>
        <w:rPr>
          <w:rFonts w:ascii="標楷體" w:eastAsia="標楷體" w:hAnsi="標楷體" w:hint="eastAsia"/>
          <w:sz w:val="32"/>
          <w:szCs w:val="32"/>
        </w:rPr>
        <w:t>農業用地經申請興建農舍後，因農業用地與農舍具自用性質，屬依法不得承受或承受有困難，得免予信託。</w:t>
      </w:r>
    </w:p>
    <w:p w:rsidR="00E3329B" w:rsidRPr="00D5393B" w:rsidRDefault="00E3329B" w:rsidP="00712F3E">
      <w:pPr>
        <w:widowControl/>
        <w:spacing w:line="500" w:lineRule="exact"/>
        <w:ind w:left="1558" w:hangingChars="487" w:hanging="1558"/>
        <w:jc w:val="both"/>
        <w:rPr>
          <w:rFonts w:ascii="標楷體" w:eastAsia="標楷體" w:hAnsi="標楷體"/>
          <w:sz w:val="32"/>
          <w:szCs w:val="32"/>
        </w:rPr>
      </w:pPr>
      <w:r w:rsidRPr="00D5393B">
        <w:rPr>
          <w:rFonts w:ascii="標楷體" w:eastAsia="標楷體" w:hAnsi="標楷體" w:hint="eastAsia"/>
          <w:sz w:val="32"/>
          <w:szCs w:val="32"/>
        </w:rPr>
        <w:t>函釋意旨：</w:t>
      </w:r>
      <w:r>
        <w:rPr>
          <w:rFonts w:ascii="標楷體" w:eastAsia="標楷體" w:hAnsi="標楷體" w:hint="eastAsia"/>
          <w:sz w:val="32"/>
          <w:szCs w:val="32"/>
        </w:rPr>
        <w:t>農業用地經申請興建農舍，其農業用地與農舍移轉之承受人，依農業</w:t>
      </w:r>
      <w:r w:rsidR="00BE444F">
        <w:rPr>
          <w:rFonts w:ascii="標楷體" w:eastAsia="標楷體" w:hAnsi="標楷體" w:hint="eastAsia"/>
          <w:sz w:val="32"/>
          <w:szCs w:val="32"/>
        </w:rPr>
        <w:t>發展</w:t>
      </w:r>
      <w:r>
        <w:rPr>
          <w:rFonts w:ascii="標楷體" w:eastAsia="標楷體" w:hAnsi="標楷體" w:hint="eastAsia"/>
          <w:sz w:val="32"/>
          <w:szCs w:val="32"/>
        </w:rPr>
        <w:t>條例第18條規定，需為農民，且應為自用</w:t>
      </w:r>
      <w:r w:rsidRPr="00D5393B">
        <w:rPr>
          <w:rFonts w:ascii="標楷體" w:eastAsia="標楷體" w:hAnsi="標楷體" w:hint="eastAsia"/>
          <w:sz w:val="32"/>
          <w:szCs w:val="32"/>
        </w:rPr>
        <w:t>。</w:t>
      </w:r>
      <w:r>
        <w:rPr>
          <w:rFonts w:ascii="標楷體" w:eastAsia="標楷體" w:hAnsi="標楷體" w:hint="eastAsia"/>
          <w:sz w:val="32"/>
          <w:szCs w:val="32"/>
        </w:rPr>
        <w:t>則上開農業用地經申請興建農舍後之農業用地與農舍因需具有自用性質，而信託業非屬農民，無法符合農業發展條例自用的規範，尚符</w:t>
      </w:r>
      <w:r w:rsidR="00843937">
        <w:rPr>
          <w:rFonts w:ascii="標楷體" w:eastAsia="標楷體" w:hAnsi="標楷體" w:hint="eastAsia"/>
          <w:sz w:val="32"/>
          <w:szCs w:val="32"/>
        </w:rPr>
        <w:t>本</w:t>
      </w:r>
      <w:r>
        <w:rPr>
          <w:rFonts w:ascii="標楷體" w:eastAsia="標楷體" w:hAnsi="標楷體" w:hint="eastAsia"/>
          <w:sz w:val="32"/>
          <w:szCs w:val="32"/>
        </w:rPr>
        <w:t>法7條第1項第1款但書規定:「</w:t>
      </w:r>
      <w:r>
        <w:rPr>
          <w:rFonts w:ascii="標楷體" w:eastAsia="標楷體" w:hAnsi="標楷體"/>
          <w:sz w:val="32"/>
          <w:szCs w:val="32"/>
        </w:rPr>
        <w:t>…</w:t>
      </w:r>
      <w:r>
        <w:rPr>
          <w:rFonts w:ascii="標楷體" w:eastAsia="標楷體" w:hAnsi="標楷體" w:hint="eastAsia"/>
          <w:sz w:val="32"/>
          <w:szCs w:val="32"/>
        </w:rPr>
        <w:t>其他信託業依法不得承受或承受有困難者，不包括在內」，得免予信託。</w:t>
      </w:r>
    </w:p>
    <w:p w:rsidR="008E312F" w:rsidRDefault="008E312F" w:rsidP="000A56BB">
      <w:pPr>
        <w:widowControl/>
        <w:spacing w:line="500" w:lineRule="exact"/>
        <w:jc w:val="both"/>
        <w:rPr>
          <w:rStyle w:val="aa"/>
          <w:rFonts w:ascii="標楷體" w:eastAsia="標楷體" w:hAnsi="標楷體"/>
          <w:sz w:val="32"/>
          <w:szCs w:val="32"/>
        </w:rPr>
      </w:pPr>
    </w:p>
    <w:p w:rsidR="008E312F" w:rsidRPr="00843937" w:rsidRDefault="008E312F" w:rsidP="00996E85">
      <w:pPr>
        <w:pStyle w:val="3"/>
        <w:spacing w:line="500" w:lineRule="exact"/>
        <w:ind w:left="993" w:hangingChars="310" w:hanging="993"/>
        <w:jc w:val="both"/>
        <w:rPr>
          <w:rFonts w:ascii="標楷體" w:eastAsia="標楷體" w:hAnsi="標楷體"/>
          <w:color w:val="FF0000"/>
          <w:sz w:val="32"/>
          <w:szCs w:val="32"/>
        </w:rPr>
      </w:pPr>
      <w:bookmarkStart w:id="443" w:name="_Toc160448956"/>
      <w:r w:rsidRPr="00843937">
        <w:rPr>
          <w:rFonts w:ascii="標楷體" w:eastAsia="標楷體" w:hAnsi="標楷體" w:hint="eastAsia"/>
          <w:color w:val="FF0000"/>
          <w:sz w:val="32"/>
          <w:szCs w:val="32"/>
        </w:rPr>
        <w:t>(十</w:t>
      </w:r>
      <w:r w:rsidR="00996E85">
        <w:rPr>
          <w:rFonts w:ascii="標楷體" w:eastAsia="標楷體" w:hAnsi="標楷體" w:hint="eastAsia"/>
          <w:color w:val="FF0000"/>
          <w:sz w:val="32"/>
          <w:szCs w:val="32"/>
        </w:rPr>
        <w:t>一</w:t>
      </w:r>
      <w:r w:rsidRPr="00843937">
        <w:rPr>
          <w:rFonts w:ascii="標楷體" w:eastAsia="標楷體" w:hAnsi="標楷體" w:hint="eastAsia"/>
          <w:color w:val="FF0000"/>
          <w:sz w:val="32"/>
          <w:szCs w:val="32"/>
        </w:rPr>
        <w:t>)公職人員財產信託義務人如為不動產之公同共有人，於公同共有關係終止後，尚無排除強制信託範圍之適用。</w:t>
      </w:r>
      <w:bookmarkEnd w:id="443"/>
    </w:p>
    <w:p w:rsidR="008E312F" w:rsidRPr="00843937" w:rsidRDefault="008E312F" w:rsidP="008E312F">
      <w:pPr>
        <w:widowControl/>
        <w:spacing w:line="500" w:lineRule="exact"/>
        <w:jc w:val="both"/>
        <w:rPr>
          <w:rFonts w:ascii="標楷體" w:eastAsia="標楷體" w:hAnsi="標楷體"/>
          <w:color w:val="FF0000"/>
          <w:sz w:val="32"/>
          <w:szCs w:val="32"/>
        </w:rPr>
      </w:pPr>
      <w:r w:rsidRPr="00843937">
        <w:rPr>
          <w:rFonts w:ascii="標楷體" w:eastAsia="標楷體" w:hAnsi="標楷體" w:hint="eastAsia"/>
          <w:color w:val="FF0000"/>
          <w:sz w:val="32"/>
          <w:szCs w:val="32"/>
        </w:rPr>
        <w:t>法務部</w:t>
      </w:r>
      <w:r w:rsidRPr="00843937">
        <w:rPr>
          <w:rFonts w:ascii="標楷體" w:eastAsia="標楷體" w:hAnsi="標楷體"/>
          <w:color w:val="FF0000"/>
          <w:sz w:val="32"/>
          <w:szCs w:val="32"/>
        </w:rPr>
        <w:t>108</w:t>
      </w:r>
      <w:r w:rsidRPr="00843937">
        <w:rPr>
          <w:rFonts w:ascii="標楷體" w:eastAsia="標楷體" w:hAnsi="標楷體" w:hint="eastAsia"/>
          <w:color w:val="FF0000"/>
          <w:sz w:val="32"/>
          <w:szCs w:val="32"/>
        </w:rPr>
        <w:t>年</w:t>
      </w:r>
      <w:r w:rsidRPr="00843937">
        <w:rPr>
          <w:rFonts w:ascii="標楷體" w:eastAsia="標楷體" w:hAnsi="標楷體"/>
          <w:color w:val="FF0000"/>
          <w:sz w:val="32"/>
          <w:szCs w:val="32"/>
        </w:rPr>
        <w:t>10</w:t>
      </w:r>
      <w:r w:rsidRPr="00843937">
        <w:rPr>
          <w:rFonts w:ascii="標楷體" w:eastAsia="標楷體" w:hAnsi="標楷體" w:hint="eastAsia"/>
          <w:color w:val="FF0000"/>
          <w:sz w:val="32"/>
          <w:szCs w:val="32"/>
        </w:rPr>
        <w:t>月</w:t>
      </w:r>
      <w:r w:rsidRPr="00843937">
        <w:rPr>
          <w:rFonts w:ascii="標楷體" w:eastAsia="標楷體" w:hAnsi="標楷體"/>
          <w:color w:val="FF0000"/>
          <w:sz w:val="32"/>
          <w:szCs w:val="32"/>
        </w:rPr>
        <w:t>25</w:t>
      </w:r>
      <w:r w:rsidRPr="00843937">
        <w:rPr>
          <w:rFonts w:ascii="標楷體" w:eastAsia="標楷體" w:hAnsi="標楷體" w:hint="eastAsia"/>
          <w:color w:val="FF0000"/>
          <w:sz w:val="32"/>
          <w:szCs w:val="32"/>
        </w:rPr>
        <w:t>日法廉字第</w:t>
      </w:r>
      <w:hyperlink r:id="rId403" w:history="1">
        <w:r w:rsidRPr="00843937">
          <w:rPr>
            <w:rStyle w:val="aa"/>
            <w:rFonts w:ascii="標楷體" w:eastAsia="標楷體" w:hAnsi="標楷體"/>
            <w:color w:val="FF0000"/>
            <w:sz w:val="32"/>
            <w:szCs w:val="32"/>
          </w:rPr>
          <w:t>10805008060</w:t>
        </w:r>
      </w:hyperlink>
      <w:r w:rsidRPr="00843937">
        <w:rPr>
          <w:rFonts w:ascii="標楷體" w:eastAsia="標楷體" w:hAnsi="標楷體" w:hint="eastAsia"/>
          <w:color w:val="FF0000"/>
          <w:sz w:val="32"/>
          <w:szCs w:val="32"/>
        </w:rPr>
        <w:t>號函釋</w:t>
      </w:r>
    </w:p>
    <w:p w:rsidR="008E312F" w:rsidRPr="00843937" w:rsidRDefault="008E312F" w:rsidP="00712F3E">
      <w:pPr>
        <w:widowControl/>
        <w:spacing w:line="500" w:lineRule="exact"/>
        <w:ind w:left="1651" w:hangingChars="516" w:hanging="1651"/>
        <w:jc w:val="both"/>
        <w:rPr>
          <w:rFonts w:ascii="標楷體" w:eastAsia="標楷體" w:hAnsi="標楷體"/>
          <w:color w:val="FF0000"/>
          <w:sz w:val="32"/>
          <w:szCs w:val="32"/>
        </w:rPr>
      </w:pPr>
      <w:r w:rsidRPr="00843937">
        <w:rPr>
          <w:rFonts w:ascii="標楷體" w:eastAsia="標楷體" w:hAnsi="標楷體" w:hint="eastAsia"/>
          <w:color w:val="FF0000"/>
          <w:sz w:val="32"/>
          <w:szCs w:val="32"/>
        </w:rPr>
        <w:t>函釋意旨：</w:t>
      </w:r>
      <w:r w:rsidR="008A0D8B" w:rsidRPr="00843937">
        <w:rPr>
          <w:rFonts w:ascii="標楷體" w:eastAsia="標楷體" w:hAnsi="標楷體" w:hint="eastAsia"/>
          <w:color w:val="FF0000"/>
          <w:sz w:val="32"/>
          <w:szCs w:val="32"/>
        </w:rPr>
        <w:t>公職人員如為不動產之公同共有人，於公同共有關係終止前，對於自己之潛在應有部分，應認係信託業承受有困難之不動產，得免予信託。惟公同共有關係終止後，信託業承受該不動產尚無客觀實質之困難，況不同公職人員所有公同共有之不動產，取得原因、所有面積及價值各異，大院來函所提取得原因為歷代繼承、所有面積甚小、價值甚微等情事，非屬通案性質，依現行本法規定，尚無排除強制信託範圍之適用。</w:t>
      </w:r>
    </w:p>
    <w:p w:rsidR="00BB35BA" w:rsidRPr="00BB35BA" w:rsidRDefault="00BB35BA" w:rsidP="00BB35BA">
      <w:pPr>
        <w:widowControl/>
        <w:spacing w:line="500" w:lineRule="exact"/>
        <w:ind w:left="672"/>
        <w:jc w:val="both"/>
        <w:rPr>
          <w:rStyle w:val="aa"/>
          <w:rFonts w:ascii="標楷體" w:eastAsia="標楷體" w:hAnsi="標楷體"/>
          <w:color w:val="auto"/>
          <w:sz w:val="32"/>
          <w:szCs w:val="32"/>
          <w:u w:val="none"/>
        </w:rPr>
      </w:pPr>
    </w:p>
    <w:p w:rsidR="00BB35BA" w:rsidRPr="00843937" w:rsidRDefault="00BB35BA" w:rsidP="00712F3E">
      <w:pPr>
        <w:pStyle w:val="3"/>
        <w:spacing w:line="500" w:lineRule="exact"/>
        <w:ind w:left="993" w:hangingChars="310" w:hanging="993"/>
        <w:jc w:val="both"/>
        <w:rPr>
          <w:rFonts w:ascii="標楷體" w:eastAsia="標楷體" w:hAnsi="標楷體"/>
          <w:b w:val="0"/>
          <w:color w:val="FF0000"/>
          <w:sz w:val="32"/>
          <w:szCs w:val="32"/>
        </w:rPr>
      </w:pPr>
      <w:bookmarkStart w:id="444" w:name="_Toc160448957"/>
      <w:r w:rsidRPr="00843937">
        <w:rPr>
          <w:rFonts w:ascii="標楷體" w:eastAsia="標楷體" w:hAnsi="標楷體" w:hint="eastAsia"/>
          <w:color w:val="FF0000"/>
          <w:sz w:val="32"/>
          <w:szCs w:val="32"/>
        </w:rPr>
        <w:t>(十</w:t>
      </w:r>
      <w:r w:rsidR="00996E85">
        <w:rPr>
          <w:rFonts w:ascii="標楷體" w:eastAsia="標楷體" w:hAnsi="標楷體" w:hint="eastAsia"/>
          <w:color w:val="FF0000"/>
          <w:sz w:val="32"/>
          <w:szCs w:val="32"/>
        </w:rPr>
        <w:t>二</w:t>
      </w:r>
      <w:r w:rsidRPr="00843937">
        <w:rPr>
          <w:rFonts w:ascii="標楷體" w:eastAsia="標楷體" w:hAnsi="標楷體" w:hint="eastAsia"/>
          <w:color w:val="FF0000"/>
          <w:sz w:val="32"/>
          <w:szCs w:val="32"/>
        </w:rPr>
        <w:t>)關於已辦理信託登記之土地，受託人不宜自為委託人而將受託財產辦理信託登記。</w:t>
      </w:r>
      <w:bookmarkEnd w:id="444"/>
    </w:p>
    <w:p w:rsidR="00BB35BA" w:rsidRPr="00843937" w:rsidRDefault="00BB35BA" w:rsidP="00BB35BA">
      <w:pPr>
        <w:rPr>
          <w:rFonts w:ascii="標楷體" w:eastAsia="標楷體" w:hAnsi="標楷體"/>
          <w:color w:val="FF0000"/>
          <w:sz w:val="32"/>
          <w:szCs w:val="32"/>
        </w:rPr>
      </w:pPr>
      <w:r w:rsidRPr="00843937">
        <w:rPr>
          <w:rFonts w:ascii="標楷體" w:eastAsia="標楷體" w:hAnsi="標楷體" w:hint="eastAsia"/>
          <w:color w:val="FF0000"/>
          <w:sz w:val="32"/>
          <w:szCs w:val="32"/>
        </w:rPr>
        <w:t>內政部88年7月12日台內地字第8807892號函釋</w:t>
      </w:r>
    </w:p>
    <w:p w:rsidR="00BB35BA" w:rsidRPr="00843937" w:rsidRDefault="00BB35BA" w:rsidP="005D11B6">
      <w:pPr>
        <w:widowControl/>
        <w:spacing w:line="500" w:lineRule="exact"/>
        <w:ind w:left="1558" w:hangingChars="487" w:hanging="1558"/>
        <w:jc w:val="both"/>
        <w:rPr>
          <w:rFonts w:ascii="標楷體" w:eastAsia="標楷體" w:hAnsi="標楷體"/>
          <w:color w:val="FF0000"/>
          <w:sz w:val="32"/>
          <w:szCs w:val="32"/>
        </w:rPr>
      </w:pPr>
      <w:r w:rsidRPr="00843937">
        <w:rPr>
          <w:rFonts w:ascii="標楷體" w:eastAsia="標楷體" w:hAnsi="標楷體" w:hint="eastAsia"/>
          <w:color w:val="FF0000"/>
          <w:sz w:val="32"/>
          <w:szCs w:val="32"/>
        </w:rPr>
        <w:t>函釋意旨：案經函准法務部88年6月17日法律字第021755號函略以：「（一）按信託法第一條規定：『稱信託者，謂委託人將財產權移轉或為其他處分，使受託人依信託本</w:t>
      </w:r>
      <w:r w:rsidRPr="00843937">
        <w:rPr>
          <w:rFonts w:ascii="標楷體" w:eastAsia="標楷體" w:hAnsi="標楷體" w:hint="eastAsia"/>
          <w:color w:val="FF0000"/>
          <w:sz w:val="32"/>
          <w:szCs w:val="32"/>
        </w:rPr>
        <w:lastRenderedPageBreak/>
        <w:t>旨，為受益人之利益或為特定之目的，管理或處分信託財產之關係。』信託係以當事人間之信賴關係為基礎，乃委託人、受託人與受益人間所存在之一種財產權為中心之法律關係（本法第1條立法理由一參照。）受託人既基於信賴關係管理他人之財產，自須依信託行為所定意旨，積極實現信託之目的（本法第22條立法理由一參照）。依</w:t>
      </w:r>
      <w:r w:rsidR="00843937">
        <w:rPr>
          <w:rFonts w:ascii="標楷體" w:eastAsia="標楷體" w:hAnsi="標楷體" w:hint="eastAsia"/>
          <w:color w:val="FF0000"/>
          <w:sz w:val="32"/>
          <w:szCs w:val="32"/>
        </w:rPr>
        <w:t>信託</w:t>
      </w:r>
      <w:r w:rsidRPr="00843937">
        <w:rPr>
          <w:rFonts w:ascii="標楷體" w:eastAsia="標楷體" w:hAnsi="標楷體" w:hint="eastAsia"/>
          <w:color w:val="FF0000"/>
          <w:sz w:val="32"/>
          <w:szCs w:val="32"/>
        </w:rPr>
        <w:t>法第1條及第22條規定受託人須依信託本旨管理或處分信託財產，並須以善良管理人之注意處理信託事務，故消極信託並非我國信託法所認定之信託。準此，以清償債務為目的所為之消極信託，似非</w:t>
      </w:r>
      <w:r w:rsidR="00843937">
        <w:rPr>
          <w:rFonts w:ascii="標楷體" w:eastAsia="標楷體" w:hAnsi="標楷體" w:hint="eastAsia"/>
          <w:color w:val="FF0000"/>
          <w:sz w:val="32"/>
          <w:szCs w:val="32"/>
        </w:rPr>
        <w:t>信託</w:t>
      </w:r>
      <w:r w:rsidRPr="00843937">
        <w:rPr>
          <w:rFonts w:ascii="標楷體" w:eastAsia="標楷體" w:hAnsi="標楷體" w:hint="eastAsia"/>
          <w:color w:val="FF0000"/>
          <w:sz w:val="32"/>
          <w:szCs w:val="32"/>
        </w:rPr>
        <w:t>法之所許，合先敘明。（二）次按，信託財產有其獨立性，名義上雖屬受託人所有，惟並非其自有財產，係與受託人之自有財產分別獨立（</w:t>
      </w:r>
      <w:r w:rsidR="00843937">
        <w:rPr>
          <w:rFonts w:ascii="標楷體" w:eastAsia="標楷體" w:hAnsi="標楷體" w:hint="eastAsia"/>
          <w:color w:val="FF0000"/>
          <w:sz w:val="32"/>
          <w:szCs w:val="32"/>
        </w:rPr>
        <w:t>信託</w:t>
      </w:r>
      <w:r w:rsidRPr="00843937">
        <w:rPr>
          <w:rFonts w:ascii="標楷體" w:eastAsia="標楷體" w:hAnsi="標楷體" w:hint="eastAsia"/>
          <w:color w:val="FF0000"/>
          <w:sz w:val="32"/>
          <w:szCs w:val="32"/>
        </w:rPr>
        <w:t>法第10條、第11條立法理由一依參照），且受託人須依信託本旨管理或處分信託財產，</w:t>
      </w:r>
      <w:r w:rsidRPr="00843937">
        <w:rPr>
          <w:rFonts w:ascii="標楷體" w:eastAsia="標楷體" w:hAnsi="標楷體" w:hint="eastAsia"/>
          <w:bCs/>
          <w:color w:val="FF0000"/>
          <w:sz w:val="32"/>
          <w:szCs w:val="32"/>
        </w:rPr>
        <w:t>故受託人似不宜自為委託人而將委託財產之全部或一部再為信託</w:t>
      </w:r>
      <w:r w:rsidRPr="00843937">
        <w:rPr>
          <w:rFonts w:ascii="標楷體" w:eastAsia="標楷體" w:hAnsi="標楷體" w:hint="eastAsia"/>
          <w:color w:val="FF0000"/>
          <w:sz w:val="32"/>
          <w:szCs w:val="32"/>
        </w:rPr>
        <w:t>。（三）再按，</w:t>
      </w:r>
      <w:r w:rsidR="00843937">
        <w:rPr>
          <w:rFonts w:ascii="標楷體" w:eastAsia="標楷體" w:hAnsi="標楷體" w:hint="eastAsia"/>
          <w:color w:val="FF0000"/>
          <w:sz w:val="32"/>
          <w:szCs w:val="32"/>
        </w:rPr>
        <w:t>信託</w:t>
      </w:r>
      <w:r w:rsidRPr="00843937">
        <w:rPr>
          <w:rFonts w:ascii="標楷體" w:eastAsia="標楷體" w:hAnsi="標楷體" w:hint="eastAsia"/>
          <w:color w:val="FF0000"/>
          <w:sz w:val="32"/>
          <w:szCs w:val="32"/>
        </w:rPr>
        <w:t>法第34條前段規定：『受託人不得以任何名義，享有信託利益。』受託人為負有依信託本旨，管理或處分信託財產義務之人；受益人為享有信託利益之人，</w:t>
      </w:r>
      <w:r w:rsidRPr="00843937">
        <w:rPr>
          <w:rFonts w:ascii="標楷體" w:eastAsia="標楷體" w:hAnsi="標楷體" w:hint="eastAsia"/>
          <w:bCs/>
          <w:color w:val="FF0000"/>
          <w:sz w:val="32"/>
          <w:szCs w:val="32"/>
        </w:rPr>
        <w:t>如受託人兼為同一受託利益之受益人，則其應負之管理義務將與受益權混為一體，易使受託人為自己之利益而違背信託本旨之行為，故原則上，受託人不得兼為受益人，更不得假管理或處分財產之便，以任何名義享有信託利益</w:t>
      </w:r>
      <w:r w:rsidRPr="00843937">
        <w:rPr>
          <w:rFonts w:ascii="標楷體" w:eastAsia="標楷體" w:hAnsi="標楷體" w:hint="eastAsia"/>
          <w:color w:val="FF0000"/>
          <w:sz w:val="32"/>
          <w:szCs w:val="32"/>
        </w:rPr>
        <w:t>（</w:t>
      </w:r>
      <w:r w:rsidR="00843937">
        <w:rPr>
          <w:rFonts w:ascii="標楷體" w:eastAsia="標楷體" w:hAnsi="標楷體" w:hint="eastAsia"/>
          <w:color w:val="FF0000"/>
          <w:sz w:val="32"/>
          <w:szCs w:val="32"/>
        </w:rPr>
        <w:t>信託</w:t>
      </w:r>
      <w:r w:rsidRPr="00843937">
        <w:rPr>
          <w:rFonts w:ascii="標楷體" w:eastAsia="標楷體" w:hAnsi="標楷體" w:hint="eastAsia"/>
          <w:color w:val="FF0000"/>
          <w:sz w:val="32"/>
          <w:szCs w:val="32"/>
        </w:rPr>
        <w:t>法第34條立法理由一參照）。（四）綜上所述，本件受託人以部分信託土地再辦理信託登記，宜請參酌前述意見審酌之。另依</w:t>
      </w:r>
      <w:r w:rsidR="00843937">
        <w:rPr>
          <w:rFonts w:ascii="標楷體" w:eastAsia="標楷體" w:hAnsi="標楷體" w:hint="eastAsia"/>
          <w:color w:val="FF0000"/>
          <w:sz w:val="32"/>
          <w:szCs w:val="32"/>
        </w:rPr>
        <w:t>信託</w:t>
      </w:r>
      <w:r w:rsidRPr="00843937">
        <w:rPr>
          <w:rFonts w:ascii="標楷體" w:eastAsia="標楷體" w:hAnsi="標楷體" w:hint="eastAsia"/>
          <w:color w:val="FF0000"/>
          <w:sz w:val="32"/>
          <w:szCs w:val="32"/>
        </w:rPr>
        <w:t>法規及信託法理，委託人將其財產權移轉，涉及贈與稅、土地增值稅等稅捐之</w:t>
      </w:r>
      <w:r w:rsidRPr="00843937">
        <w:rPr>
          <w:rFonts w:ascii="標楷體" w:eastAsia="標楷體" w:hAnsi="標楷體" w:hint="eastAsia"/>
          <w:color w:val="FF0000"/>
          <w:sz w:val="32"/>
          <w:szCs w:val="32"/>
        </w:rPr>
        <w:lastRenderedPageBreak/>
        <w:t>課徵，宜請一併注意有關稅法之規定。」本部同意上開法務部意見。</w:t>
      </w:r>
    </w:p>
    <w:p w:rsidR="004C0CBD" w:rsidRPr="00843937" w:rsidRDefault="004C0CBD" w:rsidP="00BB35BA">
      <w:pPr>
        <w:adjustRightInd w:val="0"/>
        <w:snapToGrid w:val="0"/>
        <w:jc w:val="both"/>
        <w:textAlignment w:val="top"/>
        <w:rPr>
          <w:rFonts w:ascii="標楷體" w:eastAsia="標楷體" w:hAnsi="標楷體"/>
          <w:color w:val="FF0000"/>
          <w:sz w:val="32"/>
          <w:szCs w:val="32"/>
        </w:rPr>
      </w:pPr>
    </w:p>
    <w:p w:rsidR="004C0CBD" w:rsidRPr="00843937" w:rsidRDefault="004C0CBD" w:rsidP="00712F3E">
      <w:pPr>
        <w:pStyle w:val="3"/>
        <w:spacing w:line="500" w:lineRule="exact"/>
        <w:ind w:left="993" w:hangingChars="310" w:hanging="993"/>
        <w:jc w:val="both"/>
        <w:rPr>
          <w:rFonts w:ascii="標楷體" w:eastAsia="標楷體" w:hAnsi="標楷體"/>
          <w:b w:val="0"/>
          <w:color w:val="FF0000"/>
          <w:sz w:val="32"/>
          <w:szCs w:val="32"/>
        </w:rPr>
      </w:pPr>
      <w:bookmarkStart w:id="445" w:name="_Toc160448958"/>
      <w:r w:rsidRPr="00843937">
        <w:rPr>
          <w:rFonts w:ascii="標楷體" w:eastAsia="標楷體" w:hAnsi="標楷體" w:hint="eastAsia"/>
          <w:color w:val="FF0000"/>
          <w:sz w:val="32"/>
          <w:szCs w:val="32"/>
        </w:rPr>
        <w:t>(十</w:t>
      </w:r>
      <w:r w:rsidR="00A22D0A">
        <w:rPr>
          <w:rFonts w:ascii="標楷體" w:eastAsia="標楷體" w:hAnsi="標楷體" w:hint="eastAsia"/>
          <w:color w:val="FF0000"/>
          <w:sz w:val="32"/>
          <w:szCs w:val="32"/>
        </w:rPr>
        <w:t>三</w:t>
      </w:r>
      <w:r w:rsidRPr="00843937">
        <w:rPr>
          <w:rFonts w:ascii="標楷體" w:eastAsia="標楷體" w:hAnsi="標楷體" w:hint="eastAsia"/>
          <w:color w:val="FF0000"/>
          <w:sz w:val="32"/>
          <w:szCs w:val="32"/>
        </w:rPr>
        <w:t>)</w:t>
      </w:r>
      <w:r w:rsidR="00732392" w:rsidRPr="00843937">
        <w:rPr>
          <w:rFonts w:ascii="標楷體" w:eastAsia="標楷體" w:hAnsi="標楷體" w:hint="eastAsia"/>
          <w:color w:val="FF0000"/>
          <w:sz w:val="32"/>
          <w:szCs w:val="32"/>
        </w:rPr>
        <w:t>有</w:t>
      </w:r>
      <w:r w:rsidRPr="00843937">
        <w:rPr>
          <w:rFonts w:ascii="標楷體" w:eastAsia="標楷體" w:hAnsi="標楷體" w:hint="eastAsia"/>
          <w:color w:val="FF0000"/>
          <w:sz w:val="32"/>
          <w:szCs w:val="32"/>
        </w:rPr>
        <w:t>關</w:t>
      </w:r>
      <w:r w:rsidR="00732392" w:rsidRPr="00843937">
        <w:rPr>
          <w:rFonts w:ascii="標楷體" w:eastAsia="標楷體" w:hAnsi="標楷體" w:hint="eastAsia"/>
          <w:color w:val="FF0000"/>
          <w:sz w:val="32"/>
          <w:szCs w:val="32"/>
        </w:rPr>
        <w:t>公職人員財產申報信託義務人持有土地地目為「墓地」、使用類別為「殯喪用地」及具所有權狀之納（靈）骨塔是否應強制信託疑義</w:t>
      </w:r>
      <w:r w:rsidRPr="00843937">
        <w:rPr>
          <w:rFonts w:ascii="標楷體" w:eastAsia="標楷體" w:hAnsi="標楷體" w:hint="eastAsia"/>
          <w:color w:val="FF0000"/>
          <w:sz w:val="32"/>
          <w:szCs w:val="32"/>
        </w:rPr>
        <w:t>。</w:t>
      </w:r>
      <w:bookmarkEnd w:id="445"/>
    </w:p>
    <w:p w:rsidR="004C0CBD" w:rsidRPr="00843937" w:rsidRDefault="00732392" w:rsidP="004C0CBD">
      <w:pPr>
        <w:rPr>
          <w:rFonts w:ascii="標楷體" w:eastAsia="標楷體" w:hAnsi="標楷體"/>
          <w:color w:val="FF0000"/>
          <w:sz w:val="32"/>
          <w:szCs w:val="32"/>
        </w:rPr>
      </w:pPr>
      <w:r w:rsidRPr="00843937">
        <w:rPr>
          <w:rFonts w:ascii="標楷體" w:eastAsia="標楷體" w:hAnsi="標楷體" w:hint="eastAsia"/>
          <w:color w:val="FF0000"/>
          <w:sz w:val="32"/>
          <w:szCs w:val="32"/>
        </w:rPr>
        <w:t>法務</w:t>
      </w:r>
      <w:r w:rsidR="004C0CBD" w:rsidRPr="00843937">
        <w:rPr>
          <w:rFonts w:ascii="標楷體" w:eastAsia="標楷體" w:hAnsi="標楷體" w:hint="eastAsia"/>
          <w:color w:val="FF0000"/>
          <w:sz w:val="32"/>
          <w:szCs w:val="32"/>
        </w:rPr>
        <w:t>部</w:t>
      </w:r>
      <w:r w:rsidRPr="00843937">
        <w:rPr>
          <w:rFonts w:ascii="標楷體" w:eastAsia="標楷體" w:hAnsi="標楷體" w:hint="eastAsia"/>
          <w:color w:val="FF0000"/>
          <w:sz w:val="32"/>
          <w:szCs w:val="32"/>
        </w:rPr>
        <w:t>1</w:t>
      </w:r>
      <w:r w:rsidRPr="00843937">
        <w:rPr>
          <w:rFonts w:ascii="標楷體" w:eastAsia="標楷體" w:hAnsi="標楷體"/>
          <w:color w:val="FF0000"/>
          <w:sz w:val="32"/>
          <w:szCs w:val="32"/>
        </w:rPr>
        <w:t>10</w:t>
      </w:r>
      <w:r w:rsidR="004C0CBD" w:rsidRPr="00843937">
        <w:rPr>
          <w:rFonts w:ascii="標楷體" w:eastAsia="標楷體" w:hAnsi="標楷體" w:hint="eastAsia"/>
          <w:color w:val="FF0000"/>
          <w:sz w:val="32"/>
          <w:szCs w:val="32"/>
        </w:rPr>
        <w:t>年</w:t>
      </w:r>
      <w:r w:rsidRPr="00843937">
        <w:rPr>
          <w:rFonts w:ascii="標楷體" w:eastAsia="標楷體" w:hAnsi="標楷體" w:hint="eastAsia"/>
          <w:color w:val="FF0000"/>
          <w:sz w:val="32"/>
          <w:szCs w:val="32"/>
        </w:rPr>
        <w:t>1</w:t>
      </w:r>
      <w:r w:rsidRPr="00843937">
        <w:rPr>
          <w:rFonts w:ascii="標楷體" w:eastAsia="標楷體" w:hAnsi="標楷體"/>
          <w:color w:val="FF0000"/>
          <w:sz w:val="32"/>
          <w:szCs w:val="32"/>
        </w:rPr>
        <w:t>1</w:t>
      </w:r>
      <w:r w:rsidR="004C0CBD" w:rsidRPr="00843937">
        <w:rPr>
          <w:rFonts w:ascii="標楷體" w:eastAsia="標楷體" w:hAnsi="標楷體" w:hint="eastAsia"/>
          <w:color w:val="FF0000"/>
          <w:sz w:val="32"/>
          <w:szCs w:val="32"/>
        </w:rPr>
        <w:t>月</w:t>
      </w:r>
      <w:r w:rsidRPr="00843937">
        <w:rPr>
          <w:rFonts w:ascii="標楷體" w:eastAsia="標楷體" w:hAnsi="標楷體" w:hint="eastAsia"/>
          <w:color w:val="FF0000"/>
          <w:sz w:val="32"/>
          <w:szCs w:val="32"/>
        </w:rPr>
        <w:t>4</w:t>
      </w:r>
      <w:r w:rsidR="004C0CBD" w:rsidRPr="00843937">
        <w:rPr>
          <w:rFonts w:ascii="標楷體" w:eastAsia="標楷體" w:hAnsi="標楷體" w:hint="eastAsia"/>
          <w:color w:val="FF0000"/>
          <w:sz w:val="32"/>
          <w:szCs w:val="32"/>
        </w:rPr>
        <w:t>日</w:t>
      </w:r>
      <w:r w:rsidRPr="00843937">
        <w:rPr>
          <w:rFonts w:ascii="標楷體" w:eastAsia="標楷體" w:hAnsi="標楷體" w:hint="eastAsia"/>
          <w:color w:val="FF0000"/>
          <w:sz w:val="32"/>
          <w:szCs w:val="32"/>
        </w:rPr>
        <w:t>法廉</w:t>
      </w:r>
      <w:r w:rsidR="004C0CBD" w:rsidRPr="00843937">
        <w:rPr>
          <w:rFonts w:ascii="標楷體" w:eastAsia="標楷體" w:hAnsi="標楷體" w:hint="eastAsia"/>
          <w:color w:val="FF0000"/>
          <w:sz w:val="32"/>
          <w:szCs w:val="32"/>
        </w:rPr>
        <w:t>字第</w:t>
      </w:r>
      <w:r w:rsidRPr="00843937">
        <w:rPr>
          <w:rFonts w:ascii="標楷體" w:eastAsia="標楷體" w:hAnsi="標楷體" w:hint="eastAsia"/>
          <w:color w:val="FF0000"/>
          <w:sz w:val="32"/>
          <w:szCs w:val="32"/>
        </w:rPr>
        <w:t>1</w:t>
      </w:r>
      <w:r w:rsidRPr="00843937">
        <w:rPr>
          <w:rFonts w:ascii="標楷體" w:eastAsia="標楷體" w:hAnsi="標楷體"/>
          <w:color w:val="FF0000"/>
          <w:sz w:val="32"/>
          <w:szCs w:val="32"/>
        </w:rPr>
        <w:t>1005004800</w:t>
      </w:r>
      <w:r w:rsidR="004C0CBD" w:rsidRPr="00843937">
        <w:rPr>
          <w:rFonts w:ascii="標楷體" w:eastAsia="標楷體" w:hAnsi="標楷體" w:hint="eastAsia"/>
          <w:color w:val="FF0000"/>
          <w:sz w:val="32"/>
          <w:szCs w:val="32"/>
        </w:rPr>
        <w:t>號函釋</w:t>
      </w:r>
    </w:p>
    <w:p w:rsidR="004C0CBD" w:rsidRPr="00843937" w:rsidRDefault="004C0CBD" w:rsidP="004C0CBD">
      <w:pPr>
        <w:widowControl/>
        <w:spacing w:line="500" w:lineRule="exact"/>
        <w:jc w:val="both"/>
        <w:rPr>
          <w:rFonts w:ascii="標楷體" w:eastAsia="標楷體" w:hAnsi="標楷體"/>
          <w:color w:val="FF0000"/>
          <w:sz w:val="32"/>
          <w:szCs w:val="32"/>
        </w:rPr>
      </w:pPr>
      <w:r w:rsidRPr="00843937">
        <w:rPr>
          <w:rFonts w:ascii="標楷體" w:eastAsia="標楷體" w:hAnsi="標楷體" w:hint="eastAsia"/>
          <w:color w:val="FF0000"/>
          <w:sz w:val="32"/>
          <w:szCs w:val="32"/>
        </w:rPr>
        <w:t>函釋意旨：</w:t>
      </w:r>
    </w:p>
    <w:p w:rsidR="004C0CBD" w:rsidRPr="00843937" w:rsidRDefault="00961E4C" w:rsidP="0038414D">
      <w:pPr>
        <w:pStyle w:val="a4"/>
        <w:numPr>
          <w:ilvl w:val="0"/>
          <w:numId w:val="4"/>
        </w:numPr>
        <w:adjustRightInd w:val="0"/>
        <w:snapToGrid w:val="0"/>
        <w:ind w:leftChars="0"/>
        <w:jc w:val="both"/>
        <w:textAlignment w:val="top"/>
        <w:rPr>
          <w:rFonts w:ascii="標楷體" w:eastAsia="標楷體" w:hAnsi="標楷體"/>
          <w:color w:val="FF0000"/>
          <w:sz w:val="32"/>
          <w:szCs w:val="32"/>
        </w:rPr>
      </w:pPr>
      <w:r w:rsidRPr="00843937">
        <w:rPr>
          <w:rFonts w:ascii="標楷體" w:eastAsia="標楷體" w:hAnsi="標楷體" w:hint="eastAsia"/>
          <w:color w:val="FF0000"/>
          <w:sz w:val="32"/>
          <w:szCs w:val="32"/>
        </w:rPr>
        <w:t>參照</w:t>
      </w:r>
      <w:r w:rsidR="008D7F49" w:rsidRPr="00843937">
        <w:rPr>
          <w:rFonts w:ascii="標楷體" w:eastAsia="標楷體" w:hAnsi="標楷體" w:hint="eastAsia"/>
          <w:color w:val="FF0000"/>
          <w:sz w:val="32"/>
          <w:szCs w:val="32"/>
        </w:rPr>
        <w:t>本法第7條之立法理由，強制信託財產係針對具高度政策決定權及影響力之公職人員，使其財產變動情形透明化，避免公職人員利用其配偶或未成年子女之名遂行不法或不當利益輸送，藉全民監督達到預防貪瀆及發掘不法之效</w:t>
      </w:r>
      <w:r w:rsidR="00B24F89" w:rsidRPr="00843937">
        <w:rPr>
          <w:rFonts w:ascii="標楷體" w:eastAsia="標楷體" w:hAnsi="標楷體" w:hint="eastAsia"/>
          <w:color w:val="FF0000"/>
          <w:sz w:val="32"/>
          <w:szCs w:val="32"/>
        </w:rPr>
        <w:t>；惟依本法第7條第1項第1款但書規定，信託業依法不得承受或承受有困難之不動產，得免予信託；復依據本部9</w:t>
      </w:r>
      <w:r w:rsidR="00B24F89" w:rsidRPr="00843937">
        <w:rPr>
          <w:rFonts w:ascii="標楷體" w:eastAsia="標楷體" w:hAnsi="標楷體"/>
          <w:color w:val="FF0000"/>
          <w:sz w:val="32"/>
          <w:szCs w:val="32"/>
        </w:rPr>
        <w:t>8</w:t>
      </w:r>
      <w:r w:rsidR="00B24F89" w:rsidRPr="00843937">
        <w:rPr>
          <w:rFonts w:ascii="標楷體" w:eastAsia="標楷體" w:hAnsi="標楷體" w:hint="eastAsia"/>
          <w:color w:val="FF0000"/>
          <w:sz w:val="32"/>
          <w:szCs w:val="32"/>
        </w:rPr>
        <w:t>年2月20日法政決字第0</w:t>
      </w:r>
      <w:r w:rsidR="00B24F89" w:rsidRPr="00843937">
        <w:rPr>
          <w:rFonts w:ascii="標楷體" w:eastAsia="標楷體" w:hAnsi="標楷體"/>
          <w:color w:val="FF0000"/>
          <w:sz w:val="32"/>
          <w:szCs w:val="32"/>
        </w:rPr>
        <w:t>980006752</w:t>
      </w:r>
      <w:r w:rsidR="00B24F89" w:rsidRPr="00843937">
        <w:rPr>
          <w:rFonts w:ascii="標楷體" w:eastAsia="標楷體" w:hAnsi="標楷體" w:hint="eastAsia"/>
          <w:color w:val="FF0000"/>
          <w:sz w:val="32"/>
          <w:szCs w:val="32"/>
        </w:rPr>
        <w:t>號函意旨，公同共有物應認係信託業承受有困難之不動產而得免予信託，合先敘明。</w:t>
      </w:r>
    </w:p>
    <w:p w:rsidR="00B24F89" w:rsidRPr="00843937" w:rsidRDefault="00B24F89" w:rsidP="0038414D">
      <w:pPr>
        <w:pStyle w:val="a4"/>
        <w:numPr>
          <w:ilvl w:val="0"/>
          <w:numId w:val="4"/>
        </w:numPr>
        <w:adjustRightInd w:val="0"/>
        <w:snapToGrid w:val="0"/>
        <w:ind w:leftChars="0"/>
        <w:jc w:val="both"/>
        <w:textAlignment w:val="top"/>
        <w:rPr>
          <w:rFonts w:ascii="標楷體" w:eastAsia="標楷體" w:hAnsi="標楷體"/>
          <w:color w:val="FF0000"/>
          <w:sz w:val="32"/>
          <w:szCs w:val="32"/>
        </w:rPr>
      </w:pPr>
      <w:r w:rsidRPr="00843937">
        <w:rPr>
          <w:rFonts w:ascii="標楷體" w:eastAsia="標楷體" w:hAnsi="標楷體" w:hint="eastAsia"/>
          <w:color w:val="FF0000"/>
          <w:sz w:val="32"/>
          <w:szCs w:val="32"/>
        </w:rPr>
        <w:t>有關土地地目為「墓地」、使用類別為「殯喪用地」是否需強制信託：查公職人員持有之土地地目為「墓地」、使用類別為「殯喪用地」若非公同共有，則信託業承受該不動產尚無客觀實質之困難，目前亦無其他依法不得承受之規範，依據本法第7條第1項第1款及本部9</w:t>
      </w:r>
      <w:r w:rsidRPr="00843937">
        <w:rPr>
          <w:rFonts w:ascii="標楷體" w:eastAsia="標楷體" w:hAnsi="標楷體"/>
          <w:color w:val="FF0000"/>
          <w:sz w:val="32"/>
          <w:szCs w:val="32"/>
        </w:rPr>
        <w:t>8</w:t>
      </w:r>
      <w:r w:rsidRPr="00843937">
        <w:rPr>
          <w:rFonts w:ascii="標楷體" w:eastAsia="標楷體" w:hAnsi="標楷體" w:hint="eastAsia"/>
          <w:color w:val="FF0000"/>
          <w:sz w:val="32"/>
          <w:szCs w:val="32"/>
        </w:rPr>
        <w:t>年2月20日法政決字第0</w:t>
      </w:r>
      <w:r w:rsidRPr="00843937">
        <w:rPr>
          <w:rFonts w:ascii="標楷體" w:eastAsia="標楷體" w:hAnsi="標楷體"/>
          <w:color w:val="FF0000"/>
          <w:sz w:val="32"/>
          <w:szCs w:val="32"/>
        </w:rPr>
        <w:t>980006752</w:t>
      </w:r>
      <w:r w:rsidRPr="00843937">
        <w:rPr>
          <w:rFonts w:ascii="標楷體" w:eastAsia="標楷體" w:hAnsi="標楷體" w:hint="eastAsia"/>
          <w:color w:val="FF0000"/>
          <w:sz w:val="32"/>
          <w:szCs w:val="32"/>
        </w:rPr>
        <w:t>號函意旨，「墓地」不論其價值、面積或持分多寡，亦應辦理強制信託，始為</w:t>
      </w:r>
      <w:r w:rsidR="00BD1A28" w:rsidRPr="00843937">
        <w:rPr>
          <w:rFonts w:ascii="標楷體" w:eastAsia="標楷體" w:hAnsi="標楷體" w:hint="eastAsia"/>
          <w:color w:val="FF0000"/>
          <w:sz w:val="32"/>
          <w:szCs w:val="32"/>
        </w:rPr>
        <w:t>適法。</w:t>
      </w:r>
    </w:p>
    <w:p w:rsidR="00BD1A28" w:rsidRPr="00843937" w:rsidRDefault="00BD1A28" w:rsidP="0038414D">
      <w:pPr>
        <w:pStyle w:val="a4"/>
        <w:numPr>
          <w:ilvl w:val="0"/>
          <w:numId w:val="4"/>
        </w:numPr>
        <w:adjustRightInd w:val="0"/>
        <w:snapToGrid w:val="0"/>
        <w:ind w:leftChars="0"/>
        <w:jc w:val="both"/>
        <w:textAlignment w:val="top"/>
        <w:rPr>
          <w:rFonts w:ascii="標楷體" w:eastAsia="標楷體" w:hAnsi="標楷體"/>
          <w:color w:val="FF0000"/>
          <w:sz w:val="32"/>
          <w:szCs w:val="32"/>
        </w:rPr>
      </w:pPr>
      <w:r w:rsidRPr="00843937">
        <w:rPr>
          <w:rFonts w:ascii="標楷體" w:eastAsia="標楷體" w:hAnsi="標楷體" w:hint="eastAsia"/>
          <w:color w:val="FF0000"/>
          <w:sz w:val="32"/>
          <w:szCs w:val="32"/>
        </w:rPr>
        <w:t>有關納（靈）骨塔是否需強制信託：</w:t>
      </w:r>
    </w:p>
    <w:p w:rsidR="00BB35BA" w:rsidRPr="00843937" w:rsidRDefault="00BD1A28" w:rsidP="0038414D">
      <w:pPr>
        <w:pStyle w:val="a4"/>
        <w:numPr>
          <w:ilvl w:val="0"/>
          <w:numId w:val="5"/>
        </w:numPr>
        <w:adjustRightInd w:val="0"/>
        <w:snapToGrid w:val="0"/>
        <w:ind w:leftChars="0"/>
        <w:jc w:val="both"/>
        <w:textAlignment w:val="top"/>
        <w:rPr>
          <w:rFonts w:ascii="標楷體" w:eastAsia="標楷體" w:hAnsi="標楷體"/>
          <w:color w:val="FF0000"/>
          <w:sz w:val="32"/>
          <w:szCs w:val="32"/>
        </w:rPr>
      </w:pPr>
      <w:r w:rsidRPr="00843937">
        <w:rPr>
          <w:rFonts w:ascii="標楷體" w:eastAsia="標楷體" w:hAnsi="標楷體" w:hint="eastAsia"/>
          <w:color w:val="FF0000"/>
          <w:sz w:val="32"/>
          <w:szCs w:val="32"/>
        </w:rPr>
        <w:t>依殯喪管理條例第5</w:t>
      </w:r>
      <w:r w:rsidRPr="00843937">
        <w:rPr>
          <w:rFonts w:ascii="標楷體" w:eastAsia="標楷體" w:hAnsi="標楷體"/>
          <w:color w:val="FF0000"/>
          <w:sz w:val="32"/>
          <w:szCs w:val="32"/>
        </w:rPr>
        <w:t>6</w:t>
      </w:r>
      <w:r w:rsidRPr="00843937">
        <w:rPr>
          <w:rFonts w:ascii="標楷體" w:eastAsia="標楷體" w:hAnsi="標楷體" w:hint="eastAsia"/>
          <w:color w:val="FF0000"/>
          <w:sz w:val="32"/>
          <w:szCs w:val="32"/>
        </w:rPr>
        <w:t>條第3項規定，內政部對於殯喪服務業銷售墓基、骨灰（骸）存放等管理規範，訂定「殯喪服務業銷售墓基骨灰骸存放單位及生前殯喪服務契約資訊公開及管理辦法」，並頒布「骨灰（骸）存放單位使用權買賣定型化契約範本」據以適用。</w:t>
      </w:r>
    </w:p>
    <w:p w:rsidR="00BD1A28" w:rsidRPr="00843937" w:rsidRDefault="00BD1A28" w:rsidP="0038414D">
      <w:pPr>
        <w:pStyle w:val="a4"/>
        <w:numPr>
          <w:ilvl w:val="0"/>
          <w:numId w:val="5"/>
        </w:numPr>
        <w:adjustRightInd w:val="0"/>
        <w:snapToGrid w:val="0"/>
        <w:ind w:leftChars="0"/>
        <w:jc w:val="both"/>
        <w:textAlignment w:val="top"/>
        <w:rPr>
          <w:rFonts w:ascii="標楷體" w:eastAsia="標楷體" w:hAnsi="標楷體"/>
          <w:color w:val="FF0000"/>
          <w:sz w:val="32"/>
          <w:szCs w:val="32"/>
        </w:rPr>
      </w:pPr>
      <w:r w:rsidRPr="00843937">
        <w:rPr>
          <w:rFonts w:ascii="標楷體" w:eastAsia="標楷體" w:hAnsi="標楷體" w:hint="eastAsia"/>
          <w:color w:val="FF0000"/>
          <w:sz w:val="32"/>
          <w:szCs w:val="32"/>
        </w:rPr>
        <w:t>納（靈）骨塔之權利取得型態實務上目前區分為「使用權」（永久使用權或固定年限使用權）與「所有權」（不</w:t>
      </w:r>
      <w:r w:rsidRPr="00843937">
        <w:rPr>
          <w:rFonts w:ascii="標楷體" w:eastAsia="標楷體" w:hAnsi="標楷體" w:hint="eastAsia"/>
          <w:color w:val="FF0000"/>
          <w:sz w:val="32"/>
          <w:szCs w:val="32"/>
        </w:rPr>
        <w:lastRenderedPageBreak/>
        <w:t>動產所有權）：</w:t>
      </w:r>
    </w:p>
    <w:p w:rsidR="00BD1A28" w:rsidRPr="00843937" w:rsidRDefault="00BD1A28" w:rsidP="0038414D">
      <w:pPr>
        <w:pStyle w:val="a4"/>
        <w:numPr>
          <w:ilvl w:val="0"/>
          <w:numId w:val="6"/>
        </w:numPr>
        <w:adjustRightInd w:val="0"/>
        <w:snapToGrid w:val="0"/>
        <w:ind w:leftChars="0" w:left="2268" w:hanging="828"/>
        <w:jc w:val="both"/>
        <w:textAlignment w:val="top"/>
        <w:rPr>
          <w:rFonts w:ascii="標楷體" w:eastAsia="標楷體" w:hAnsi="標楷體"/>
          <w:color w:val="FF0000"/>
          <w:sz w:val="32"/>
          <w:szCs w:val="32"/>
        </w:rPr>
      </w:pPr>
      <w:r w:rsidRPr="00843937">
        <w:rPr>
          <w:rFonts w:ascii="標楷體" w:eastAsia="標楷體" w:hAnsi="標楷體" w:hint="eastAsia"/>
          <w:color w:val="FF0000"/>
          <w:sz w:val="32"/>
          <w:szCs w:val="32"/>
        </w:rPr>
        <w:t>若持有之納（靈）骨塔權利為使用權者，屬於公職人員財產申報</w:t>
      </w:r>
      <w:r w:rsidR="002A7BA6" w:rsidRPr="00843937">
        <w:rPr>
          <w:rFonts w:ascii="標楷體" w:eastAsia="標楷體" w:hAnsi="標楷體" w:hint="eastAsia"/>
          <w:color w:val="FF0000"/>
          <w:sz w:val="32"/>
          <w:szCs w:val="32"/>
        </w:rPr>
        <w:t>表</w:t>
      </w:r>
      <w:r w:rsidRPr="00843937">
        <w:rPr>
          <w:rFonts w:ascii="標楷體" w:eastAsia="標楷體" w:hAnsi="標楷體" w:hint="eastAsia"/>
          <w:color w:val="FF0000"/>
          <w:sz w:val="32"/>
          <w:szCs w:val="32"/>
        </w:rPr>
        <w:t>填表說明貳、個別事項第十七點所規範之「其他具有相當價值之財產」，尚非屬本法第7條第1項應信託之財產。</w:t>
      </w:r>
    </w:p>
    <w:p w:rsidR="00622E45" w:rsidRPr="00843937" w:rsidRDefault="00BD1A28" w:rsidP="00622E45">
      <w:pPr>
        <w:pStyle w:val="a4"/>
        <w:numPr>
          <w:ilvl w:val="0"/>
          <w:numId w:val="6"/>
        </w:numPr>
        <w:adjustRightInd w:val="0"/>
        <w:snapToGrid w:val="0"/>
        <w:ind w:leftChars="0" w:left="2268" w:hanging="828"/>
        <w:jc w:val="both"/>
        <w:textAlignment w:val="top"/>
        <w:rPr>
          <w:rFonts w:ascii="標楷體" w:eastAsia="標楷體" w:hAnsi="標楷體"/>
          <w:color w:val="FF0000"/>
          <w:sz w:val="32"/>
          <w:szCs w:val="32"/>
        </w:rPr>
      </w:pPr>
      <w:r w:rsidRPr="00843937">
        <w:rPr>
          <w:rFonts w:ascii="標楷體" w:eastAsia="標楷體" w:hAnsi="標楷體" w:hint="eastAsia"/>
          <w:color w:val="FF0000"/>
          <w:sz w:val="32"/>
          <w:szCs w:val="32"/>
        </w:rPr>
        <w:t>若持有具不動產所有權之納（靈）骨塔，自屬本法第7條第1項第1款之應信託不動產，除屬本部9</w:t>
      </w:r>
      <w:r w:rsidRPr="00843937">
        <w:rPr>
          <w:rFonts w:ascii="標楷體" w:eastAsia="標楷體" w:hAnsi="標楷體"/>
          <w:color w:val="FF0000"/>
          <w:sz w:val="32"/>
          <w:szCs w:val="32"/>
        </w:rPr>
        <w:t>8</w:t>
      </w:r>
      <w:r w:rsidRPr="00843937">
        <w:rPr>
          <w:rFonts w:ascii="標楷體" w:eastAsia="標楷體" w:hAnsi="標楷體" w:hint="eastAsia"/>
          <w:color w:val="FF0000"/>
          <w:sz w:val="32"/>
          <w:szCs w:val="32"/>
        </w:rPr>
        <w:t>年2月20日法政決字第0</w:t>
      </w:r>
      <w:r w:rsidRPr="00843937">
        <w:rPr>
          <w:rFonts w:ascii="標楷體" w:eastAsia="標楷體" w:hAnsi="標楷體"/>
          <w:color w:val="FF0000"/>
          <w:sz w:val="32"/>
          <w:szCs w:val="32"/>
        </w:rPr>
        <w:t>980006752</w:t>
      </w:r>
      <w:r w:rsidRPr="00843937">
        <w:rPr>
          <w:rFonts w:ascii="標楷體" w:eastAsia="標楷體" w:hAnsi="標楷體" w:hint="eastAsia"/>
          <w:color w:val="FF0000"/>
          <w:sz w:val="32"/>
          <w:szCs w:val="32"/>
        </w:rPr>
        <w:t>號函係公同共有信託業</w:t>
      </w:r>
      <w:r w:rsidR="00622E45" w:rsidRPr="00843937">
        <w:rPr>
          <w:rFonts w:ascii="標楷體" w:eastAsia="標楷體" w:hAnsi="標楷體" w:hint="eastAsia"/>
          <w:color w:val="FF0000"/>
          <w:sz w:val="32"/>
          <w:szCs w:val="32"/>
        </w:rPr>
        <w:t>承受有困難而得免予信託外，均應交付信託。</w:t>
      </w:r>
    </w:p>
    <w:p w:rsidR="00B052F8" w:rsidRDefault="00B052F8" w:rsidP="00E0544B">
      <w:pPr>
        <w:widowControl/>
        <w:spacing w:line="500" w:lineRule="exact"/>
        <w:ind w:leftChars="200" w:left="2080" w:hangingChars="500" w:hanging="1600"/>
        <w:jc w:val="both"/>
        <w:rPr>
          <w:rFonts w:ascii="標楷體" w:eastAsia="標楷體" w:hAnsi="標楷體"/>
          <w:color w:val="548DD4" w:themeColor="text2" w:themeTint="99"/>
          <w:sz w:val="32"/>
          <w:szCs w:val="32"/>
        </w:rPr>
      </w:pPr>
    </w:p>
    <w:p w:rsidR="00E266F2" w:rsidRPr="00E266F2" w:rsidRDefault="00E266F2" w:rsidP="005D11B6">
      <w:pPr>
        <w:pStyle w:val="3"/>
        <w:spacing w:line="500" w:lineRule="exact"/>
        <w:ind w:left="993" w:hangingChars="310" w:hanging="993"/>
        <w:rPr>
          <w:rFonts w:ascii="標楷體" w:eastAsia="標楷體" w:hAnsi="標楷體"/>
          <w:sz w:val="32"/>
          <w:szCs w:val="32"/>
        </w:rPr>
      </w:pPr>
      <w:bookmarkStart w:id="446" w:name="_Toc160448959"/>
      <w:r w:rsidRPr="00843937">
        <w:rPr>
          <w:rFonts w:ascii="標楷體" w:eastAsia="標楷體" w:hAnsi="標楷體" w:hint="eastAsia"/>
          <w:color w:val="FF0000"/>
          <w:sz w:val="32"/>
          <w:szCs w:val="32"/>
        </w:rPr>
        <w:t>(十</w:t>
      </w:r>
      <w:r w:rsidR="00A22D0A">
        <w:rPr>
          <w:rFonts w:ascii="標楷體" w:eastAsia="標楷體" w:hAnsi="標楷體" w:hint="eastAsia"/>
          <w:color w:val="FF0000"/>
          <w:sz w:val="32"/>
          <w:szCs w:val="32"/>
        </w:rPr>
        <w:t>四</w:t>
      </w:r>
      <w:r w:rsidRPr="00843937">
        <w:rPr>
          <w:rFonts w:ascii="標楷體" w:eastAsia="標楷體" w:hAnsi="標楷體" w:hint="eastAsia"/>
          <w:color w:val="FF0000"/>
          <w:sz w:val="32"/>
          <w:szCs w:val="32"/>
        </w:rPr>
        <w:t>)</w:t>
      </w:r>
      <w:r w:rsidRPr="00E266F2">
        <w:rPr>
          <w:rFonts w:ascii="標楷體" w:eastAsia="標楷體" w:hAnsi="標楷體" w:hint="eastAsia"/>
          <w:color w:val="FF0000"/>
          <w:sz w:val="32"/>
          <w:szCs w:val="32"/>
        </w:rPr>
        <w:t>具強制信託身分之申報人若於111年定期申報（以111年11月1日為申報基準日）至112年定期申報（以112年11月1日為申報基準日）期間，於111年12月1日買入土地，復於112年11月1日前出售土地，且該土地係屬信託業者依法不得承受或承受有困難者</w:t>
      </w:r>
      <w:r w:rsidRPr="00E266F2">
        <w:rPr>
          <w:rFonts w:ascii="標楷體" w:eastAsia="標楷體" w:hAnsi="標楷體" w:hint="eastAsia"/>
          <w:sz w:val="32"/>
          <w:szCs w:val="32"/>
        </w:rPr>
        <w:t>，</w:t>
      </w:r>
      <w:r w:rsidRPr="00E266F2">
        <w:rPr>
          <w:rFonts w:ascii="標楷體" w:eastAsia="標楷體" w:hAnsi="標楷體" w:hint="eastAsia"/>
          <w:color w:val="FF0000"/>
          <w:sz w:val="32"/>
          <w:szCs w:val="32"/>
        </w:rPr>
        <w:t>申報人於112年辦理定期申報時，應將該土地之買入及出售相關資料申報於「公職人員財產申報表（強制信託人員專用）」之土地變動情形欄位。</w:t>
      </w:r>
      <w:bookmarkEnd w:id="446"/>
    </w:p>
    <w:p w:rsidR="005D11B6" w:rsidRDefault="00E266F2" w:rsidP="005D11B6">
      <w:pPr>
        <w:widowControl/>
        <w:snapToGrid w:val="0"/>
        <w:spacing w:line="500" w:lineRule="exact"/>
        <w:jc w:val="both"/>
        <w:rPr>
          <w:rFonts w:ascii="標楷體" w:eastAsia="標楷體" w:hAnsi="標楷體"/>
          <w:color w:val="FF0000"/>
          <w:sz w:val="32"/>
          <w:szCs w:val="32"/>
        </w:rPr>
      </w:pPr>
      <w:r w:rsidRPr="005D11B6">
        <w:rPr>
          <w:rFonts w:ascii="標楷體" w:eastAsia="標楷體" w:hAnsi="標楷體" w:hint="eastAsia"/>
          <w:color w:val="FF0000"/>
          <w:sz w:val="32"/>
          <w:szCs w:val="32"/>
        </w:rPr>
        <w:t>法務部1</w:t>
      </w:r>
      <w:r w:rsidRPr="005D11B6">
        <w:rPr>
          <w:rFonts w:ascii="標楷體" w:eastAsia="標楷體" w:hAnsi="標楷體"/>
          <w:color w:val="FF0000"/>
          <w:sz w:val="32"/>
          <w:szCs w:val="32"/>
        </w:rPr>
        <w:t>1</w:t>
      </w:r>
      <w:r w:rsidRPr="005D11B6">
        <w:rPr>
          <w:rFonts w:ascii="標楷體" w:eastAsia="標楷體" w:hAnsi="標楷體" w:hint="eastAsia"/>
          <w:color w:val="FF0000"/>
          <w:sz w:val="32"/>
          <w:szCs w:val="32"/>
        </w:rPr>
        <w:t>1年6月24日法廉字第</w:t>
      </w:r>
      <w:hyperlink r:id="rId404" w:history="1">
        <w:r w:rsidRPr="005D11B6">
          <w:rPr>
            <w:rStyle w:val="aa"/>
            <w:rFonts w:ascii="標楷體" w:eastAsia="標楷體" w:hAnsi="標楷體" w:hint="eastAsia"/>
            <w:color w:val="FF0000"/>
            <w:sz w:val="32"/>
            <w:szCs w:val="32"/>
          </w:rPr>
          <w:t>1</w:t>
        </w:r>
        <w:r w:rsidRPr="005D11B6">
          <w:rPr>
            <w:rStyle w:val="aa"/>
            <w:rFonts w:ascii="標楷體" w:eastAsia="標楷體" w:hAnsi="標楷體"/>
            <w:color w:val="FF0000"/>
            <w:sz w:val="32"/>
            <w:szCs w:val="32"/>
          </w:rPr>
          <w:t>1100031700</w:t>
        </w:r>
      </w:hyperlink>
      <w:r w:rsidRPr="005D11B6">
        <w:rPr>
          <w:rFonts w:ascii="標楷體" w:eastAsia="標楷體" w:hAnsi="標楷體" w:hint="eastAsia"/>
          <w:color w:val="FF0000"/>
          <w:sz w:val="32"/>
          <w:szCs w:val="32"/>
        </w:rPr>
        <w:t>號函釋</w:t>
      </w:r>
    </w:p>
    <w:p w:rsidR="00E266F2" w:rsidRPr="00E266F2" w:rsidRDefault="00E266F2" w:rsidP="005D11B6">
      <w:pPr>
        <w:widowControl/>
        <w:snapToGrid w:val="0"/>
        <w:spacing w:line="500" w:lineRule="exact"/>
        <w:ind w:left="1558" w:hangingChars="487" w:hanging="1558"/>
        <w:jc w:val="both"/>
        <w:rPr>
          <w:rFonts w:ascii="標楷體" w:eastAsia="標楷體" w:hAnsi="標楷體"/>
          <w:color w:val="FF0000"/>
          <w:sz w:val="32"/>
          <w:szCs w:val="32"/>
        </w:rPr>
      </w:pPr>
      <w:r w:rsidRPr="00843937">
        <w:rPr>
          <w:rFonts w:ascii="標楷體" w:eastAsia="標楷體" w:hAnsi="標楷體" w:hint="eastAsia"/>
          <w:color w:val="FF0000"/>
          <w:sz w:val="32"/>
          <w:szCs w:val="32"/>
        </w:rPr>
        <w:t>函釋意旨：</w:t>
      </w:r>
      <w:r w:rsidRPr="00E266F2">
        <w:rPr>
          <w:rFonts w:ascii="標楷體" w:eastAsia="標楷體" w:hAnsi="標楷體" w:hint="eastAsia"/>
          <w:color w:val="FF0000"/>
          <w:sz w:val="32"/>
          <w:szCs w:val="32"/>
        </w:rPr>
        <w:t>具強制信託身分之申報人，若於111年定期申報至112年定期申報期間取得之土地屬信託業者依法不得承受或承受有困難者：依本法第7條第3項後段規定「依第一項第一款但書規定不須交付信託之不動產，仍應於每年定期申報時，申報其變動情形。」，具強制信託身分之申報人若於111年定期申報（以111年11月1日為申報基準日）至112年定期申報（以112年11月1日為申報基準日）期間，於111年12月1日買入土地，復於112年11月1日前出售土地，且該土地係本法第7條第1項第1款但書屬信託業者依法不得承受或承受</w:t>
      </w:r>
      <w:r w:rsidRPr="00E266F2">
        <w:rPr>
          <w:rFonts w:ascii="標楷體" w:eastAsia="標楷體" w:hAnsi="標楷體" w:hint="eastAsia"/>
          <w:color w:val="FF0000"/>
          <w:sz w:val="32"/>
          <w:szCs w:val="32"/>
        </w:rPr>
        <w:lastRenderedPageBreak/>
        <w:t>有困難者，雖得不予信託，惟申報人於112年辦理定期申報時，自應依前開規定將該土地之買入及出售相關資料申報於「公職人員財產申報表（強制信託人員專用）」之土地變動情形欄位，含申報變動時間、變動原因及變動時之價額。</w:t>
      </w:r>
    </w:p>
    <w:p w:rsidR="00E266F2" w:rsidRPr="00E266F2" w:rsidRDefault="00E266F2" w:rsidP="00E0544B">
      <w:pPr>
        <w:widowControl/>
        <w:spacing w:line="500" w:lineRule="exact"/>
        <w:ind w:leftChars="200" w:left="2080" w:hangingChars="500" w:hanging="1600"/>
        <w:jc w:val="both"/>
        <w:rPr>
          <w:rFonts w:ascii="標楷體" w:eastAsia="標楷體" w:hAnsi="標楷體"/>
          <w:color w:val="FF0000"/>
          <w:sz w:val="32"/>
          <w:szCs w:val="32"/>
        </w:rPr>
      </w:pPr>
    </w:p>
    <w:p w:rsidR="008535AE" w:rsidRPr="0042474E" w:rsidRDefault="0042474E" w:rsidP="00E0544B">
      <w:pPr>
        <w:pStyle w:val="2"/>
        <w:spacing w:line="500" w:lineRule="exact"/>
        <w:jc w:val="both"/>
        <w:rPr>
          <w:rFonts w:ascii="標楷體" w:eastAsia="標楷體" w:hAnsi="標楷體"/>
          <w:sz w:val="36"/>
          <w:szCs w:val="32"/>
        </w:rPr>
      </w:pPr>
      <w:bookmarkStart w:id="447" w:name="_Toc160448960"/>
      <w:r w:rsidRPr="0042474E">
        <w:rPr>
          <w:rFonts w:ascii="標楷體" w:eastAsia="標楷體" w:hAnsi="標楷體" w:hint="eastAsia"/>
          <w:sz w:val="36"/>
          <w:szCs w:val="32"/>
        </w:rPr>
        <w:t>九、</w:t>
      </w:r>
      <w:bookmarkStart w:id="448" w:name="F9"/>
      <w:r w:rsidRPr="0042474E">
        <w:rPr>
          <w:rFonts w:ascii="標楷體" w:eastAsia="標楷體" w:hAnsi="標楷體" w:hint="eastAsia"/>
          <w:sz w:val="36"/>
          <w:szCs w:val="32"/>
        </w:rPr>
        <w:t>農業用地</w:t>
      </w:r>
      <w:bookmarkEnd w:id="448"/>
      <w:r w:rsidRPr="0042474E">
        <w:rPr>
          <w:rFonts w:ascii="標楷體" w:eastAsia="標楷體" w:hAnsi="標楷體" w:hint="eastAsia"/>
          <w:sz w:val="36"/>
          <w:szCs w:val="32"/>
        </w:rPr>
        <w:t>興建農舍辦法</w:t>
      </w:r>
      <w:bookmarkEnd w:id="447"/>
    </w:p>
    <w:p w:rsidR="00D60416" w:rsidRPr="009C3158" w:rsidRDefault="00D60416" w:rsidP="00423232">
      <w:pPr>
        <w:pStyle w:val="3"/>
        <w:spacing w:line="500" w:lineRule="exact"/>
        <w:ind w:left="673" w:hangingChars="210" w:hanging="673"/>
        <w:jc w:val="both"/>
        <w:rPr>
          <w:rFonts w:ascii="標楷體" w:eastAsia="標楷體" w:hAnsi="標楷體"/>
          <w:sz w:val="32"/>
          <w:szCs w:val="32"/>
        </w:rPr>
      </w:pPr>
      <w:bookmarkStart w:id="449" w:name="_Toc160448961"/>
      <w:r>
        <w:rPr>
          <w:rFonts w:ascii="標楷體" w:eastAsia="標楷體" w:hAnsi="標楷體" w:hint="eastAsia"/>
          <w:sz w:val="32"/>
          <w:szCs w:val="32"/>
        </w:rPr>
        <w:t>(一)</w:t>
      </w:r>
      <w:r w:rsidR="00423232" w:rsidRPr="00423232">
        <w:rPr>
          <w:rFonts w:ascii="標楷體" w:eastAsia="標楷體" w:hAnsi="標楷體" w:hint="eastAsia"/>
          <w:sz w:val="32"/>
          <w:szCs w:val="32"/>
        </w:rPr>
        <w:t>為維護申報人權益，申報人持有農地之年限，不得因農地交付信託而中斷。</w:t>
      </w:r>
      <w:bookmarkEnd w:id="449"/>
    </w:p>
    <w:p w:rsidR="008535AE" w:rsidRPr="009C3158" w:rsidRDefault="007039F8" w:rsidP="00E0544B">
      <w:pPr>
        <w:widowControl/>
        <w:spacing w:line="500" w:lineRule="exact"/>
        <w:jc w:val="both"/>
        <w:rPr>
          <w:rFonts w:ascii="標楷體" w:eastAsia="標楷體" w:hAnsi="標楷體"/>
          <w:sz w:val="32"/>
          <w:szCs w:val="32"/>
        </w:rPr>
      </w:pPr>
      <w:r>
        <w:rPr>
          <w:rFonts w:ascii="標楷體" w:eastAsia="標楷體" w:hAnsi="標楷體" w:hint="eastAsia"/>
          <w:sz w:val="32"/>
          <w:szCs w:val="32"/>
        </w:rPr>
        <w:t>1.</w:t>
      </w:r>
      <w:r w:rsidR="008535AE" w:rsidRPr="009C3158">
        <w:rPr>
          <w:rFonts w:ascii="標楷體" w:eastAsia="標楷體" w:hAnsi="標楷體" w:hint="eastAsia"/>
          <w:sz w:val="32"/>
          <w:szCs w:val="32"/>
        </w:rPr>
        <w:t>法務部</w:t>
      </w:r>
      <w:r w:rsidR="006D07FE" w:rsidRPr="009C3158">
        <w:rPr>
          <w:rFonts w:ascii="標楷體" w:eastAsia="標楷體" w:hAnsi="標楷體" w:hint="eastAsia"/>
          <w:sz w:val="32"/>
          <w:szCs w:val="32"/>
        </w:rPr>
        <w:t>100</w:t>
      </w:r>
      <w:r w:rsidR="00397CCE" w:rsidRPr="009C3158">
        <w:rPr>
          <w:rFonts w:ascii="標楷體" w:eastAsia="標楷體" w:hAnsi="標楷體" w:hint="eastAsia"/>
          <w:sz w:val="32"/>
          <w:szCs w:val="32"/>
        </w:rPr>
        <w:t>年</w:t>
      </w:r>
      <w:r w:rsidR="006D07FE" w:rsidRPr="009C3158">
        <w:rPr>
          <w:rFonts w:ascii="標楷體" w:eastAsia="標楷體" w:hAnsi="標楷體" w:hint="eastAsia"/>
          <w:sz w:val="32"/>
          <w:szCs w:val="32"/>
        </w:rPr>
        <w:t>2</w:t>
      </w:r>
      <w:r w:rsidR="00397CCE" w:rsidRPr="009C3158">
        <w:rPr>
          <w:rFonts w:ascii="標楷體" w:eastAsia="標楷體" w:hAnsi="標楷體" w:hint="eastAsia"/>
          <w:sz w:val="32"/>
          <w:szCs w:val="32"/>
        </w:rPr>
        <w:t>月</w:t>
      </w:r>
      <w:r w:rsidR="006D07FE" w:rsidRPr="009C3158">
        <w:rPr>
          <w:rFonts w:ascii="標楷體" w:eastAsia="標楷體" w:hAnsi="標楷體" w:hint="eastAsia"/>
          <w:sz w:val="32"/>
          <w:szCs w:val="32"/>
        </w:rPr>
        <w:t>21</w:t>
      </w:r>
      <w:r w:rsidR="00397CCE" w:rsidRPr="009C3158">
        <w:rPr>
          <w:rFonts w:ascii="標楷體" w:eastAsia="標楷體" w:hAnsi="標楷體" w:hint="eastAsia"/>
          <w:sz w:val="32"/>
          <w:szCs w:val="32"/>
        </w:rPr>
        <w:t>日</w:t>
      </w:r>
      <w:r w:rsidR="006D07FE" w:rsidRPr="009C3158">
        <w:rPr>
          <w:rFonts w:ascii="標楷體" w:eastAsia="標楷體" w:hAnsi="標楷體" w:hint="eastAsia"/>
          <w:sz w:val="32"/>
          <w:szCs w:val="32"/>
        </w:rPr>
        <w:t>法律字第</w:t>
      </w:r>
      <w:hyperlink r:id="rId405" w:history="1">
        <w:r w:rsidR="006D07FE" w:rsidRPr="00A25F36">
          <w:rPr>
            <w:rStyle w:val="aa"/>
            <w:rFonts w:ascii="標楷體" w:eastAsia="標楷體" w:hAnsi="標楷體" w:hint="eastAsia"/>
            <w:sz w:val="32"/>
            <w:szCs w:val="32"/>
          </w:rPr>
          <w:t>1000002468</w:t>
        </w:r>
      </w:hyperlink>
      <w:r w:rsidR="006D07FE" w:rsidRPr="009C3158">
        <w:rPr>
          <w:rFonts w:ascii="標楷體" w:eastAsia="標楷體" w:hAnsi="標楷體" w:hint="eastAsia"/>
          <w:sz w:val="32"/>
          <w:szCs w:val="32"/>
        </w:rPr>
        <w:t>號</w:t>
      </w:r>
      <w:r w:rsidR="00A25F36" w:rsidRPr="009C3158">
        <w:rPr>
          <w:rFonts w:ascii="標楷體" w:eastAsia="標楷體" w:hAnsi="標楷體" w:hint="eastAsia"/>
          <w:sz w:val="32"/>
          <w:szCs w:val="32"/>
        </w:rPr>
        <w:t>函釋</w:t>
      </w:r>
    </w:p>
    <w:p w:rsidR="008535AE" w:rsidRPr="009C3158" w:rsidRDefault="002F5010" w:rsidP="002F5010">
      <w:pPr>
        <w:widowControl/>
        <w:spacing w:line="500" w:lineRule="exact"/>
        <w:ind w:left="1984" w:hangingChars="620" w:hanging="1984"/>
        <w:jc w:val="both"/>
        <w:rPr>
          <w:rFonts w:ascii="標楷體" w:eastAsia="標楷體" w:hAnsi="標楷體"/>
          <w:sz w:val="32"/>
          <w:szCs w:val="32"/>
        </w:rPr>
      </w:pPr>
      <w:r>
        <w:rPr>
          <w:rFonts w:ascii="標楷體" w:eastAsia="標楷體" w:hAnsi="標楷體" w:hint="eastAsia"/>
          <w:sz w:val="32"/>
          <w:szCs w:val="32"/>
        </w:rPr>
        <w:t xml:space="preserve">  </w:t>
      </w:r>
      <w:r w:rsidR="008535AE" w:rsidRPr="009C3158">
        <w:rPr>
          <w:rFonts w:ascii="標楷體" w:eastAsia="標楷體" w:hAnsi="標楷體" w:hint="eastAsia"/>
          <w:sz w:val="32"/>
          <w:szCs w:val="32"/>
        </w:rPr>
        <w:t>主    旨：</w:t>
      </w:r>
      <w:r w:rsidR="006D07FE" w:rsidRPr="009C3158">
        <w:rPr>
          <w:rFonts w:ascii="標楷體" w:eastAsia="標楷體" w:hAnsi="標楷體" w:hint="eastAsia"/>
          <w:sz w:val="32"/>
          <w:szCs w:val="32"/>
        </w:rPr>
        <w:t>農地交付信託致申報人持有農地之年限不符「農業用地興建農舍辦法」</w:t>
      </w:r>
      <w:r w:rsidR="003A6525">
        <w:rPr>
          <w:rFonts w:ascii="標楷體" w:eastAsia="標楷體" w:hAnsi="標楷體" w:hint="eastAsia"/>
          <w:sz w:val="32"/>
          <w:szCs w:val="32"/>
        </w:rPr>
        <w:t>疑義</w:t>
      </w:r>
      <w:r w:rsidR="006D07FE" w:rsidRPr="009C3158">
        <w:rPr>
          <w:rFonts w:ascii="標楷體" w:eastAsia="標楷體" w:hAnsi="標楷體" w:hint="eastAsia"/>
          <w:sz w:val="32"/>
          <w:szCs w:val="32"/>
        </w:rPr>
        <w:t>。</w:t>
      </w:r>
    </w:p>
    <w:p w:rsidR="003A6525" w:rsidRDefault="002F5010" w:rsidP="00E0544B">
      <w:pPr>
        <w:widowControl/>
        <w:spacing w:line="500" w:lineRule="exact"/>
        <w:jc w:val="both"/>
        <w:rPr>
          <w:rFonts w:ascii="標楷體" w:eastAsia="標楷體" w:hAnsi="標楷體"/>
          <w:sz w:val="32"/>
          <w:szCs w:val="32"/>
        </w:rPr>
      </w:pPr>
      <w:r>
        <w:rPr>
          <w:rFonts w:ascii="標楷體" w:eastAsia="標楷體" w:hAnsi="標楷體" w:hint="eastAsia"/>
          <w:sz w:val="32"/>
          <w:szCs w:val="32"/>
        </w:rPr>
        <w:t xml:space="preserve">  </w:t>
      </w:r>
      <w:r w:rsidR="008535AE" w:rsidRPr="009C3158">
        <w:rPr>
          <w:rFonts w:ascii="標楷體" w:eastAsia="標楷體" w:hAnsi="標楷體" w:hint="eastAsia"/>
          <w:sz w:val="32"/>
          <w:szCs w:val="32"/>
        </w:rPr>
        <w:t>函釋意旨：</w:t>
      </w:r>
    </w:p>
    <w:p w:rsidR="008535AE" w:rsidRDefault="002F5010" w:rsidP="002F5010">
      <w:pPr>
        <w:widowControl/>
        <w:spacing w:line="500" w:lineRule="exact"/>
        <w:ind w:leftChars="268" w:left="1417" w:hangingChars="242" w:hanging="774"/>
        <w:jc w:val="both"/>
        <w:rPr>
          <w:rFonts w:ascii="標楷體" w:eastAsia="標楷體" w:hAnsi="標楷體"/>
          <w:sz w:val="32"/>
          <w:szCs w:val="32"/>
        </w:rPr>
      </w:pPr>
      <w:r>
        <w:rPr>
          <w:rFonts w:ascii="標楷體" w:eastAsia="標楷體" w:hAnsi="標楷體" w:hint="eastAsia"/>
          <w:sz w:val="32"/>
          <w:szCs w:val="32"/>
        </w:rPr>
        <w:t xml:space="preserve">  </w:t>
      </w:r>
      <w:r w:rsidR="007039F8">
        <w:rPr>
          <w:rFonts w:ascii="標楷體" w:eastAsia="標楷體" w:hAnsi="標楷體" w:hint="eastAsia"/>
          <w:sz w:val="32"/>
          <w:szCs w:val="32"/>
        </w:rPr>
        <w:t>(</w:t>
      </w:r>
      <w:r w:rsidR="003A6525">
        <w:rPr>
          <w:rFonts w:ascii="標楷體" w:eastAsia="標楷體" w:hAnsi="標楷體" w:hint="eastAsia"/>
          <w:sz w:val="32"/>
          <w:szCs w:val="32"/>
        </w:rPr>
        <w:t>1</w:t>
      </w:r>
      <w:r w:rsidR="007039F8">
        <w:rPr>
          <w:rFonts w:ascii="標楷體" w:eastAsia="標楷體" w:hAnsi="標楷體" w:hint="eastAsia"/>
          <w:sz w:val="32"/>
          <w:szCs w:val="32"/>
        </w:rPr>
        <w:t>)</w:t>
      </w:r>
      <w:r w:rsidR="006D07FE" w:rsidRPr="009C3158">
        <w:rPr>
          <w:rFonts w:ascii="標楷體" w:eastAsia="標楷體" w:hAnsi="標楷體" w:hint="eastAsia"/>
          <w:sz w:val="32"/>
          <w:szCs w:val="32"/>
        </w:rPr>
        <w:t>公職人員本人、配偶及未成年子女已依法交付信託之特</w:t>
      </w:r>
      <w:r>
        <w:rPr>
          <w:rFonts w:ascii="標楷體" w:eastAsia="標楷體" w:hAnsi="標楷體" w:hint="eastAsia"/>
          <w:sz w:val="32"/>
          <w:szCs w:val="32"/>
        </w:rPr>
        <w:t xml:space="preserve"> </w:t>
      </w:r>
      <w:r w:rsidR="006D07FE" w:rsidRPr="009C3158">
        <w:rPr>
          <w:rFonts w:ascii="標楷體" w:eastAsia="標楷體" w:hAnsi="標楷體" w:hint="eastAsia"/>
          <w:sz w:val="32"/>
          <w:szCs w:val="32"/>
        </w:rPr>
        <w:t>定財產，其財產所有權即已移轉予受託人，如有增減情形，仍應由受託人依信託目的及信託契約內容，管理或處分該等財產</w:t>
      </w:r>
      <w:r w:rsidR="00515A0D">
        <w:rPr>
          <w:rFonts w:ascii="標楷體" w:eastAsia="標楷體" w:hAnsi="標楷體" w:hint="eastAsia"/>
          <w:sz w:val="32"/>
          <w:szCs w:val="32"/>
        </w:rPr>
        <w:t>(</w:t>
      </w:r>
      <w:r w:rsidR="00AA7C56">
        <w:rPr>
          <w:rFonts w:ascii="標楷體" w:eastAsia="標楷體" w:hAnsi="標楷體" w:hint="eastAsia"/>
          <w:sz w:val="32"/>
          <w:szCs w:val="32"/>
        </w:rPr>
        <w:t>法務</w:t>
      </w:r>
      <w:r w:rsidR="006D07FE" w:rsidRPr="009C3158">
        <w:rPr>
          <w:rFonts w:ascii="標楷體" w:eastAsia="標楷體" w:hAnsi="標楷體" w:hint="eastAsia"/>
          <w:sz w:val="32"/>
          <w:szCs w:val="32"/>
        </w:rPr>
        <w:t>部99年12月23日法政字第</w:t>
      </w:r>
      <w:hyperlink r:id="rId406" w:history="1">
        <w:r w:rsidR="006D07FE" w:rsidRPr="001530A4">
          <w:rPr>
            <w:rStyle w:val="aa"/>
            <w:rFonts w:ascii="標楷體" w:eastAsia="標楷體" w:hAnsi="標楷體" w:hint="eastAsia"/>
            <w:sz w:val="32"/>
            <w:szCs w:val="32"/>
          </w:rPr>
          <w:t>0999052348</w:t>
        </w:r>
      </w:hyperlink>
      <w:r w:rsidR="006D07FE" w:rsidRPr="009C3158">
        <w:rPr>
          <w:rFonts w:ascii="標楷體" w:eastAsia="標楷體" w:hAnsi="標楷體" w:hint="eastAsia"/>
          <w:sz w:val="32"/>
          <w:szCs w:val="32"/>
        </w:rPr>
        <w:t>號函釋意旨參照</w:t>
      </w:r>
      <w:r w:rsidR="00515A0D">
        <w:rPr>
          <w:rFonts w:ascii="標楷體" w:eastAsia="標楷體" w:hAnsi="標楷體" w:hint="eastAsia"/>
          <w:sz w:val="32"/>
          <w:szCs w:val="32"/>
        </w:rPr>
        <w:t>)</w:t>
      </w:r>
      <w:r w:rsidR="006D07FE" w:rsidRPr="009C3158">
        <w:rPr>
          <w:rFonts w:ascii="標楷體" w:eastAsia="標楷體" w:hAnsi="標楷體" w:hint="eastAsia"/>
          <w:sz w:val="32"/>
          <w:szCs w:val="32"/>
        </w:rPr>
        <w:t>，</w:t>
      </w:r>
      <w:r w:rsidR="006D07FE" w:rsidRPr="00B71E01">
        <w:rPr>
          <w:rFonts w:ascii="標楷體" w:eastAsia="標楷體" w:hAnsi="標楷體" w:hint="eastAsia"/>
          <w:sz w:val="32"/>
          <w:szCs w:val="32"/>
        </w:rPr>
        <w:t>強制信託原因消滅後，依前開函釋解釋意旨所示，委託人對信託之財產所有權自不得追溯原取得之日起並延續存在</w:t>
      </w:r>
      <w:r w:rsidR="006D07FE" w:rsidRPr="009C3158">
        <w:rPr>
          <w:rFonts w:ascii="標楷體" w:eastAsia="標楷體" w:hAnsi="標楷體" w:hint="eastAsia"/>
          <w:sz w:val="32"/>
          <w:szCs w:val="32"/>
        </w:rPr>
        <w:t>。</w:t>
      </w:r>
    </w:p>
    <w:p w:rsidR="008535AE" w:rsidRDefault="002F5010" w:rsidP="00B71E01">
      <w:pPr>
        <w:widowControl/>
        <w:spacing w:line="500" w:lineRule="exact"/>
        <w:ind w:leftChars="268" w:left="1417" w:hangingChars="242" w:hanging="774"/>
        <w:jc w:val="both"/>
        <w:rPr>
          <w:rFonts w:ascii="標楷體" w:eastAsia="標楷體" w:hAnsi="標楷體"/>
          <w:sz w:val="32"/>
          <w:szCs w:val="32"/>
        </w:rPr>
      </w:pPr>
      <w:r>
        <w:rPr>
          <w:rFonts w:ascii="標楷體" w:eastAsia="標楷體" w:hAnsi="標楷體" w:hint="eastAsia"/>
          <w:sz w:val="32"/>
          <w:szCs w:val="32"/>
        </w:rPr>
        <w:t xml:space="preserve">  </w:t>
      </w:r>
      <w:r w:rsidR="007039F8">
        <w:rPr>
          <w:rFonts w:ascii="標楷體" w:eastAsia="標楷體" w:hAnsi="標楷體" w:hint="eastAsia"/>
          <w:sz w:val="32"/>
          <w:szCs w:val="32"/>
        </w:rPr>
        <w:t>(</w:t>
      </w:r>
      <w:r w:rsidR="003A6525">
        <w:rPr>
          <w:rFonts w:ascii="標楷體" w:eastAsia="標楷體" w:hAnsi="標楷體" w:hint="eastAsia"/>
          <w:sz w:val="32"/>
          <w:szCs w:val="32"/>
        </w:rPr>
        <w:t>2</w:t>
      </w:r>
      <w:r w:rsidR="007039F8">
        <w:rPr>
          <w:rFonts w:ascii="標楷體" w:eastAsia="標楷體" w:hAnsi="標楷體" w:hint="eastAsia"/>
          <w:sz w:val="32"/>
          <w:szCs w:val="32"/>
        </w:rPr>
        <w:t>)</w:t>
      </w:r>
      <w:r w:rsidR="00D56B39" w:rsidRPr="005A5D6A">
        <w:rPr>
          <w:rFonts w:ascii="標楷體" w:eastAsia="標楷體" w:hAnsi="標楷體"/>
          <w:sz w:val="32"/>
          <w:szCs w:val="32"/>
        </w:rPr>
        <w:t>惟本件依來函所述，黃君係因職務依</w:t>
      </w:r>
      <w:r w:rsidR="00843937">
        <w:rPr>
          <w:rFonts w:ascii="標楷體" w:eastAsia="標楷體" w:hAnsi="標楷體" w:hint="eastAsia"/>
          <w:sz w:val="32"/>
          <w:szCs w:val="32"/>
        </w:rPr>
        <w:t>本</w:t>
      </w:r>
      <w:r w:rsidR="00D56B39" w:rsidRPr="005A5D6A">
        <w:rPr>
          <w:rFonts w:ascii="標楷體" w:eastAsia="標楷體" w:hAnsi="標楷體"/>
          <w:sz w:val="32"/>
          <w:szCs w:val="32"/>
        </w:rPr>
        <w:t>法第7條第1項規定而被要求強制信託其財產，從而致渠所有農地變更登記為信託人之信託財產，</w:t>
      </w:r>
      <w:r w:rsidR="00D56B39" w:rsidRPr="00B71E01">
        <w:rPr>
          <w:rFonts w:ascii="標楷體" w:eastAsia="標楷體" w:hAnsi="標楷體"/>
          <w:sz w:val="32"/>
          <w:szCs w:val="32"/>
        </w:rPr>
        <w:t>行政院農業委員會向以土地登記機關最後完成登記之時點作為土地取得之基準，</w:t>
      </w:r>
      <w:r w:rsidR="00D56B39" w:rsidRPr="005A5D6A">
        <w:rPr>
          <w:rFonts w:ascii="標楷體" w:eastAsia="標楷體" w:hAnsi="標楷體"/>
          <w:sz w:val="32"/>
          <w:szCs w:val="32"/>
        </w:rPr>
        <w:t>貴局</w:t>
      </w:r>
      <w:r w:rsidR="00FC0FC7" w:rsidRPr="00FC0FC7">
        <w:rPr>
          <w:rFonts w:ascii="標楷體" w:eastAsia="標楷體" w:hAnsi="標楷體" w:hint="eastAsia"/>
          <w:sz w:val="32"/>
          <w:szCs w:val="32"/>
        </w:rPr>
        <w:t>(按：係指行政院農業委員會水土保持局，下同)</w:t>
      </w:r>
      <w:r w:rsidR="00D56B39" w:rsidRPr="005A5D6A">
        <w:rPr>
          <w:rFonts w:ascii="標楷體" w:eastAsia="標楷體" w:hAnsi="標楷體"/>
          <w:sz w:val="32"/>
          <w:szCs w:val="32"/>
        </w:rPr>
        <w:t>認依該解釋似仍有疏漏而未盡考量周全之處，從而為兼顧維護委託人權益，其農地持有期間宜認有延續存在之事實乙節，要屬</w:t>
      </w:r>
      <w:r w:rsidR="00D56B39" w:rsidRPr="000205C5">
        <w:rPr>
          <w:rFonts w:ascii="標楷體" w:eastAsia="標楷體" w:hAnsi="標楷體"/>
          <w:sz w:val="32"/>
          <w:szCs w:val="32"/>
        </w:rPr>
        <w:t>農業發展條例第18條第5項授權訂定農業</w:t>
      </w:r>
      <w:r w:rsidR="00D56B39" w:rsidRPr="000205C5">
        <w:rPr>
          <w:rFonts w:ascii="標楷體" w:eastAsia="標楷體" w:hAnsi="標楷體"/>
          <w:sz w:val="32"/>
          <w:szCs w:val="32"/>
        </w:rPr>
        <w:lastRenderedPageBreak/>
        <w:t>用地興建農舍辦法第3條申請人之資格條件疑義</w:t>
      </w:r>
      <w:r w:rsidR="00D56B39" w:rsidRPr="005A5D6A">
        <w:rPr>
          <w:rFonts w:ascii="標楷體" w:eastAsia="標楷體" w:hAnsi="標楷體"/>
          <w:sz w:val="32"/>
          <w:szCs w:val="32"/>
        </w:rPr>
        <w:t>，貴局如認該信託財產雖在法律上已移轉為受託人所有，但仍受信託目的之拘束，並為實現信託目的而獨立存在，有關該辦法規定土地之持有年限，自宜由貴局建請主管機關行政院農業委員會綜合考量落實確保農業永續發展，促進農地合理利用，全民監督高度政策決定權及影響力之公職人員</w:t>
      </w:r>
      <w:r w:rsidR="00D56B39" w:rsidRPr="00D56B39">
        <w:rPr>
          <w:rFonts w:ascii="標楷體" w:eastAsia="標楷體" w:hAnsi="標楷體"/>
          <w:sz w:val="32"/>
          <w:szCs w:val="32"/>
        </w:rPr>
        <w:t>等立法目的後依法衡酌之</w:t>
      </w:r>
      <w:r w:rsidR="00D56B39">
        <w:rPr>
          <w:rFonts w:ascii="標楷體" w:eastAsia="標楷體" w:hAnsi="標楷體" w:hint="eastAsia"/>
          <w:sz w:val="32"/>
          <w:szCs w:val="32"/>
        </w:rPr>
        <w:t>。</w:t>
      </w:r>
    </w:p>
    <w:p w:rsidR="0086755B" w:rsidRDefault="0086755B" w:rsidP="00E0544B">
      <w:pPr>
        <w:widowControl/>
        <w:spacing w:line="500" w:lineRule="exact"/>
        <w:ind w:firstLineChars="153" w:firstLine="490"/>
        <w:jc w:val="both"/>
        <w:rPr>
          <w:rFonts w:ascii="標楷體" w:eastAsia="標楷體" w:hAnsi="標楷體"/>
          <w:sz w:val="32"/>
          <w:szCs w:val="32"/>
        </w:rPr>
      </w:pPr>
    </w:p>
    <w:p w:rsidR="00D4567A" w:rsidRPr="00D4567A" w:rsidRDefault="007039F8" w:rsidP="00E0544B">
      <w:pPr>
        <w:widowControl/>
        <w:spacing w:line="500" w:lineRule="exact"/>
        <w:jc w:val="both"/>
        <w:rPr>
          <w:rFonts w:ascii="標楷體" w:eastAsia="標楷體" w:hAnsi="標楷體"/>
          <w:sz w:val="32"/>
          <w:szCs w:val="32"/>
        </w:rPr>
      </w:pPr>
      <w:r>
        <w:rPr>
          <w:rFonts w:ascii="標楷體" w:eastAsia="標楷體" w:hAnsi="標楷體" w:hint="eastAsia"/>
          <w:sz w:val="32"/>
          <w:szCs w:val="32"/>
        </w:rPr>
        <w:t>2.</w:t>
      </w:r>
      <w:r w:rsidR="00D4567A" w:rsidRPr="00D4567A">
        <w:rPr>
          <w:rFonts w:ascii="標楷體" w:eastAsia="標楷體" w:hAnsi="標楷體" w:hint="eastAsia"/>
          <w:sz w:val="32"/>
          <w:szCs w:val="32"/>
        </w:rPr>
        <w:t>法務部102年7月16日法律字第</w:t>
      </w:r>
      <w:hyperlink r:id="rId407" w:history="1">
        <w:r w:rsidR="00D4567A" w:rsidRPr="00C2782C">
          <w:rPr>
            <w:rStyle w:val="aa"/>
            <w:rFonts w:ascii="標楷體" w:eastAsia="標楷體" w:hAnsi="標楷體" w:hint="eastAsia"/>
            <w:sz w:val="32"/>
            <w:szCs w:val="32"/>
          </w:rPr>
          <w:t>10200120960</w:t>
        </w:r>
      </w:hyperlink>
      <w:r w:rsidR="00D4567A" w:rsidRPr="00D4567A">
        <w:rPr>
          <w:rFonts w:ascii="標楷體" w:eastAsia="標楷體" w:hAnsi="標楷體" w:hint="eastAsia"/>
          <w:sz w:val="32"/>
          <w:szCs w:val="32"/>
        </w:rPr>
        <w:t>號</w:t>
      </w:r>
      <w:r w:rsidR="00C2782C" w:rsidRPr="00D4567A">
        <w:rPr>
          <w:rFonts w:ascii="標楷體" w:eastAsia="標楷體" w:hAnsi="標楷體" w:hint="eastAsia"/>
          <w:sz w:val="32"/>
          <w:szCs w:val="32"/>
        </w:rPr>
        <w:t>函釋</w:t>
      </w:r>
    </w:p>
    <w:p w:rsidR="00D4567A" w:rsidRPr="00D4567A" w:rsidRDefault="002F5010" w:rsidP="002F5010">
      <w:pPr>
        <w:widowControl/>
        <w:spacing w:line="500" w:lineRule="exact"/>
        <w:ind w:left="1984" w:hangingChars="620" w:hanging="1984"/>
        <w:jc w:val="both"/>
        <w:rPr>
          <w:rFonts w:ascii="標楷體" w:eastAsia="標楷體" w:hAnsi="標楷體"/>
          <w:sz w:val="32"/>
          <w:szCs w:val="32"/>
        </w:rPr>
      </w:pPr>
      <w:r>
        <w:rPr>
          <w:rFonts w:ascii="標楷體" w:eastAsia="標楷體" w:hAnsi="標楷體" w:hint="eastAsia"/>
          <w:sz w:val="32"/>
          <w:szCs w:val="32"/>
        </w:rPr>
        <w:t xml:space="preserve">  </w:t>
      </w:r>
      <w:r w:rsidR="00D4567A" w:rsidRPr="00D4567A">
        <w:rPr>
          <w:rFonts w:ascii="標楷體" w:eastAsia="標楷體" w:hAnsi="標楷體" w:hint="eastAsia"/>
          <w:sz w:val="32"/>
          <w:szCs w:val="32"/>
        </w:rPr>
        <w:t>主    旨：</w:t>
      </w:r>
      <w:r w:rsidR="00D82F05" w:rsidRPr="004242D3">
        <w:rPr>
          <w:rFonts w:ascii="標楷體" w:eastAsia="標楷體" w:hAnsi="標楷體"/>
          <w:sz w:val="32"/>
          <w:szCs w:val="32"/>
        </w:rPr>
        <w:t>有關土地所有權人依</w:t>
      </w:r>
      <w:r w:rsidR="0045063B">
        <w:rPr>
          <w:rFonts w:ascii="標楷體" w:eastAsia="標楷體" w:hAnsi="標楷體" w:hint="eastAsia"/>
          <w:sz w:val="32"/>
          <w:szCs w:val="32"/>
        </w:rPr>
        <w:t>本</w:t>
      </w:r>
      <w:r w:rsidR="00D82F05" w:rsidRPr="004242D3">
        <w:rPr>
          <w:rFonts w:ascii="標楷體" w:eastAsia="標楷體" w:hAnsi="標楷體"/>
          <w:sz w:val="32"/>
          <w:szCs w:val="32"/>
        </w:rPr>
        <w:t>法辦理強制信託登記，於信託原因</w:t>
      </w:r>
      <w:r w:rsidR="00D82F05" w:rsidRPr="00D82F05">
        <w:rPr>
          <w:rFonts w:ascii="標楷體" w:eastAsia="標楷體" w:hAnsi="標楷體"/>
          <w:sz w:val="32"/>
          <w:szCs w:val="32"/>
        </w:rPr>
        <w:t>消滅後，委託人申請興建農舍之農業用地取得時點認定疑義乙案</w:t>
      </w:r>
      <w:r w:rsidR="00D82F05">
        <w:rPr>
          <w:rFonts w:ascii="標楷體" w:eastAsia="標楷體" w:hAnsi="標楷體" w:hint="eastAsia"/>
          <w:sz w:val="32"/>
          <w:szCs w:val="32"/>
        </w:rPr>
        <w:t>。</w:t>
      </w:r>
    </w:p>
    <w:p w:rsidR="00D4567A" w:rsidRPr="00D4567A" w:rsidRDefault="002F5010" w:rsidP="002F5010">
      <w:pPr>
        <w:widowControl/>
        <w:spacing w:line="500" w:lineRule="exact"/>
        <w:ind w:left="1984" w:hangingChars="620" w:hanging="1984"/>
        <w:jc w:val="both"/>
        <w:rPr>
          <w:rFonts w:ascii="標楷體" w:eastAsia="標楷體" w:hAnsi="標楷體"/>
          <w:sz w:val="32"/>
          <w:szCs w:val="32"/>
        </w:rPr>
      </w:pPr>
      <w:r>
        <w:rPr>
          <w:rFonts w:ascii="標楷體" w:eastAsia="標楷體" w:hAnsi="標楷體" w:hint="eastAsia"/>
          <w:sz w:val="32"/>
          <w:szCs w:val="32"/>
        </w:rPr>
        <w:t xml:space="preserve">  </w:t>
      </w:r>
      <w:r w:rsidR="00D4567A" w:rsidRPr="00D4567A">
        <w:rPr>
          <w:rFonts w:ascii="標楷體" w:eastAsia="標楷體" w:hAnsi="標楷體" w:hint="eastAsia"/>
          <w:sz w:val="32"/>
          <w:szCs w:val="32"/>
        </w:rPr>
        <w:t>函釋意旨：本件農地所有權人於依本法辦理強制信託登記後，究應如何認定其興建農舍用地之取得時點，允宜參酌同一法理，適度調整農業發展條例第18條規定以及</w:t>
      </w:r>
      <w:r w:rsidR="00423232" w:rsidRPr="00423232">
        <w:rPr>
          <w:rFonts w:ascii="標楷體" w:eastAsia="標楷體" w:hAnsi="標楷體" w:hint="eastAsia"/>
          <w:sz w:val="32"/>
          <w:szCs w:val="32"/>
        </w:rPr>
        <w:t>行政院農業委員會</w:t>
      </w:r>
      <w:r w:rsidR="00D4567A" w:rsidRPr="00D4567A">
        <w:rPr>
          <w:rFonts w:ascii="標楷體" w:eastAsia="標楷體" w:hAnsi="標楷體" w:hint="eastAsia"/>
          <w:sz w:val="32"/>
          <w:szCs w:val="32"/>
        </w:rPr>
        <w:t>101年6月29日農水保字第1011865000號令釋之適用</w:t>
      </w:r>
      <w:r w:rsidR="001D37C9">
        <w:rPr>
          <w:rFonts w:ascii="標楷體" w:eastAsia="標楷體" w:hAnsi="標楷體" w:hint="eastAsia"/>
          <w:sz w:val="32"/>
          <w:szCs w:val="32"/>
        </w:rPr>
        <w:t>，俾符本法第7條第1項之立法原意。</w:t>
      </w:r>
    </w:p>
    <w:p w:rsidR="00C224AD" w:rsidRDefault="00C224AD" w:rsidP="00B71E01">
      <w:pPr>
        <w:widowControl/>
        <w:spacing w:line="500" w:lineRule="exact"/>
        <w:jc w:val="both"/>
        <w:rPr>
          <w:rFonts w:ascii="標楷體" w:eastAsia="標楷體" w:hAnsi="標楷體"/>
          <w:color w:val="548DD4" w:themeColor="text2" w:themeTint="99"/>
          <w:sz w:val="32"/>
          <w:szCs w:val="32"/>
        </w:rPr>
      </w:pPr>
    </w:p>
    <w:p w:rsidR="008535AE" w:rsidRPr="0082626F" w:rsidRDefault="007F0829" w:rsidP="007C0AF3">
      <w:pPr>
        <w:pStyle w:val="3"/>
        <w:spacing w:line="500" w:lineRule="exact"/>
        <w:ind w:left="567" w:hangingChars="177" w:hanging="567"/>
        <w:jc w:val="both"/>
        <w:rPr>
          <w:rFonts w:ascii="標楷體" w:eastAsia="標楷體" w:hAnsi="標楷體"/>
          <w:sz w:val="32"/>
          <w:szCs w:val="32"/>
        </w:rPr>
      </w:pPr>
      <w:bookmarkStart w:id="450" w:name="_Toc160448962"/>
      <w:r w:rsidRPr="0082626F">
        <w:rPr>
          <w:rFonts w:ascii="標楷體" w:eastAsia="標楷體" w:hAnsi="標楷體" w:hint="eastAsia"/>
          <w:sz w:val="32"/>
          <w:szCs w:val="32"/>
        </w:rPr>
        <w:t>(二)</w:t>
      </w:r>
      <w:r w:rsidR="007C0AF3" w:rsidRPr="007C0AF3">
        <w:rPr>
          <w:rFonts w:ascii="標楷體" w:eastAsia="標楷體" w:hAnsi="標楷體" w:hint="eastAsia"/>
          <w:sz w:val="32"/>
          <w:szCs w:val="32"/>
        </w:rPr>
        <w:t>財產申報信託義務人如於89.01.28前，已依農業用地興建農舍辦法第6條但書規定取得農業用地者，不宜因依</w:t>
      </w:r>
      <w:r w:rsidR="00843937">
        <w:rPr>
          <w:rFonts w:ascii="標楷體" w:eastAsia="標楷體" w:hAnsi="標楷體" w:hint="eastAsia"/>
          <w:sz w:val="32"/>
          <w:szCs w:val="32"/>
        </w:rPr>
        <w:t>本</w:t>
      </w:r>
      <w:r w:rsidR="007C0AF3" w:rsidRPr="007C0AF3">
        <w:rPr>
          <w:rFonts w:ascii="標楷體" w:eastAsia="標楷體" w:hAnsi="標楷體" w:hint="eastAsia"/>
          <w:sz w:val="32"/>
          <w:szCs w:val="32"/>
        </w:rPr>
        <w:t>法辦理不動產強制信託，致影響其原得申請興建集村農舍建蔽率之計算基礎。</w:t>
      </w:r>
      <w:bookmarkEnd w:id="450"/>
    </w:p>
    <w:p w:rsidR="008535AE" w:rsidRPr="0082626F" w:rsidRDefault="008535AE" w:rsidP="00E0544B">
      <w:pPr>
        <w:widowControl/>
        <w:spacing w:line="500" w:lineRule="exact"/>
        <w:ind w:left="1600" w:hangingChars="500" w:hanging="1600"/>
        <w:jc w:val="both"/>
        <w:rPr>
          <w:rFonts w:ascii="標楷體" w:eastAsia="標楷體" w:hAnsi="標楷體"/>
          <w:sz w:val="32"/>
          <w:szCs w:val="32"/>
        </w:rPr>
      </w:pPr>
      <w:r w:rsidRPr="0082626F">
        <w:rPr>
          <w:rFonts w:ascii="標楷體" w:eastAsia="標楷體" w:hAnsi="標楷體" w:hint="eastAsia"/>
          <w:sz w:val="32"/>
          <w:szCs w:val="32"/>
        </w:rPr>
        <w:t>法務部</w:t>
      </w:r>
      <w:r w:rsidR="00D2052C" w:rsidRPr="0082626F">
        <w:rPr>
          <w:rFonts w:ascii="標楷體" w:eastAsia="標楷體" w:hAnsi="標楷體" w:hint="eastAsia"/>
          <w:sz w:val="32"/>
          <w:szCs w:val="32"/>
        </w:rPr>
        <w:t>102年1月22日法律字第</w:t>
      </w:r>
      <w:hyperlink r:id="rId408" w:history="1">
        <w:r w:rsidR="00D2052C" w:rsidRPr="002401B1">
          <w:rPr>
            <w:rStyle w:val="aa"/>
            <w:rFonts w:ascii="標楷體" w:eastAsia="標楷體" w:hAnsi="標楷體" w:hint="eastAsia"/>
            <w:sz w:val="32"/>
            <w:szCs w:val="32"/>
          </w:rPr>
          <w:t>10203500950</w:t>
        </w:r>
      </w:hyperlink>
      <w:r w:rsidR="00D2052C" w:rsidRPr="0082626F">
        <w:rPr>
          <w:rFonts w:ascii="標楷體" w:eastAsia="標楷體" w:hAnsi="標楷體" w:hint="eastAsia"/>
          <w:sz w:val="32"/>
          <w:szCs w:val="32"/>
        </w:rPr>
        <w:t>號</w:t>
      </w:r>
      <w:r w:rsidR="002401B1" w:rsidRPr="0082626F">
        <w:rPr>
          <w:rFonts w:ascii="標楷體" w:eastAsia="標楷體" w:hAnsi="標楷體" w:hint="eastAsia"/>
          <w:sz w:val="32"/>
          <w:szCs w:val="32"/>
        </w:rPr>
        <w:t>函釋</w:t>
      </w:r>
    </w:p>
    <w:p w:rsidR="008535AE" w:rsidRPr="0082626F" w:rsidRDefault="008535AE" w:rsidP="00E0544B">
      <w:pPr>
        <w:widowControl/>
        <w:spacing w:line="500" w:lineRule="exact"/>
        <w:ind w:left="1635" w:hangingChars="511" w:hanging="1635"/>
        <w:jc w:val="both"/>
        <w:rPr>
          <w:rFonts w:ascii="標楷體" w:eastAsia="標楷體" w:hAnsi="標楷體"/>
          <w:sz w:val="32"/>
          <w:szCs w:val="32"/>
        </w:rPr>
      </w:pPr>
      <w:r w:rsidRPr="0082626F">
        <w:rPr>
          <w:rFonts w:ascii="標楷體" w:eastAsia="標楷體" w:hAnsi="標楷體" w:hint="eastAsia"/>
          <w:sz w:val="32"/>
          <w:szCs w:val="32"/>
        </w:rPr>
        <w:t>主    旨：</w:t>
      </w:r>
      <w:r w:rsidR="00D2052C" w:rsidRPr="0082626F">
        <w:rPr>
          <w:rFonts w:ascii="標楷體" w:eastAsia="標楷體" w:hAnsi="標楷體" w:hint="eastAsia"/>
          <w:sz w:val="32"/>
          <w:szCs w:val="32"/>
        </w:rPr>
        <w:t>財產申報信託義務人因依</w:t>
      </w:r>
      <w:r w:rsidR="00843937">
        <w:rPr>
          <w:rFonts w:ascii="標楷體" w:eastAsia="標楷體" w:hAnsi="標楷體" w:hint="eastAsia"/>
          <w:sz w:val="32"/>
          <w:szCs w:val="32"/>
        </w:rPr>
        <w:t>本</w:t>
      </w:r>
      <w:r w:rsidR="00D2052C" w:rsidRPr="0082626F">
        <w:rPr>
          <w:rFonts w:ascii="標楷體" w:eastAsia="標楷體" w:hAnsi="標楷體" w:hint="eastAsia"/>
          <w:sz w:val="32"/>
          <w:szCs w:val="32"/>
        </w:rPr>
        <w:t>法規定，辦理不動產信託，致影響申請興建集村農舍建蔽率之計算基礎疑義</w:t>
      </w:r>
      <w:r w:rsidR="00591840">
        <w:rPr>
          <w:rFonts w:ascii="標楷體" w:eastAsia="標楷體" w:hAnsi="標楷體" w:hint="eastAsia"/>
          <w:sz w:val="32"/>
          <w:szCs w:val="32"/>
        </w:rPr>
        <w:t>。</w:t>
      </w:r>
    </w:p>
    <w:p w:rsidR="00D2052C" w:rsidRDefault="008535AE" w:rsidP="00B71E01">
      <w:pPr>
        <w:widowControl/>
        <w:spacing w:line="500" w:lineRule="exact"/>
        <w:ind w:left="1558" w:hangingChars="487" w:hanging="1558"/>
        <w:jc w:val="both"/>
        <w:rPr>
          <w:rFonts w:ascii="標楷體" w:eastAsia="標楷體" w:hAnsi="標楷體"/>
          <w:sz w:val="32"/>
          <w:szCs w:val="32"/>
        </w:rPr>
      </w:pPr>
      <w:r w:rsidRPr="0082626F">
        <w:rPr>
          <w:rFonts w:ascii="標楷體" w:eastAsia="標楷體" w:hAnsi="標楷體" w:hint="eastAsia"/>
          <w:sz w:val="32"/>
          <w:szCs w:val="32"/>
        </w:rPr>
        <w:t>函釋意旨：</w:t>
      </w:r>
      <w:r w:rsidR="007C0AF3" w:rsidRPr="007C0AF3">
        <w:rPr>
          <w:rFonts w:ascii="標楷體" w:eastAsia="標楷體" w:hAnsi="標楷體" w:hint="eastAsia"/>
          <w:sz w:val="32"/>
          <w:szCs w:val="32"/>
        </w:rPr>
        <w:t>按農業用地興建農舍辦法第6條第3款規定：「申請興建農舍之該宗農業用地，扣除興建農舍土地面積後，供</w:t>
      </w:r>
      <w:r w:rsidR="007C0AF3" w:rsidRPr="007C0AF3">
        <w:rPr>
          <w:rFonts w:ascii="標楷體" w:eastAsia="標楷體" w:hAnsi="標楷體" w:hint="eastAsia"/>
          <w:sz w:val="32"/>
          <w:szCs w:val="32"/>
        </w:rPr>
        <w:lastRenderedPageBreak/>
        <w:t>農業生產使用部分應為完整區塊，且其面積不得低於該宗農業用地面積百分之</w:t>
      </w:r>
      <w:r w:rsidR="00843937">
        <w:rPr>
          <w:rFonts w:ascii="標楷體" w:eastAsia="標楷體" w:hAnsi="標楷體" w:hint="eastAsia"/>
          <w:sz w:val="32"/>
          <w:szCs w:val="32"/>
        </w:rPr>
        <w:t>90</w:t>
      </w:r>
      <w:r w:rsidR="007C0AF3" w:rsidRPr="007C0AF3">
        <w:rPr>
          <w:rFonts w:ascii="標楷體" w:eastAsia="標楷體" w:hAnsi="標楷體" w:hint="eastAsia"/>
          <w:sz w:val="32"/>
          <w:szCs w:val="32"/>
        </w:rPr>
        <w:t>。但於福建省金門縣，以下列原因，於本條例中華民國89年1月28日修正生效後，取得被繼承人或贈與人於上開日期前所有之農業用地，申請興建農舍者，不在此限：</w:t>
      </w:r>
      <w:r w:rsidR="00515A0D">
        <w:rPr>
          <w:rFonts w:ascii="標楷體" w:eastAsia="標楷體" w:hAnsi="標楷體" w:hint="eastAsia"/>
          <w:sz w:val="32"/>
          <w:szCs w:val="32"/>
        </w:rPr>
        <w:t>(</w:t>
      </w:r>
      <w:r w:rsidR="007C0AF3" w:rsidRPr="007C0AF3">
        <w:rPr>
          <w:rFonts w:ascii="標楷體" w:eastAsia="標楷體" w:hAnsi="標楷體" w:hint="eastAsia"/>
          <w:sz w:val="32"/>
          <w:szCs w:val="32"/>
        </w:rPr>
        <w:t>一</w:t>
      </w:r>
      <w:r w:rsidR="00515A0D">
        <w:rPr>
          <w:rFonts w:ascii="標楷體" w:eastAsia="標楷體" w:hAnsi="標楷體" w:hint="eastAsia"/>
          <w:sz w:val="32"/>
          <w:szCs w:val="32"/>
        </w:rPr>
        <w:t>)</w:t>
      </w:r>
      <w:r w:rsidR="007C0AF3" w:rsidRPr="007C0AF3">
        <w:rPr>
          <w:rFonts w:ascii="標楷體" w:eastAsia="標楷體" w:hAnsi="標楷體" w:hint="eastAsia"/>
          <w:sz w:val="32"/>
          <w:szCs w:val="32"/>
        </w:rPr>
        <w:t>繼承。</w:t>
      </w:r>
      <w:r w:rsidR="00515A0D">
        <w:rPr>
          <w:rFonts w:ascii="標楷體" w:eastAsia="標楷體" w:hAnsi="標楷體" w:hint="eastAsia"/>
          <w:sz w:val="32"/>
          <w:szCs w:val="32"/>
        </w:rPr>
        <w:t>(</w:t>
      </w:r>
      <w:r w:rsidR="007C0AF3" w:rsidRPr="007C0AF3">
        <w:rPr>
          <w:rFonts w:ascii="標楷體" w:eastAsia="標楷體" w:hAnsi="標楷體" w:hint="eastAsia"/>
          <w:sz w:val="32"/>
          <w:szCs w:val="32"/>
        </w:rPr>
        <w:t>二</w:t>
      </w:r>
      <w:r w:rsidR="00515A0D">
        <w:rPr>
          <w:rFonts w:ascii="標楷體" w:eastAsia="標楷體" w:hAnsi="標楷體" w:hint="eastAsia"/>
          <w:sz w:val="32"/>
          <w:szCs w:val="32"/>
        </w:rPr>
        <w:t>)</w:t>
      </w:r>
      <w:r w:rsidR="007C0AF3" w:rsidRPr="007C0AF3">
        <w:rPr>
          <w:rFonts w:ascii="標楷體" w:eastAsia="標楷體" w:hAnsi="標楷體" w:hint="eastAsia"/>
          <w:sz w:val="32"/>
          <w:szCs w:val="32"/>
        </w:rPr>
        <w:t>為民法第1138條所定遺產繼承人於繼承開始前因被繼承人之贈與。」是本法所定財產申報信託義務人如於89年1月28日前，已依上開但書規定取得農業用地者，不宜因依本法辦理不動產強制信託，致影響其原得申請興建集村農舍建蔽率之計算基礎。至興建集村農舍建蔽率之計算，仍屬行政院農業委員會認定權責，併予敘明。</w:t>
      </w:r>
    </w:p>
    <w:p w:rsidR="000B1806" w:rsidRPr="0082626F" w:rsidRDefault="000B1806" w:rsidP="00E0544B">
      <w:pPr>
        <w:widowControl/>
        <w:spacing w:line="500" w:lineRule="exact"/>
        <w:ind w:firstLineChars="205" w:firstLine="656"/>
        <w:jc w:val="both"/>
        <w:rPr>
          <w:rFonts w:ascii="標楷體" w:eastAsia="標楷體" w:hAnsi="標楷體"/>
          <w:sz w:val="32"/>
          <w:szCs w:val="32"/>
        </w:rPr>
      </w:pPr>
    </w:p>
    <w:p w:rsidR="009167EF" w:rsidRPr="00B71E01" w:rsidRDefault="00D26FC0" w:rsidP="00E0544B">
      <w:pPr>
        <w:pStyle w:val="2"/>
        <w:spacing w:line="500" w:lineRule="exact"/>
        <w:jc w:val="both"/>
        <w:rPr>
          <w:rFonts w:ascii="標楷體" w:eastAsia="標楷體" w:hAnsi="標楷體"/>
          <w:sz w:val="36"/>
          <w:szCs w:val="32"/>
        </w:rPr>
      </w:pPr>
      <w:bookmarkStart w:id="451" w:name="_Toc160448963"/>
      <w:r w:rsidRPr="00B71E01">
        <w:rPr>
          <w:rFonts w:ascii="標楷體" w:eastAsia="標楷體" w:hAnsi="標楷體" w:hint="eastAsia"/>
          <w:sz w:val="36"/>
          <w:szCs w:val="32"/>
        </w:rPr>
        <w:t>十</w:t>
      </w:r>
      <w:r w:rsidR="009167EF" w:rsidRPr="00B71E01">
        <w:rPr>
          <w:rFonts w:ascii="標楷體" w:eastAsia="標楷體" w:hAnsi="標楷體" w:hint="eastAsia"/>
          <w:sz w:val="36"/>
          <w:szCs w:val="32"/>
        </w:rPr>
        <w:t>、</w:t>
      </w:r>
      <w:bookmarkStart w:id="452" w:name="FX"/>
      <w:r w:rsidR="009167EF" w:rsidRPr="00B71E01">
        <w:rPr>
          <w:rFonts w:ascii="標楷體" w:eastAsia="標楷體" w:hAnsi="標楷體" w:hint="eastAsia"/>
          <w:sz w:val="36"/>
          <w:szCs w:val="32"/>
        </w:rPr>
        <w:t>農田水</w:t>
      </w:r>
      <w:bookmarkEnd w:id="452"/>
      <w:r w:rsidR="009167EF" w:rsidRPr="00B71E01">
        <w:rPr>
          <w:rFonts w:ascii="標楷體" w:eastAsia="標楷體" w:hAnsi="標楷體" w:hint="eastAsia"/>
          <w:sz w:val="36"/>
          <w:szCs w:val="32"/>
        </w:rPr>
        <w:t>利會會員</w:t>
      </w:r>
      <w:r w:rsidR="0086755B" w:rsidRPr="00B71E01">
        <w:rPr>
          <w:rFonts w:ascii="標楷體" w:eastAsia="標楷體" w:hAnsi="標楷體" w:hint="eastAsia"/>
          <w:sz w:val="36"/>
          <w:szCs w:val="32"/>
        </w:rPr>
        <w:t>資格</w:t>
      </w:r>
      <w:bookmarkEnd w:id="451"/>
    </w:p>
    <w:p w:rsidR="0086755B" w:rsidRDefault="0086755B" w:rsidP="007C0AF3">
      <w:pPr>
        <w:pStyle w:val="3"/>
        <w:spacing w:line="500" w:lineRule="exact"/>
        <w:ind w:left="657" w:hangingChars="205" w:hanging="657"/>
        <w:jc w:val="both"/>
        <w:rPr>
          <w:rFonts w:ascii="標楷體" w:eastAsia="標楷體" w:hAnsi="標楷體"/>
          <w:sz w:val="32"/>
          <w:szCs w:val="32"/>
        </w:rPr>
      </w:pPr>
      <w:bookmarkStart w:id="453" w:name="_Toc160448964"/>
      <w:r w:rsidRPr="00B71E01">
        <w:rPr>
          <w:rFonts w:ascii="標楷體" w:eastAsia="標楷體" w:hAnsi="標楷體" w:hint="eastAsia"/>
          <w:sz w:val="32"/>
          <w:szCs w:val="32"/>
        </w:rPr>
        <w:t>(一)</w:t>
      </w:r>
      <w:r w:rsidR="007C0AF3" w:rsidRPr="00B71E01">
        <w:rPr>
          <w:rFonts w:ascii="標楷體" w:eastAsia="標楷體" w:hAnsi="標楷體" w:hint="eastAsia"/>
          <w:sz w:val="32"/>
          <w:szCs w:val="32"/>
        </w:rPr>
        <w:t>財產申報信託義務人，如已依耕地所有權人地位，成為農田水利會會員者，不宜因依</w:t>
      </w:r>
      <w:r w:rsidR="00843937">
        <w:rPr>
          <w:rFonts w:ascii="標楷體" w:eastAsia="標楷體" w:hAnsi="標楷體" w:hint="eastAsia"/>
          <w:sz w:val="32"/>
          <w:szCs w:val="32"/>
        </w:rPr>
        <w:t>本</w:t>
      </w:r>
      <w:r w:rsidR="007C0AF3" w:rsidRPr="00B71E01">
        <w:rPr>
          <w:rFonts w:ascii="標楷體" w:eastAsia="標楷體" w:hAnsi="標楷體" w:hint="eastAsia"/>
          <w:sz w:val="32"/>
          <w:szCs w:val="32"/>
        </w:rPr>
        <w:t>法辦理不動產強制信託，致影響原農田水利會會員身分，進而無法加入該會代辦全民健康保險。</w:t>
      </w:r>
      <w:bookmarkEnd w:id="453"/>
    </w:p>
    <w:p w:rsidR="009167EF" w:rsidRPr="0088033E" w:rsidRDefault="009167EF" w:rsidP="00E0544B">
      <w:pPr>
        <w:widowControl/>
        <w:spacing w:line="500" w:lineRule="exact"/>
        <w:jc w:val="both"/>
        <w:rPr>
          <w:rFonts w:ascii="標楷體" w:eastAsia="標楷體" w:hAnsi="標楷體"/>
          <w:sz w:val="32"/>
          <w:szCs w:val="32"/>
        </w:rPr>
      </w:pPr>
      <w:r w:rsidRPr="0088033E">
        <w:rPr>
          <w:rFonts w:ascii="標楷體" w:eastAsia="標楷體" w:hAnsi="標楷體" w:hint="eastAsia"/>
          <w:sz w:val="32"/>
          <w:szCs w:val="32"/>
        </w:rPr>
        <w:t>法務部102年2月7日法律字第</w:t>
      </w:r>
      <w:hyperlink r:id="rId409" w:history="1">
        <w:r w:rsidRPr="003748E2">
          <w:rPr>
            <w:rStyle w:val="aa"/>
            <w:rFonts w:ascii="標楷體" w:eastAsia="標楷體" w:hAnsi="標楷體" w:hint="eastAsia"/>
            <w:sz w:val="32"/>
            <w:szCs w:val="32"/>
          </w:rPr>
          <w:t>10203501200</w:t>
        </w:r>
      </w:hyperlink>
      <w:r w:rsidRPr="0088033E">
        <w:rPr>
          <w:rFonts w:ascii="標楷體" w:eastAsia="標楷體" w:hAnsi="標楷體" w:hint="eastAsia"/>
          <w:sz w:val="32"/>
          <w:szCs w:val="32"/>
        </w:rPr>
        <w:t>號</w:t>
      </w:r>
      <w:r w:rsidR="003748E2" w:rsidRPr="0088033E">
        <w:rPr>
          <w:rFonts w:ascii="標楷體" w:eastAsia="標楷體" w:hAnsi="標楷體" w:hint="eastAsia"/>
          <w:sz w:val="32"/>
          <w:szCs w:val="32"/>
        </w:rPr>
        <w:t>函釋</w:t>
      </w:r>
    </w:p>
    <w:p w:rsidR="009167EF" w:rsidRPr="0088033E" w:rsidRDefault="009167EF" w:rsidP="00E0544B">
      <w:pPr>
        <w:widowControl/>
        <w:spacing w:line="500" w:lineRule="exact"/>
        <w:ind w:left="1651" w:hangingChars="516" w:hanging="1651"/>
        <w:jc w:val="both"/>
        <w:rPr>
          <w:rFonts w:ascii="標楷體" w:eastAsia="標楷體" w:hAnsi="標楷體"/>
          <w:sz w:val="32"/>
          <w:szCs w:val="32"/>
        </w:rPr>
      </w:pPr>
      <w:r w:rsidRPr="0088033E">
        <w:rPr>
          <w:rFonts w:ascii="標楷體" w:eastAsia="標楷體" w:hAnsi="標楷體" w:hint="eastAsia"/>
          <w:sz w:val="32"/>
          <w:szCs w:val="32"/>
        </w:rPr>
        <w:t>主    旨：</w:t>
      </w:r>
      <w:r w:rsidR="00756529" w:rsidRPr="0088033E">
        <w:rPr>
          <w:rFonts w:ascii="標楷體" w:eastAsia="標楷體" w:hAnsi="標楷體" w:hint="eastAsia"/>
          <w:sz w:val="32"/>
          <w:szCs w:val="32"/>
        </w:rPr>
        <w:t>公職人員配偶將所屬</w:t>
      </w:r>
      <w:r w:rsidR="005F1DA3" w:rsidRPr="0088033E">
        <w:rPr>
          <w:rFonts w:ascii="標楷體" w:eastAsia="標楷體" w:hAnsi="標楷體" w:hint="eastAsia"/>
          <w:sz w:val="32"/>
          <w:szCs w:val="32"/>
        </w:rPr>
        <w:t>農地交付信託成為信託財產，得否繼續為農田水利會會員疑義。</w:t>
      </w:r>
    </w:p>
    <w:p w:rsidR="00E80794" w:rsidRDefault="009167EF" w:rsidP="00E0544B">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sz w:val="32"/>
          <w:szCs w:val="32"/>
        </w:rPr>
      </w:pPr>
      <w:r w:rsidRPr="0088033E">
        <w:rPr>
          <w:rFonts w:ascii="標楷體" w:eastAsia="標楷體" w:hAnsi="標楷體" w:hint="eastAsia"/>
          <w:sz w:val="32"/>
          <w:szCs w:val="32"/>
        </w:rPr>
        <w:t>函釋意旨：</w:t>
      </w:r>
    </w:p>
    <w:p w:rsidR="00E80794" w:rsidRPr="00E80794" w:rsidRDefault="00E80794" w:rsidP="00E0544B">
      <w:pPr>
        <w:widowControl/>
        <w:tabs>
          <w:tab w:val="left" w:pos="9160"/>
          <w:tab w:val="left" w:pos="10076"/>
          <w:tab w:val="left" w:pos="10992"/>
          <w:tab w:val="left" w:pos="11908"/>
          <w:tab w:val="left" w:pos="12824"/>
          <w:tab w:val="left" w:pos="13740"/>
          <w:tab w:val="left" w:pos="14656"/>
        </w:tabs>
        <w:spacing w:line="500" w:lineRule="exact"/>
        <w:ind w:leftChars="285" w:left="1020" w:hangingChars="105" w:hanging="336"/>
        <w:jc w:val="both"/>
        <w:rPr>
          <w:rFonts w:ascii="標楷體" w:eastAsia="標楷體" w:hAnsi="標楷體"/>
          <w:sz w:val="32"/>
          <w:szCs w:val="32"/>
        </w:rPr>
      </w:pPr>
      <w:r w:rsidRPr="00E80794">
        <w:rPr>
          <w:rFonts w:ascii="標楷體" w:eastAsia="標楷體" w:hAnsi="標楷體" w:hint="eastAsia"/>
          <w:sz w:val="32"/>
          <w:szCs w:val="32"/>
        </w:rPr>
        <w:t>1.</w:t>
      </w:r>
      <w:r w:rsidRPr="00836555">
        <w:rPr>
          <w:rFonts w:ascii="標楷體" w:eastAsia="標楷體" w:hAnsi="標楷體"/>
          <w:sz w:val="32"/>
          <w:szCs w:val="32"/>
        </w:rPr>
        <w:t>委託人如因本法所定之強制信託制度，致其喪失或無法行使原本於所有權人身分所享有之權益，恐非本法第</w:t>
      </w:r>
      <w:r w:rsidR="00547D88">
        <w:rPr>
          <w:rFonts w:ascii="標楷體" w:eastAsia="標楷體" w:hAnsi="標楷體"/>
          <w:sz w:val="32"/>
          <w:szCs w:val="32"/>
        </w:rPr>
        <w:t>7</w:t>
      </w:r>
      <w:r w:rsidRPr="00836555">
        <w:rPr>
          <w:rFonts w:ascii="標楷體" w:eastAsia="標楷體" w:hAnsi="標楷體"/>
          <w:sz w:val="32"/>
          <w:szCs w:val="32"/>
        </w:rPr>
        <w:t>條第</w:t>
      </w:r>
      <w:r w:rsidR="00547D88">
        <w:rPr>
          <w:rFonts w:ascii="標楷體" w:eastAsia="標楷體" w:hAnsi="標楷體"/>
          <w:sz w:val="32"/>
          <w:szCs w:val="32"/>
        </w:rPr>
        <w:t>1</w:t>
      </w:r>
      <w:r w:rsidRPr="00836555">
        <w:rPr>
          <w:rFonts w:ascii="標楷體" w:eastAsia="標楷體" w:hAnsi="標楷體"/>
          <w:sz w:val="32"/>
          <w:szCs w:val="32"/>
        </w:rPr>
        <w:t>項規定之立法原意，相關法規允宜適度調整適用</w:t>
      </w:r>
      <w:r w:rsidR="00515A0D">
        <w:rPr>
          <w:rFonts w:ascii="標楷體" w:eastAsia="標楷體" w:hAnsi="標楷體"/>
          <w:sz w:val="32"/>
          <w:szCs w:val="32"/>
        </w:rPr>
        <w:t>(</w:t>
      </w:r>
      <w:r w:rsidRPr="00836555">
        <w:rPr>
          <w:rFonts w:ascii="標楷體" w:eastAsia="標楷體" w:hAnsi="標楷體"/>
          <w:sz w:val="32"/>
          <w:szCs w:val="32"/>
        </w:rPr>
        <w:t>本部</w:t>
      </w:r>
      <w:r w:rsidR="00547D88">
        <w:rPr>
          <w:rFonts w:ascii="標楷體" w:eastAsia="標楷體" w:hAnsi="標楷體"/>
          <w:sz w:val="32"/>
          <w:szCs w:val="32"/>
        </w:rPr>
        <w:t>102</w:t>
      </w:r>
      <w:r w:rsidRPr="00836555">
        <w:rPr>
          <w:rFonts w:ascii="標楷體" w:eastAsia="標楷體" w:hAnsi="標楷體"/>
          <w:sz w:val="32"/>
          <w:szCs w:val="32"/>
        </w:rPr>
        <w:t>年</w:t>
      </w:r>
      <w:r w:rsidR="00547D88">
        <w:rPr>
          <w:rFonts w:ascii="標楷體" w:eastAsia="標楷體" w:hAnsi="標楷體"/>
          <w:sz w:val="32"/>
          <w:szCs w:val="32"/>
        </w:rPr>
        <w:t>1</w:t>
      </w:r>
      <w:r w:rsidRPr="00836555">
        <w:rPr>
          <w:rFonts w:ascii="標楷體" w:eastAsia="標楷體" w:hAnsi="標楷體"/>
          <w:sz w:val="32"/>
          <w:szCs w:val="32"/>
        </w:rPr>
        <w:t xml:space="preserve">月22日法律字第 </w:t>
      </w:r>
      <w:hyperlink r:id="rId410" w:history="1">
        <w:r w:rsidRPr="002022F8">
          <w:rPr>
            <w:rStyle w:val="aa"/>
            <w:rFonts w:ascii="標楷體" w:eastAsia="標楷體" w:hAnsi="標楷體"/>
            <w:sz w:val="32"/>
            <w:szCs w:val="32"/>
          </w:rPr>
          <w:t>10203500950</w:t>
        </w:r>
      </w:hyperlink>
      <w:r w:rsidRPr="00836555">
        <w:rPr>
          <w:rFonts w:ascii="標楷體" w:eastAsia="標楷體" w:hAnsi="標楷體"/>
          <w:sz w:val="32"/>
          <w:szCs w:val="32"/>
        </w:rPr>
        <w:t>號函參照</w:t>
      </w:r>
      <w:r w:rsidR="00515A0D">
        <w:rPr>
          <w:rFonts w:ascii="標楷體" w:eastAsia="標楷體" w:hAnsi="標楷體"/>
          <w:sz w:val="32"/>
          <w:szCs w:val="32"/>
        </w:rPr>
        <w:t>)</w:t>
      </w:r>
      <w:r w:rsidRPr="00836555">
        <w:rPr>
          <w:rFonts w:ascii="標楷體" w:eastAsia="標楷體" w:hAnsi="標楷體"/>
          <w:sz w:val="32"/>
          <w:szCs w:val="32"/>
        </w:rPr>
        <w:t>。</w:t>
      </w:r>
    </w:p>
    <w:p w:rsidR="009167EF" w:rsidRPr="0088033E" w:rsidRDefault="00E80794" w:rsidP="00E0544B">
      <w:pPr>
        <w:widowControl/>
        <w:spacing w:line="500" w:lineRule="exact"/>
        <w:ind w:leftChars="285" w:left="1020" w:hangingChars="105" w:hanging="336"/>
        <w:jc w:val="both"/>
        <w:rPr>
          <w:rFonts w:ascii="標楷體" w:eastAsia="標楷體" w:hAnsi="標楷體"/>
          <w:sz w:val="32"/>
          <w:szCs w:val="32"/>
        </w:rPr>
      </w:pPr>
      <w:r w:rsidRPr="00E80794">
        <w:rPr>
          <w:rFonts w:ascii="標楷體" w:eastAsia="標楷體" w:hAnsi="標楷體" w:hint="eastAsia"/>
          <w:sz w:val="32"/>
          <w:szCs w:val="32"/>
        </w:rPr>
        <w:t>2.</w:t>
      </w:r>
      <w:r w:rsidRPr="00836555">
        <w:rPr>
          <w:rFonts w:ascii="標楷體" w:eastAsia="標楷體" w:hAnsi="標楷體"/>
          <w:sz w:val="32"/>
          <w:szCs w:val="32"/>
        </w:rPr>
        <w:t>次按農田水利會組織通則第</w:t>
      </w:r>
      <w:r w:rsidR="00547D88">
        <w:rPr>
          <w:rFonts w:ascii="標楷體" w:eastAsia="標楷體" w:hAnsi="標楷體"/>
          <w:sz w:val="32"/>
          <w:szCs w:val="32"/>
        </w:rPr>
        <w:t>14</w:t>
      </w:r>
      <w:r w:rsidRPr="00836555">
        <w:rPr>
          <w:rFonts w:ascii="標楷體" w:eastAsia="標楷體" w:hAnsi="標楷體"/>
          <w:sz w:val="32"/>
          <w:szCs w:val="32"/>
        </w:rPr>
        <w:t>條第</w:t>
      </w:r>
      <w:r w:rsidR="00547D88">
        <w:rPr>
          <w:rFonts w:ascii="標楷體" w:eastAsia="標楷體" w:hAnsi="標楷體"/>
          <w:sz w:val="32"/>
          <w:szCs w:val="32"/>
        </w:rPr>
        <w:t>1</w:t>
      </w:r>
      <w:r w:rsidRPr="00836555">
        <w:rPr>
          <w:rFonts w:ascii="標楷體" w:eastAsia="標楷體" w:hAnsi="標楷體"/>
          <w:sz w:val="32"/>
          <w:szCs w:val="32"/>
        </w:rPr>
        <w:t>項第</w:t>
      </w:r>
      <w:r w:rsidR="00547D88">
        <w:rPr>
          <w:rFonts w:ascii="標楷體" w:eastAsia="標楷體" w:hAnsi="標楷體"/>
          <w:sz w:val="32"/>
          <w:szCs w:val="32"/>
        </w:rPr>
        <w:t>2</w:t>
      </w:r>
      <w:r w:rsidRPr="00836555">
        <w:rPr>
          <w:rFonts w:ascii="標楷體" w:eastAsia="標楷體" w:hAnsi="標楷體"/>
          <w:sz w:val="32"/>
          <w:szCs w:val="32"/>
        </w:rPr>
        <w:t>款規定：「凡在農田水利會事業區域內，合於下列各款之一之受益人，均為會員：…二、私有耕地之所有權人或典權人。」是本</w:t>
      </w:r>
      <w:r w:rsidRPr="00836555">
        <w:rPr>
          <w:rFonts w:ascii="標楷體" w:eastAsia="標楷體" w:hAnsi="標楷體"/>
          <w:sz w:val="32"/>
          <w:szCs w:val="32"/>
        </w:rPr>
        <w:lastRenderedPageBreak/>
        <w:t>法所定財產申報信託義務人，如已依耕地所有權人之地位，成為農田水利會之會員者，不宜因依本法辦理不動產強制信託，致影響其原有之農田水利會會員身分，進而無法加入該會代辦全民健康保險；惟農田水利會會員資格之認定，</w:t>
      </w:r>
      <w:r w:rsidRPr="00E80794">
        <w:rPr>
          <w:rFonts w:ascii="標楷體" w:eastAsia="標楷體" w:hAnsi="標楷體"/>
          <w:sz w:val="32"/>
          <w:szCs w:val="32"/>
        </w:rPr>
        <w:t>仍屬貴會權責，併予敘明</w:t>
      </w:r>
      <w:r w:rsidR="005F1DA3" w:rsidRPr="0088033E">
        <w:rPr>
          <w:rFonts w:ascii="標楷體" w:eastAsia="標楷體" w:hAnsi="標楷體" w:hint="eastAsia"/>
          <w:sz w:val="32"/>
          <w:szCs w:val="32"/>
        </w:rPr>
        <w:t>。</w:t>
      </w:r>
    </w:p>
    <w:p w:rsidR="00C224AD" w:rsidRDefault="00C224AD" w:rsidP="00E0544B">
      <w:pPr>
        <w:widowControl/>
        <w:spacing w:line="500" w:lineRule="exact"/>
        <w:ind w:leftChars="200" w:left="2080" w:hangingChars="500" w:hanging="1600"/>
        <w:jc w:val="both"/>
        <w:rPr>
          <w:rFonts w:ascii="標楷體" w:eastAsia="標楷體" w:hAnsi="標楷體"/>
          <w:color w:val="548DD4" w:themeColor="text2" w:themeTint="99"/>
          <w:sz w:val="32"/>
          <w:szCs w:val="32"/>
        </w:rPr>
      </w:pPr>
    </w:p>
    <w:p w:rsidR="00B25AA5" w:rsidRPr="00737BBB" w:rsidRDefault="0049099F" w:rsidP="00737BBB">
      <w:pPr>
        <w:spacing w:line="500" w:lineRule="exact"/>
        <w:rPr>
          <w:rFonts w:ascii="標楷體" w:eastAsia="標楷體" w:hAnsi="標楷體"/>
          <w:b/>
          <w:sz w:val="32"/>
          <w:szCs w:val="32"/>
        </w:rPr>
      </w:pPr>
      <w:r w:rsidRPr="00737BBB">
        <w:rPr>
          <w:rFonts w:ascii="標楷體" w:eastAsia="標楷體" w:hAnsi="標楷體" w:hint="eastAsia"/>
          <w:b/>
          <w:sz w:val="32"/>
          <w:szCs w:val="32"/>
        </w:rPr>
        <w:t>註：參考資料</w:t>
      </w:r>
    </w:p>
    <w:p w:rsidR="00B25AA5" w:rsidRPr="0049099F" w:rsidRDefault="00063EEE" w:rsidP="00E0544B">
      <w:pPr>
        <w:widowControl/>
        <w:spacing w:line="500" w:lineRule="exact"/>
        <w:jc w:val="both"/>
        <w:rPr>
          <w:rFonts w:ascii="標楷體" w:eastAsia="標楷體" w:hAnsi="標楷體"/>
          <w:szCs w:val="24"/>
        </w:rPr>
      </w:pPr>
      <w:r w:rsidRPr="0049099F">
        <w:rPr>
          <w:rFonts w:ascii="標楷體" w:eastAsia="標楷體" w:hAnsi="標楷體" w:hint="eastAsia"/>
          <w:szCs w:val="24"/>
        </w:rPr>
        <w:t>行政院農業委員會102年3月11日農水字第</w:t>
      </w:r>
      <w:hyperlink r:id="rId411" w:history="1">
        <w:r w:rsidRPr="0049099F">
          <w:rPr>
            <w:rStyle w:val="aa"/>
            <w:rFonts w:ascii="標楷體" w:eastAsia="標楷體" w:hAnsi="標楷體" w:hint="eastAsia"/>
            <w:szCs w:val="24"/>
          </w:rPr>
          <w:t>1020204751</w:t>
        </w:r>
      </w:hyperlink>
      <w:r w:rsidRPr="0049099F">
        <w:rPr>
          <w:rFonts w:ascii="標楷體" w:eastAsia="標楷體" w:hAnsi="標楷體" w:hint="eastAsia"/>
          <w:szCs w:val="24"/>
        </w:rPr>
        <w:t>號函</w:t>
      </w:r>
      <w:r w:rsidR="00B76FDF" w:rsidRPr="0049099F">
        <w:rPr>
          <w:rFonts w:ascii="標楷體" w:eastAsia="標楷體" w:hAnsi="標楷體" w:hint="eastAsia"/>
          <w:szCs w:val="24"/>
        </w:rPr>
        <w:t>釋</w:t>
      </w:r>
    </w:p>
    <w:p w:rsidR="00445031" w:rsidRPr="0049099F" w:rsidRDefault="00547D88" w:rsidP="0049099F">
      <w:pPr>
        <w:widowControl/>
        <w:spacing w:line="500" w:lineRule="exact"/>
        <w:ind w:left="1238" w:hangingChars="516" w:hanging="1238"/>
        <w:jc w:val="both"/>
        <w:rPr>
          <w:rFonts w:ascii="標楷體" w:eastAsia="標楷體" w:hAnsi="標楷體"/>
          <w:szCs w:val="24"/>
        </w:rPr>
      </w:pPr>
      <w:r w:rsidRPr="0049099F">
        <w:rPr>
          <w:rFonts w:ascii="標楷體" w:eastAsia="標楷體" w:hAnsi="標楷體" w:hint="eastAsia"/>
          <w:szCs w:val="24"/>
        </w:rPr>
        <w:t>主    旨：公職人員配偶將所屬農地交付信託成為信託財產</w:t>
      </w:r>
      <w:r w:rsidR="006C62E0" w:rsidRPr="0049099F">
        <w:rPr>
          <w:rFonts w:ascii="標楷體" w:eastAsia="標楷體" w:hAnsi="標楷體" w:hint="eastAsia"/>
          <w:szCs w:val="24"/>
        </w:rPr>
        <w:t>，仍</w:t>
      </w:r>
      <w:r w:rsidR="00882C4F" w:rsidRPr="0049099F">
        <w:rPr>
          <w:rFonts w:ascii="標楷體" w:eastAsia="標楷體" w:hAnsi="標楷體" w:hint="eastAsia"/>
          <w:szCs w:val="24"/>
        </w:rPr>
        <w:t>可繼續為</w:t>
      </w:r>
      <w:r w:rsidRPr="0049099F">
        <w:rPr>
          <w:rFonts w:ascii="標楷體" w:eastAsia="標楷體" w:hAnsi="標楷體" w:hint="eastAsia"/>
          <w:szCs w:val="24"/>
        </w:rPr>
        <w:t>農田水利會會員。</w:t>
      </w:r>
    </w:p>
    <w:p w:rsidR="00824F62" w:rsidRPr="0049099F" w:rsidRDefault="00824F62" w:rsidP="00E0544B">
      <w:pPr>
        <w:widowControl/>
        <w:spacing w:line="500" w:lineRule="exact"/>
        <w:jc w:val="both"/>
        <w:rPr>
          <w:rFonts w:ascii="標楷體" w:eastAsia="標楷體" w:hAnsi="標楷體"/>
          <w:szCs w:val="24"/>
        </w:rPr>
      </w:pPr>
      <w:r w:rsidRPr="0049099F">
        <w:rPr>
          <w:rFonts w:ascii="標楷體" w:eastAsia="標楷體" w:hAnsi="標楷體" w:hint="eastAsia"/>
          <w:szCs w:val="24"/>
        </w:rPr>
        <w:t>函釋意旨：</w:t>
      </w:r>
    </w:p>
    <w:p w:rsidR="00445031" w:rsidRPr="0049099F" w:rsidRDefault="00445031" w:rsidP="001914C0">
      <w:pPr>
        <w:widowControl/>
        <w:spacing w:line="500" w:lineRule="exact"/>
        <w:ind w:leftChars="212" w:left="754" w:hangingChars="102" w:hanging="245"/>
        <w:jc w:val="both"/>
        <w:rPr>
          <w:rFonts w:ascii="標楷體" w:eastAsia="標楷體" w:hAnsi="標楷體"/>
          <w:szCs w:val="24"/>
        </w:rPr>
      </w:pPr>
      <w:r w:rsidRPr="0049099F">
        <w:rPr>
          <w:rFonts w:ascii="標楷體" w:eastAsia="標楷體" w:hAnsi="標楷體" w:hint="eastAsia"/>
          <w:szCs w:val="24"/>
        </w:rPr>
        <w:t>1.</w:t>
      </w:r>
      <w:r w:rsidR="00824F62" w:rsidRPr="0049099F">
        <w:rPr>
          <w:rFonts w:ascii="標楷體" w:eastAsia="標楷體" w:hAnsi="標楷體" w:hint="eastAsia"/>
          <w:szCs w:val="24"/>
        </w:rPr>
        <w:t>有關公職人員配偶因</w:t>
      </w:r>
      <w:r w:rsidR="00843937">
        <w:rPr>
          <w:rFonts w:ascii="標楷體" w:eastAsia="標楷體" w:hAnsi="標楷體" w:hint="eastAsia"/>
          <w:szCs w:val="24"/>
        </w:rPr>
        <w:t>本</w:t>
      </w:r>
      <w:r w:rsidR="00824F62" w:rsidRPr="0049099F">
        <w:rPr>
          <w:rFonts w:ascii="標楷體" w:eastAsia="標楷體" w:hAnsi="標楷體" w:hint="eastAsia"/>
          <w:szCs w:val="24"/>
        </w:rPr>
        <w:t>法將所屬農地交付信託成為信託財產，得否申請為農田水利會會員等節，按</w:t>
      </w:r>
      <w:r w:rsidR="00CF39D0" w:rsidRPr="0049099F">
        <w:rPr>
          <w:rFonts w:ascii="標楷體" w:eastAsia="標楷體" w:hAnsi="標楷體" w:hint="eastAsia"/>
          <w:szCs w:val="24"/>
        </w:rPr>
        <w:t>法務</w:t>
      </w:r>
      <w:r w:rsidR="00824F62" w:rsidRPr="0049099F">
        <w:rPr>
          <w:rFonts w:ascii="標楷體" w:eastAsia="標楷體" w:hAnsi="標楷體" w:hint="eastAsia"/>
          <w:szCs w:val="24"/>
        </w:rPr>
        <w:t>部上開函釋意見，該</w:t>
      </w:r>
      <w:r w:rsidR="00824F62" w:rsidRPr="000205C5">
        <w:rPr>
          <w:rFonts w:ascii="標楷體" w:eastAsia="標楷體" w:hAnsi="標楷體" w:hint="eastAsia"/>
          <w:szCs w:val="24"/>
        </w:rPr>
        <w:t>公職人員配偶，原已依耕地所有權人之地位，成為農田水利會之會員者，倘依該法辦理耕地強制信託，仍屬於農田水利會組織通則第14條所定受益人之一，而具農田水利會會員之資格</w:t>
      </w:r>
      <w:r w:rsidR="00CF39D0" w:rsidRPr="00052A57">
        <w:rPr>
          <w:rFonts w:ascii="標楷體" w:eastAsia="標楷體" w:hAnsi="標楷體" w:hint="eastAsia"/>
          <w:szCs w:val="24"/>
        </w:rPr>
        <w:t>。</w:t>
      </w:r>
    </w:p>
    <w:p w:rsidR="00824F62" w:rsidRPr="0049099F" w:rsidRDefault="001914C0" w:rsidP="001914C0">
      <w:pPr>
        <w:widowControl/>
        <w:spacing w:line="500" w:lineRule="exact"/>
        <w:jc w:val="both"/>
        <w:rPr>
          <w:rFonts w:ascii="標楷體" w:eastAsia="標楷體" w:hAnsi="標楷體"/>
          <w:szCs w:val="24"/>
        </w:rPr>
      </w:pPr>
      <w:r>
        <w:rPr>
          <w:rFonts w:ascii="標楷體" w:eastAsia="標楷體" w:hAnsi="標楷體" w:hint="eastAsia"/>
          <w:szCs w:val="24"/>
        </w:rPr>
        <w:t xml:space="preserve">    </w:t>
      </w:r>
      <w:r w:rsidR="00445031" w:rsidRPr="0049099F">
        <w:rPr>
          <w:rFonts w:ascii="標楷體" w:eastAsia="標楷體" w:hAnsi="標楷體" w:hint="eastAsia"/>
          <w:szCs w:val="24"/>
        </w:rPr>
        <w:t>2.</w:t>
      </w:r>
      <w:r w:rsidR="007C0AF3" w:rsidRPr="0049099F">
        <w:rPr>
          <w:rFonts w:ascii="標楷體" w:eastAsia="標楷體" w:hAnsi="標楷體" w:hint="eastAsia"/>
          <w:szCs w:val="24"/>
        </w:rPr>
        <w:t>行政院農業委員會</w:t>
      </w:r>
      <w:r w:rsidR="00824F62" w:rsidRPr="0049099F">
        <w:rPr>
          <w:rFonts w:ascii="標楷體" w:eastAsia="標楷體" w:hAnsi="標楷體" w:hint="eastAsia"/>
          <w:szCs w:val="24"/>
        </w:rPr>
        <w:t>101年10月12日農水字第1010737230號函停止適用。</w:t>
      </w:r>
    </w:p>
    <w:p w:rsidR="001914C0" w:rsidRPr="00AD5006" w:rsidRDefault="001914C0" w:rsidP="00E0544B">
      <w:pPr>
        <w:widowControl/>
        <w:spacing w:line="500" w:lineRule="exact"/>
        <w:jc w:val="both"/>
        <w:rPr>
          <w:rFonts w:ascii="標楷體" w:eastAsia="標楷體" w:hAnsi="標楷體"/>
          <w:sz w:val="32"/>
          <w:szCs w:val="32"/>
        </w:rPr>
      </w:pPr>
    </w:p>
    <w:p w:rsidR="00954113" w:rsidRPr="00C4665C" w:rsidRDefault="00C4665C" w:rsidP="00E0544B">
      <w:pPr>
        <w:pStyle w:val="2"/>
        <w:spacing w:line="500" w:lineRule="exact"/>
        <w:jc w:val="both"/>
        <w:rPr>
          <w:rFonts w:ascii="標楷體" w:eastAsia="標楷體" w:hAnsi="標楷體"/>
          <w:sz w:val="36"/>
          <w:szCs w:val="36"/>
        </w:rPr>
      </w:pPr>
      <w:bookmarkStart w:id="454" w:name="_Toc160448965"/>
      <w:r w:rsidRPr="00C4665C">
        <w:rPr>
          <w:rFonts w:ascii="標楷體" w:eastAsia="標楷體" w:hAnsi="標楷體" w:hint="eastAsia"/>
          <w:sz w:val="36"/>
          <w:szCs w:val="36"/>
        </w:rPr>
        <w:t>十</w:t>
      </w:r>
      <w:r w:rsidR="0042474E">
        <w:rPr>
          <w:rFonts w:ascii="標楷體" w:eastAsia="標楷體" w:hAnsi="標楷體" w:hint="eastAsia"/>
          <w:sz w:val="36"/>
          <w:szCs w:val="36"/>
        </w:rPr>
        <w:t>一</w:t>
      </w:r>
      <w:r w:rsidR="00954113" w:rsidRPr="00C4665C">
        <w:rPr>
          <w:rFonts w:ascii="標楷體" w:eastAsia="標楷體" w:hAnsi="標楷體" w:hint="eastAsia"/>
          <w:sz w:val="36"/>
          <w:szCs w:val="36"/>
        </w:rPr>
        <w:t>、</w:t>
      </w:r>
      <w:bookmarkStart w:id="455" w:name="FX1"/>
      <w:r w:rsidR="00BB0510" w:rsidRPr="00C4665C">
        <w:rPr>
          <w:rFonts w:ascii="標楷體" w:eastAsia="標楷體" w:hAnsi="標楷體" w:hint="eastAsia"/>
          <w:sz w:val="36"/>
          <w:szCs w:val="36"/>
        </w:rPr>
        <w:t>信託指示</w:t>
      </w:r>
      <w:bookmarkEnd w:id="454"/>
    </w:p>
    <w:p w:rsidR="00BB0510" w:rsidRPr="0019094D" w:rsidRDefault="00BB0510" w:rsidP="001914C0">
      <w:pPr>
        <w:pStyle w:val="3"/>
        <w:spacing w:line="500" w:lineRule="exact"/>
        <w:ind w:left="644" w:hangingChars="201" w:hanging="644"/>
        <w:jc w:val="both"/>
        <w:rPr>
          <w:rFonts w:ascii="標楷體" w:eastAsia="標楷體" w:hAnsi="標楷體"/>
          <w:b w:val="0"/>
          <w:sz w:val="32"/>
          <w:szCs w:val="32"/>
        </w:rPr>
      </w:pPr>
      <w:bookmarkStart w:id="456" w:name="_Toc160448966"/>
      <w:bookmarkEnd w:id="455"/>
      <w:r w:rsidRPr="00052A57">
        <w:rPr>
          <w:rFonts w:ascii="標楷體" w:eastAsia="標楷體" w:hAnsi="標楷體" w:hint="eastAsia"/>
          <w:sz w:val="32"/>
          <w:szCs w:val="32"/>
        </w:rPr>
        <w:t>(一)</w:t>
      </w:r>
      <w:r w:rsidR="00276C9D" w:rsidRPr="00052A57">
        <w:rPr>
          <w:rFonts w:ascii="標楷體" w:eastAsia="標楷體" w:hAnsi="標楷體" w:hint="eastAsia"/>
          <w:sz w:val="32"/>
          <w:szCs w:val="32"/>
        </w:rPr>
        <w:t>為使</w:t>
      </w:r>
      <w:r w:rsidR="00DD40EA" w:rsidRPr="00052A57">
        <w:rPr>
          <w:rFonts w:ascii="標楷體" w:eastAsia="標楷體" w:hAnsi="標楷體" w:hint="eastAsia"/>
          <w:sz w:val="32"/>
          <w:szCs w:val="32"/>
        </w:rPr>
        <w:t>公職</w:t>
      </w:r>
      <w:r w:rsidR="001914C0" w:rsidRPr="00052A57">
        <w:rPr>
          <w:rFonts w:ascii="標楷體" w:eastAsia="標楷體" w:hAnsi="標楷體" w:hint="eastAsia"/>
          <w:sz w:val="32"/>
          <w:szCs w:val="32"/>
        </w:rPr>
        <w:t>人員財產變動情形真正透明化，本法第9條</w:t>
      </w:r>
      <w:r w:rsidR="00276C9D" w:rsidRPr="00052A57">
        <w:rPr>
          <w:rFonts w:ascii="標楷體" w:eastAsia="標楷體" w:hAnsi="標楷體" w:hint="eastAsia"/>
          <w:sz w:val="32"/>
          <w:szCs w:val="32"/>
        </w:rPr>
        <w:t>第</w:t>
      </w:r>
      <w:r w:rsidR="001914C0" w:rsidRPr="00052A57">
        <w:rPr>
          <w:rFonts w:ascii="標楷體" w:eastAsia="標楷體" w:hAnsi="標楷體" w:hint="eastAsia"/>
          <w:sz w:val="32"/>
          <w:szCs w:val="32"/>
        </w:rPr>
        <w:t>3項並未</w:t>
      </w:r>
      <w:r w:rsidR="00FC0FC7" w:rsidRPr="00052A57">
        <w:rPr>
          <w:rFonts w:ascii="標楷體" w:eastAsia="標楷體" w:hAnsi="標楷體" w:hint="eastAsia"/>
          <w:sz w:val="32"/>
          <w:szCs w:val="32"/>
        </w:rPr>
        <w:t>將管理</w:t>
      </w:r>
      <w:r w:rsidR="001914C0" w:rsidRPr="00052A57">
        <w:rPr>
          <w:rFonts w:ascii="標楷體" w:eastAsia="標楷體" w:hAnsi="標楷體" w:hint="eastAsia"/>
          <w:sz w:val="32"/>
          <w:szCs w:val="32"/>
        </w:rPr>
        <w:t>行為限縮排除。</w:t>
      </w:r>
      <w:bookmarkEnd w:id="456"/>
    </w:p>
    <w:p w:rsidR="00954113" w:rsidRPr="00C4665C" w:rsidRDefault="00954113" w:rsidP="00E0544B">
      <w:pPr>
        <w:widowControl/>
        <w:spacing w:line="500" w:lineRule="exact"/>
        <w:jc w:val="both"/>
        <w:rPr>
          <w:rFonts w:ascii="標楷體" w:eastAsia="標楷體" w:hAnsi="標楷體"/>
          <w:sz w:val="32"/>
          <w:szCs w:val="32"/>
        </w:rPr>
      </w:pPr>
      <w:r w:rsidRPr="00C4665C">
        <w:rPr>
          <w:rFonts w:ascii="標楷體" w:eastAsia="標楷體" w:hAnsi="標楷體" w:hint="eastAsia"/>
          <w:sz w:val="32"/>
          <w:szCs w:val="32"/>
        </w:rPr>
        <w:t>法務部</w:t>
      </w:r>
      <w:r w:rsidR="00BB0510" w:rsidRPr="00C4665C">
        <w:rPr>
          <w:rFonts w:ascii="標楷體" w:eastAsia="標楷體" w:hAnsi="標楷體" w:hint="eastAsia"/>
          <w:sz w:val="32"/>
          <w:szCs w:val="32"/>
        </w:rPr>
        <w:t>99年3月29日法政字第</w:t>
      </w:r>
      <w:hyperlink r:id="rId412" w:history="1">
        <w:r w:rsidR="00BB0510" w:rsidRPr="00EC57B4">
          <w:rPr>
            <w:rStyle w:val="aa"/>
            <w:rFonts w:ascii="標楷體" w:eastAsia="標楷體" w:hAnsi="標楷體" w:hint="eastAsia"/>
            <w:sz w:val="32"/>
            <w:szCs w:val="32"/>
          </w:rPr>
          <w:t>0999011747</w:t>
        </w:r>
      </w:hyperlink>
      <w:r w:rsidR="00BB0510" w:rsidRPr="00C4665C">
        <w:rPr>
          <w:rFonts w:ascii="標楷體" w:eastAsia="標楷體" w:hAnsi="標楷體" w:hint="eastAsia"/>
          <w:sz w:val="32"/>
          <w:szCs w:val="32"/>
        </w:rPr>
        <w:t>號</w:t>
      </w:r>
      <w:r w:rsidR="00EC57B4" w:rsidRPr="00C4665C">
        <w:rPr>
          <w:rFonts w:ascii="標楷體" w:eastAsia="標楷體" w:hAnsi="標楷體" w:hint="eastAsia"/>
          <w:sz w:val="32"/>
          <w:szCs w:val="32"/>
        </w:rPr>
        <w:t>函釋</w:t>
      </w:r>
    </w:p>
    <w:p w:rsidR="00954113" w:rsidRPr="00C4665C" w:rsidRDefault="00954113" w:rsidP="00E0544B">
      <w:pPr>
        <w:widowControl/>
        <w:spacing w:line="500" w:lineRule="exact"/>
        <w:ind w:left="1622" w:hangingChars="507" w:hanging="1622"/>
        <w:jc w:val="both"/>
        <w:rPr>
          <w:rFonts w:ascii="標楷體" w:eastAsia="標楷體" w:hAnsi="標楷體"/>
          <w:sz w:val="32"/>
          <w:szCs w:val="32"/>
        </w:rPr>
      </w:pPr>
      <w:r w:rsidRPr="00C4665C">
        <w:rPr>
          <w:rFonts w:ascii="標楷體" w:eastAsia="標楷體" w:hAnsi="標楷體" w:hint="eastAsia"/>
          <w:sz w:val="32"/>
          <w:szCs w:val="32"/>
        </w:rPr>
        <w:t>主    旨：</w:t>
      </w:r>
      <w:r w:rsidR="00BB0510" w:rsidRPr="00C4665C">
        <w:rPr>
          <w:rFonts w:ascii="標楷體" w:eastAsia="標楷體" w:hAnsi="標楷體" w:hint="eastAsia"/>
          <w:sz w:val="32"/>
          <w:szCs w:val="32"/>
        </w:rPr>
        <w:t>有關公職人員財產信託契約期間，對信託財產之管理或處分通知之適用疑義</w:t>
      </w:r>
      <w:r w:rsidR="00A5438A">
        <w:rPr>
          <w:rFonts w:ascii="標楷體" w:eastAsia="標楷體" w:hAnsi="標楷體" w:hint="eastAsia"/>
          <w:sz w:val="32"/>
          <w:szCs w:val="32"/>
        </w:rPr>
        <w:t>。</w:t>
      </w:r>
    </w:p>
    <w:p w:rsidR="00954113" w:rsidRPr="00C4665C" w:rsidRDefault="00954113" w:rsidP="00E0544B">
      <w:pPr>
        <w:widowControl/>
        <w:spacing w:line="500" w:lineRule="exact"/>
        <w:ind w:left="1622" w:hangingChars="507" w:hanging="1622"/>
        <w:jc w:val="both"/>
        <w:rPr>
          <w:rFonts w:ascii="標楷體" w:eastAsia="標楷體" w:hAnsi="標楷體"/>
          <w:sz w:val="32"/>
          <w:szCs w:val="32"/>
        </w:rPr>
      </w:pPr>
      <w:r w:rsidRPr="00C4665C">
        <w:rPr>
          <w:rFonts w:ascii="標楷體" w:eastAsia="標楷體" w:hAnsi="標楷體" w:hint="eastAsia"/>
          <w:sz w:val="32"/>
          <w:szCs w:val="32"/>
        </w:rPr>
        <w:t>函釋意旨：</w:t>
      </w:r>
      <w:r w:rsidR="001914C0" w:rsidRPr="001914C0">
        <w:rPr>
          <w:rFonts w:ascii="標楷體" w:eastAsia="標楷體" w:hAnsi="標楷體" w:hint="eastAsia"/>
          <w:sz w:val="32"/>
          <w:szCs w:val="32"/>
        </w:rPr>
        <w:t>本法</w:t>
      </w:r>
      <w:r w:rsidR="00BB0510" w:rsidRPr="00C4665C">
        <w:rPr>
          <w:rFonts w:ascii="標楷體" w:eastAsia="標楷體" w:hAnsi="標楷體" w:hint="eastAsia"/>
          <w:sz w:val="32"/>
          <w:szCs w:val="32"/>
        </w:rPr>
        <w:t>第9條第3項所規定之「管理」及「處分」行為雖屬不同態樣，處分行為如不動產之買賣或贈與，涉及所有權之移轉，而管理行為如不動產之出租或出借，雖與所有權之得喪變更無關，然本法要求公職人員申報財產之規範目標，最低限度即是要求擔任特定職務之公</w:t>
      </w:r>
      <w:r w:rsidR="00BB0510" w:rsidRPr="00C4665C">
        <w:rPr>
          <w:rFonts w:ascii="標楷體" w:eastAsia="標楷體" w:hAnsi="標楷體" w:hint="eastAsia"/>
          <w:sz w:val="32"/>
          <w:szCs w:val="32"/>
        </w:rPr>
        <w:lastRenderedPageBreak/>
        <w:t>職人員，其個人、配偶及未成年子女之財務狀況可供公眾檢驗，進而促進人民對政府廉能之信賴；況公職人員對於信託財產之管理，亦關乎信託財產之實際管領、使用情形及所衍生法律上之權利義務</w:t>
      </w:r>
      <w:r w:rsidR="00515A0D">
        <w:rPr>
          <w:rFonts w:ascii="標楷體" w:eastAsia="標楷體" w:hAnsi="標楷體" w:hint="eastAsia"/>
          <w:sz w:val="32"/>
          <w:szCs w:val="32"/>
        </w:rPr>
        <w:t>(</w:t>
      </w:r>
      <w:r w:rsidR="00BB0510" w:rsidRPr="00C4665C">
        <w:rPr>
          <w:rFonts w:ascii="標楷體" w:eastAsia="標楷體" w:hAnsi="標楷體" w:hint="eastAsia"/>
          <w:sz w:val="32"/>
          <w:szCs w:val="32"/>
        </w:rPr>
        <w:t>如房屋出租，即屬承租人所得管理、使用，或土地設定抵押，債權人取得該土地賣得價金優先受償之權</w:t>
      </w:r>
      <w:r w:rsidR="00515A0D">
        <w:rPr>
          <w:rFonts w:ascii="標楷體" w:eastAsia="標楷體" w:hAnsi="標楷體" w:hint="eastAsia"/>
          <w:sz w:val="32"/>
          <w:szCs w:val="32"/>
        </w:rPr>
        <w:t>)</w:t>
      </w:r>
      <w:r w:rsidR="00BB0510" w:rsidRPr="00C4665C">
        <w:rPr>
          <w:rFonts w:ascii="標楷體" w:eastAsia="標楷體" w:hAnsi="標楷體" w:hint="eastAsia"/>
          <w:sz w:val="32"/>
          <w:szCs w:val="32"/>
        </w:rPr>
        <w:t>，故本款立法修正時並未將管理行為限縮排除，即為使公職人員財產變動情形真正透明化，落實全民監督之立法目的。</w:t>
      </w:r>
    </w:p>
    <w:p w:rsidR="007C2DB8" w:rsidRDefault="007C2DB8" w:rsidP="00E0544B">
      <w:pPr>
        <w:widowControl/>
        <w:spacing w:line="500" w:lineRule="exact"/>
        <w:ind w:leftChars="200" w:left="2080" w:hangingChars="500" w:hanging="1600"/>
        <w:jc w:val="both"/>
        <w:rPr>
          <w:rFonts w:ascii="標楷體" w:eastAsia="標楷體" w:hAnsi="標楷體"/>
          <w:color w:val="548DD4" w:themeColor="text2" w:themeTint="99"/>
          <w:sz w:val="32"/>
          <w:szCs w:val="32"/>
        </w:rPr>
      </w:pPr>
    </w:p>
    <w:p w:rsidR="00BB0510" w:rsidRPr="00052A57" w:rsidRDefault="00BB0510" w:rsidP="00102F65">
      <w:pPr>
        <w:pStyle w:val="3"/>
        <w:spacing w:line="500" w:lineRule="exact"/>
        <w:ind w:left="673" w:hangingChars="210" w:hanging="673"/>
        <w:jc w:val="both"/>
        <w:rPr>
          <w:rFonts w:ascii="標楷體" w:eastAsia="標楷體" w:hAnsi="標楷體"/>
          <w:sz w:val="32"/>
          <w:szCs w:val="32"/>
        </w:rPr>
      </w:pPr>
      <w:bookmarkStart w:id="457" w:name="_Toc160448967"/>
      <w:r w:rsidRPr="00052A57">
        <w:rPr>
          <w:rFonts w:ascii="標楷體" w:eastAsia="標楷體" w:hAnsi="標楷體" w:hint="eastAsia"/>
          <w:sz w:val="32"/>
          <w:szCs w:val="32"/>
        </w:rPr>
        <w:t>(二)</w:t>
      </w:r>
      <w:r w:rsidR="00102F65" w:rsidRPr="00052A57">
        <w:rPr>
          <w:rFonts w:ascii="標楷體" w:eastAsia="標楷體" w:hAnsi="標楷體" w:hint="eastAsia"/>
          <w:sz w:val="32"/>
          <w:szCs w:val="32"/>
        </w:rPr>
        <w:t>委託人為申辦貸款而塗銷不動產信託登記後，不論是否確有申貸，該不動產既仍屬應信託之標的，當於確定無法貸款或申辦貸款完成之日起3個月內，再將該不動產信託於受託人並申報。</w:t>
      </w:r>
      <w:bookmarkEnd w:id="457"/>
    </w:p>
    <w:p w:rsidR="00BB0510" w:rsidRPr="006D4547" w:rsidRDefault="00BB0510" w:rsidP="00E0544B">
      <w:pPr>
        <w:widowControl/>
        <w:spacing w:line="500" w:lineRule="exact"/>
        <w:jc w:val="both"/>
        <w:rPr>
          <w:rFonts w:ascii="標楷體" w:eastAsia="標楷體" w:hAnsi="標楷體"/>
          <w:sz w:val="32"/>
          <w:szCs w:val="32"/>
        </w:rPr>
      </w:pPr>
      <w:r w:rsidRPr="006D4547">
        <w:rPr>
          <w:rFonts w:ascii="標楷體" w:eastAsia="標楷體" w:hAnsi="標楷體" w:hint="eastAsia"/>
          <w:sz w:val="32"/>
          <w:szCs w:val="32"/>
        </w:rPr>
        <w:t>法務部</w:t>
      </w:r>
      <w:r w:rsidR="00C739D0" w:rsidRPr="006D4547">
        <w:rPr>
          <w:rFonts w:ascii="標楷體" w:eastAsia="標楷體" w:hAnsi="標楷體" w:hint="eastAsia"/>
          <w:sz w:val="32"/>
          <w:szCs w:val="32"/>
        </w:rPr>
        <w:t>99年4月16日法政字第</w:t>
      </w:r>
      <w:hyperlink r:id="rId413" w:history="1">
        <w:r w:rsidR="00C739D0" w:rsidRPr="00B171AB">
          <w:rPr>
            <w:rStyle w:val="aa"/>
            <w:rFonts w:ascii="標楷體" w:eastAsia="標楷體" w:hAnsi="標楷體" w:hint="eastAsia"/>
            <w:sz w:val="32"/>
            <w:szCs w:val="32"/>
          </w:rPr>
          <w:t>0999013894</w:t>
        </w:r>
      </w:hyperlink>
      <w:r w:rsidR="00C739D0" w:rsidRPr="006D4547">
        <w:rPr>
          <w:rFonts w:ascii="標楷體" w:eastAsia="標楷體" w:hAnsi="標楷體" w:hint="eastAsia"/>
          <w:sz w:val="32"/>
          <w:szCs w:val="32"/>
        </w:rPr>
        <w:t>號</w:t>
      </w:r>
      <w:r w:rsidR="00B171AB" w:rsidRPr="006D4547">
        <w:rPr>
          <w:rFonts w:ascii="標楷體" w:eastAsia="標楷體" w:hAnsi="標楷體" w:hint="eastAsia"/>
          <w:sz w:val="32"/>
          <w:szCs w:val="32"/>
        </w:rPr>
        <w:t>函釋</w:t>
      </w:r>
    </w:p>
    <w:p w:rsidR="00FA0349" w:rsidRPr="006D4547" w:rsidRDefault="00BB0510" w:rsidP="00E0544B">
      <w:pPr>
        <w:widowControl/>
        <w:spacing w:line="500" w:lineRule="exact"/>
        <w:ind w:left="1635" w:hangingChars="511" w:hanging="1635"/>
        <w:jc w:val="both"/>
        <w:rPr>
          <w:rFonts w:ascii="標楷體" w:eastAsia="標楷體" w:hAnsi="標楷體"/>
          <w:sz w:val="32"/>
          <w:szCs w:val="32"/>
        </w:rPr>
      </w:pPr>
      <w:r w:rsidRPr="006D4547">
        <w:rPr>
          <w:rFonts w:ascii="標楷體" w:eastAsia="標楷體" w:hAnsi="標楷體" w:hint="eastAsia"/>
          <w:sz w:val="32"/>
          <w:szCs w:val="32"/>
        </w:rPr>
        <w:t>主    旨：</w:t>
      </w:r>
      <w:r w:rsidR="00C739D0" w:rsidRPr="006D4547">
        <w:rPr>
          <w:rFonts w:ascii="標楷體" w:eastAsia="標楷體" w:hAnsi="標楷體" w:hint="eastAsia"/>
          <w:sz w:val="32"/>
          <w:szCs w:val="32"/>
        </w:rPr>
        <w:t>有關公職人員財產信託契約期間，對信託財產之管理或處分通知適用疑義</w:t>
      </w:r>
      <w:r w:rsidR="00C26330">
        <w:rPr>
          <w:rFonts w:ascii="標楷體" w:eastAsia="標楷體" w:hAnsi="標楷體" w:hint="eastAsia"/>
          <w:sz w:val="32"/>
          <w:szCs w:val="32"/>
        </w:rPr>
        <w:t>。</w:t>
      </w:r>
    </w:p>
    <w:p w:rsidR="006D4547" w:rsidRDefault="00BB0510" w:rsidP="00E0544B">
      <w:pPr>
        <w:widowControl/>
        <w:spacing w:line="500" w:lineRule="exact"/>
        <w:jc w:val="both"/>
        <w:rPr>
          <w:rFonts w:ascii="標楷體" w:eastAsia="標楷體" w:hAnsi="標楷體"/>
          <w:sz w:val="32"/>
          <w:szCs w:val="32"/>
        </w:rPr>
      </w:pPr>
      <w:r w:rsidRPr="006D4547">
        <w:rPr>
          <w:rFonts w:ascii="標楷體" w:eastAsia="標楷體" w:hAnsi="標楷體" w:hint="eastAsia"/>
          <w:sz w:val="32"/>
          <w:szCs w:val="32"/>
        </w:rPr>
        <w:t>函釋意旨：</w:t>
      </w:r>
    </w:p>
    <w:p w:rsidR="006D4547" w:rsidRDefault="006D4547" w:rsidP="00E0544B">
      <w:pPr>
        <w:widowControl/>
        <w:spacing w:line="500" w:lineRule="exact"/>
        <w:ind w:leftChars="274" w:left="978" w:hangingChars="100" w:hanging="320"/>
        <w:jc w:val="both"/>
        <w:rPr>
          <w:rFonts w:ascii="標楷體" w:eastAsia="標楷體" w:hAnsi="標楷體"/>
          <w:sz w:val="32"/>
          <w:szCs w:val="32"/>
        </w:rPr>
      </w:pPr>
      <w:r>
        <w:rPr>
          <w:rFonts w:ascii="標楷體" w:eastAsia="標楷體" w:hAnsi="標楷體" w:hint="eastAsia"/>
          <w:sz w:val="32"/>
          <w:szCs w:val="32"/>
        </w:rPr>
        <w:t>1.</w:t>
      </w:r>
      <w:r w:rsidR="00FA0349" w:rsidRPr="006D4547">
        <w:rPr>
          <w:rFonts w:ascii="標楷體" w:eastAsia="標楷體" w:hAnsi="標楷體" w:hint="eastAsia"/>
          <w:sz w:val="32"/>
          <w:szCs w:val="32"/>
        </w:rPr>
        <w:t>信託財產為管理或處分之指示、通知後，其實際管理或處分之情形</w:t>
      </w:r>
      <w:r w:rsidR="00515A0D">
        <w:rPr>
          <w:rFonts w:ascii="標楷體" w:eastAsia="標楷體" w:hAnsi="標楷體" w:hint="eastAsia"/>
          <w:sz w:val="32"/>
          <w:szCs w:val="32"/>
        </w:rPr>
        <w:t>(</w:t>
      </w:r>
      <w:r w:rsidR="00FA0349" w:rsidRPr="006D4547">
        <w:rPr>
          <w:rFonts w:ascii="標楷體" w:eastAsia="標楷體" w:hAnsi="標楷體" w:hint="eastAsia"/>
          <w:sz w:val="32"/>
          <w:szCs w:val="32"/>
        </w:rPr>
        <w:t>如賣得股票之金額</w:t>
      </w:r>
      <w:r w:rsidR="00515A0D">
        <w:rPr>
          <w:rFonts w:ascii="標楷體" w:eastAsia="標楷體" w:hAnsi="標楷體" w:hint="eastAsia"/>
          <w:sz w:val="32"/>
          <w:szCs w:val="32"/>
        </w:rPr>
        <w:t>)</w:t>
      </w:r>
      <w:r w:rsidR="00FA0349" w:rsidRPr="006D4547">
        <w:rPr>
          <w:rFonts w:ascii="標楷體" w:eastAsia="標楷體" w:hAnsi="標楷體" w:hint="eastAsia"/>
          <w:sz w:val="32"/>
          <w:szCs w:val="32"/>
        </w:rPr>
        <w:t>當無再向受理申報機關通知之必要，惟仍應依照</w:t>
      </w:r>
      <w:r w:rsidR="001914C0" w:rsidRPr="001914C0">
        <w:rPr>
          <w:rFonts w:ascii="標楷體" w:eastAsia="標楷體" w:hAnsi="標楷體" w:hint="eastAsia"/>
          <w:sz w:val="32"/>
          <w:szCs w:val="32"/>
        </w:rPr>
        <w:t>本法</w:t>
      </w:r>
      <w:r w:rsidR="00FA0349" w:rsidRPr="006D4547">
        <w:rPr>
          <w:rFonts w:ascii="標楷體" w:eastAsia="標楷體" w:hAnsi="標楷體" w:hint="eastAsia"/>
          <w:sz w:val="32"/>
          <w:szCs w:val="32"/>
        </w:rPr>
        <w:t>施行細則第18條第3項所定：「財產信託後其受託人變更或其他信託契約內容變更者，應於一個月內檢附相關文件，將變更情形通知受理申報機關</w:t>
      </w:r>
      <w:r w:rsidR="00515A0D">
        <w:rPr>
          <w:rFonts w:ascii="標楷體" w:eastAsia="標楷體" w:hAnsi="標楷體" w:hint="eastAsia"/>
          <w:sz w:val="32"/>
          <w:szCs w:val="32"/>
        </w:rPr>
        <w:t>(</w:t>
      </w:r>
      <w:r w:rsidR="00FA0349" w:rsidRPr="006D4547">
        <w:rPr>
          <w:rFonts w:ascii="標楷體" w:eastAsia="標楷體" w:hAnsi="標楷體" w:hint="eastAsia"/>
          <w:sz w:val="32"/>
          <w:szCs w:val="32"/>
        </w:rPr>
        <w:t>構</w:t>
      </w:r>
      <w:r w:rsidR="00515A0D">
        <w:rPr>
          <w:rFonts w:ascii="標楷體" w:eastAsia="標楷體" w:hAnsi="標楷體" w:hint="eastAsia"/>
          <w:sz w:val="32"/>
          <w:szCs w:val="32"/>
        </w:rPr>
        <w:t>)</w:t>
      </w:r>
      <w:r w:rsidR="00FA0349" w:rsidRPr="006D4547">
        <w:rPr>
          <w:rFonts w:ascii="標楷體" w:eastAsia="標楷體" w:hAnsi="標楷體" w:hint="eastAsia"/>
          <w:sz w:val="32"/>
          <w:szCs w:val="32"/>
        </w:rPr>
        <w:t>」之規定辦理，並於當年度定期申報財產時，將信託財產管理或處分所衍生之財產狀況</w:t>
      </w:r>
      <w:r w:rsidR="00515A0D">
        <w:rPr>
          <w:rFonts w:ascii="標楷體" w:eastAsia="標楷體" w:hAnsi="標楷體" w:hint="eastAsia"/>
          <w:sz w:val="32"/>
          <w:szCs w:val="32"/>
        </w:rPr>
        <w:t>(</w:t>
      </w:r>
      <w:r w:rsidR="00FA0349" w:rsidRPr="006D4547">
        <w:rPr>
          <w:rFonts w:ascii="標楷體" w:eastAsia="標楷體" w:hAnsi="標楷體" w:hint="eastAsia"/>
          <w:sz w:val="32"/>
          <w:szCs w:val="32"/>
        </w:rPr>
        <w:t>如股票賣出後之剩餘股票數量、賣出後現金或存款之增加或轉為其他須為財產申報之情形等</w:t>
      </w:r>
      <w:r w:rsidR="00515A0D">
        <w:rPr>
          <w:rFonts w:ascii="標楷體" w:eastAsia="標楷體" w:hAnsi="標楷體" w:hint="eastAsia"/>
          <w:sz w:val="32"/>
          <w:szCs w:val="32"/>
        </w:rPr>
        <w:t>)</w:t>
      </w:r>
      <w:r w:rsidR="00FA0349" w:rsidRPr="006D4547">
        <w:rPr>
          <w:rFonts w:ascii="標楷體" w:eastAsia="標楷體" w:hAnsi="標楷體" w:hint="eastAsia"/>
          <w:sz w:val="32"/>
          <w:szCs w:val="32"/>
        </w:rPr>
        <w:t>據實填報。</w:t>
      </w:r>
    </w:p>
    <w:p w:rsidR="006D4547" w:rsidRDefault="006D4547" w:rsidP="00E0544B">
      <w:pPr>
        <w:widowControl/>
        <w:spacing w:line="500" w:lineRule="exact"/>
        <w:ind w:leftChars="274" w:left="978" w:hangingChars="100" w:hanging="320"/>
        <w:jc w:val="both"/>
        <w:rPr>
          <w:rFonts w:ascii="標楷體" w:eastAsia="標楷體" w:hAnsi="標楷體"/>
          <w:sz w:val="32"/>
          <w:szCs w:val="32"/>
        </w:rPr>
      </w:pPr>
      <w:r>
        <w:rPr>
          <w:rFonts w:ascii="標楷體" w:eastAsia="標楷體" w:hAnsi="標楷體" w:hint="eastAsia"/>
          <w:sz w:val="32"/>
          <w:szCs w:val="32"/>
        </w:rPr>
        <w:t>2.</w:t>
      </w:r>
      <w:r w:rsidR="00FA0349" w:rsidRPr="006D4547">
        <w:rPr>
          <w:rFonts w:ascii="標楷體" w:eastAsia="標楷體" w:hAnsi="標楷體" w:hint="eastAsia"/>
          <w:sz w:val="32"/>
          <w:szCs w:val="32"/>
        </w:rPr>
        <w:t>又為申辦貸款而設定</w:t>
      </w:r>
      <w:r w:rsidR="00FA0349" w:rsidRPr="00052A57">
        <w:rPr>
          <w:rFonts w:ascii="標楷體" w:eastAsia="標楷體" w:hAnsi="標楷體" w:hint="eastAsia"/>
          <w:sz w:val="32"/>
          <w:szCs w:val="32"/>
        </w:rPr>
        <w:t>不動產抵押</w:t>
      </w:r>
      <w:r w:rsidR="00FA0349" w:rsidRPr="006D4547">
        <w:rPr>
          <w:rFonts w:ascii="標楷體" w:eastAsia="標楷體" w:hAnsi="標楷體" w:hint="eastAsia"/>
          <w:sz w:val="32"/>
          <w:szCs w:val="32"/>
        </w:rPr>
        <w:t>，有無先行塗銷信託登記之必要，非無進一步研議之餘地。若依目前實務運作方式，</w:t>
      </w:r>
      <w:r w:rsidR="00FA0349" w:rsidRPr="00052A57">
        <w:rPr>
          <w:rFonts w:ascii="標楷體" w:eastAsia="標楷體" w:hAnsi="標楷體" w:hint="eastAsia"/>
          <w:sz w:val="32"/>
          <w:szCs w:val="32"/>
        </w:rPr>
        <w:lastRenderedPageBreak/>
        <w:t>委託人為申辦貸款而塗銷不動產信託登記後，不論是否確有申貸，該不動產既仍屬應信託之標的</w:t>
      </w:r>
      <w:r w:rsidR="00FA0349" w:rsidRPr="006D4547">
        <w:rPr>
          <w:rFonts w:ascii="標楷體" w:eastAsia="標楷體" w:hAnsi="標楷體" w:hint="eastAsia"/>
          <w:sz w:val="32"/>
          <w:szCs w:val="32"/>
        </w:rPr>
        <w:t>，參引本法第7條第3項規定：「前2項人員於完成信託後，有另取得或其財產成為應信託財產之情形者，應於3個月內辦理信託並申報」之法理，</w:t>
      </w:r>
      <w:r w:rsidR="00FA0349" w:rsidRPr="00052A57">
        <w:rPr>
          <w:rFonts w:ascii="標楷體" w:eastAsia="標楷體" w:hAnsi="標楷體" w:hint="eastAsia"/>
          <w:sz w:val="32"/>
          <w:szCs w:val="32"/>
        </w:rPr>
        <w:t>當於確定無法貸款或申辦貸款完成之日起3個月內，再將該不動產信託於受託人並申報。</w:t>
      </w:r>
    </w:p>
    <w:p w:rsidR="00256CD1" w:rsidRDefault="006D4547" w:rsidP="00052A57">
      <w:pPr>
        <w:widowControl/>
        <w:spacing w:line="500" w:lineRule="exact"/>
        <w:ind w:leftChars="274" w:left="978" w:hangingChars="100" w:hanging="320"/>
        <w:jc w:val="both"/>
        <w:rPr>
          <w:rFonts w:ascii="標楷體" w:eastAsia="標楷體" w:hAnsi="標楷體"/>
          <w:sz w:val="32"/>
          <w:szCs w:val="32"/>
        </w:rPr>
      </w:pPr>
      <w:r>
        <w:rPr>
          <w:rFonts w:ascii="標楷體" w:eastAsia="標楷體" w:hAnsi="標楷體" w:hint="eastAsia"/>
          <w:sz w:val="32"/>
          <w:szCs w:val="32"/>
        </w:rPr>
        <w:t>3.</w:t>
      </w:r>
      <w:r w:rsidR="00FA0349" w:rsidRPr="006D4547">
        <w:rPr>
          <w:rFonts w:ascii="標楷體" w:eastAsia="標楷體" w:hAnsi="標楷體" w:hint="eastAsia"/>
          <w:sz w:val="32"/>
          <w:szCs w:val="32"/>
        </w:rPr>
        <w:t>委託人或其法定代理人就具體個案對信託財產為管理或處分之個別指示時，應於同時或事前通知受理申報機關，以達監督其財產之目的，否則該條所定「事前或同時」之要件頓成具文，與規範強制信託之立法目的及精神扞格</w:t>
      </w:r>
      <w:r>
        <w:rPr>
          <w:rFonts w:ascii="標楷體" w:eastAsia="標楷體" w:hAnsi="標楷體" w:hint="eastAsia"/>
          <w:sz w:val="32"/>
          <w:szCs w:val="32"/>
        </w:rPr>
        <w:t>。</w:t>
      </w:r>
    </w:p>
    <w:p w:rsidR="006D4547" w:rsidRPr="00372BE4" w:rsidRDefault="006D4547" w:rsidP="00E0544B">
      <w:pPr>
        <w:widowControl/>
        <w:spacing w:line="500" w:lineRule="exact"/>
        <w:jc w:val="both"/>
        <w:rPr>
          <w:rFonts w:ascii="標楷體" w:eastAsia="標楷體" w:hAnsi="標楷體"/>
          <w:color w:val="548DD4" w:themeColor="text2" w:themeTint="99"/>
          <w:sz w:val="32"/>
          <w:szCs w:val="32"/>
        </w:rPr>
      </w:pPr>
    </w:p>
    <w:p w:rsidR="00BB0510" w:rsidRPr="00052A57" w:rsidRDefault="00BB0510" w:rsidP="00E0544B">
      <w:pPr>
        <w:pStyle w:val="3"/>
        <w:spacing w:line="500" w:lineRule="exact"/>
        <w:ind w:left="685" w:hangingChars="214" w:hanging="685"/>
        <w:jc w:val="both"/>
        <w:rPr>
          <w:rFonts w:ascii="標楷體" w:eastAsia="標楷體" w:hAnsi="標楷體"/>
          <w:sz w:val="32"/>
          <w:szCs w:val="32"/>
        </w:rPr>
      </w:pPr>
      <w:bookmarkStart w:id="458" w:name="_Toc160448968"/>
      <w:r w:rsidRPr="00052A57">
        <w:rPr>
          <w:rFonts w:ascii="標楷體" w:eastAsia="標楷體" w:hAnsi="標楷體" w:hint="eastAsia"/>
          <w:sz w:val="32"/>
          <w:szCs w:val="32"/>
        </w:rPr>
        <w:t>(三)</w:t>
      </w:r>
      <w:bookmarkStart w:id="459" w:name="FX13"/>
      <w:r w:rsidR="00226342" w:rsidRPr="00052A57">
        <w:rPr>
          <w:rFonts w:ascii="標楷體" w:eastAsia="標楷體" w:hAnsi="標楷體" w:hint="eastAsia"/>
          <w:sz w:val="32"/>
          <w:szCs w:val="32"/>
        </w:rPr>
        <w:t>有關委託</w:t>
      </w:r>
      <w:bookmarkEnd w:id="459"/>
      <w:r w:rsidR="00226342" w:rsidRPr="00052A57">
        <w:rPr>
          <w:rFonts w:ascii="標楷體" w:eastAsia="標楷體" w:hAnsi="標楷體" w:hint="eastAsia"/>
          <w:sz w:val="32"/>
          <w:szCs w:val="32"/>
        </w:rPr>
        <w:t>人或其法定代理人對於信託財產之管理或處分等指示，應事前或同時通知受理申報機關。</w:t>
      </w:r>
      <w:bookmarkEnd w:id="458"/>
    </w:p>
    <w:p w:rsidR="00BB0510" w:rsidRPr="00E011F8" w:rsidRDefault="00BB0510" w:rsidP="00E0544B">
      <w:pPr>
        <w:widowControl/>
        <w:spacing w:line="500" w:lineRule="exact"/>
        <w:jc w:val="both"/>
        <w:rPr>
          <w:rFonts w:ascii="標楷體" w:eastAsia="標楷體" w:hAnsi="標楷體"/>
          <w:sz w:val="32"/>
          <w:szCs w:val="32"/>
        </w:rPr>
      </w:pPr>
      <w:r w:rsidRPr="00E011F8">
        <w:rPr>
          <w:rFonts w:ascii="標楷體" w:eastAsia="標楷體" w:hAnsi="標楷體" w:hint="eastAsia"/>
          <w:sz w:val="32"/>
          <w:szCs w:val="32"/>
        </w:rPr>
        <w:t>法務部</w:t>
      </w:r>
      <w:r w:rsidR="00751DE1" w:rsidRPr="00E011F8">
        <w:rPr>
          <w:rFonts w:ascii="標楷體" w:eastAsia="標楷體" w:hAnsi="標楷體" w:hint="eastAsia"/>
          <w:sz w:val="32"/>
          <w:szCs w:val="32"/>
        </w:rPr>
        <w:t>100年1月4日法政字第</w:t>
      </w:r>
      <w:hyperlink r:id="rId414" w:history="1">
        <w:r w:rsidR="00751DE1" w:rsidRPr="00A36723">
          <w:rPr>
            <w:rStyle w:val="aa"/>
            <w:rFonts w:ascii="標楷體" w:eastAsia="標楷體" w:hAnsi="標楷體" w:hint="eastAsia"/>
            <w:sz w:val="32"/>
            <w:szCs w:val="32"/>
          </w:rPr>
          <w:t>0999056411</w:t>
        </w:r>
      </w:hyperlink>
      <w:r w:rsidR="00751DE1" w:rsidRPr="00E011F8">
        <w:rPr>
          <w:rFonts w:ascii="標楷體" w:eastAsia="標楷體" w:hAnsi="標楷體" w:hint="eastAsia"/>
          <w:sz w:val="32"/>
          <w:szCs w:val="32"/>
        </w:rPr>
        <w:t>號</w:t>
      </w:r>
      <w:r w:rsidR="00711FA1">
        <w:rPr>
          <w:rFonts w:ascii="標楷體" w:eastAsia="標楷體" w:hAnsi="標楷體" w:hint="eastAsia"/>
          <w:sz w:val="32"/>
          <w:szCs w:val="32"/>
        </w:rPr>
        <w:t>函</w:t>
      </w:r>
      <w:r w:rsidR="00A36723" w:rsidRPr="00E011F8">
        <w:rPr>
          <w:rFonts w:ascii="標楷體" w:eastAsia="標楷體" w:hAnsi="標楷體" w:hint="eastAsia"/>
          <w:sz w:val="32"/>
          <w:szCs w:val="32"/>
        </w:rPr>
        <w:t>釋</w:t>
      </w:r>
    </w:p>
    <w:p w:rsidR="00BB0510" w:rsidRPr="00E011F8" w:rsidRDefault="00BB0510" w:rsidP="00052A57">
      <w:pPr>
        <w:widowControl/>
        <w:spacing w:line="500" w:lineRule="exact"/>
        <w:ind w:left="1699" w:hangingChars="531" w:hanging="1699"/>
        <w:jc w:val="both"/>
        <w:rPr>
          <w:rFonts w:ascii="標楷體" w:eastAsia="標楷體" w:hAnsi="標楷體"/>
          <w:sz w:val="32"/>
          <w:szCs w:val="32"/>
        </w:rPr>
      </w:pPr>
      <w:r w:rsidRPr="00E011F8">
        <w:rPr>
          <w:rFonts w:ascii="標楷體" w:eastAsia="標楷體" w:hAnsi="標楷體" w:hint="eastAsia"/>
          <w:sz w:val="32"/>
          <w:szCs w:val="32"/>
        </w:rPr>
        <w:t>主    旨：</w:t>
      </w:r>
      <w:r w:rsidR="00751DE1" w:rsidRPr="00E011F8">
        <w:rPr>
          <w:rFonts w:ascii="標楷體" w:eastAsia="標楷體" w:hAnsi="標楷體" w:hint="eastAsia"/>
          <w:sz w:val="32"/>
          <w:szCs w:val="32"/>
        </w:rPr>
        <w:t>有關委託人或其法定代理人對於信託財產之管理或處分等指示，應事前或同時通知受理申報機關</w:t>
      </w:r>
      <w:r w:rsidR="00711FA1">
        <w:rPr>
          <w:rFonts w:ascii="標楷體" w:eastAsia="標楷體" w:hAnsi="標楷體" w:hint="eastAsia"/>
          <w:sz w:val="32"/>
          <w:szCs w:val="32"/>
        </w:rPr>
        <w:t>。</w:t>
      </w:r>
    </w:p>
    <w:p w:rsidR="00711FA1" w:rsidRDefault="00BB0510" w:rsidP="00052A57">
      <w:pPr>
        <w:widowControl/>
        <w:spacing w:line="500" w:lineRule="exact"/>
        <w:ind w:left="1558" w:hangingChars="487" w:hanging="1558"/>
        <w:jc w:val="both"/>
        <w:rPr>
          <w:rFonts w:ascii="標楷體" w:eastAsia="標楷體" w:hAnsi="標楷體"/>
          <w:sz w:val="32"/>
          <w:szCs w:val="32"/>
        </w:rPr>
      </w:pPr>
      <w:r w:rsidRPr="00E011F8">
        <w:rPr>
          <w:rFonts w:ascii="標楷體" w:eastAsia="標楷體" w:hAnsi="標楷體" w:hint="eastAsia"/>
          <w:sz w:val="32"/>
          <w:szCs w:val="32"/>
        </w:rPr>
        <w:t>函釋意旨：</w:t>
      </w:r>
      <w:r w:rsidR="00CC1A78" w:rsidRPr="00E011F8">
        <w:rPr>
          <w:rFonts w:ascii="標楷體" w:eastAsia="標楷體" w:hAnsi="標楷體" w:hint="eastAsia"/>
          <w:sz w:val="32"/>
          <w:szCs w:val="32"/>
        </w:rPr>
        <w:t>按信託契約期間，委託人或其法定代理人對於信託財產之管理或處分欲為指示者，應事前或同時通知該管受理申報機關</w:t>
      </w:r>
      <w:r w:rsidR="00711FA1">
        <w:rPr>
          <w:rFonts w:ascii="標楷體" w:eastAsia="標楷體" w:hAnsi="標楷體" w:hint="eastAsia"/>
          <w:sz w:val="32"/>
          <w:szCs w:val="32"/>
        </w:rPr>
        <w:t>，始得為之。</w:t>
      </w:r>
      <w:r w:rsidR="00540B21">
        <w:rPr>
          <w:rFonts w:ascii="標楷體" w:eastAsia="標楷體" w:hAnsi="標楷體" w:hint="eastAsia"/>
          <w:sz w:val="32"/>
          <w:szCs w:val="32"/>
        </w:rPr>
        <w:t>前</w:t>
      </w:r>
      <w:r w:rsidR="00CC1A78" w:rsidRPr="00E011F8">
        <w:rPr>
          <w:rFonts w:ascii="標楷體" w:eastAsia="標楷體" w:hAnsi="標楷體" w:hint="eastAsia"/>
          <w:sz w:val="32"/>
          <w:szCs w:val="32"/>
        </w:rPr>
        <w:t>開所稱「同時」，應係指委託人或其法定代理人就信託財產對受託人為管理或處分指示之時，且其通知不得於指示之後，始符法意；至是否為「同日」，即非法所問。</w:t>
      </w:r>
    </w:p>
    <w:p w:rsidR="0042474E" w:rsidRDefault="0042474E" w:rsidP="00052A57">
      <w:pPr>
        <w:widowControl/>
        <w:spacing w:line="500" w:lineRule="exact"/>
        <w:ind w:left="1558" w:hangingChars="487" w:hanging="1558"/>
        <w:jc w:val="both"/>
        <w:rPr>
          <w:rFonts w:ascii="標楷體" w:eastAsia="標楷體" w:hAnsi="標楷體"/>
          <w:sz w:val="32"/>
          <w:szCs w:val="32"/>
        </w:rPr>
      </w:pPr>
    </w:p>
    <w:p w:rsidR="0042474E" w:rsidRPr="000205C5" w:rsidRDefault="0042474E" w:rsidP="00067EB8">
      <w:pPr>
        <w:pStyle w:val="3"/>
        <w:spacing w:line="500" w:lineRule="exact"/>
        <w:ind w:leftChars="1" w:left="707" w:hangingChars="220" w:hanging="705"/>
        <w:jc w:val="both"/>
        <w:rPr>
          <w:rFonts w:ascii="標楷體" w:eastAsia="標楷體" w:hAnsi="標楷體"/>
          <w:sz w:val="32"/>
          <w:szCs w:val="32"/>
        </w:rPr>
      </w:pPr>
      <w:bookmarkStart w:id="460" w:name="_Toc160448969"/>
      <w:r w:rsidRPr="002009D5">
        <w:rPr>
          <w:rFonts w:ascii="標楷體" w:eastAsia="標楷體" w:hAnsi="標楷體" w:hint="eastAsia"/>
          <w:sz w:val="32"/>
          <w:szCs w:val="32"/>
        </w:rPr>
        <w:t>(四)</w:t>
      </w:r>
      <w:bookmarkStart w:id="461" w:name="_Hlk107495442"/>
      <w:r w:rsidR="00DE5CF8" w:rsidRPr="002009D5">
        <w:rPr>
          <w:rFonts w:ascii="標楷體" w:eastAsia="標楷體" w:hAnsi="標楷體" w:hint="eastAsia"/>
          <w:sz w:val="32"/>
          <w:szCs w:val="32"/>
        </w:rPr>
        <w:t>信託</w:t>
      </w:r>
      <w:r w:rsidR="00E47A28" w:rsidRPr="002009D5">
        <w:rPr>
          <w:rFonts w:ascii="標楷體" w:eastAsia="標楷體" w:hAnsi="標楷體" w:hint="eastAsia"/>
          <w:sz w:val="32"/>
          <w:szCs w:val="32"/>
        </w:rPr>
        <w:t>義務</w:t>
      </w:r>
      <w:r w:rsidR="00DE5CF8" w:rsidRPr="002009D5">
        <w:rPr>
          <w:rFonts w:ascii="標楷體" w:eastAsia="標楷體" w:hAnsi="標楷體" w:hint="eastAsia"/>
          <w:sz w:val="32"/>
          <w:szCs w:val="32"/>
        </w:rPr>
        <w:t>人</w:t>
      </w:r>
      <w:bookmarkEnd w:id="461"/>
      <w:r w:rsidR="00DE5CF8" w:rsidRPr="002009D5">
        <w:rPr>
          <w:rFonts w:ascii="標楷體" w:eastAsia="標楷體" w:hAnsi="標楷體" w:hint="eastAsia"/>
          <w:sz w:val="32"/>
          <w:szCs w:val="32"/>
        </w:rPr>
        <w:t>於完成信託後，如另取得應信託財產，於完成信託前欲管理或處分此等財產，亦應比照本法第9條第3項規定，於事前或同時通知受理申報機關(構)始得為之。</w:t>
      </w:r>
      <w:bookmarkEnd w:id="460"/>
    </w:p>
    <w:p w:rsidR="0042474E" w:rsidRPr="00015414" w:rsidRDefault="0042474E" w:rsidP="0042474E">
      <w:pPr>
        <w:widowControl/>
        <w:spacing w:line="500" w:lineRule="exact"/>
        <w:jc w:val="both"/>
        <w:rPr>
          <w:rFonts w:ascii="標楷體" w:eastAsia="標楷體" w:hAnsi="標楷體"/>
          <w:sz w:val="32"/>
          <w:szCs w:val="32"/>
        </w:rPr>
      </w:pPr>
      <w:r w:rsidRPr="00015414">
        <w:rPr>
          <w:rFonts w:ascii="標楷體" w:eastAsia="標楷體" w:hAnsi="標楷體" w:hint="eastAsia"/>
          <w:sz w:val="32"/>
          <w:szCs w:val="32"/>
        </w:rPr>
        <w:t>法務部97年11月11日法政決字第</w:t>
      </w:r>
      <w:hyperlink r:id="rId415" w:history="1">
        <w:r w:rsidRPr="00382663">
          <w:rPr>
            <w:rStyle w:val="aa"/>
            <w:rFonts w:ascii="標楷體" w:eastAsia="標楷體" w:hAnsi="標楷體" w:hint="eastAsia"/>
            <w:sz w:val="32"/>
            <w:szCs w:val="32"/>
          </w:rPr>
          <w:t>0970035850</w:t>
        </w:r>
      </w:hyperlink>
      <w:r w:rsidRPr="00015414">
        <w:rPr>
          <w:rFonts w:ascii="標楷體" w:eastAsia="標楷體" w:hAnsi="標楷體" w:hint="eastAsia"/>
          <w:sz w:val="32"/>
          <w:szCs w:val="32"/>
        </w:rPr>
        <w:t>號函釋</w:t>
      </w:r>
    </w:p>
    <w:p w:rsidR="0042474E" w:rsidRPr="00015414" w:rsidRDefault="0042474E" w:rsidP="00DA5154">
      <w:pPr>
        <w:widowControl/>
        <w:spacing w:line="500" w:lineRule="exact"/>
        <w:ind w:left="1696" w:hangingChars="530" w:hanging="1696"/>
        <w:jc w:val="both"/>
        <w:rPr>
          <w:rFonts w:ascii="標楷體" w:eastAsia="標楷體" w:hAnsi="標楷體"/>
          <w:sz w:val="32"/>
          <w:szCs w:val="32"/>
        </w:rPr>
      </w:pPr>
      <w:r w:rsidRPr="00015414">
        <w:rPr>
          <w:rFonts w:ascii="標楷體" w:eastAsia="標楷體" w:hAnsi="標楷體" w:hint="eastAsia"/>
          <w:sz w:val="32"/>
          <w:szCs w:val="32"/>
        </w:rPr>
        <w:lastRenderedPageBreak/>
        <w:t>主    旨：</w:t>
      </w:r>
      <w:r w:rsidR="00E47A28" w:rsidRPr="00E47A28">
        <w:rPr>
          <w:rFonts w:ascii="標楷體" w:eastAsia="標楷體" w:hAnsi="標楷體" w:hint="eastAsia"/>
          <w:sz w:val="32"/>
          <w:szCs w:val="32"/>
        </w:rPr>
        <w:t>信託義務人</w:t>
      </w:r>
      <w:r w:rsidRPr="00015414">
        <w:rPr>
          <w:rFonts w:ascii="標楷體" w:eastAsia="標楷體" w:hAnsi="標楷體" w:hint="eastAsia"/>
          <w:sz w:val="32"/>
          <w:szCs w:val="32"/>
        </w:rPr>
        <w:t>於完成信託後，如另取得應信託財產，於完成信託前欲管理或處分此等財產，應事前或同時通知受理申報機關</w:t>
      </w:r>
      <w:r>
        <w:rPr>
          <w:rFonts w:ascii="標楷體" w:eastAsia="標楷體" w:hAnsi="標楷體" w:hint="eastAsia"/>
          <w:sz w:val="32"/>
          <w:szCs w:val="32"/>
        </w:rPr>
        <w:t>(</w:t>
      </w:r>
      <w:r w:rsidRPr="00015414">
        <w:rPr>
          <w:rFonts w:ascii="標楷體" w:eastAsia="標楷體" w:hAnsi="標楷體" w:hint="eastAsia"/>
          <w:sz w:val="32"/>
          <w:szCs w:val="32"/>
        </w:rPr>
        <w:t>構</w:t>
      </w:r>
      <w:r>
        <w:rPr>
          <w:rFonts w:ascii="標楷體" w:eastAsia="標楷體" w:hAnsi="標楷體" w:hint="eastAsia"/>
          <w:sz w:val="32"/>
          <w:szCs w:val="32"/>
        </w:rPr>
        <w:t>)</w:t>
      </w:r>
      <w:r w:rsidRPr="00015414">
        <w:rPr>
          <w:rFonts w:ascii="標楷體" w:eastAsia="標楷體" w:hAnsi="標楷體" w:hint="eastAsia"/>
          <w:sz w:val="32"/>
          <w:szCs w:val="32"/>
        </w:rPr>
        <w:t>始得為之。</w:t>
      </w:r>
    </w:p>
    <w:p w:rsidR="0042474E" w:rsidRDefault="0042474E" w:rsidP="00DA5154">
      <w:pPr>
        <w:widowControl/>
        <w:spacing w:line="500" w:lineRule="exact"/>
        <w:ind w:left="1558" w:hangingChars="487" w:hanging="1558"/>
        <w:jc w:val="both"/>
        <w:rPr>
          <w:rFonts w:ascii="標楷體" w:eastAsia="標楷體" w:hAnsi="標楷體"/>
          <w:sz w:val="32"/>
          <w:szCs w:val="32"/>
        </w:rPr>
      </w:pPr>
      <w:r w:rsidRPr="00015414">
        <w:rPr>
          <w:rFonts w:ascii="標楷體" w:eastAsia="標楷體" w:hAnsi="標楷體" w:hint="eastAsia"/>
          <w:sz w:val="32"/>
          <w:szCs w:val="32"/>
        </w:rPr>
        <w:t>函釋意旨：</w:t>
      </w:r>
      <w:r w:rsidR="00E47A28" w:rsidRPr="00E47A28">
        <w:rPr>
          <w:rFonts w:ascii="標楷體" w:eastAsia="標楷體" w:hAnsi="標楷體" w:hint="eastAsia"/>
          <w:sz w:val="32"/>
          <w:szCs w:val="32"/>
        </w:rPr>
        <w:t>信託義務人</w:t>
      </w:r>
      <w:r w:rsidRPr="005A5D6A">
        <w:rPr>
          <w:rFonts w:ascii="標楷體" w:eastAsia="標楷體" w:hAnsi="標楷體"/>
          <w:sz w:val="32"/>
          <w:szCs w:val="32"/>
        </w:rPr>
        <w:t>完成信託後，有另取得或其財產成為應信託財產之情形者，應於三個月內辦理信託並申報，</w:t>
      </w:r>
      <w:r w:rsidRPr="003845BE">
        <w:rPr>
          <w:rFonts w:ascii="標楷體" w:eastAsia="標楷體" w:hAnsi="標楷體" w:hint="eastAsia"/>
          <w:sz w:val="32"/>
          <w:szCs w:val="32"/>
        </w:rPr>
        <w:t>本法</w:t>
      </w:r>
      <w:r w:rsidRPr="005A5D6A">
        <w:rPr>
          <w:rFonts w:ascii="標楷體" w:eastAsia="標楷體" w:hAnsi="標楷體"/>
          <w:sz w:val="32"/>
          <w:szCs w:val="32"/>
        </w:rPr>
        <w:t>第7條第3項亦有明文。有鑑於應信託財產之公職人員毋庸適用本法第8條另</w:t>
      </w:r>
      <w:r w:rsidRPr="009D1BC6">
        <w:rPr>
          <w:rFonts w:ascii="標楷體" w:eastAsia="標楷體" w:hAnsi="標楷體"/>
          <w:sz w:val="32"/>
          <w:szCs w:val="32"/>
        </w:rPr>
        <w:t>為財產之變動申報，</w:t>
      </w:r>
      <w:r w:rsidRPr="00015414">
        <w:rPr>
          <w:rFonts w:ascii="標楷體" w:eastAsia="標楷體" w:hAnsi="標楷體" w:hint="eastAsia"/>
          <w:sz w:val="32"/>
          <w:szCs w:val="32"/>
        </w:rPr>
        <w:t>為免是類人員另取得應信託財產後，於法定應交付信託之</w:t>
      </w:r>
      <w:r>
        <w:rPr>
          <w:rFonts w:ascii="標楷體" w:eastAsia="標楷體" w:hAnsi="標楷體" w:hint="eastAsia"/>
          <w:sz w:val="32"/>
          <w:szCs w:val="32"/>
        </w:rPr>
        <w:t>3</w:t>
      </w:r>
      <w:r w:rsidRPr="00015414">
        <w:rPr>
          <w:rFonts w:ascii="標楷體" w:eastAsia="標楷體" w:hAnsi="標楷體" w:hint="eastAsia"/>
          <w:sz w:val="32"/>
          <w:szCs w:val="32"/>
        </w:rPr>
        <w:t>個月內，隨即處分應信託財產，致受理申報機關</w:t>
      </w:r>
      <w:r>
        <w:rPr>
          <w:rFonts w:ascii="標楷體" w:eastAsia="標楷體" w:hAnsi="標楷體" w:hint="eastAsia"/>
          <w:sz w:val="32"/>
          <w:szCs w:val="32"/>
        </w:rPr>
        <w:t>(</w:t>
      </w:r>
      <w:r w:rsidRPr="00015414">
        <w:rPr>
          <w:rFonts w:ascii="標楷體" w:eastAsia="標楷體" w:hAnsi="標楷體" w:hint="eastAsia"/>
          <w:sz w:val="32"/>
          <w:szCs w:val="32"/>
        </w:rPr>
        <w:t>構</w:t>
      </w:r>
      <w:r>
        <w:rPr>
          <w:rFonts w:ascii="標楷體" w:eastAsia="標楷體" w:hAnsi="標楷體" w:hint="eastAsia"/>
          <w:sz w:val="32"/>
          <w:szCs w:val="32"/>
        </w:rPr>
        <w:t>)</w:t>
      </w:r>
      <w:r w:rsidRPr="00015414">
        <w:rPr>
          <w:rFonts w:ascii="標楷體" w:eastAsia="標楷體" w:hAnsi="標楷體" w:hint="eastAsia"/>
          <w:sz w:val="32"/>
          <w:szCs w:val="32"/>
        </w:rPr>
        <w:t>無從得知應信託財產之變動狀況，亦無法達成政府欲杜絕公職人員利用職權遂行利益輸送或牟取私利，始增訂強制信託制度之立法意旨。</w:t>
      </w:r>
      <w:r w:rsidRPr="00712F3E">
        <w:rPr>
          <w:rFonts w:ascii="標楷體" w:eastAsia="標楷體" w:hAnsi="標楷體" w:hint="eastAsia"/>
          <w:sz w:val="32"/>
          <w:szCs w:val="32"/>
        </w:rPr>
        <w:t>故</w:t>
      </w:r>
      <w:r w:rsidR="00E47A28" w:rsidRPr="00E47A28">
        <w:rPr>
          <w:rFonts w:ascii="標楷體" w:eastAsia="標楷體" w:hAnsi="標楷體" w:hint="eastAsia"/>
          <w:sz w:val="32"/>
          <w:szCs w:val="32"/>
        </w:rPr>
        <w:t>信託義務人</w:t>
      </w:r>
      <w:r w:rsidRPr="00712F3E">
        <w:rPr>
          <w:rFonts w:ascii="標楷體" w:eastAsia="標楷體" w:hAnsi="標楷體" w:hint="eastAsia"/>
          <w:sz w:val="32"/>
          <w:szCs w:val="32"/>
        </w:rPr>
        <w:t>於完成信託後，如另取得應信託財產，於完成信託前欲管理或處分此等財產，亦應比照本法第9條第3項有關對已信託財產加以管理或處分之程序規定，於事前或同時通知受理申報機關(構)始得為之。</w:t>
      </w:r>
    </w:p>
    <w:p w:rsidR="00527310" w:rsidRPr="0042474E" w:rsidRDefault="00527310" w:rsidP="000205C5">
      <w:pPr>
        <w:widowControl/>
        <w:spacing w:line="500" w:lineRule="exact"/>
        <w:ind w:left="1622" w:hangingChars="507" w:hanging="1622"/>
        <w:jc w:val="both"/>
        <w:rPr>
          <w:rFonts w:ascii="標楷體" w:eastAsia="標楷體" w:hAnsi="標楷體"/>
          <w:sz w:val="32"/>
          <w:szCs w:val="32"/>
        </w:rPr>
      </w:pPr>
    </w:p>
    <w:p w:rsidR="00527310" w:rsidRPr="00CC232A" w:rsidRDefault="00527310" w:rsidP="00527310">
      <w:pPr>
        <w:pStyle w:val="3"/>
        <w:spacing w:line="500" w:lineRule="exact"/>
        <w:ind w:left="615" w:hangingChars="192" w:hanging="615"/>
        <w:rPr>
          <w:rFonts w:ascii="標楷體" w:eastAsia="標楷體" w:hAnsi="標楷體"/>
          <w:color w:val="FF0000"/>
          <w:sz w:val="32"/>
          <w:szCs w:val="32"/>
        </w:rPr>
      </w:pPr>
      <w:bookmarkStart w:id="462" w:name="_Toc160448970"/>
      <w:r w:rsidRPr="00CC232A">
        <w:rPr>
          <w:rFonts w:ascii="標楷體" w:eastAsia="標楷體" w:hAnsi="標楷體" w:hint="eastAsia"/>
          <w:color w:val="FF0000"/>
          <w:sz w:val="32"/>
          <w:szCs w:val="32"/>
        </w:rPr>
        <w:t>(</w:t>
      </w:r>
      <w:r w:rsidR="004C3B56" w:rsidRPr="00CC232A">
        <w:rPr>
          <w:rFonts w:ascii="標楷體" w:eastAsia="標楷體" w:hAnsi="標楷體" w:hint="eastAsia"/>
          <w:color w:val="FF0000"/>
          <w:sz w:val="32"/>
          <w:szCs w:val="32"/>
        </w:rPr>
        <w:t>五</w:t>
      </w:r>
      <w:r w:rsidRPr="00CC232A">
        <w:rPr>
          <w:rFonts w:ascii="標楷體" w:eastAsia="標楷體" w:hAnsi="標楷體" w:hint="eastAsia"/>
          <w:color w:val="FF0000"/>
          <w:sz w:val="32"/>
          <w:szCs w:val="32"/>
        </w:rPr>
        <w:t>)委託人為管理處分之指示通知後無法於3個月內完成管理處分者，委託人尚不得申請展延藉以規避應信託義務。</w:t>
      </w:r>
      <w:bookmarkEnd w:id="462"/>
    </w:p>
    <w:p w:rsidR="000B1806" w:rsidRPr="00CC232A" w:rsidRDefault="00527310" w:rsidP="00527310">
      <w:pPr>
        <w:widowControl/>
        <w:spacing w:line="500" w:lineRule="exact"/>
        <w:jc w:val="both"/>
        <w:rPr>
          <w:rFonts w:ascii="標楷體" w:eastAsia="標楷體" w:hAnsi="標楷體"/>
          <w:color w:val="FF0000"/>
          <w:sz w:val="32"/>
          <w:szCs w:val="32"/>
        </w:rPr>
      </w:pPr>
      <w:r w:rsidRPr="00CC232A">
        <w:rPr>
          <w:rFonts w:ascii="標楷體" w:eastAsia="標楷體" w:hAnsi="標楷體" w:hint="eastAsia"/>
          <w:color w:val="FF0000"/>
          <w:sz w:val="32"/>
          <w:szCs w:val="32"/>
        </w:rPr>
        <w:t>法務部111 年 7 月 29 日法廉字第</w:t>
      </w:r>
      <w:hyperlink r:id="rId416" w:history="1">
        <w:r w:rsidRPr="00CC232A">
          <w:rPr>
            <w:rStyle w:val="aa"/>
            <w:rFonts w:ascii="標楷體" w:eastAsia="標楷體" w:hAnsi="標楷體" w:hint="eastAsia"/>
            <w:color w:val="FF0000"/>
            <w:sz w:val="32"/>
            <w:szCs w:val="32"/>
          </w:rPr>
          <w:t>11105003950</w:t>
        </w:r>
      </w:hyperlink>
      <w:r w:rsidRPr="00CC232A">
        <w:rPr>
          <w:rFonts w:ascii="標楷體" w:eastAsia="標楷體" w:hAnsi="標楷體" w:hint="eastAsia"/>
          <w:color w:val="FF0000"/>
          <w:sz w:val="32"/>
          <w:szCs w:val="32"/>
        </w:rPr>
        <w:t>號函釋</w:t>
      </w:r>
    </w:p>
    <w:p w:rsidR="00527310" w:rsidRPr="00CC232A" w:rsidRDefault="00527310" w:rsidP="00527310">
      <w:pPr>
        <w:widowControl/>
        <w:spacing w:line="500" w:lineRule="exact"/>
        <w:jc w:val="both"/>
        <w:rPr>
          <w:rFonts w:ascii="標楷體" w:eastAsia="標楷體" w:hAnsi="標楷體"/>
          <w:color w:val="FF0000"/>
          <w:sz w:val="32"/>
          <w:szCs w:val="32"/>
        </w:rPr>
      </w:pPr>
      <w:r w:rsidRPr="00CC232A">
        <w:rPr>
          <w:rFonts w:ascii="標楷體" w:eastAsia="標楷體" w:hAnsi="標楷體" w:hint="eastAsia"/>
          <w:color w:val="FF0000"/>
          <w:sz w:val="32"/>
          <w:szCs w:val="32"/>
        </w:rPr>
        <w:t>函釋意旨：</w:t>
      </w:r>
    </w:p>
    <w:p w:rsidR="00527310" w:rsidRPr="00CC232A" w:rsidRDefault="00DA5154" w:rsidP="00DA5154">
      <w:pPr>
        <w:widowControl/>
        <w:spacing w:line="500" w:lineRule="exact"/>
        <w:ind w:leftChars="285" w:left="991" w:hangingChars="96" w:hanging="307"/>
        <w:jc w:val="both"/>
        <w:rPr>
          <w:rFonts w:ascii="標楷體" w:eastAsia="標楷體" w:hAnsi="標楷體"/>
          <w:color w:val="FF0000"/>
          <w:sz w:val="32"/>
          <w:szCs w:val="32"/>
        </w:rPr>
      </w:pPr>
      <w:r w:rsidRPr="00CC232A">
        <w:rPr>
          <w:rFonts w:ascii="標楷體" w:eastAsia="標楷體" w:hAnsi="標楷體" w:hint="eastAsia"/>
          <w:color w:val="FF0000"/>
          <w:sz w:val="32"/>
          <w:szCs w:val="32"/>
        </w:rPr>
        <w:t>1.依本法第9條第3項、第4項第2款規定，委託人信託後仍保有信託財產之運用決定權，可對信託財產之管理處分為指示；受託人除依委託人指示或為繳納稅捐、規費、清償信託財產債務之必要外，不得處分信託財產。此與信託法受託人以財產權利人之名義管理信託財產，並於信託關條存續中，就該信託財產對外為唯一有權管理及處分權人有</w:t>
      </w:r>
      <w:r w:rsidRPr="00CC232A">
        <w:rPr>
          <w:rFonts w:ascii="標楷體" w:eastAsia="標楷體" w:hAnsi="標楷體" w:hint="eastAsia"/>
          <w:color w:val="FF0000"/>
          <w:sz w:val="32"/>
          <w:szCs w:val="32"/>
        </w:rPr>
        <w:lastRenderedPageBreak/>
        <w:t>異，本部99年3月31日法律字第0999010089號書函、102年2月7日法律字第10203501200號函可稽。</w:t>
      </w:r>
    </w:p>
    <w:p w:rsidR="00527310" w:rsidRPr="00CC232A" w:rsidRDefault="00DA5154" w:rsidP="00DA5154">
      <w:pPr>
        <w:widowControl/>
        <w:spacing w:line="500" w:lineRule="exact"/>
        <w:ind w:leftChars="285" w:left="991" w:hangingChars="96" w:hanging="307"/>
        <w:jc w:val="both"/>
        <w:rPr>
          <w:rFonts w:ascii="標楷體" w:eastAsia="標楷體" w:hAnsi="標楷體"/>
          <w:color w:val="FF0000"/>
          <w:sz w:val="32"/>
          <w:szCs w:val="32"/>
        </w:rPr>
      </w:pPr>
      <w:r w:rsidRPr="00CC232A">
        <w:rPr>
          <w:rFonts w:ascii="標楷體" w:eastAsia="標楷體" w:hAnsi="標楷體" w:hint="eastAsia"/>
          <w:color w:val="FF0000"/>
          <w:sz w:val="32"/>
          <w:szCs w:val="32"/>
        </w:rPr>
        <w:t>2.承上，公職人員財產申報信託制度之委託人仍保有信託財產之運用決定權，而可對信託財產之管理處分為指示，本法第9條第3項、第4項第2款固規定應事前或同時通知該管受理申報機關始得為之，惟上開規定僅要求委託人應以書面指示通知，意即填妥「公職人員信託財產管理或處分指示通知表」，無須檢附需管理處分之證明文件，且管理處分後之情形（如賣得股票之金額）無須再行通知，僅需於當年度定期申報財產時，將信託財產管理或處分所衍生之財產狀況據實填報（如股票賣出後之剩餘股票數量）；又指示通知後應完成管理處分之期限亦無明文規範，參照本法第7條第3項前段規定「前二項人員於完成信託後，有另取得或其財產成為應信託財產之情形者，應於三個月內辦理信託並申報」之意旨，信託指示通知後塗銷信託登記，該不動產或國內上市及上櫃股票已回復為應信託而未信託之財產，應於3個月內完成管理處分始符本法之立法目的，本部99年4月16日法政字第0999013894號函可資參照。</w:t>
      </w:r>
    </w:p>
    <w:p w:rsidR="00527310" w:rsidRPr="00CC232A" w:rsidRDefault="00DA5154" w:rsidP="00DA5154">
      <w:pPr>
        <w:widowControl/>
        <w:spacing w:line="500" w:lineRule="exact"/>
        <w:ind w:leftChars="1" w:left="991" w:hangingChars="309" w:hanging="989"/>
        <w:jc w:val="both"/>
        <w:rPr>
          <w:rFonts w:ascii="標楷體" w:eastAsia="標楷體" w:hAnsi="標楷體"/>
          <w:color w:val="FF0000"/>
          <w:sz w:val="32"/>
          <w:szCs w:val="32"/>
        </w:rPr>
      </w:pPr>
      <w:r w:rsidRPr="00CC232A">
        <w:rPr>
          <w:rFonts w:ascii="標楷體" w:eastAsia="標楷體" w:hAnsi="標楷體" w:hint="eastAsia"/>
          <w:color w:val="FF0000"/>
          <w:sz w:val="32"/>
          <w:szCs w:val="32"/>
        </w:rPr>
        <w:t xml:space="preserve">    3.委託人為管理處分之指示通知後無法於3個月內完成管理處分者，委託人尚不得申請展延藉以規避應信託義務，以來函所詢案例說明如下：</w:t>
      </w:r>
    </w:p>
    <w:p w:rsidR="00527310" w:rsidRPr="00CC232A" w:rsidRDefault="00DA5154" w:rsidP="00DA5154">
      <w:pPr>
        <w:widowControl/>
        <w:spacing w:line="500" w:lineRule="exact"/>
        <w:ind w:leftChars="295" w:left="1271" w:hangingChars="176" w:hanging="563"/>
        <w:jc w:val="both"/>
        <w:rPr>
          <w:rFonts w:ascii="標楷體" w:eastAsia="標楷體" w:hAnsi="標楷體"/>
          <w:color w:val="FF0000"/>
          <w:sz w:val="32"/>
          <w:szCs w:val="32"/>
        </w:rPr>
      </w:pPr>
      <w:bookmarkStart w:id="463" w:name="_Hlk149919175"/>
      <w:r w:rsidRPr="00CC232A">
        <w:rPr>
          <w:rFonts w:ascii="標楷體" w:eastAsia="標楷體" w:hAnsi="標楷體" w:hint="eastAsia"/>
          <w:color w:val="FF0000"/>
          <w:sz w:val="32"/>
          <w:szCs w:val="32"/>
        </w:rPr>
        <w:t>(1)</w:t>
      </w:r>
      <w:bookmarkEnd w:id="463"/>
      <w:r w:rsidRPr="00CC232A">
        <w:rPr>
          <w:rFonts w:ascii="標楷體" w:eastAsia="標楷體" w:hAnsi="標楷體" w:hint="eastAsia"/>
          <w:color w:val="FF0000"/>
          <w:sz w:val="32"/>
          <w:szCs w:val="32"/>
        </w:rPr>
        <w:t>甲於110年2月1日買入上市股票，依法應於110年5月1日前交付信託，惟甲於110年2月15日管理處分指示通知，嗣因故迄110年5月1日未出售該股票：</w:t>
      </w:r>
    </w:p>
    <w:p w:rsidR="00527310" w:rsidRPr="00CC232A" w:rsidRDefault="004C3B56" w:rsidP="004C3B56">
      <w:pPr>
        <w:widowControl/>
        <w:spacing w:line="500" w:lineRule="exact"/>
        <w:ind w:leftChars="472" w:left="1273" w:hanging="140"/>
        <w:jc w:val="both"/>
        <w:rPr>
          <w:rFonts w:ascii="標楷體" w:eastAsia="標楷體" w:hAnsi="標楷體"/>
          <w:color w:val="FF0000"/>
          <w:sz w:val="32"/>
          <w:szCs w:val="32"/>
        </w:rPr>
      </w:pPr>
      <w:r w:rsidRPr="00CC232A">
        <w:rPr>
          <w:rFonts w:ascii="標楷體" w:eastAsia="標楷體" w:hAnsi="標楷體" w:hint="eastAsia"/>
          <w:color w:val="FF0000"/>
          <w:sz w:val="32"/>
          <w:szCs w:val="32"/>
        </w:rPr>
        <w:t xml:space="preserve"> </w:t>
      </w:r>
      <w:r w:rsidRPr="00CC232A">
        <w:rPr>
          <w:rFonts w:ascii="標楷體" w:eastAsia="標楷體" w:hAnsi="標楷體"/>
          <w:color w:val="FF0000"/>
          <w:sz w:val="32"/>
          <w:szCs w:val="32"/>
        </w:rPr>
        <w:fldChar w:fldCharType="begin"/>
      </w:r>
      <w:r w:rsidRPr="00CC232A">
        <w:rPr>
          <w:rFonts w:ascii="標楷體" w:eastAsia="標楷體" w:hAnsi="標楷體"/>
          <w:color w:val="FF0000"/>
          <w:sz w:val="32"/>
          <w:szCs w:val="32"/>
        </w:rPr>
        <w:instrText xml:space="preserve"> </w:instrText>
      </w:r>
      <w:r w:rsidRPr="00CC232A">
        <w:rPr>
          <w:rFonts w:ascii="標楷體" w:eastAsia="標楷體" w:hAnsi="標楷體" w:hint="eastAsia"/>
          <w:color w:val="FF0000"/>
          <w:sz w:val="32"/>
          <w:szCs w:val="32"/>
        </w:rPr>
        <w:instrText>eq \o\ac(○,</w:instrText>
      </w:r>
      <w:r w:rsidRPr="00CC232A">
        <w:rPr>
          <w:rFonts w:ascii="標楷體" w:eastAsia="標楷體" w:hAnsi="標楷體" w:hint="eastAsia"/>
          <w:color w:val="FF0000"/>
          <w:position w:val="4"/>
          <w:sz w:val="22"/>
          <w:szCs w:val="32"/>
        </w:rPr>
        <w:instrText>1</w:instrText>
      </w:r>
      <w:r w:rsidRPr="00CC232A">
        <w:rPr>
          <w:rFonts w:ascii="標楷體" w:eastAsia="標楷體" w:hAnsi="標楷體" w:hint="eastAsia"/>
          <w:color w:val="FF0000"/>
          <w:sz w:val="32"/>
          <w:szCs w:val="32"/>
        </w:rPr>
        <w:instrText>)</w:instrText>
      </w:r>
      <w:r w:rsidRPr="00CC232A">
        <w:rPr>
          <w:rFonts w:ascii="標楷體" w:eastAsia="標楷體" w:hAnsi="標楷體"/>
          <w:color w:val="FF0000"/>
          <w:sz w:val="32"/>
          <w:szCs w:val="32"/>
        </w:rPr>
        <w:fldChar w:fldCharType="end"/>
      </w:r>
      <w:r w:rsidR="00DA5154" w:rsidRPr="00CC232A">
        <w:rPr>
          <w:rFonts w:ascii="標楷體" w:eastAsia="標楷體" w:hAnsi="標楷體" w:hint="eastAsia"/>
          <w:color w:val="FF0000"/>
          <w:sz w:val="32"/>
          <w:szCs w:val="32"/>
        </w:rPr>
        <w:t>依本法第7條第3項前段規定，完成信託後有另取得或其財產成為應信託財產之情形者，應於3個月內辦理信託並申報；甲於110年2月1日買入上市股票，既於</w:t>
      </w:r>
      <w:r w:rsidR="00DA5154" w:rsidRPr="00CC232A">
        <w:rPr>
          <w:rFonts w:ascii="標楷體" w:eastAsia="標楷體" w:hAnsi="標楷體" w:hint="eastAsia"/>
          <w:color w:val="FF0000"/>
          <w:sz w:val="32"/>
          <w:szCs w:val="32"/>
        </w:rPr>
        <w:lastRenderedPageBreak/>
        <w:t>110年5月1日前尚未出售該股票，該股票即屬應信託之財產而須於110年5月1日前交付信託。</w:t>
      </w:r>
    </w:p>
    <w:p w:rsidR="00527310" w:rsidRPr="00CC232A" w:rsidRDefault="00DA5154" w:rsidP="004C3B56">
      <w:pPr>
        <w:widowControl/>
        <w:spacing w:line="500" w:lineRule="exact"/>
        <w:ind w:leftChars="413" w:left="1269" w:hangingChars="87" w:hanging="278"/>
        <w:jc w:val="both"/>
        <w:rPr>
          <w:rFonts w:ascii="標楷體" w:eastAsia="標楷體" w:hAnsi="標楷體"/>
          <w:color w:val="FF0000"/>
          <w:sz w:val="32"/>
          <w:szCs w:val="32"/>
        </w:rPr>
      </w:pPr>
      <w:r w:rsidRPr="00CC232A">
        <w:rPr>
          <w:rFonts w:ascii="標楷體" w:eastAsia="標楷體" w:hAnsi="標楷體" w:hint="eastAsia"/>
          <w:color w:val="FF0000"/>
          <w:sz w:val="32"/>
          <w:szCs w:val="32"/>
        </w:rPr>
        <w:t xml:space="preserve">  </w:t>
      </w:r>
      <w:r w:rsidRPr="00CC232A">
        <w:rPr>
          <w:rFonts w:ascii="標楷體" w:eastAsia="標楷體" w:hAnsi="標楷體"/>
          <w:color w:val="FF0000"/>
          <w:sz w:val="32"/>
          <w:szCs w:val="32"/>
        </w:rPr>
        <w:fldChar w:fldCharType="begin"/>
      </w:r>
      <w:r w:rsidRPr="00CC232A">
        <w:rPr>
          <w:rFonts w:ascii="標楷體" w:eastAsia="標楷體" w:hAnsi="標楷體"/>
          <w:color w:val="FF0000"/>
          <w:sz w:val="32"/>
          <w:szCs w:val="32"/>
        </w:rPr>
        <w:instrText xml:space="preserve"> </w:instrText>
      </w:r>
      <w:r w:rsidRPr="00CC232A">
        <w:rPr>
          <w:rFonts w:ascii="標楷體" w:eastAsia="標楷體" w:hAnsi="標楷體" w:hint="eastAsia"/>
          <w:color w:val="FF0000"/>
          <w:sz w:val="32"/>
          <w:szCs w:val="32"/>
        </w:rPr>
        <w:instrText>eq \o\ac(○,</w:instrText>
      </w:r>
      <w:r w:rsidRPr="00CC232A">
        <w:rPr>
          <w:rFonts w:ascii="標楷體" w:eastAsia="標楷體" w:hAnsi="標楷體" w:hint="eastAsia"/>
          <w:color w:val="FF0000"/>
          <w:position w:val="4"/>
          <w:sz w:val="22"/>
          <w:szCs w:val="32"/>
        </w:rPr>
        <w:instrText>2</w:instrText>
      </w:r>
      <w:r w:rsidRPr="00CC232A">
        <w:rPr>
          <w:rFonts w:ascii="標楷體" w:eastAsia="標楷體" w:hAnsi="標楷體" w:hint="eastAsia"/>
          <w:color w:val="FF0000"/>
          <w:sz w:val="32"/>
          <w:szCs w:val="32"/>
        </w:rPr>
        <w:instrText>)</w:instrText>
      </w:r>
      <w:r w:rsidRPr="00CC232A">
        <w:rPr>
          <w:rFonts w:ascii="標楷體" w:eastAsia="標楷體" w:hAnsi="標楷體"/>
          <w:color w:val="FF0000"/>
          <w:sz w:val="32"/>
          <w:szCs w:val="32"/>
        </w:rPr>
        <w:fldChar w:fldCharType="end"/>
      </w:r>
      <w:r w:rsidR="004C3B56" w:rsidRPr="00CC232A">
        <w:rPr>
          <w:rFonts w:ascii="標楷體" w:eastAsia="標楷體" w:hAnsi="標楷體" w:hint="eastAsia"/>
          <w:color w:val="FF0000"/>
          <w:sz w:val="32"/>
          <w:szCs w:val="32"/>
        </w:rPr>
        <w:t>另依本法第13條第1項前段規定，有信託義務之人無正當理由未依規定期限信託，或故意將第7條第1項各款規定財產未予信託者，處新臺幣6萬元以上120萬元以下罰鍰，委託人尚不得申請展延，藉以規避其信託義務。</w:t>
      </w:r>
    </w:p>
    <w:p w:rsidR="00527310" w:rsidRPr="00CC232A" w:rsidRDefault="004C3B56" w:rsidP="004C3B56">
      <w:pPr>
        <w:widowControl/>
        <w:spacing w:line="500" w:lineRule="exact"/>
        <w:ind w:leftChars="295" w:left="1134" w:hangingChars="133" w:hanging="426"/>
        <w:jc w:val="both"/>
        <w:rPr>
          <w:rFonts w:ascii="標楷體" w:eastAsia="標楷體" w:hAnsi="標楷體"/>
          <w:color w:val="FF0000"/>
          <w:sz w:val="32"/>
          <w:szCs w:val="32"/>
        </w:rPr>
      </w:pPr>
      <w:r w:rsidRPr="00CC232A">
        <w:rPr>
          <w:rFonts w:ascii="標楷體" w:eastAsia="標楷體" w:hAnsi="標楷體" w:hint="eastAsia"/>
          <w:color w:val="FF0000"/>
          <w:sz w:val="32"/>
          <w:szCs w:val="32"/>
        </w:rPr>
        <w:t>(2)乙名下有A、B、C3筆不動產已交付信託，因A不動產將進行改建、B不動產涉訟中、C不動產將辦理都更，乙於110年3月1日管理處分指示通知，並於3月15日塗銷信託登記，嗣因改建、涉訟及都更曠日廢時，3筆不動產處於未信託狀態：</w:t>
      </w:r>
    </w:p>
    <w:p w:rsidR="00527310" w:rsidRPr="00CC232A" w:rsidRDefault="004C3B56" w:rsidP="00F8107B">
      <w:pPr>
        <w:widowControl/>
        <w:spacing w:line="500" w:lineRule="exact"/>
        <w:ind w:leftChars="356" w:left="1132" w:hangingChars="87" w:hanging="278"/>
        <w:jc w:val="both"/>
        <w:rPr>
          <w:rFonts w:ascii="標楷體" w:eastAsia="標楷體" w:hAnsi="標楷體"/>
          <w:color w:val="FF0000"/>
          <w:sz w:val="32"/>
          <w:szCs w:val="32"/>
        </w:rPr>
      </w:pPr>
      <w:r w:rsidRPr="00CC232A">
        <w:rPr>
          <w:rFonts w:ascii="標楷體" w:eastAsia="標楷體" w:hAnsi="標楷體" w:hint="eastAsia"/>
          <w:color w:val="FF0000"/>
          <w:sz w:val="32"/>
          <w:szCs w:val="32"/>
        </w:rPr>
        <w:t xml:space="preserve">  </w:t>
      </w:r>
      <w:r w:rsidRPr="00CC232A">
        <w:rPr>
          <w:rFonts w:ascii="標楷體" w:eastAsia="標楷體" w:hAnsi="標楷體"/>
          <w:color w:val="FF0000"/>
          <w:sz w:val="32"/>
          <w:szCs w:val="32"/>
        </w:rPr>
        <w:fldChar w:fldCharType="begin"/>
      </w:r>
      <w:r w:rsidRPr="00CC232A">
        <w:rPr>
          <w:rFonts w:ascii="標楷體" w:eastAsia="標楷體" w:hAnsi="標楷體"/>
          <w:color w:val="FF0000"/>
          <w:sz w:val="32"/>
          <w:szCs w:val="32"/>
        </w:rPr>
        <w:instrText xml:space="preserve"> </w:instrText>
      </w:r>
      <w:r w:rsidRPr="00CC232A">
        <w:rPr>
          <w:rFonts w:ascii="標楷體" w:eastAsia="標楷體" w:hAnsi="標楷體" w:hint="eastAsia"/>
          <w:color w:val="FF0000"/>
          <w:sz w:val="32"/>
          <w:szCs w:val="32"/>
        </w:rPr>
        <w:instrText>eq \o\ac(○,</w:instrText>
      </w:r>
      <w:r w:rsidRPr="00CC232A">
        <w:rPr>
          <w:rFonts w:ascii="標楷體" w:eastAsia="標楷體" w:hAnsi="標楷體" w:hint="eastAsia"/>
          <w:color w:val="FF0000"/>
          <w:position w:val="4"/>
          <w:sz w:val="22"/>
          <w:szCs w:val="32"/>
        </w:rPr>
        <w:instrText>1</w:instrText>
      </w:r>
      <w:r w:rsidRPr="00CC232A">
        <w:rPr>
          <w:rFonts w:ascii="標楷體" w:eastAsia="標楷體" w:hAnsi="標楷體" w:hint="eastAsia"/>
          <w:color w:val="FF0000"/>
          <w:sz w:val="32"/>
          <w:szCs w:val="32"/>
        </w:rPr>
        <w:instrText>)</w:instrText>
      </w:r>
      <w:r w:rsidRPr="00CC232A">
        <w:rPr>
          <w:rFonts w:ascii="標楷體" w:eastAsia="標楷體" w:hAnsi="標楷體"/>
          <w:color w:val="FF0000"/>
          <w:sz w:val="32"/>
          <w:szCs w:val="32"/>
        </w:rPr>
        <w:fldChar w:fldCharType="end"/>
      </w:r>
      <w:r w:rsidRPr="00CC232A">
        <w:rPr>
          <w:rFonts w:ascii="標楷體" w:eastAsia="標楷體" w:hAnsi="標楷體" w:hint="eastAsia"/>
          <w:color w:val="FF0000"/>
          <w:sz w:val="32"/>
          <w:szCs w:val="32"/>
        </w:rPr>
        <w:t>承前，管理處分指示通知無須檢附需管理處分之證明文件，亦無明文規範指示通知後管理處分之期限，僅參照本法第7條第3項前段規定意旨，應於指示通知後3個月內完成管理處分。為避免應信託之財產因管理處分進度懸而未決致長期處於未信託狀態，或委託人藉管理處分指示通知規避其信託義務，若允許委託人先行塗銷信託登記後再申請展延以規避應信託義務，尚與本法信託財產之意旨未符，先予陳明。</w:t>
      </w:r>
    </w:p>
    <w:p w:rsidR="004C3B56" w:rsidRPr="00CC232A" w:rsidRDefault="004C3B56" w:rsidP="00F8107B">
      <w:pPr>
        <w:widowControl/>
        <w:spacing w:line="500" w:lineRule="exact"/>
        <w:ind w:leftChars="295" w:left="1134" w:hangingChars="133" w:hanging="426"/>
        <w:jc w:val="both"/>
        <w:rPr>
          <w:rFonts w:ascii="標楷體" w:eastAsia="標楷體" w:hAnsi="標楷體"/>
          <w:color w:val="FF0000"/>
          <w:sz w:val="32"/>
          <w:szCs w:val="32"/>
        </w:rPr>
      </w:pPr>
      <w:r w:rsidRPr="00CC232A">
        <w:rPr>
          <w:rFonts w:ascii="標楷體" w:eastAsia="標楷體" w:hAnsi="標楷體" w:hint="eastAsia"/>
          <w:color w:val="FF0000"/>
          <w:sz w:val="32"/>
          <w:szCs w:val="32"/>
        </w:rPr>
        <w:t xml:space="preserve">   </w:t>
      </w:r>
      <w:r w:rsidRPr="00CC232A">
        <w:rPr>
          <w:rFonts w:ascii="標楷體" w:eastAsia="標楷體" w:hAnsi="標楷體"/>
          <w:color w:val="FF0000"/>
          <w:sz w:val="32"/>
          <w:szCs w:val="32"/>
        </w:rPr>
        <w:fldChar w:fldCharType="begin"/>
      </w:r>
      <w:r w:rsidRPr="00CC232A">
        <w:rPr>
          <w:rFonts w:ascii="標楷體" w:eastAsia="標楷體" w:hAnsi="標楷體"/>
          <w:color w:val="FF0000"/>
          <w:sz w:val="32"/>
          <w:szCs w:val="32"/>
        </w:rPr>
        <w:instrText xml:space="preserve"> </w:instrText>
      </w:r>
      <w:r w:rsidRPr="00CC232A">
        <w:rPr>
          <w:rFonts w:ascii="標楷體" w:eastAsia="標楷體" w:hAnsi="標楷體" w:hint="eastAsia"/>
          <w:color w:val="FF0000"/>
          <w:sz w:val="32"/>
          <w:szCs w:val="32"/>
        </w:rPr>
        <w:instrText>eq \o\ac(○,</w:instrText>
      </w:r>
      <w:r w:rsidRPr="00CC232A">
        <w:rPr>
          <w:rFonts w:ascii="標楷體" w:eastAsia="標楷體" w:hAnsi="標楷體" w:hint="eastAsia"/>
          <w:color w:val="FF0000"/>
          <w:position w:val="4"/>
          <w:sz w:val="22"/>
          <w:szCs w:val="32"/>
        </w:rPr>
        <w:instrText>2</w:instrText>
      </w:r>
      <w:r w:rsidRPr="00CC232A">
        <w:rPr>
          <w:rFonts w:ascii="標楷體" w:eastAsia="標楷體" w:hAnsi="標楷體" w:hint="eastAsia"/>
          <w:color w:val="FF0000"/>
          <w:sz w:val="32"/>
          <w:szCs w:val="32"/>
        </w:rPr>
        <w:instrText>)</w:instrText>
      </w:r>
      <w:r w:rsidRPr="00CC232A">
        <w:rPr>
          <w:rFonts w:ascii="標楷體" w:eastAsia="標楷體" w:hAnsi="標楷體"/>
          <w:color w:val="FF0000"/>
          <w:sz w:val="32"/>
          <w:szCs w:val="32"/>
        </w:rPr>
        <w:fldChar w:fldCharType="end"/>
      </w:r>
      <w:r w:rsidRPr="00CC232A">
        <w:rPr>
          <w:rFonts w:ascii="標楷體" w:eastAsia="標楷體" w:hAnsi="標楷體" w:hint="eastAsia"/>
          <w:color w:val="FF0000"/>
          <w:sz w:val="32"/>
          <w:szCs w:val="32"/>
        </w:rPr>
        <w:t>公職人員財產申報信託與一般民事信託立法意旨有間已如前述，財產申報信託之委託人仍保有信託財產之運用決定權，信託財產所有權移轉與否自應以委託人之意見為依歸。委託人已交付信託之不動產，於信託期間塗銷信託登記前，如依建築法或都市更新條例等規定進行改建或都更，宜由委託人參與相關程序意見表達，於完成改建或都更涉及不動產所有權變動前(如原建物滅失、新建物所有權取得)，再行管理處分指示通知後塗銷信託登記，始符本法財產信託之立法意旨；至於涉及不動產個案爭訟，委託</w:t>
      </w:r>
      <w:r w:rsidRPr="00CC232A">
        <w:rPr>
          <w:rFonts w:ascii="標楷體" w:eastAsia="標楷體" w:hAnsi="標楷體" w:hint="eastAsia"/>
          <w:color w:val="FF0000"/>
          <w:sz w:val="32"/>
          <w:szCs w:val="32"/>
        </w:rPr>
        <w:lastRenderedPageBreak/>
        <w:t>人得透過選定當事人或訴訟參加等方式實際參與訴訟程序，俟判決結果涉及不動產所有權變動前(例如所有權分割登記)，再行管理處分指示通知後塗銷信託登記為宜。</w:t>
      </w:r>
    </w:p>
    <w:p w:rsidR="004C3B56" w:rsidRDefault="004C3B56" w:rsidP="00634ABE">
      <w:pPr>
        <w:widowControl/>
        <w:spacing w:line="500" w:lineRule="exact"/>
        <w:ind w:leftChars="210" w:left="1128" w:hangingChars="195" w:hanging="624"/>
        <w:jc w:val="both"/>
        <w:rPr>
          <w:rFonts w:ascii="標楷體" w:eastAsia="標楷體" w:hAnsi="標楷體"/>
          <w:sz w:val="32"/>
          <w:szCs w:val="32"/>
        </w:rPr>
      </w:pPr>
      <w:r w:rsidRPr="00CC232A">
        <w:rPr>
          <w:rFonts w:ascii="標楷體" w:eastAsia="標楷體" w:hAnsi="標楷體" w:hint="eastAsia"/>
          <w:color w:val="FF0000"/>
          <w:sz w:val="32"/>
          <w:szCs w:val="32"/>
        </w:rPr>
        <w:t xml:space="preserve">    </w:t>
      </w:r>
      <w:r w:rsidRPr="00CC232A">
        <w:rPr>
          <w:rFonts w:ascii="標楷體" w:eastAsia="標楷體" w:hAnsi="標楷體"/>
          <w:color w:val="FF0000"/>
          <w:sz w:val="32"/>
          <w:szCs w:val="32"/>
        </w:rPr>
        <w:fldChar w:fldCharType="begin"/>
      </w:r>
      <w:r w:rsidRPr="00CC232A">
        <w:rPr>
          <w:rFonts w:ascii="標楷體" w:eastAsia="標楷體" w:hAnsi="標楷體"/>
          <w:color w:val="FF0000"/>
          <w:sz w:val="32"/>
          <w:szCs w:val="32"/>
        </w:rPr>
        <w:instrText xml:space="preserve"> </w:instrText>
      </w:r>
      <w:r w:rsidRPr="00CC232A">
        <w:rPr>
          <w:rFonts w:ascii="標楷體" w:eastAsia="標楷體" w:hAnsi="標楷體" w:hint="eastAsia"/>
          <w:color w:val="FF0000"/>
          <w:sz w:val="32"/>
          <w:szCs w:val="32"/>
        </w:rPr>
        <w:instrText>eq \o\ac(○,</w:instrText>
      </w:r>
      <w:r w:rsidRPr="00CC232A">
        <w:rPr>
          <w:rFonts w:ascii="標楷體" w:eastAsia="標楷體" w:hAnsi="標楷體" w:hint="eastAsia"/>
          <w:color w:val="FF0000"/>
          <w:position w:val="4"/>
          <w:sz w:val="22"/>
          <w:szCs w:val="32"/>
        </w:rPr>
        <w:instrText>3</w:instrText>
      </w:r>
      <w:r w:rsidRPr="00CC232A">
        <w:rPr>
          <w:rFonts w:ascii="標楷體" w:eastAsia="標楷體" w:hAnsi="標楷體" w:hint="eastAsia"/>
          <w:color w:val="FF0000"/>
          <w:sz w:val="32"/>
          <w:szCs w:val="32"/>
        </w:rPr>
        <w:instrText>)</w:instrText>
      </w:r>
      <w:r w:rsidRPr="00CC232A">
        <w:rPr>
          <w:rFonts w:ascii="標楷體" w:eastAsia="標楷體" w:hAnsi="標楷體"/>
          <w:color w:val="FF0000"/>
          <w:sz w:val="32"/>
          <w:szCs w:val="32"/>
        </w:rPr>
        <w:fldChar w:fldCharType="end"/>
      </w:r>
      <w:r w:rsidRPr="00CC232A">
        <w:rPr>
          <w:rFonts w:ascii="標楷體" w:eastAsia="標楷體" w:hAnsi="標楷體" w:hint="eastAsia"/>
          <w:color w:val="FF0000"/>
          <w:sz w:val="32"/>
          <w:szCs w:val="32"/>
        </w:rPr>
        <w:t>綜上，信託財產所有權移轉與否應以委託人之意見為依歸，委託人仍得參與改建、都更或訴訟相關程序，尚不宜於程序中即先行塗銷信託登記，致應信託財產長期處於未信託狀態，俾同時符合本法信託立法意旨並保障委託人之財產運用決定權。</w:t>
      </w:r>
    </w:p>
    <w:p w:rsidR="00527310" w:rsidRDefault="00527310" w:rsidP="00E0544B">
      <w:pPr>
        <w:widowControl/>
        <w:spacing w:line="500" w:lineRule="exact"/>
        <w:ind w:firstLineChars="214" w:firstLine="685"/>
        <w:jc w:val="both"/>
        <w:rPr>
          <w:rFonts w:ascii="標楷體" w:eastAsia="標楷體" w:hAnsi="標楷體"/>
          <w:sz w:val="32"/>
          <w:szCs w:val="32"/>
        </w:rPr>
      </w:pPr>
    </w:p>
    <w:p w:rsidR="00711FA1" w:rsidRPr="00052A57" w:rsidRDefault="00711FA1" w:rsidP="00E0544B">
      <w:pPr>
        <w:pStyle w:val="3"/>
        <w:spacing w:line="500" w:lineRule="exact"/>
        <w:ind w:left="685" w:hangingChars="214" w:hanging="685"/>
        <w:jc w:val="both"/>
        <w:rPr>
          <w:rFonts w:ascii="標楷體" w:eastAsia="標楷體" w:hAnsi="標楷體"/>
          <w:sz w:val="32"/>
          <w:szCs w:val="32"/>
        </w:rPr>
      </w:pPr>
      <w:bookmarkStart w:id="464" w:name="_Toc160448971"/>
      <w:r w:rsidRPr="00052A57">
        <w:rPr>
          <w:rFonts w:ascii="標楷體" w:eastAsia="標楷體" w:hAnsi="標楷體" w:hint="eastAsia"/>
          <w:sz w:val="32"/>
          <w:szCs w:val="32"/>
        </w:rPr>
        <w:t>(</w:t>
      </w:r>
      <w:r w:rsidR="004C3B56">
        <w:rPr>
          <w:rFonts w:ascii="標楷體" w:eastAsia="標楷體" w:hAnsi="標楷體" w:hint="eastAsia"/>
          <w:sz w:val="32"/>
          <w:szCs w:val="32"/>
        </w:rPr>
        <w:t>六</w:t>
      </w:r>
      <w:r w:rsidRPr="00052A57">
        <w:rPr>
          <w:rFonts w:ascii="標楷體" w:eastAsia="標楷體" w:hAnsi="標楷體" w:hint="eastAsia"/>
          <w:sz w:val="32"/>
          <w:szCs w:val="32"/>
        </w:rPr>
        <w:t>)</w:t>
      </w:r>
      <w:bookmarkStart w:id="465" w:name="FX14"/>
      <w:r w:rsidR="00226342" w:rsidRPr="00052A57">
        <w:rPr>
          <w:rFonts w:ascii="標楷體" w:eastAsia="標楷體" w:hAnsi="標楷體" w:hint="eastAsia"/>
          <w:sz w:val="32"/>
          <w:szCs w:val="32"/>
        </w:rPr>
        <w:t>單純表示</w:t>
      </w:r>
      <w:bookmarkEnd w:id="465"/>
      <w:r w:rsidR="00276C9D" w:rsidRPr="00052A57">
        <w:rPr>
          <w:rFonts w:ascii="標楷體" w:eastAsia="標楷體" w:hAnsi="標楷體" w:hint="eastAsia"/>
          <w:sz w:val="32"/>
          <w:szCs w:val="32"/>
        </w:rPr>
        <w:t>為塗銷信託登記，</w:t>
      </w:r>
      <w:r w:rsidR="00226342" w:rsidRPr="00052A57">
        <w:rPr>
          <w:rFonts w:ascii="標楷體" w:eastAsia="標楷體" w:hAnsi="標楷體" w:hint="eastAsia"/>
          <w:sz w:val="32"/>
          <w:szCs w:val="32"/>
        </w:rPr>
        <w:t>不涉及對信託財產之管理或處分，應於1個月內檢附相關文件通知變更之情形。</w:t>
      </w:r>
      <w:bookmarkEnd w:id="464"/>
    </w:p>
    <w:p w:rsidR="00711FA1" w:rsidRPr="00E011F8" w:rsidRDefault="00711FA1" w:rsidP="00E0544B">
      <w:pPr>
        <w:widowControl/>
        <w:spacing w:line="500" w:lineRule="exact"/>
        <w:jc w:val="both"/>
        <w:rPr>
          <w:rFonts w:ascii="標楷體" w:eastAsia="標楷體" w:hAnsi="標楷體"/>
          <w:sz w:val="32"/>
          <w:szCs w:val="32"/>
        </w:rPr>
      </w:pPr>
      <w:r w:rsidRPr="00E011F8">
        <w:rPr>
          <w:rFonts w:ascii="標楷體" w:eastAsia="標楷體" w:hAnsi="標楷體" w:hint="eastAsia"/>
          <w:sz w:val="32"/>
          <w:szCs w:val="32"/>
        </w:rPr>
        <w:t>法務部100年1月4日法政字第</w:t>
      </w:r>
      <w:hyperlink r:id="rId417" w:history="1">
        <w:r w:rsidRPr="00724A35">
          <w:rPr>
            <w:rStyle w:val="aa"/>
            <w:rFonts w:ascii="標楷體" w:eastAsia="標楷體" w:hAnsi="標楷體" w:hint="eastAsia"/>
            <w:sz w:val="32"/>
            <w:szCs w:val="32"/>
          </w:rPr>
          <w:t>0999056411</w:t>
        </w:r>
      </w:hyperlink>
      <w:r w:rsidRPr="00E011F8">
        <w:rPr>
          <w:rFonts w:ascii="標楷體" w:eastAsia="標楷體" w:hAnsi="標楷體" w:hint="eastAsia"/>
          <w:sz w:val="32"/>
          <w:szCs w:val="32"/>
        </w:rPr>
        <w:t>號</w:t>
      </w:r>
      <w:r>
        <w:rPr>
          <w:rFonts w:ascii="標楷體" w:eastAsia="標楷體" w:hAnsi="標楷體" w:hint="eastAsia"/>
          <w:sz w:val="32"/>
          <w:szCs w:val="32"/>
        </w:rPr>
        <w:t>函</w:t>
      </w:r>
      <w:r w:rsidR="00724A35" w:rsidRPr="00E011F8">
        <w:rPr>
          <w:rFonts w:ascii="標楷體" w:eastAsia="標楷體" w:hAnsi="標楷體" w:hint="eastAsia"/>
          <w:sz w:val="32"/>
          <w:szCs w:val="32"/>
        </w:rPr>
        <w:t>釋</w:t>
      </w:r>
    </w:p>
    <w:p w:rsidR="00711FA1" w:rsidRPr="00E011F8" w:rsidRDefault="00711FA1" w:rsidP="00052A57">
      <w:pPr>
        <w:widowControl/>
        <w:spacing w:line="500" w:lineRule="exact"/>
        <w:ind w:left="1699" w:hangingChars="531" w:hanging="1699"/>
        <w:jc w:val="both"/>
        <w:rPr>
          <w:rFonts w:ascii="標楷體" w:eastAsia="標楷體" w:hAnsi="標楷體"/>
          <w:sz w:val="32"/>
          <w:szCs w:val="32"/>
        </w:rPr>
      </w:pPr>
      <w:r w:rsidRPr="00E011F8">
        <w:rPr>
          <w:rFonts w:ascii="標楷體" w:eastAsia="標楷體" w:hAnsi="標楷體" w:hint="eastAsia"/>
          <w:sz w:val="32"/>
          <w:szCs w:val="32"/>
        </w:rPr>
        <w:t>主    旨：單純表示為塗銷信託登記，則不涉及對信託財產之管理或處分，應於1個月內檢附相關文件通知變更之情形</w:t>
      </w:r>
      <w:r>
        <w:rPr>
          <w:rFonts w:ascii="標楷體" w:eastAsia="標楷體" w:hAnsi="標楷體" w:hint="eastAsia"/>
          <w:sz w:val="32"/>
          <w:szCs w:val="32"/>
        </w:rPr>
        <w:t>。</w:t>
      </w:r>
    </w:p>
    <w:p w:rsidR="00CC1A78" w:rsidRDefault="00CC1A78" w:rsidP="00E0544B">
      <w:pPr>
        <w:widowControl/>
        <w:spacing w:line="500" w:lineRule="exact"/>
        <w:ind w:left="1635" w:hangingChars="511" w:hanging="1635"/>
        <w:jc w:val="both"/>
        <w:rPr>
          <w:rFonts w:ascii="標楷體" w:eastAsia="標楷體" w:hAnsi="標楷體"/>
          <w:sz w:val="32"/>
          <w:szCs w:val="32"/>
        </w:rPr>
      </w:pPr>
      <w:r w:rsidRPr="00E011F8">
        <w:rPr>
          <w:rFonts w:ascii="標楷體" w:eastAsia="標楷體" w:hAnsi="標楷體" w:hint="eastAsia"/>
          <w:sz w:val="32"/>
          <w:szCs w:val="32"/>
        </w:rPr>
        <w:t>函釋意旨：不動產權利之取得、設定、移轉、喪失或變更登記者，於其原因發生日期</w:t>
      </w:r>
      <w:r w:rsidR="00515A0D">
        <w:rPr>
          <w:rFonts w:ascii="標楷體" w:eastAsia="標楷體" w:hAnsi="標楷體" w:hint="eastAsia"/>
          <w:sz w:val="32"/>
          <w:szCs w:val="32"/>
        </w:rPr>
        <w:t>(</w:t>
      </w:r>
      <w:r w:rsidRPr="00E011F8">
        <w:rPr>
          <w:rFonts w:ascii="標楷體" w:eastAsia="標楷體" w:hAnsi="標楷體" w:hint="eastAsia"/>
          <w:sz w:val="32"/>
          <w:szCs w:val="32"/>
        </w:rPr>
        <w:t>如買賣雙方簽約日期</w:t>
      </w:r>
      <w:r w:rsidR="00515A0D">
        <w:rPr>
          <w:rFonts w:ascii="標楷體" w:eastAsia="標楷體" w:hAnsi="標楷體" w:hint="eastAsia"/>
          <w:sz w:val="32"/>
          <w:szCs w:val="32"/>
        </w:rPr>
        <w:t>)</w:t>
      </w:r>
      <w:r w:rsidRPr="00E011F8">
        <w:rPr>
          <w:rFonts w:ascii="標楷體" w:eastAsia="標楷體" w:hAnsi="標楷體" w:hint="eastAsia"/>
          <w:sz w:val="32"/>
          <w:szCs w:val="32"/>
        </w:rPr>
        <w:t>之前或同時，或有尚未完成塗銷信託登記之可能</w:t>
      </w:r>
      <w:r w:rsidR="00515A0D">
        <w:rPr>
          <w:rFonts w:ascii="標楷體" w:eastAsia="標楷體" w:hAnsi="標楷體" w:hint="eastAsia"/>
          <w:sz w:val="32"/>
          <w:szCs w:val="32"/>
        </w:rPr>
        <w:t>(</w:t>
      </w:r>
      <w:r w:rsidRPr="00E011F8">
        <w:rPr>
          <w:rFonts w:ascii="標楷體" w:eastAsia="標楷體" w:hAnsi="標楷體" w:hint="eastAsia"/>
          <w:sz w:val="32"/>
          <w:szCs w:val="32"/>
        </w:rPr>
        <w:t>即該不動產所有權尚未確定由受託人移轉與委託人或其法定代理人</w:t>
      </w:r>
      <w:r w:rsidR="00515A0D">
        <w:rPr>
          <w:rFonts w:ascii="標楷體" w:eastAsia="標楷體" w:hAnsi="標楷體" w:hint="eastAsia"/>
          <w:sz w:val="32"/>
          <w:szCs w:val="32"/>
        </w:rPr>
        <w:t>)</w:t>
      </w:r>
      <w:r w:rsidRPr="00E011F8">
        <w:rPr>
          <w:rFonts w:ascii="標楷體" w:eastAsia="標楷體" w:hAnsi="標楷體" w:hint="eastAsia"/>
          <w:sz w:val="32"/>
          <w:szCs w:val="32"/>
        </w:rPr>
        <w:t>，實無通知之必要，當以「登記日期」作為認定是否事前或同時通知之標準為宜。</w:t>
      </w:r>
    </w:p>
    <w:p w:rsidR="00AD27AE" w:rsidRPr="00E011F8" w:rsidRDefault="00AD27AE" w:rsidP="00472BF9">
      <w:pPr>
        <w:widowControl/>
        <w:spacing w:line="500" w:lineRule="exact"/>
        <w:ind w:leftChars="694" w:left="1692" w:hangingChars="8" w:hanging="26"/>
        <w:jc w:val="both"/>
        <w:rPr>
          <w:rFonts w:ascii="標楷體" w:eastAsia="標楷體" w:hAnsi="標楷體"/>
          <w:sz w:val="32"/>
          <w:szCs w:val="32"/>
        </w:rPr>
      </w:pPr>
      <w:r w:rsidRPr="000205C5">
        <w:rPr>
          <w:rFonts w:ascii="標楷體" w:eastAsia="標楷體" w:hAnsi="標楷體" w:hint="eastAsia"/>
          <w:sz w:val="32"/>
          <w:szCs w:val="32"/>
        </w:rPr>
        <w:t>至委託人或其法定代理人倘係單純向受託人為塗</w:t>
      </w:r>
      <w:r w:rsidR="00F00F25" w:rsidRPr="000205C5">
        <w:rPr>
          <w:rFonts w:ascii="標楷體" w:eastAsia="標楷體" w:hAnsi="標楷體" w:hint="eastAsia"/>
          <w:sz w:val="32"/>
          <w:szCs w:val="32"/>
        </w:rPr>
        <w:t>銷信託登記表示之情形(如委託人欲變更依本法第7條第1項規定免予信託之</w:t>
      </w:r>
      <w:r w:rsidR="003B509C" w:rsidRPr="000205C5">
        <w:rPr>
          <w:rFonts w:ascii="標楷體" w:eastAsia="標楷體" w:hAnsi="標楷體" w:hint="eastAsia"/>
          <w:sz w:val="32"/>
          <w:szCs w:val="32"/>
        </w:rPr>
        <w:t>自擇房屋1戶，而辦理塗銷信託登記</w:t>
      </w:r>
      <w:r w:rsidR="00F00F25" w:rsidRPr="000205C5">
        <w:rPr>
          <w:rFonts w:ascii="標楷體" w:eastAsia="標楷體" w:hAnsi="標楷體" w:hint="eastAsia"/>
          <w:sz w:val="32"/>
          <w:szCs w:val="32"/>
        </w:rPr>
        <w:t>)</w:t>
      </w:r>
      <w:r w:rsidR="003B509C" w:rsidRPr="000205C5">
        <w:rPr>
          <w:rFonts w:ascii="標楷體" w:eastAsia="標楷體" w:hAnsi="標楷體" w:hint="eastAsia"/>
          <w:sz w:val="32"/>
          <w:szCs w:val="32"/>
        </w:rPr>
        <w:t xml:space="preserve"> </w:t>
      </w:r>
      <w:r w:rsidR="00081BD7" w:rsidRPr="000205C5">
        <w:rPr>
          <w:rFonts w:ascii="標楷體" w:eastAsia="標楷體" w:hAnsi="標楷體" w:hint="eastAsia"/>
          <w:sz w:val="32"/>
          <w:szCs w:val="32"/>
        </w:rPr>
        <w:t>，因未涉及對信託財產之</w:t>
      </w:r>
      <w:r w:rsidR="003B509C" w:rsidRPr="000205C5">
        <w:rPr>
          <w:rFonts w:ascii="標楷體" w:eastAsia="標楷體" w:hAnsi="標楷體" w:hint="eastAsia"/>
          <w:sz w:val="32"/>
          <w:szCs w:val="32"/>
        </w:rPr>
        <w:t>管理或處分，應屬</w:t>
      </w:r>
      <w:r w:rsidR="00081BD7" w:rsidRPr="000205C5">
        <w:rPr>
          <w:rFonts w:ascii="標楷體" w:eastAsia="標楷體" w:hAnsi="標楷體" w:hint="eastAsia"/>
          <w:sz w:val="32"/>
          <w:szCs w:val="32"/>
        </w:rPr>
        <w:t>本法</w:t>
      </w:r>
      <w:r w:rsidR="00472BF9" w:rsidRPr="000205C5">
        <w:rPr>
          <w:rFonts w:ascii="標楷體" w:eastAsia="標楷體" w:hAnsi="標楷體" w:hint="eastAsia"/>
          <w:sz w:val="32"/>
          <w:szCs w:val="32"/>
        </w:rPr>
        <w:t>施行細則第18條第3項所規定，信託契約內容變更者，應於1個月內檢附相關文件，將變更情形通知受</w:t>
      </w:r>
      <w:r w:rsidR="00472BF9" w:rsidRPr="000205C5">
        <w:rPr>
          <w:rFonts w:ascii="標楷體" w:eastAsia="標楷體" w:hAnsi="標楷體" w:hint="eastAsia"/>
          <w:sz w:val="32"/>
          <w:szCs w:val="32"/>
        </w:rPr>
        <w:lastRenderedPageBreak/>
        <w:t>理申報機關(構)之問題，要無涉本法第9條第3項之適用。</w:t>
      </w:r>
    </w:p>
    <w:p w:rsidR="007039F8" w:rsidRDefault="007039F8" w:rsidP="00E0544B">
      <w:pPr>
        <w:widowControl/>
        <w:spacing w:beforeLines="50" w:before="180" w:line="500" w:lineRule="exact"/>
        <w:jc w:val="both"/>
        <w:rPr>
          <w:rFonts w:ascii="標楷體" w:eastAsia="標楷體" w:hAnsi="標楷體"/>
          <w:b/>
          <w:sz w:val="36"/>
          <w:szCs w:val="36"/>
        </w:rPr>
      </w:pPr>
    </w:p>
    <w:p w:rsidR="00BB0510" w:rsidRPr="00412AD0" w:rsidRDefault="00433AEE" w:rsidP="001914C0">
      <w:pPr>
        <w:pStyle w:val="2"/>
        <w:spacing w:line="500" w:lineRule="exact"/>
        <w:ind w:left="1135" w:hangingChars="315" w:hanging="1135"/>
        <w:jc w:val="both"/>
        <w:rPr>
          <w:rFonts w:ascii="標楷體" w:eastAsia="標楷體" w:hAnsi="標楷體"/>
          <w:sz w:val="36"/>
          <w:szCs w:val="32"/>
        </w:rPr>
      </w:pPr>
      <w:bookmarkStart w:id="466" w:name="_Toc160448972"/>
      <w:r w:rsidRPr="0042474E">
        <w:rPr>
          <w:rFonts w:ascii="標楷體" w:eastAsia="標楷體" w:hAnsi="標楷體" w:hint="eastAsia"/>
          <w:sz w:val="36"/>
          <w:szCs w:val="32"/>
        </w:rPr>
        <w:t>十</w:t>
      </w:r>
      <w:r w:rsidR="0042474E" w:rsidRPr="0042474E">
        <w:rPr>
          <w:rFonts w:ascii="標楷體" w:eastAsia="標楷體" w:hAnsi="標楷體" w:hint="eastAsia"/>
          <w:sz w:val="36"/>
          <w:szCs w:val="32"/>
        </w:rPr>
        <w:t>二</w:t>
      </w:r>
      <w:r w:rsidR="00BB0510" w:rsidRPr="0042474E">
        <w:rPr>
          <w:rFonts w:ascii="標楷體" w:eastAsia="標楷體" w:hAnsi="標楷體" w:hint="eastAsia"/>
          <w:sz w:val="36"/>
          <w:szCs w:val="32"/>
        </w:rPr>
        <w:t>、</w:t>
      </w:r>
      <w:r w:rsidR="001914C0" w:rsidRPr="00412AD0">
        <w:rPr>
          <w:rFonts w:ascii="標楷體" w:eastAsia="標楷體" w:hAnsi="標楷體" w:hint="eastAsia"/>
          <w:sz w:val="36"/>
          <w:szCs w:val="32"/>
        </w:rPr>
        <w:t>如政策欲明定公職人員財產信託費用應由政府補助或負擔，亦應依法有據方可行之</w:t>
      </w:r>
      <w:r w:rsidR="000B1806" w:rsidRPr="00412AD0">
        <w:rPr>
          <w:rFonts w:ascii="標楷體" w:eastAsia="標楷體" w:hAnsi="標楷體" w:hint="eastAsia"/>
          <w:sz w:val="36"/>
          <w:szCs w:val="32"/>
        </w:rPr>
        <w:t>。</w:t>
      </w:r>
      <w:bookmarkEnd w:id="466"/>
    </w:p>
    <w:p w:rsidR="00BB0510" w:rsidRPr="00147F4E" w:rsidRDefault="00BB0510" w:rsidP="00E0544B">
      <w:pPr>
        <w:widowControl/>
        <w:spacing w:line="500" w:lineRule="exact"/>
        <w:jc w:val="both"/>
        <w:rPr>
          <w:rFonts w:ascii="標楷體" w:eastAsia="標楷體" w:hAnsi="標楷體"/>
          <w:sz w:val="32"/>
          <w:szCs w:val="32"/>
        </w:rPr>
      </w:pPr>
      <w:r w:rsidRPr="00147F4E">
        <w:rPr>
          <w:rFonts w:ascii="標楷體" w:eastAsia="標楷體" w:hAnsi="標楷體" w:hint="eastAsia"/>
          <w:sz w:val="32"/>
          <w:szCs w:val="32"/>
        </w:rPr>
        <w:t>法務部</w:t>
      </w:r>
      <w:r w:rsidR="00CC1A78" w:rsidRPr="00147F4E">
        <w:rPr>
          <w:rFonts w:ascii="標楷體" w:eastAsia="標楷體" w:hAnsi="標楷體" w:hint="eastAsia"/>
          <w:sz w:val="32"/>
          <w:szCs w:val="32"/>
        </w:rPr>
        <w:t>98年10月8日法政決字第</w:t>
      </w:r>
      <w:hyperlink r:id="rId418" w:history="1">
        <w:r w:rsidR="00CC1A78" w:rsidRPr="000C713C">
          <w:rPr>
            <w:rStyle w:val="aa"/>
            <w:rFonts w:ascii="標楷體" w:eastAsia="標楷體" w:hAnsi="標楷體" w:hint="eastAsia"/>
            <w:sz w:val="32"/>
            <w:szCs w:val="32"/>
          </w:rPr>
          <w:t>0981112736</w:t>
        </w:r>
      </w:hyperlink>
      <w:r w:rsidR="00CC1A78" w:rsidRPr="00147F4E">
        <w:rPr>
          <w:rFonts w:ascii="標楷體" w:eastAsia="標楷體" w:hAnsi="標楷體" w:hint="eastAsia"/>
          <w:sz w:val="32"/>
          <w:szCs w:val="32"/>
        </w:rPr>
        <w:t>號</w:t>
      </w:r>
      <w:r w:rsidR="00147F4E" w:rsidRPr="00147F4E">
        <w:rPr>
          <w:rFonts w:ascii="標楷體" w:eastAsia="標楷體" w:hAnsi="標楷體" w:hint="eastAsia"/>
          <w:sz w:val="32"/>
          <w:szCs w:val="32"/>
        </w:rPr>
        <w:t>函</w:t>
      </w:r>
      <w:r w:rsidR="00950235" w:rsidRPr="00147F4E">
        <w:rPr>
          <w:rFonts w:ascii="標楷體" w:eastAsia="標楷體" w:hAnsi="標楷體" w:hint="eastAsia"/>
          <w:sz w:val="32"/>
          <w:szCs w:val="32"/>
        </w:rPr>
        <w:t>釋</w:t>
      </w:r>
    </w:p>
    <w:p w:rsidR="00BB0510" w:rsidRPr="00147F4E" w:rsidRDefault="00BB0510" w:rsidP="00E0544B">
      <w:pPr>
        <w:widowControl/>
        <w:spacing w:line="500" w:lineRule="exact"/>
        <w:ind w:left="1706" w:hangingChars="533" w:hanging="1706"/>
        <w:jc w:val="both"/>
        <w:rPr>
          <w:rFonts w:ascii="標楷體" w:eastAsia="標楷體" w:hAnsi="標楷體"/>
          <w:sz w:val="32"/>
          <w:szCs w:val="32"/>
        </w:rPr>
      </w:pPr>
      <w:r w:rsidRPr="00147F4E">
        <w:rPr>
          <w:rFonts w:ascii="標楷體" w:eastAsia="標楷體" w:hAnsi="標楷體" w:hint="eastAsia"/>
          <w:sz w:val="32"/>
          <w:szCs w:val="32"/>
        </w:rPr>
        <w:t>主    旨：</w:t>
      </w:r>
      <w:r w:rsidR="00CC1A78" w:rsidRPr="00147F4E">
        <w:rPr>
          <w:rFonts w:ascii="標楷體" w:eastAsia="標楷體" w:hAnsi="標楷體" w:hint="eastAsia"/>
          <w:sz w:val="32"/>
          <w:szCs w:val="32"/>
        </w:rPr>
        <w:t>有關公職人員財產強制信託之相關信託費用負擔疑義</w:t>
      </w:r>
      <w:r w:rsidR="00147F4E">
        <w:rPr>
          <w:rFonts w:ascii="標楷體" w:eastAsia="標楷體" w:hAnsi="標楷體" w:hint="eastAsia"/>
          <w:sz w:val="32"/>
          <w:szCs w:val="32"/>
        </w:rPr>
        <w:t>。</w:t>
      </w:r>
    </w:p>
    <w:p w:rsidR="00BB0510" w:rsidRPr="00147F4E" w:rsidRDefault="00BB0510" w:rsidP="00E0544B">
      <w:pPr>
        <w:widowControl/>
        <w:spacing w:line="500" w:lineRule="exact"/>
        <w:ind w:left="1706" w:hangingChars="533" w:hanging="1706"/>
        <w:jc w:val="both"/>
        <w:rPr>
          <w:rFonts w:ascii="標楷體" w:eastAsia="標楷體" w:hAnsi="標楷體"/>
          <w:sz w:val="32"/>
          <w:szCs w:val="32"/>
        </w:rPr>
      </w:pPr>
      <w:r w:rsidRPr="00147F4E">
        <w:rPr>
          <w:rFonts w:ascii="標楷體" w:eastAsia="標楷體" w:hAnsi="標楷體" w:hint="eastAsia"/>
          <w:sz w:val="32"/>
          <w:szCs w:val="32"/>
        </w:rPr>
        <w:t>函釋意旨：</w:t>
      </w:r>
      <w:r w:rsidR="00843937">
        <w:rPr>
          <w:rFonts w:ascii="標楷體" w:eastAsia="標楷體" w:hAnsi="標楷體" w:hint="eastAsia"/>
          <w:sz w:val="32"/>
          <w:szCs w:val="32"/>
        </w:rPr>
        <w:t>本</w:t>
      </w:r>
      <w:r w:rsidR="00CC1A78" w:rsidRPr="00147F4E">
        <w:rPr>
          <w:rFonts w:ascii="標楷體" w:eastAsia="標楷體" w:hAnsi="標楷體" w:hint="eastAsia"/>
          <w:sz w:val="32"/>
          <w:szCs w:val="32"/>
        </w:rPr>
        <w:t>法就公職人員財產信託費用應否補助，並無明文規定，如政策欲明定相關信託費用之基本保管費用應由政府補助或負擔，亦應於法有據，方可行之</w:t>
      </w:r>
      <w:r w:rsidR="00147F4E">
        <w:rPr>
          <w:rFonts w:ascii="標楷體" w:eastAsia="標楷體" w:hAnsi="標楷體" w:hint="eastAsia"/>
          <w:sz w:val="32"/>
          <w:szCs w:val="32"/>
        </w:rPr>
        <w:t>。</w:t>
      </w:r>
    </w:p>
    <w:p w:rsidR="00DD43DE" w:rsidRDefault="00DD43DE" w:rsidP="00E0544B">
      <w:pPr>
        <w:widowControl/>
        <w:spacing w:line="500" w:lineRule="exact"/>
        <w:jc w:val="both"/>
        <w:rPr>
          <w:rFonts w:ascii="標楷體" w:eastAsia="標楷體" w:hAnsi="標楷體"/>
          <w:sz w:val="32"/>
          <w:szCs w:val="32"/>
        </w:rPr>
      </w:pPr>
    </w:p>
    <w:p w:rsidR="00FE3F5C" w:rsidRPr="00A202AB" w:rsidRDefault="00D26FC0" w:rsidP="00E0544B">
      <w:pPr>
        <w:pStyle w:val="Default"/>
        <w:spacing w:line="500" w:lineRule="exact"/>
        <w:ind w:leftChars="6" w:left="1149" w:hangingChars="315" w:hanging="1135"/>
        <w:jc w:val="both"/>
        <w:outlineLvl w:val="1"/>
        <w:rPr>
          <w:rFonts w:ascii="標楷體" w:eastAsia="標楷體" w:hAnsi="標楷體" w:cstheme="minorBidi"/>
          <w:b/>
          <w:color w:val="auto"/>
          <w:kern w:val="2"/>
          <w:sz w:val="36"/>
          <w:szCs w:val="32"/>
        </w:rPr>
      </w:pPr>
      <w:bookmarkStart w:id="467" w:name="_Toc160448973"/>
      <w:r>
        <w:rPr>
          <w:rFonts w:ascii="標楷體" w:eastAsia="標楷體" w:hAnsi="標楷體" w:cstheme="minorBidi" w:hint="eastAsia"/>
          <w:b/>
          <w:color w:val="auto"/>
          <w:kern w:val="2"/>
          <w:sz w:val="36"/>
          <w:szCs w:val="32"/>
        </w:rPr>
        <w:t>十</w:t>
      </w:r>
      <w:r w:rsidR="0042474E">
        <w:rPr>
          <w:rFonts w:ascii="標楷體" w:eastAsia="標楷體" w:hAnsi="標楷體" w:cstheme="minorBidi" w:hint="eastAsia"/>
          <w:b/>
          <w:color w:val="auto"/>
          <w:kern w:val="2"/>
          <w:sz w:val="36"/>
          <w:szCs w:val="32"/>
        </w:rPr>
        <w:t>三</w:t>
      </w:r>
      <w:r w:rsidR="00FE3F5C" w:rsidRPr="00A202AB">
        <w:rPr>
          <w:rFonts w:ascii="標楷體" w:eastAsia="標楷體" w:hAnsi="標楷體" w:cstheme="minorBidi" w:hint="eastAsia"/>
          <w:b/>
          <w:color w:val="auto"/>
          <w:kern w:val="2"/>
          <w:sz w:val="36"/>
          <w:szCs w:val="32"/>
        </w:rPr>
        <w:t>、</w:t>
      </w:r>
      <w:bookmarkStart w:id="468" w:name="FX3"/>
      <w:r w:rsidR="00FE3F5C" w:rsidRPr="00A202AB">
        <w:rPr>
          <w:rFonts w:ascii="標楷體" w:eastAsia="標楷體" w:hAnsi="標楷體" w:cstheme="minorBidi" w:hint="eastAsia"/>
          <w:b/>
          <w:color w:val="auto"/>
          <w:kern w:val="2"/>
          <w:sz w:val="36"/>
          <w:szCs w:val="32"/>
        </w:rPr>
        <w:t>強制信託</w:t>
      </w:r>
      <w:bookmarkEnd w:id="468"/>
      <w:r w:rsidR="00FE3F5C" w:rsidRPr="00A202AB">
        <w:rPr>
          <w:rFonts w:ascii="標楷體" w:eastAsia="標楷體" w:hAnsi="標楷體" w:cstheme="minorBidi" w:hint="eastAsia"/>
          <w:b/>
          <w:color w:val="auto"/>
          <w:kern w:val="2"/>
          <w:sz w:val="36"/>
          <w:szCs w:val="32"/>
        </w:rPr>
        <w:t>契約期間，信託財產之出租，應由受託人與承租人簽訂租賃契約</w:t>
      </w:r>
      <w:r w:rsidR="00515A0D">
        <w:rPr>
          <w:rFonts w:ascii="標楷體" w:eastAsia="標楷體" w:hAnsi="標楷體" w:cstheme="minorBidi" w:hint="eastAsia"/>
          <w:b/>
          <w:color w:val="auto"/>
          <w:kern w:val="2"/>
          <w:sz w:val="36"/>
          <w:szCs w:val="32"/>
        </w:rPr>
        <w:t>(</w:t>
      </w:r>
      <w:r w:rsidR="00FE3F5C" w:rsidRPr="00A202AB">
        <w:rPr>
          <w:rFonts w:ascii="標楷體" w:eastAsia="標楷體" w:hAnsi="標楷體" w:cstheme="minorBidi" w:hint="eastAsia"/>
          <w:b/>
          <w:color w:val="auto"/>
          <w:kern w:val="2"/>
          <w:sz w:val="36"/>
          <w:szCs w:val="32"/>
        </w:rPr>
        <w:t>即租賃契約之當事人為受託人及承租人</w:t>
      </w:r>
      <w:r w:rsidR="00515A0D">
        <w:rPr>
          <w:rFonts w:ascii="標楷體" w:eastAsia="標楷體" w:hAnsi="標楷體" w:cstheme="minorBidi" w:hint="eastAsia"/>
          <w:b/>
          <w:color w:val="auto"/>
          <w:kern w:val="2"/>
          <w:sz w:val="36"/>
          <w:szCs w:val="32"/>
        </w:rPr>
        <w:t>)</w:t>
      </w:r>
      <w:r w:rsidR="00FE3F5C" w:rsidRPr="00A202AB">
        <w:rPr>
          <w:rFonts w:ascii="標楷體" w:eastAsia="標楷體" w:hAnsi="標楷體" w:cstheme="minorBidi" w:hint="eastAsia"/>
          <w:b/>
          <w:color w:val="auto"/>
          <w:kern w:val="2"/>
          <w:sz w:val="36"/>
          <w:szCs w:val="32"/>
        </w:rPr>
        <w:t>。</w:t>
      </w:r>
      <w:bookmarkEnd w:id="467"/>
    </w:p>
    <w:p w:rsidR="00FE3F5C" w:rsidRPr="00D22AD4" w:rsidRDefault="00FE3F5C" w:rsidP="00E0544B">
      <w:pPr>
        <w:spacing w:line="500" w:lineRule="exact"/>
        <w:jc w:val="both"/>
        <w:rPr>
          <w:rFonts w:ascii="標楷體" w:eastAsia="標楷體" w:hAnsi="標楷體"/>
          <w:sz w:val="32"/>
          <w:szCs w:val="32"/>
        </w:rPr>
      </w:pPr>
      <w:bookmarkStart w:id="469" w:name="_Hlk149221407"/>
      <w:r w:rsidRPr="00D22AD4">
        <w:rPr>
          <w:rFonts w:ascii="標楷體" w:eastAsia="標楷體" w:hAnsi="標楷體"/>
          <w:sz w:val="32"/>
          <w:szCs w:val="32"/>
        </w:rPr>
        <w:t>法務部</w:t>
      </w:r>
      <w:r>
        <w:rPr>
          <w:rFonts w:ascii="標楷體" w:eastAsia="標楷體" w:hAnsi="標楷體" w:hint="eastAsia"/>
          <w:sz w:val="32"/>
          <w:szCs w:val="32"/>
        </w:rPr>
        <w:t>104</w:t>
      </w:r>
      <w:r w:rsidRPr="00D22AD4">
        <w:rPr>
          <w:rFonts w:ascii="標楷體" w:eastAsia="標楷體" w:hAnsi="標楷體"/>
          <w:sz w:val="32"/>
          <w:szCs w:val="32"/>
        </w:rPr>
        <w:t>年</w:t>
      </w:r>
      <w:r>
        <w:rPr>
          <w:rFonts w:ascii="標楷體" w:eastAsia="標楷體" w:hAnsi="標楷體" w:hint="eastAsia"/>
          <w:sz w:val="32"/>
          <w:szCs w:val="32"/>
        </w:rPr>
        <w:t>9</w:t>
      </w:r>
      <w:r w:rsidRPr="00D22AD4">
        <w:rPr>
          <w:rFonts w:ascii="標楷體" w:eastAsia="標楷體" w:hAnsi="標楷體"/>
          <w:sz w:val="32"/>
          <w:szCs w:val="32"/>
        </w:rPr>
        <w:t>月</w:t>
      </w:r>
      <w:r>
        <w:rPr>
          <w:rFonts w:ascii="標楷體" w:eastAsia="標楷體" w:hAnsi="標楷體" w:hint="eastAsia"/>
          <w:sz w:val="32"/>
          <w:szCs w:val="32"/>
        </w:rPr>
        <w:t>25</w:t>
      </w:r>
      <w:r w:rsidRPr="00D22AD4">
        <w:rPr>
          <w:rFonts w:ascii="標楷體" w:eastAsia="標楷體" w:hAnsi="標楷體"/>
          <w:sz w:val="32"/>
          <w:szCs w:val="32"/>
        </w:rPr>
        <w:t>日</w:t>
      </w:r>
      <w:r>
        <w:rPr>
          <w:rFonts w:ascii="標楷體" w:eastAsia="標楷體" w:hAnsi="標楷體" w:hint="eastAsia"/>
          <w:sz w:val="32"/>
          <w:szCs w:val="32"/>
        </w:rPr>
        <w:t>法律</w:t>
      </w:r>
      <w:r w:rsidRPr="00D22AD4">
        <w:rPr>
          <w:rFonts w:ascii="標楷體" w:eastAsia="標楷體" w:hAnsi="標楷體"/>
          <w:sz w:val="32"/>
          <w:szCs w:val="32"/>
        </w:rPr>
        <w:t>字第</w:t>
      </w:r>
      <w:hyperlink r:id="rId419" w:history="1">
        <w:r w:rsidRPr="002022F8">
          <w:rPr>
            <w:rStyle w:val="aa"/>
            <w:rFonts w:ascii="標楷體" w:eastAsia="標楷體" w:hAnsi="標楷體" w:hint="eastAsia"/>
            <w:sz w:val="32"/>
            <w:szCs w:val="32"/>
          </w:rPr>
          <w:t>10403511920</w:t>
        </w:r>
      </w:hyperlink>
      <w:r w:rsidRPr="00D22AD4">
        <w:rPr>
          <w:rFonts w:ascii="標楷體" w:eastAsia="標楷體" w:hAnsi="標楷體"/>
          <w:sz w:val="32"/>
          <w:szCs w:val="32"/>
        </w:rPr>
        <w:t>號</w:t>
      </w:r>
      <w:r w:rsidRPr="00D22AD4">
        <w:rPr>
          <w:rFonts w:ascii="標楷體" w:eastAsia="標楷體" w:hAnsi="標楷體" w:hint="eastAsia"/>
          <w:sz w:val="32"/>
          <w:szCs w:val="32"/>
        </w:rPr>
        <w:t>函釋</w:t>
      </w:r>
      <w:bookmarkEnd w:id="469"/>
    </w:p>
    <w:p w:rsidR="00FE3F5C" w:rsidRPr="00991FA3" w:rsidRDefault="00FE3F5C" w:rsidP="00E0544B">
      <w:pPr>
        <w:pStyle w:val="Default"/>
        <w:spacing w:line="500" w:lineRule="exact"/>
        <w:ind w:left="1622" w:hangingChars="507" w:hanging="1622"/>
        <w:jc w:val="both"/>
        <w:rPr>
          <w:rFonts w:ascii="標楷體" w:eastAsia="標楷體" w:hAnsi="標楷體" w:cstheme="minorBidi"/>
          <w:color w:val="auto"/>
          <w:kern w:val="2"/>
          <w:sz w:val="32"/>
          <w:szCs w:val="32"/>
        </w:rPr>
      </w:pPr>
      <w:r w:rsidRPr="00D22AD4">
        <w:rPr>
          <w:rFonts w:ascii="標楷體" w:eastAsia="標楷體" w:hAnsi="標楷體" w:hint="eastAsia"/>
          <w:sz w:val="32"/>
          <w:szCs w:val="32"/>
        </w:rPr>
        <w:t>主　　旨：</w:t>
      </w:r>
      <w:r w:rsidR="00843937">
        <w:rPr>
          <w:rFonts w:ascii="標楷體" w:eastAsia="標楷體" w:hAnsi="標楷體" w:hint="eastAsia"/>
          <w:sz w:val="32"/>
          <w:szCs w:val="32"/>
        </w:rPr>
        <w:t>本</w:t>
      </w:r>
      <w:r w:rsidRPr="00991FA3">
        <w:rPr>
          <w:rFonts w:ascii="標楷體" w:eastAsia="標楷體" w:hAnsi="標楷體" w:cstheme="minorBidi" w:hint="eastAsia"/>
          <w:color w:val="auto"/>
          <w:kern w:val="2"/>
          <w:sz w:val="32"/>
          <w:szCs w:val="32"/>
        </w:rPr>
        <w:t>法之強制信託，信託後委託人仍保留信託財產運用決定權，惟於強制信託契約期間，委託人非屬信託財產所有權人，故該財產出租應由委託人於指示受託人之事</w:t>
      </w:r>
      <w:r w:rsidR="00E737A9">
        <w:rPr>
          <w:rFonts w:ascii="標楷體" w:eastAsia="標楷體" w:hAnsi="標楷體" w:cstheme="minorBidi" w:hint="eastAsia"/>
          <w:color w:val="auto"/>
          <w:kern w:val="2"/>
          <w:sz w:val="32"/>
          <w:szCs w:val="32"/>
        </w:rPr>
        <w:t>前</w:t>
      </w:r>
      <w:r w:rsidRPr="00991FA3">
        <w:rPr>
          <w:rFonts w:ascii="標楷體" w:eastAsia="標楷體" w:hAnsi="標楷體" w:cstheme="minorBidi" w:hint="eastAsia"/>
          <w:color w:val="auto"/>
          <w:kern w:val="2"/>
          <w:sz w:val="32"/>
          <w:szCs w:val="32"/>
        </w:rPr>
        <w:t>或同時通知該管受理財產申報機關後，再由受託人與承租人簽訂租賃契約，方為妥適。</w:t>
      </w:r>
    </w:p>
    <w:p w:rsidR="00333AE1" w:rsidRDefault="00FE3F5C" w:rsidP="00333AE1">
      <w:pPr>
        <w:pStyle w:val="Default"/>
        <w:spacing w:line="500" w:lineRule="exact"/>
        <w:ind w:left="1594" w:hangingChars="498" w:hanging="1594"/>
        <w:jc w:val="both"/>
        <w:rPr>
          <w:rFonts w:ascii="標楷體" w:eastAsia="標楷體" w:hAnsi="標楷體" w:cstheme="minorBidi"/>
          <w:color w:val="auto"/>
          <w:kern w:val="2"/>
          <w:sz w:val="32"/>
          <w:szCs w:val="32"/>
        </w:rPr>
      </w:pPr>
      <w:bookmarkStart w:id="470" w:name="_Hlk149221522"/>
      <w:r w:rsidRPr="00D22AD4">
        <w:rPr>
          <w:rFonts w:ascii="標楷體" w:eastAsia="標楷體" w:hAnsi="標楷體" w:hint="eastAsia"/>
          <w:sz w:val="32"/>
          <w:szCs w:val="32"/>
        </w:rPr>
        <w:t>函釋意旨：</w:t>
      </w:r>
      <w:bookmarkEnd w:id="470"/>
      <w:r w:rsidR="001914C0" w:rsidRPr="001914C0">
        <w:rPr>
          <w:rFonts w:ascii="標楷體" w:eastAsia="標楷體" w:hAnsi="標楷體" w:cstheme="minorBidi" w:hint="eastAsia"/>
          <w:color w:val="auto"/>
          <w:kern w:val="2"/>
          <w:sz w:val="32"/>
          <w:szCs w:val="32"/>
        </w:rPr>
        <w:t>本法第9條弟3項並未將管理行為行為限縮排除。</w:t>
      </w:r>
      <w:r w:rsidRPr="00065971">
        <w:rPr>
          <w:rFonts w:ascii="標楷體" w:eastAsia="標楷體" w:hAnsi="標楷體" w:cstheme="minorBidi" w:hint="eastAsia"/>
          <w:color w:val="auto"/>
          <w:kern w:val="2"/>
          <w:sz w:val="32"/>
          <w:szCs w:val="32"/>
        </w:rPr>
        <w:t>第</w:t>
      </w:r>
      <w:r w:rsidRPr="00065971">
        <w:rPr>
          <w:rFonts w:ascii="標楷體" w:eastAsia="標楷體" w:hAnsi="標楷體" w:cstheme="minorBidi"/>
          <w:color w:val="auto"/>
          <w:kern w:val="2"/>
          <w:sz w:val="32"/>
          <w:szCs w:val="32"/>
        </w:rPr>
        <w:t>7</w:t>
      </w:r>
      <w:r w:rsidRPr="00065971">
        <w:rPr>
          <w:rFonts w:ascii="標楷體" w:eastAsia="標楷體" w:hAnsi="標楷體" w:cstheme="minorBidi" w:hint="eastAsia"/>
          <w:color w:val="auto"/>
          <w:kern w:val="2"/>
          <w:sz w:val="32"/>
          <w:szCs w:val="32"/>
        </w:rPr>
        <w:t>條課予公職人員強制信託財產義務之立意在於使具決策權及影響力之公職人員財產真正透明化，落實全民監督之立法目的，為達成透明化其財產之監督目的，是兼於本法設「於其管理、處分財產前，應為指示、通知」之義務</w:t>
      </w:r>
      <w:r w:rsidR="00515A0D">
        <w:rPr>
          <w:rFonts w:ascii="標楷體" w:eastAsia="標楷體" w:hAnsi="標楷體" w:cstheme="minorBidi" w:hint="eastAsia"/>
          <w:color w:val="auto"/>
          <w:kern w:val="2"/>
          <w:sz w:val="32"/>
          <w:szCs w:val="32"/>
        </w:rPr>
        <w:t>(</w:t>
      </w:r>
      <w:r w:rsidR="001914C0">
        <w:rPr>
          <w:rFonts w:ascii="標楷體" w:eastAsia="標楷體" w:hAnsi="標楷體" w:cstheme="minorBidi" w:hint="eastAsia"/>
          <w:color w:val="auto"/>
          <w:kern w:val="2"/>
          <w:sz w:val="32"/>
          <w:szCs w:val="32"/>
        </w:rPr>
        <w:t>法務</w:t>
      </w:r>
      <w:r w:rsidRPr="00065971">
        <w:rPr>
          <w:rFonts w:ascii="標楷體" w:eastAsia="標楷體" w:hAnsi="標楷體" w:cstheme="minorBidi" w:hint="eastAsia"/>
          <w:color w:val="auto"/>
          <w:kern w:val="2"/>
          <w:sz w:val="32"/>
          <w:szCs w:val="32"/>
        </w:rPr>
        <w:t>部</w:t>
      </w:r>
      <w:r w:rsidRPr="00065971">
        <w:rPr>
          <w:rFonts w:ascii="標楷體" w:eastAsia="標楷體" w:hAnsi="標楷體" w:cstheme="minorBidi"/>
          <w:color w:val="auto"/>
          <w:kern w:val="2"/>
          <w:sz w:val="32"/>
          <w:szCs w:val="32"/>
        </w:rPr>
        <w:t>99</w:t>
      </w:r>
      <w:r w:rsidRPr="00065971">
        <w:rPr>
          <w:rFonts w:ascii="標楷體" w:eastAsia="標楷體" w:hAnsi="標楷體" w:cstheme="minorBidi" w:hint="eastAsia"/>
          <w:color w:val="auto"/>
          <w:kern w:val="2"/>
          <w:sz w:val="32"/>
          <w:szCs w:val="32"/>
        </w:rPr>
        <w:t>年</w:t>
      </w:r>
      <w:r w:rsidRPr="00065971">
        <w:rPr>
          <w:rFonts w:ascii="標楷體" w:eastAsia="標楷體" w:hAnsi="標楷體" w:cstheme="minorBidi"/>
          <w:color w:val="auto"/>
          <w:kern w:val="2"/>
          <w:sz w:val="32"/>
          <w:szCs w:val="32"/>
        </w:rPr>
        <w:t>4</w:t>
      </w:r>
      <w:r w:rsidRPr="00065971">
        <w:rPr>
          <w:rFonts w:ascii="標楷體" w:eastAsia="標楷體" w:hAnsi="標楷體" w:cstheme="minorBidi" w:hint="eastAsia"/>
          <w:color w:val="auto"/>
          <w:kern w:val="2"/>
          <w:sz w:val="32"/>
          <w:szCs w:val="32"/>
        </w:rPr>
        <w:t>月</w:t>
      </w:r>
      <w:r w:rsidRPr="00065971">
        <w:rPr>
          <w:rFonts w:ascii="標楷體" w:eastAsia="標楷體" w:hAnsi="標楷體" w:cstheme="minorBidi"/>
          <w:color w:val="auto"/>
          <w:kern w:val="2"/>
          <w:sz w:val="32"/>
          <w:szCs w:val="32"/>
        </w:rPr>
        <w:t>16</w:t>
      </w:r>
      <w:r w:rsidRPr="00065971">
        <w:rPr>
          <w:rFonts w:ascii="標楷體" w:eastAsia="標楷體" w:hAnsi="標楷體" w:cstheme="minorBidi" w:hint="eastAsia"/>
          <w:color w:val="auto"/>
          <w:kern w:val="2"/>
          <w:sz w:val="32"/>
          <w:szCs w:val="32"/>
        </w:rPr>
        <w:t>日法政字第</w:t>
      </w:r>
      <w:r w:rsidRPr="00065971">
        <w:rPr>
          <w:rFonts w:ascii="標楷體" w:eastAsia="標楷體" w:hAnsi="標楷體" w:cstheme="minorBidi"/>
          <w:color w:val="auto"/>
          <w:kern w:val="2"/>
          <w:sz w:val="32"/>
          <w:szCs w:val="32"/>
        </w:rPr>
        <w:t xml:space="preserve"> </w:t>
      </w:r>
      <w:hyperlink r:id="rId420" w:history="1">
        <w:r w:rsidRPr="002022F8">
          <w:rPr>
            <w:rStyle w:val="aa"/>
            <w:rFonts w:ascii="標楷體" w:eastAsia="標楷體" w:hAnsi="標楷體" w:cstheme="minorBidi"/>
            <w:kern w:val="2"/>
            <w:sz w:val="32"/>
            <w:szCs w:val="32"/>
          </w:rPr>
          <w:t xml:space="preserve">0999013894 </w:t>
        </w:r>
      </w:hyperlink>
      <w:r w:rsidRPr="00065971">
        <w:rPr>
          <w:rFonts w:ascii="標楷體" w:eastAsia="標楷體" w:hAnsi="標楷體" w:cstheme="minorBidi" w:hint="eastAsia"/>
          <w:color w:val="auto"/>
          <w:kern w:val="2"/>
          <w:sz w:val="32"/>
          <w:szCs w:val="32"/>
        </w:rPr>
        <w:t>號函參照</w:t>
      </w:r>
      <w:r w:rsidR="00515A0D">
        <w:rPr>
          <w:rFonts w:ascii="標楷體" w:eastAsia="標楷體" w:hAnsi="標楷體" w:cstheme="minorBidi" w:hint="eastAsia"/>
          <w:color w:val="auto"/>
          <w:kern w:val="2"/>
          <w:sz w:val="32"/>
          <w:szCs w:val="32"/>
        </w:rPr>
        <w:t>)</w:t>
      </w:r>
      <w:r w:rsidRPr="00065971">
        <w:rPr>
          <w:rFonts w:ascii="標楷體" w:eastAsia="標楷體" w:hAnsi="標楷體" w:cstheme="minorBidi" w:hint="eastAsia"/>
          <w:color w:val="auto"/>
          <w:kern w:val="2"/>
          <w:sz w:val="32"/>
          <w:szCs w:val="32"/>
        </w:rPr>
        <w:t>。準此，既本法第</w:t>
      </w:r>
      <w:r w:rsidRPr="00065971">
        <w:rPr>
          <w:rFonts w:ascii="標楷體" w:eastAsia="標楷體" w:hAnsi="標楷體" w:cstheme="minorBidi"/>
          <w:color w:val="auto"/>
          <w:kern w:val="2"/>
          <w:sz w:val="32"/>
          <w:szCs w:val="32"/>
        </w:rPr>
        <w:t>7</w:t>
      </w:r>
      <w:r w:rsidRPr="00065971">
        <w:rPr>
          <w:rFonts w:ascii="標楷體" w:eastAsia="標楷體" w:hAnsi="標楷體" w:cstheme="minorBidi" w:hint="eastAsia"/>
          <w:color w:val="auto"/>
          <w:kern w:val="2"/>
          <w:sz w:val="32"/>
          <w:szCs w:val="32"/>
        </w:rPr>
        <w:t>條及第</w:t>
      </w:r>
      <w:r w:rsidRPr="00065971">
        <w:rPr>
          <w:rFonts w:ascii="標楷體" w:eastAsia="標楷體" w:hAnsi="標楷體" w:cstheme="minorBidi"/>
          <w:color w:val="auto"/>
          <w:kern w:val="2"/>
          <w:sz w:val="32"/>
          <w:szCs w:val="32"/>
        </w:rPr>
        <w:t>9</w:t>
      </w:r>
      <w:r w:rsidRPr="00065971">
        <w:rPr>
          <w:rFonts w:ascii="標楷體" w:eastAsia="標楷體" w:hAnsi="標楷體" w:cstheme="minorBidi" w:hint="eastAsia"/>
          <w:color w:val="auto"/>
          <w:kern w:val="2"/>
          <w:sz w:val="32"/>
          <w:szCs w:val="32"/>
        </w:rPr>
        <w:t>條規定，應以財產所有權人為委託人，訂定書面信託契約，並為財產權之</w:t>
      </w:r>
      <w:r w:rsidRPr="00065971">
        <w:rPr>
          <w:rFonts w:ascii="標楷體" w:eastAsia="標楷體" w:hAnsi="標楷體" w:cstheme="minorBidi" w:hint="eastAsia"/>
          <w:color w:val="auto"/>
          <w:kern w:val="2"/>
          <w:sz w:val="32"/>
          <w:szCs w:val="32"/>
        </w:rPr>
        <w:lastRenderedPageBreak/>
        <w:t>信託移轉，是受託人將取得信託財產之所有權，雖其為信託財產之管理、處分，仍應依委託人指示，惟</w:t>
      </w:r>
      <w:r w:rsidRPr="00052A57">
        <w:rPr>
          <w:rFonts w:ascii="標楷體" w:eastAsia="標楷體" w:hAnsi="標楷體" w:cstheme="minorBidi" w:hint="eastAsia"/>
          <w:color w:val="auto"/>
          <w:kern w:val="2"/>
          <w:sz w:val="32"/>
          <w:szCs w:val="32"/>
        </w:rPr>
        <w:t>於強制信託契約期間，委託人並非屬信託財產之所有權人，故有關信託財產之出租，應由委託人於指示受託人之事前或同時通知該管受理財產申報機關後，再由受託人與承租人簽訂租賃契約</w:t>
      </w:r>
      <w:r w:rsidR="00515A0D">
        <w:rPr>
          <w:rFonts w:ascii="標楷體" w:eastAsia="標楷體" w:hAnsi="標楷體" w:cstheme="minorBidi" w:hint="eastAsia"/>
          <w:color w:val="auto"/>
          <w:kern w:val="2"/>
          <w:sz w:val="32"/>
          <w:szCs w:val="32"/>
        </w:rPr>
        <w:t>(</w:t>
      </w:r>
      <w:r w:rsidRPr="001914C0">
        <w:rPr>
          <w:rFonts w:ascii="標楷體" w:eastAsia="標楷體" w:hAnsi="標楷體" w:cstheme="minorBidi" w:hint="eastAsia"/>
          <w:color w:val="auto"/>
          <w:kern w:val="2"/>
          <w:sz w:val="32"/>
          <w:szCs w:val="32"/>
        </w:rPr>
        <w:t>即</w:t>
      </w:r>
      <w:r w:rsidRPr="00065971">
        <w:rPr>
          <w:rFonts w:ascii="標楷體" w:eastAsia="標楷體" w:hAnsi="標楷體" w:cstheme="minorBidi" w:hint="eastAsia"/>
          <w:color w:val="auto"/>
          <w:kern w:val="2"/>
          <w:sz w:val="32"/>
          <w:szCs w:val="32"/>
        </w:rPr>
        <w:t>租賃契約之當事人為受託人及承租人</w:t>
      </w:r>
      <w:r w:rsidR="00515A0D">
        <w:rPr>
          <w:rFonts w:ascii="標楷體" w:eastAsia="標楷體" w:hAnsi="標楷體" w:cstheme="minorBidi" w:hint="eastAsia"/>
          <w:color w:val="auto"/>
          <w:kern w:val="2"/>
          <w:sz w:val="32"/>
          <w:szCs w:val="32"/>
        </w:rPr>
        <w:t>)</w:t>
      </w:r>
      <w:r w:rsidRPr="00065971">
        <w:rPr>
          <w:rFonts w:ascii="標楷體" w:eastAsia="標楷體" w:hAnsi="標楷體" w:cstheme="minorBidi" w:hint="eastAsia"/>
          <w:color w:val="auto"/>
          <w:kern w:val="2"/>
          <w:sz w:val="32"/>
          <w:szCs w:val="32"/>
        </w:rPr>
        <w:t>，方為妥適。</w:t>
      </w:r>
    </w:p>
    <w:p w:rsidR="00C45572" w:rsidRPr="00C45572" w:rsidRDefault="00C45572" w:rsidP="00333AE1">
      <w:pPr>
        <w:pStyle w:val="Default"/>
        <w:spacing w:line="500" w:lineRule="exact"/>
        <w:ind w:left="1594" w:hangingChars="498" w:hanging="1594"/>
        <w:jc w:val="both"/>
        <w:rPr>
          <w:rFonts w:ascii="標楷體" w:eastAsia="標楷體" w:hAnsi="標楷體" w:cstheme="minorBidi"/>
          <w:color w:val="auto"/>
          <w:kern w:val="2"/>
          <w:sz w:val="32"/>
          <w:szCs w:val="32"/>
        </w:rPr>
      </w:pPr>
    </w:p>
    <w:p w:rsidR="00333AE1" w:rsidRPr="00855A1C" w:rsidRDefault="00333AE1" w:rsidP="00855A1C">
      <w:pPr>
        <w:pStyle w:val="2"/>
        <w:spacing w:line="500" w:lineRule="exact"/>
        <w:ind w:left="1077" w:hangingChars="299" w:hanging="1077"/>
        <w:rPr>
          <w:rFonts w:ascii="標楷體" w:eastAsia="標楷體" w:hAnsi="標楷體" w:cstheme="minorBidi"/>
          <w:color w:val="FF0000"/>
          <w:sz w:val="36"/>
          <w:szCs w:val="36"/>
        </w:rPr>
      </w:pPr>
      <w:bookmarkStart w:id="471" w:name="_Toc160448974"/>
      <w:r w:rsidRPr="00855A1C">
        <w:rPr>
          <w:rFonts w:ascii="標楷體" w:eastAsia="標楷體" w:hAnsi="標楷體" w:cstheme="minorBidi" w:hint="eastAsia"/>
          <w:color w:val="FF0000"/>
          <w:sz w:val="36"/>
          <w:szCs w:val="36"/>
        </w:rPr>
        <w:t>十四、有關公職人員財產申報法所規範有信託義務之人，其已信託不動產如有進行都更或涉訟情形之適用相關疑義。</w:t>
      </w:r>
      <w:bookmarkEnd w:id="471"/>
    </w:p>
    <w:p w:rsidR="00855A1C" w:rsidRPr="00855A1C" w:rsidRDefault="00855A1C" w:rsidP="00855A1C">
      <w:pPr>
        <w:spacing w:line="500" w:lineRule="exact"/>
        <w:rPr>
          <w:color w:val="FF0000"/>
        </w:rPr>
      </w:pPr>
      <w:r w:rsidRPr="00855A1C">
        <w:rPr>
          <w:rFonts w:ascii="標楷體" w:eastAsia="標楷體" w:hAnsi="標楷體"/>
          <w:color w:val="FF0000"/>
          <w:sz w:val="32"/>
          <w:szCs w:val="32"/>
        </w:rPr>
        <w:t>法務部</w:t>
      </w:r>
      <w:r w:rsidRPr="00855A1C">
        <w:rPr>
          <w:rFonts w:ascii="標楷體" w:eastAsia="標楷體" w:hAnsi="標楷體" w:hint="eastAsia"/>
          <w:color w:val="FF0000"/>
          <w:sz w:val="32"/>
          <w:szCs w:val="32"/>
        </w:rPr>
        <w:t>112年8月22日法廉</w:t>
      </w:r>
      <w:r w:rsidRPr="00855A1C">
        <w:rPr>
          <w:rFonts w:ascii="標楷體" w:eastAsia="標楷體" w:hAnsi="標楷體"/>
          <w:color w:val="FF0000"/>
          <w:sz w:val="32"/>
          <w:szCs w:val="32"/>
        </w:rPr>
        <w:t>字第</w:t>
      </w:r>
      <w:hyperlink r:id="rId421" w:history="1">
        <w:r w:rsidRPr="00855A1C">
          <w:rPr>
            <w:rStyle w:val="aa"/>
            <w:rFonts w:ascii="標楷體" w:eastAsia="標楷體" w:hAnsi="標楷體" w:hint="eastAsia"/>
            <w:color w:val="FF0000"/>
            <w:sz w:val="32"/>
            <w:szCs w:val="32"/>
          </w:rPr>
          <w:t>11205003360</w:t>
        </w:r>
      </w:hyperlink>
      <w:r w:rsidRPr="00855A1C">
        <w:rPr>
          <w:rFonts w:ascii="標楷體" w:eastAsia="標楷體" w:hAnsi="標楷體"/>
          <w:color w:val="FF0000"/>
          <w:sz w:val="32"/>
          <w:szCs w:val="32"/>
        </w:rPr>
        <w:t>號</w:t>
      </w:r>
      <w:r w:rsidRPr="00855A1C">
        <w:rPr>
          <w:rFonts w:ascii="標楷體" w:eastAsia="標楷體" w:hAnsi="標楷體" w:hint="eastAsia"/>
          <w:color w:val="FF0000"/>
          <w:sz w:val="32"/>
          <w:szCs w:val="32"/>
        </w:rPr>
        <w:t>函釋</w:t>
      </w:r>
    </w:p>
    <w:p w:rsidR="00855A1C" w:rsidRPr="00855A1C" w:rsidRDefault="00855A1C" w:rsidP="00855A1C">
      <w:pPr>
        <w:spacing w:line="500" w:lineRule="exact"/>
        <w:rPr>
          <w:color w:val="FF0000"/>
        </w:rPr>
      </w:pPr>
      <w:r w:rsidRPr="00855A1C">
        <w:rPr>
          <w:rFonts w:ascii="標楷體" w:eastAsia="標楷體" w:hAnsi="標楷體" w:hint="eastAsia"/>
          <w:color w:val="FF0000"/>
          <w:sz w:val="32"/>
          <w:szCs w:val="32"/>
        </w:rPr>
        <w:t>函釋意旨：</w:t>
      </w:r>
    </w:p>
    <w:p w:rsidR="00855A1C" w:rsidRPr="00855A1C" w:rsidRDefault="00855A1C" w:rsidP="00855A1C">
      <w:pPr>
        <w:spacing w:line="500" w:lineRule="exact"/>
        <w:ind w:left="483" w:hangingChars="151" w:hanging="483"/>
        <w:jc w:val="both"/>
        <w:rPr>
          <w:rFonts w:ascii="標楷體" w:eastAsia="標楷體" w:hAnsi="標楷體" w:cs="Times New Roman"/>
          <w:color w:val="FF0000"/>
          <w:sz w:val="32"/>
          <w:szCs w:val="32"/>
        </w:rPr>
      </w:pPr>
      <w:r w:rsidRPr="00855A1C">
        <w:rPr>
          <w:rFonts w:ascii="標楷體" w:eastAsia="標楷體" w:hAnsi="標楷體" w:cs="Times New Roman" w:hint="eastAsia"/>
          <w:color w:val="FF0000"/>
          <w:sz w:val="32"/>
          <w:szCs w:val="32"/>
        </w:rPr>
        <w:t xml:space="preserve"> 1.有關不動產參與都更乙節：</w:t>
      </w:r>
    </w:p>
    <w:p w:rsidR="00855A1C" w:rsidRPr="00855A1C" w:rsidRDefault="00855A1C" w:rsidP="00855A1C">
      <w:pPr>
        <w:spacing w:line="500" w:lineRule="exact"/>
        <w:ind w:left="646" w:hangingChars="202" w:hanging="646"/>
        <w:jc w:val="both"/>
        <w:rPr>
          <w:rFonts w:ascii="標楷體" w:eastAsia="標楷體" w:hAnsi="標楷體" w:cs="Times New Roman"/>
          <w:color w:val="FF0000"/>
          <w:sz w:val="32"/>
          <w:szCs w:val="32"/>
        </w:rPr>
      </w:pPr>
      <w:r w:rsidRPr="00855A1C">
        <w:rPr>
          <w:rFonts w:ascii="標楷體" w:eastAsia="標楷體" w:hAnsi="標楷體" w:cs="Times New Roman" w:hint="eastAsia"/>
          <w:color w:val="FF0000"/>
          <w:sz w:val="32"/>
          <w:szCs w:val="32"/>
        </w:rPr>
        <w:t xml:space="preserve"> (1)委託人已交付信託之不動產，於信託期間塗銷信託登記前，如依建築法或都市更新條例等規定進行改建或都更，宜由委託人參與相關程序意見表達，於完成改建或都更涉及不動產所有權變動前，再行管理處分指示通知後塗銷信託登記，始符本法財產信託之立法意旨。</w:t>
      </w:r>
    </w:p>
    <w:p w:rsidR="00855A1C" w:rsidRPr="00855A1C" w:rsidRDefault="00855A1C" w:rsidP="00855A1C">
      <w:pPr>
        <w:spacing w:line="500" w:lineRule="exact"/>
        <w:ind w:leftChars="1" w:left="645" w:hangingChars="201" w:hanging="643"/>
        <w:jc w:val="both"/>
        <w:rPr>
          <w:rFonts w:ascii="標楷體" w:eastAsia="標楷體" w:hAnsi="標楷體" w:cs="Times New Roman"/>
          <w:color w:val="FF0000"/>
          <w:sz w:val="32"/>
          <w:szCs w:val="32"/>
        </w:rPr>
      </w:pPr>
      <w:r w:rsidRPr="00855A1C">
        <w:rPr>
          <w:rFonts w:ascii="標楷體" w:eastAsia="標楷體" w:hAnsi="標楷體" w:cs="Times New Roman" w:hint="eastAsia"/>
          <w:color w:val="FF0000"/>
          <w:sz w:val="32"/>
          <w:szCs w:val="32"/>
        </w:rPr>
        <w:t xml:space="preserve"> </w:t>
      </w:r>
      <w:r w:rsidRPr="00855A1C">
        <w:rPr>
          <w:rFonts w:ascii="標楷體" w:eastAsia="標楷體" w:hAnsi="標楷體" w:cs="Times New Roman"/>
          <w:color w:val="FF0000"/>
          <w:sz w:val="32"/>
          <w:szCs w:val="32"/>
        </w:rPr>
        <w:t>(</w:t>
      </w:r>
      <w:r w:rsidRPr="00855A1C">
        <w:rPr>
          <w:rFonts w:ascii="標楷體" w:eastAsia="標楷體" w:hAnsi="標楷體" w:cs="Times New Roman" w:hint="eastAsia"/>
          <w:color w:val="FF0000"/>
          <w:sz w:val="32"/>
          <w:szCs w:val="32"/>
        </w:rPr>
        <w:t>2</w:t>
      </w:r>
      <w:r w:rsidRPr="00855A1C">
        <w:rPr>
          <w:rFonts w:ascii="標楷體" w:eastAsia="標楷體" w:hAnsi="標楷體" w:cs="Times New Roman"/>
          <w:color w:val="FF0000"/>
          <w:sz w:val="32"/>
          <w:szCs w:val="32"/>
        </w:rPr>
        <w:t>)</w:t>
      </w:r>
      <w:r w:rsidRPr="00855A1C">
        <w:rPr>
          <w:rFonts w:ascii="標楷體" w:eastAsia="標楷體" w:hAnsi="標楷體" w:cs="Times New Roman" w:hint="eastAsia"/>
          <w:color w:val="FF0000"/>
          <w:sz w:val="32"/>
          <w:szCs w:val="32"/>
        </w:rPr>
        <w:t>不動產參與都市更新相關程序（含都市更新條例第25條規定之都市更新信託）尚非以塗銷原信託登記為必要。委託人仍得參與都更相關程序之意見表達，尚不宜於都更程序中即先行塗銷本法之信託登記，致應信託財產長期處於未信託狀態。</w:t>
      </w:r>
    </w:p>
    <w:p w:rsidR="00855A1C" w:rsidRPr="00855A1C" w:rsidRDefault="00855A1C" w:rsidP="00855A1C">
      <w:pPr>
        <w:spacing w:line="500" w:lineRule="exact"/>
        <w:ind w:leftChars="59" w:left="625" w:hangingChars="151" w:hanging="483"/>
        <w:jc w:val="both"/>
        <w:rPr>
          <w:rFonts w:ascii="標楷體" w:eastAsia="標楷體" w:hAnsi="標楷體" w:cs="Times New Roman"/>
          <w:color w:val="FF0000"/>
          <w:sz w:val="32"/>
          <w:szCs w:val="32"/>
        </w:rPr>
      </w:pPr>
      <w:bookmarkStart w:id="472" w:name="_Hlk147311851"/>
      <w:r w:rsidRPr="00855A1C">
        <w:rPr>
          <w:rFonts w:ascii="標楷體" w:eastAsia="標楷體" w:hAnsi="標楷體" w:cs="Times New Roman"/>
          <w:color w:val="FF0000"/>
          <w:sz w:val="32"/>
          <w:szCs w:val="32"/>
        </w:rPr>
        <w:t>(</w:t>
      </w:r>
      <w:r w:rsidRPr="00855A1C">
        <w:rPr>
          <w:rFonts w:ascii="標楷體" w:eastAsia="標楷體" w:hAnsi="標楷體" w:cs="Times New Roman" w:hint="eastAsia"/>
          <w:color w:val="FF0000"/>
          <w:sz w:val="32"/>
          <w:szCs w:val="32"/>
        </w:rPr>
        <w:t>3</w:t>
      </w:r>
      <w:r w:rsidRPr="00855A1C">
        <w:rPr>
          <w:rFonts w:ascii="標楷體" w:eastAsia="標楷體" w:hAnsi="標楷體" w:cs="Times New Roman"/>
          <w:color w:val="FF0000"/>
          <w:sz w:val="32"/>
          <w:szCs w:val="32"/>
        </w:rPr>
        <w:t>)</w:t>
      </w:r>
      <w:bookmarkEnd w:id="472"/>
      <w:r w:rsidRPr="00855A1C">
        <w:rPr>
          <w:rFonts w:ascii="標楷體" w:eastAsia="標楷體" w:hAnsi="標楷體" w:cs="Times New Roman" w:hint="eastAsia"/>
          <w:color w:val="FF0000"/>
          <w:sz w:val="32"/>
          <w:szCs w:val="32"/>
        </w:rPr>
        <w:t>個案是否有本法第13條第1項前段規定，有信託義務之人無正當理由未依規定期限信託之情事，依本法第14條規定宜由裁罰管轄機關審酌認定之。</w:t>
      </w:r>
    </w:p>
    <w:p w:rsidR="00855A1C" w:rsidRPr="00855A1C" w:rsidRDefault="00855A1C" w:rsidP="00855A1C">
      <w:pPr>
        <w:spacing w:line="500" w:lineRule="exact"/>
        <w:ind w:left="483" w:hangingChars="151" w:hanging="483"/>
        <w:jc w:val="both"/>
        <w:rPr>
          <w:rFonts w:ascii="標楷體" w:eastAsia="標楷體" w:hAnsi="標楷體" w:cs="Times New Roman"/>
          <w:color w:val="FF0000"/>
          <w:sz w:val="32"/>
          <w:szCs w:val="32"/>
        </w:rPr>
      </w:pPr>
      <w:r w:rsidRPr="00855A1C">
        <w:rPr>
          <w:rFonts w:ascii="標楷體" w:eastAsia="標楷體" w:hAnsi="標楷體" w:cs="Times New Roman" w:hint="eastAsia"/>
          <w:color w:val="FF0000"/>
          <w:sz w:val="32"/>
          <w:szCs w:val="32"/>
        </w:rPr>
        <w:t xml:space="preserve"> 2.有關不動產涉訟乙節：</w:t>
      </w:r>
    </w:p>
    <w:p w:rsidR="00855A1C" w:rsidRPr="00855A1C" w:rsidRDefault="00855A1C" w:rsidP="00855A1C">
      <w:pPr>
        <w:spacing w:line="500" w:lineRule="exact"/>
        <w:ind w:leftChars="-59" w:left="668" w:hangingChars="253" w:hanging="810"/>
        <w:jc w:val="both"/>
        <w:rPr>
          <w:rFonts w:ascii="標楷體" w:eastAsia="標楷體" w:hAnsi="標楷體" w:cs="Times New Roman"/>
          <w:color w:val="FF0000"/>
          <w:sz w:val="32"/>
          <w:szCs w:val="32"/>
        </w:rPr>
      </w:pPr>
      <w:r w:rsidRPr="00855A1C">
        <w:rPr>
          <w:rFonts w:ascii="標楷體" w:eastAsia="標楷體" w:hAnsi="標楷體" w:cs="Times New Roman" w:hint="eastAsia"/>
          <w:color w:val="FF0000"/>
          <w:sz w:val="32"/>
          <w:szCs w:val="32"/>
        </w:rPr>
        <w:t xml:space="preserve">  (1)委託人已交付信託之不動產，於信託期間塗銷信託登記前，</w:t>
      </w:r>
      <w:r w:rsidRPr="00855A1C">
        <w:rPr>
          <w:rFonts w:ascii="標楷體" w:eastAsia="標楷體" w:hAnsi="標楷體" w:cs="Times New Roman" w:hint="eastAsia"/>
          <w:color w:val="FF0000"/>
          <w:sz w:val="32"/>
          <w:szCs w:val="32"/>
        </w:rPr>
        <w:lastRenderedPageBreak/>
        <w:t>若涉及不動產個案爭訟，委託人得透過選定當事人或訴訟參加等方式實際參與訴訟程序，俟判決結果涉及不動產所有權變動前，再行管理處分指示通知後塗銷信託登記為宜。</w:t>
      </w:r>
    </w:p>
    <w:p w:rsidR="00855A1C" w:rsidRDefault="00855A1C" w:rsidP="00855A1C">
      <w:pPr>
        <w:spacing w:line="500" w:lineRule="exact"/>
        <w:ind w:left="627" w:hangingChars="196" w:hanging="627"/>
      </w:pPr>
      <w:r w:rsidRPr="00855A1C">
        <w:rPr>
          <w:rFonts w:ascii="標楷體" w:eastAsia="標楷體" w:hAnsi="標楷體" w:cs="Times New Roman" w:hint="eastAsia"/>
          <w:color w:val="FF0000"/>
          <w:sz w:val="32"/>
          <w:szCs w:val="32"/>
        </w:rPr>
        <w:t xml:space="preserve"> </w:t>
      </w:r>
      <w:r w:rsidRPr="00855A1C">
        <w:rPr>
          <w:rFonts w:ascii="標楷體" w:eastAsia="標楷體" w:hAnsi="標楷體" w:cs="Times New Roman"/>
          <w:color w:val="FF0000"/>
          <w:sz w:val="32"/>
          <w:szCs w:val="32"/>
        </w:rPr>
        <w:t>(</w:t>
      </w:r>
      <w:r w:rsidRPr="00855A1C">
        <w:rPr>
          <w:rFonts w:ascii="標楷體" w:eastAsia="標楷體" w:hAnsi="標楷體" w:cs="Times New Roman" w:hint="eastAsia"/>
          <w:color w:val="FF0000"/>
          <w:sz w:val="32"/>
          <w:szCs w:val="32"/>
        </w:rPr>
        <w:t>2</w:t>
      </w:r>
      <w:r w:rsidRPr="00855A1C">
        <w:rPr>
          <w:rFonts w:ascii="標楷體" w:eastAsia="標楷體" w:hAnsi="標楷體" w:cs="Times New Roman"/>
          <w:color w:val="FF0000"/>
          <w:sz w:val="32"/>
          <w:szCs w:val="32"/>
        </w:rPr>
        <w:t>)</w:t>
      </w:r>
      <w:r w:rsidRPr="00855A1C">
        <w:rPr>
          <w:rFonts w:ascii="標楷體" w:eastAsia="標楷體" w:hAnsi="標楷體" w:cs="Times New Roman" w:hint="eastAsia"/>
          <w:color w:val="FF0000"/>
          <w:sz w:val="32"/>
          <w:szCs w:val="32"/>
        </w:rPr>
        <w:t>如申報人(即委託人)已信託不動產涉訟時，個案遇有受託人要求必須塗銷原依本法辦理之信託登記，致申報人未能依法繼續信託，亦尋無其他可交付信託之業者，依本法第14條規定，宜由裁罰管轄機關審酌認定有無本法第13條第1項前段有信託義務之人無正當理由未依規定期限信託之情事。</w:t>
      </w:r>
    </w:p>
    <w:p w:rsidR="00110182" w:rsidRPr="00052A57" w:rsidRDefault="00E5023D" w:rsidP="00E0544B">
      <w:pPr>
        <w:pStyle w:val="1"/>
        <w:spacing w:line="500" w:lineRule="exact"/>
        <w:jc w:val="both"/>
        <w:rPr>
          <w:rFonts w:ascii="標楷體" w:eastAsia="標楷體" w:hAnsi="標楷體"/>
          <w:color w:val="FF0000"/>
          <w:sz w:val="48"/>
          <w:szCs w:val="48"/>
        </w:rPr>
      </w:pPr>
      <w:r>
        <w:rPr>
          <w:rFonts w:ascii="標楷體" w:eastAsia="標楷體" w:hAnsi="標楷體"/>
          <w:sz w:val="48"/>
          <w:szCs w:val="48"/>
        </w:rPr>
        <w:br w:type="page"/>
      </w:r>
      <w:bookmarkStart w:id="473" w:name="_Toc160448975"/>
      <w:r w:rsidR="00422C86">
        <w:rPr>
          <w:rFonts w:ascii="標楷體" w:eastAsia="標楷體" w:hAnsi="標楷體" w:hint="eastAsia"/>
          <w:sz w:val="48"/>
          <w:szCs w:val="48"/>
        </w:rPr>
        <w:lastRenderedPageBreak/>
        <w:t>玖</w:t>
      </w:r>
      <w:r w:rsidR="003F1D92" w:rsidRPr="000205C5">
        <w:rPr>
          <w:rFonts w:ascii="標楷體" w:eastAsia="標楷體" w:hAnsi="標楷體" w:hint="eastAsia"/>
          <w:sz w:val="48"/>
          <w:szCs w:val="48"/>
        </w:rPr>
        <w:t>、</w:t>
      </w:r>
      <w:bookmarkStart w:id="474" w:name="G"/>
      <w:r w:rsidRPr="000205C5">
        <w:rPr>
          <w:rFonts w:ascii="標楷體" w:eastAsia="標楷體" w:hAnsi="標楷體" w:hint="eastAsia"/>
          <w:sz w:val="48"/>
          <w:szCs w:val="48"/>
        </w:rPr>
        <w:t>變動申報</w:t>
      </w:r>
      <w:bookmarkEnd w:id="473"/>
      <w:bookmarkEnd w:id="474"/>
    </w:p>
    <w:p w:rsidR="000968B9" w:rsidRPr="00052A57" w:rsidRDefault="00954113" w:rsidP="00E0544B">
      <w:pPr>
        <w:pStyle w:val="2"/>
        <w:spacing w:line="500" w:lineRule="exact"/>
        <w:ind w:left="757" w:hangingChars="210" w:hanging="757"/>
        <w:jc w:val="both"/>
        <w:rPr>
          <w:rFonts w:ascii="標楷體" w:eastAsia="標楷體" w:hAnsi="標楷體"/>
          <w:sz w:val="36"/>
          <w:szCs w:val="32"/>
        </w:rPr>
      </w:pPr>
      <w:bookmarkStart w:id="475" w:name="_Toc160448976"/>
      <w:r w:rsidRPr="00052A57">
        <w:rPr>
          <w:rFonts w:ascii="標楷體" w:eastAsia="標楷體" w:hAnsi="標楷體" w:hint="eastAsia"/>
          <w:sz w:val="36"/>
          <w:szCs w:val="32"/>
        </w:rPr>
        <w:t>一、</w:t>
      </w:r>
      <w:bookmarkStart w:id="476" w:name="G1"/>
      <w:r w:rsidR="00933A1E" w:rsidRPr="00052A57">
        <w:rPr>
          <w:rFonts w:ascii="標楷體" w:eastAsia="標楷體" w:hAnsi="標楷體" w:hint="eastAsia"/>
          <w:sz w:val="36"/>
          <w:szCs w:val="32"/>
        </w:rPr>
        <w:t>上市(櫃)</w:t>
      </w:r>
      <w:bookmarkEnd w:id="476"/>
      <w:r w:rsidR="00933A1E" w:rsidRPr="00052A57">
        <w:rPr>
          <w:rFonts w:ascii="標楷體" w:eastAsia="標楷體" w:hAnsi="標楷體" w:hint="eastAsia"/>
          <w:sz w:val="36"/>
          <w:szCs w:val="32"/>
        </w:rPr>
        <w:t>股票配股、增減資、換股等，涉及所有權變動，應為變動申報。</w:t>
      </w:r>
      <w:bookmarkEnd w:id="475"/>
    </w:p>
    <w:p w:rsidR="00954113" w:rsidRPr="00960470" w:rsidRDefault="00BF2F1A" w:rsidP="00E0544B">
      <w:pPr>
        <w:widowControl/>
        <w:spacing w:line="500" w:lineRule="exact"/>
        <w:jc w:val="both"/>
        <w:rPr>
          <w:rFonts w:ascii="標楷體" w:eastAsia="標楷體" w:hAnsi="標楷體"/>
          <w:sz w:val="32"/>
          <w:szCs w:val="32"/>
        </w:rPr>
      </w:pPr>
      <w:r w:rsidRPr="00960470">
        <w:rPr>
          <w:rFonts w:ascii="標楷體" w:eastAsia="標楷體" w:hAnsi="標楷體" w:hint="eastAsia"/>
          <w:sz w:val="32"/>
          <w:szCs w:val="32"/>
        </w:rPr>
        <w:t>法務部99年4月26日法政字第</w:t>
      </w:r>
      <w:hyperlink r:id="rId422" w:history="1">
        <w:r w:rsidRPr="00AF5571">
          <w:rPr>
            <w:rStyle w:val="aa"/>
            <w:rFonts w:ascii="標楷體" w:eastAsia="標楷體" w:hAnsi="標楷體" w:hint="eastAsia"/>
            <w:sz w:val="32"/>
            <w:szCs w:val="32"/>
          </w:rPr>
          <w:t>0999015356</w:t>
        </w:r>
      </w:hyperlink>
      <w:r w:rsidRPr="00960470">
        <w:rPr>
          <w:rFonts w:ascii="標楷體" w:eastAsia="標楷體" w:hAnsi="標楷體" w:hint="eastAsia"/>
          <w:sz w:val="32"/>
          <w:szCs w:val="32"/>
        </w:rPr>
        <w:t>號函</w:t>
      </w:r>
      <w:r w:rsidR="008377BB" w:rsidRPr="00960470">
        <w:rPr>
          <w:rFonts w:ascii="標楷體" w:eastAsia="標楷體" w:hAnsi="標楷體" w:hint="eastAsia"/>
          <w:sz w:val="32"/>
          <w:szCs w:val="32"/>
        </w:rPr>
        <w:t>釋</w:t>
      </w:r>
    </w:p>
    <w:p w:rsidR="00954113" w:rsidRPr="00960470" w:rsidRDefault="00954113" w:rsidP="00E0544B">
      <w:pPr>
        <w:widowControl/>
        <w:spacing w:line="500" w:lineRule="exact"/>
        <w:ind w:left="1622" w:hangingChars="507" w:hanging="1622"/>
        <w:jc w:val="both"/>
        <w:rPr>
          <w:rFonts w:ascii="標楷體" w:eastAsia="標楷體" w:hAnsi="標楷體"/>
          <w:sz w:val="32"/>
          <w:szCs w:val="32"/>
        </w:rPr>
      </w:pPr>
      <w:r w:rsidRPr="00960470">
        <w:rPr>
          <w:rFonts w:ascii="標楷體" w:eastAsia="標楷體" w:hAnsi="標楷體" w:hint="eastAsia"/>
          <w:sz w:val="32"/>
          <w:szCs w:val="32"/>
        </w:rPr>
        <w:t>主    旨：</w:t>
      </w:r>
      <w:r w:rsidR="00BF2F1A" w:rsidRPr="00960470">
        <w:rPr>
          <w:rFonts w:ascii="標楷體" w:eastAsia="標楷體" w:hAnsi="標楷體" w:hint="eastAsia"/>
          <w:sz w:val="32"/>
          <w:szCs w:val="32"/>
        </w:rPr>
        <w:t>上市(櫃)股票配股、增減資、換股等，涉及所有權變動，應為變動申報。</w:t>
      </w:r>
    </w:p>
    <w:p w:rsidR="00954113" w:rsidRPr="00960470" w:rsidRDefault="00954113" w:rsidP="00052A57">
      <w:pPr>
        <w:widowControl/>
        <w:spacing w:line="500" w:lineRule="exact"/>
        <w:ind w:left="1594" w:hangingChars="498" w:hanging="1594"/>
        <w:jc w:val="both"/>
        <w:rPr>
          <w:rFonts w:ascii="標楷體" w:eastAsia="標楷體" w:hAnsi="標楷體"/>
          <w:sz w:val="32"/>
          <w:szCs w:val="32"/>
        </w:rPr>
      </w:pPr>
      <w:r w:rsidRPr="00960470">
        <w:rPr>
          <w:rFonts w:ascii="標楷體" w:eastAsia="標楷體" w:hAnsi="標楷體" w:hint="eastAsia"/>
          <w:sz w:val="32"/>
          <w:szCs w:val="32"/>
        </w:rPr>
        <w:t>函釋意旨：</w:t>
      </w:r>
      <w:r w:rsidR="001914C0" w:rsidRPr="001914C0">
        <w:rPr>
          <w:rFonts w:ascii="標楷體" w:eastAsia="標楷體" w:hAnsi="標楷體" w:hint="eastAsia"/>
          <w:sz w:val="32"/>
          <w:szCs w:val="32"/>
        </w:rPr>
        <w:t>本法</w:t>
      </w:r>
      <w:r w:rsidR="00BF2F1A" w:rsidRPr="00960470">
        <w:rPr>
          <w:rFonts w:ascii="標楷體" w:eastAsia="標楷體" w:hAnsi="標楷體" w:hint="eastAsia"/>
          <w:sz w:val="32"/>
          <w:szCs w:val="32"/>
        </w:rPr>
        <w:t>第8條規定之變動申報，應以所有權之變動為基準，舉凡有關「自願性財產變動」，如上市(櫃)股票買賣、不動產買賣、贈與、繼承等，固屬變動申報範圍，而「非自願性財產變動」，如上市(櫃)股票配股、增減資換股等，因</w:t>
      </w:r>
      <w:r w:rsidR="00E737A9">
        <w:rPr>
          <w:rFonts w:ascii="標楷體" w:eastAsia="標楷體" w:hAnsi="標楷體" w:hint="eastAsia"/>
          <w:sz w:val="32"/>
          <w:szCs w:val="32"/>
        </w:rPr>
        <w:t>亦</w:t>
      </w:r>
      <w:r w:rsidR="00BF2F1A" w:rsidRPr="00960470">
        <w:rPr>
          <w:rFonts w:ascii="標楷體" w:eastAsia="標楷體" w:hAnsi="標楷體" w:hint="eastAsia"/>
          <w:sz w:val="32"/>
          <w:szCs w:val="32"/>
        </w:rPr>
        <w:t>涉及所有權變動，亦應為變動申報。</w:t>
      </w:r>
    </w:p>
    <w:p w:rsidR="000968B9" w:rsidRPr="00960470" w:rsidRDefault="000968B9" w:rsidP="00E0544B">
      <w:pPr>
        <w:widowControl/>
        <w:spacing w:line="500" w:lineRule="exact"/>
        <w:jc w:val="both"/>
        <w:rPr>
          <w:rFonts w:ascii="標楷體" w:eastAsia="標楷體" w:hAnsi="標楷體"/>
          <w:sz w:val="32"/>
          <w:szCs w:val="32"/>
        </w:rPr>
      </w:pPr>
    </w:p>
    <w:p w:rsidR="000968B9" w:rsidRPr="00052A57" w:rsidRDefault="00954113" w:rsidP="00E0544B">
      <w:pPr>
        <w:pStyle w:val="2"/>
        <w:spacing w:line="500" w:lineRule="exact"/>
        <w:ind w:left="757" w:hangingChars="210" w:hanging="757"/>
        <w:jc w:val="both"/>
        <w:rPr>
          <w:rFonts w:ascii="標楷體" w:eastAsia="標楷體" w:hAnsi="標楷體"/>
          <w:sz w:val="36"/>
          <w:szCs w:val="32"/>
        </w:rPr>
      </w:pPr>
      <w:bookmarkStart w:id="477" w:name="_Toc160448977"/>
      <w:r w:rsidRPr="00052A57">
        <w:rPr>
          <w:rFonts w:ascii="標楷體" w:eastAsia="標楷體" w:hAnsi="標楷體" w:hint="eastAsia"/>
          <w:sz w:val="36"/>
          <w:szCs w:val="32"/>
        </w:rPr>
        <w:t>二、</w:t>
      </w:r>
      <w:bookmarkStart w:id="478" w:name="G2"/>
      <w:r w:rsidR="00A31452" w:rsidRPr="00052A57">
        <w:rPr>
          <w:rFonts w:ascii="標楷體" w:eastAsia="標楷體" w:hAnsi="標楷體" w:hint="eastAsia"/>
          <w:sz w:val="36"/>
          <w:szCs w:val="32"/>
        </w:rPr>
        <w:t>具變動申</w:t>
      </w:r>
      <w:bookmarkEnd w:id="478"/>
      <w:r w:rsidR="00A31452" w:rsidRPr="00052A57">
        <w:rPr>
          <w:rFonts w:ascii="標楷體" w:eastAsia="標楷體" w:hAnsi="標楷體" w:hint="eastAsia"/>
          <w:sz w:val="36"/>
          <w:szCs w:val="32"/>
        </w:rPr>
        <w:t>報身分之公職人員，</w:t>
      </w:r>
      <w:r w:rsidR="00AA186B" w:rsidRPr="00052A57">
        <w:rPr>
          <w:rFonts w:ascii="標楷體" w:eastAsia="標楷體" w:hAnsi="標楷體" w:hint="eastAsia"/>
          <w:sz w:val="36"/>
          <w:szCs w:val="32"/>
        </w:rPr>
        <w:t>結婚登記後，於後年定期申報時再</w:t>
      </w:r>
      <w:r w:rsidR="00E63A6F" w:rsidRPr="00052A57">
        <w:rPr>
          <w:rFonts w:ascii="標楷體" w:eastAsia="標楷體" w:hAnsi="標楷體" w:hint="eastAsia"/>
          <w:sz w:val="36"/>
          <w:szCs w:val="32"/>
        </w:rPr>
        <w:t>行辦理配偶財產之變動申報</w:t>
      </w:r>
      <w:r w:rsidR="00AA186B" w:rsidRPr="00052A57">
        <w:rPr>
          <w:rFonts w:ascii="標楷體" w:eastAsia="標楷體" w:hAnsi="標楷體" w:hint="eastAsia"/>
          <w:sz w:val="36"/>
          <w:szCs w:val="32"/>
        </w:rPr>
        <w:t>。</w:t>
      </w:r>
      <w:bookmarkEnd w:id="477"/>
    </w:p>
    <w:p w:rsidR="00862EF1" w:rsidRPr="00960470" w:rsidRDefault="00862EF1" w:rsidP="00E0544B">
      <w:pPr>
        <w:widowControl/>
        <w:spacing w:line="500" w:lineRule="exact"/>
        <w:jc w:val="both"/>
        <w:rPr>
          <w:rFonts w:ascii="標楷體" w:eastAsia="標楷體" w:hAnsi="標楷體"/>
          <w:sz w:val="32"/>
          <w:szCs w:val="32"/>
        </w:rPr>
      </w:pPr>
      <w:r w:rsidRPr="00960470">
        <w:rPr>
          <w:rFonts w:ascii="標楷體" w:eastAsia="標楷體" w:hAnsi="標楷體" w:hint="eastAsia"/>
          <w:sz w:val="32"/>
          <w:szCs w:val="32"/>
        </w:rPr>
        <w:t>法務部99年11月17日法政字第</w:t>
      </w:r>
      <w:hyperlink r:id="rId423" w:history="1">
        <w:r w:rsidRPr="00410A9D">
          <w:rPr>
            <w:rStyle w:val="aa"/>
            <w:rFonts w:ascii="標楷體" w:eastAsia="標楷體" w:hAnsi="標楷體" w:hint="eastAsia"/>
            <w:sz w:val="32"/>
            <w:szCs w:val="32"/>
          </w:rPr>
          <w:t>0999045404</w:t>
        </w:r>
      </w:hyperlink>
      <w:r w:rsidRPr="00960470">
        <w:rPr>
          <w:rFonts w:ascii="標楷體" w:eastAsia="標楷體" w:hAnsi="標楷體" w:hint="eastAsia"/>
          <w:sz w:val="32"/>
          <w:szCs w:val="32"/>
        </w:rPr>
        <w:t>號</w:t>
      </w:r>
      <w:r w:rsidR="004A5236" w:rsidRPr="00960470">
        <w:rPr>
          <w:rFonts w:ascii="標楷體" w:eastAsia="標楷體" w:hAnsi="標楷體" w:hint="eastAsia"/>
          <w:sz w:val="32"/>
          <w:szCs w:val="32"/>
        </w:rPr>
        <w:t>函釋</w:t>
      </w:r>
    </w:p>
    <w:p w:rsidR="00954113" w:rsidRPr="00960470" w:rsidRDefault="00954113" w:rsidP="00E0544B">
      <w:pPr>
        <w:widowControl/>
        <w:spacing w:line="500" w:lineRule="exact"/>
        <w:ind w:left="1651" w:hangingChars="516" w:hanging="1651"/>
        <w:jc w:val="both"/>
        <w:rPr>
          <w:rFonts w:ascii="標楷體" w:eastAsia="標楷體" w:hAnsi="標楷體"/>
          <w:sz w:val="32"/>
          <w:szCs w:val="32"/>
        </w:rPr>
      </w:pPr>
      <w:r w:rsidRPr="00960470">
        <w:rPr>
          <w:rFonts w:ascii="標楷體" w:eastAsia="標楷體" w:hAnsi="標楷體" w:hint="eastAsia"/>
          <w:sz w:val="32"/>
          <w:szCs w:val="32"/>
        </w:rPr>
        <w:t>主    旨：</w:t>
      </w:r>
      <w:r w:rsidR="00AA186B" w:rsidRPr="00AA186B">
        <w:rPr>
          <w:rFonts w:ascii="標楷體" w:eastAsia="標楷體" w:hAnsi="標楷體" w:hint="eastAsia"/>
          <w:sz w:val="32"/>
          <w:szCs w:val="32"/>
        </w:rPr>
        <w:t>具變動申報身分之公職人員，</w:t>
      </w:r>
      <w:r w:rsidR="00724162" w:rsidRPr="00960470">
        <w:rPr>
          <w:rFonts w:ascii="標楷體" w:eastAsia="標楷體" w:hAnsi="標楷體" w:hint="eastAsia"/>
          <w:sz w:val="32"/>
          <w:szCs w:val="32"/>
        </w:rPr>
        <w:t>結婚登記後，於後年定期申報時再辦理配偶財產之變動申報即可</w:t>
      </w:r>
      <w:r w:rsidR="00CC7C7E">
        <w:rPr>
          <w:rFonts w:ascii="標楷體" w:eastAsia="標楷體" w:hAnsi="標楷體" w:hint="eastAsia"/>
          <w:sz w:val="32"/>
          <w:szCs w:val="32"/>
        </w:rPr>
        <w:t>。</w:t>
      </w:r>
    </w:p>
    <w:p w:rsidR="00954113" w:rsidRDefault="00954113" w:rsidP="00052A57">
      <w:pPr>
        <w:widowControl/>
        <w:spacing w:line="500" w:lineRule="exact"/>
        <w:ind w:left="1651" w:hangingChars="516" w:hanging="1651"/>
        <w:jc w:val="both"/>
        <w:rPr>
          <w:rFonts w:ascii="標楷體" w:eastAsia="標楷體" w:hAnsi="標楷體"/>
          <w:sz w:val="32"/>
          <w:szCs w:val="32"/>
        </w:rPr>
      </w:pPr>
      <w:r w:rsidRPr="00960470">
        <w:rPr>
          <w:rFonts w:ascii="標楷體" w:eastAsia="標楷體" w:hAnsi="標楷體" w:hint="eastAsia"/>
          <w:sz w:val="32"/>
          <w:szCs w:val="32"/>
        </w:rPr>
        <w:t>函釋意旨：</w:t>
      </w:r>
      <w:r w:rsidR="00724162" w:rsidRPr="00960470">
        <w:rPr>
          <w:rFonts w:ascii="標楷體" w:eastAsia="標楷體" w:hAnsi="標楷體" w:hint="eastAsia"/>
          <w:sz w:val="32"/>
          <w:szCs w:val="32"/>
        </w:rPr>
        <w:t>具變動申報身分之公職人員，如依</w:t>
      </w:r>
      <w:r w:rsidR="00061CA1" w:rsidRPr="00061CA1">
        <w:rPr>
          <w:rFonts w:ascii="標楷體" w:eastAsia="標楷體" w:hAnsi="標楷體" w:hint="eastAsia"/>
          <w:sz w:val="32"/>
          <w:szCs w:val="32"/>
        </w:rPr>
        <w:t>本法</w:t>
      </w:r>
      <w:r w:rsidR="00724162" w:rsidRPr="00960470">
        <w:rPr>
          <w:rFonts w:ascii="標楷體" w:eastAsia="標楷體" w:hAnsi="標楷體" w:hint="eastAsia"/>
          <w:sz w:val="32"/>
          <w:szCs w:val="32"/>
        </w:rPr>
        <w:t>第3條第1項規定完成就</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到</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職申報或定期申報後，始辦理結婚登記，因配偶之財產未併予申報，與前開所稱「財產變動情形」之要件有間，故申報人於翌年定期申報時，尚無庸填列配偶財產之變動情形、時間、原因及價額，於後年定期申報時再依規定辦理配偶財產之變動申報即可。</w:t>
      </w:r>
    </w:p>
    <w:p w:rsidR="000968B9" w:rsidRPr="00960470" w:rsidRDefault="000968B9" w:rsidP="00E0544B">
      <w:pPr>
        <w:widowControl/>
        <w:spacing w:line="500" w:lineRule="exact"/>
        <w:ind w:firstLineChars="214" w:firstLine="685"/>
        <w:jc w:val="both"/>
        <w:rPr>
          <w:rFonts w:ascii="標楷體" w:eastAsia="標楷體" w:hAnsi="標楷體"/>
          <w:sz w:val="32"/>
          <w:szCs w:val="32"/>
        </w:rPr>
      </w:pPr>
    </w:p>
    <w:p w:rsidR="000968B9" w:rsidRPr="00052A57" w:rsidRDefault="00954113" w:rsidP="00E0544B">
      <w:pPr>
        <w:pStyle w:val="2"/>
        <w:spacing w:line="500" w:lineRule="exact"/>
        <w:ind w:left="804" w:hangingChars="223" w:hanging="804"/>
        <w:jc w:val="both"/>
        <w:rPr>
          <w:rFonts w:ascii="標楷體" w:eastAsia="標楷體" w:hAnsi="標楷體"/>
          <w:sz w:val="36"/>
          <w:szCs w:val="32"/>
        </w:rPr>
      </w:pPr>
      <w:bookmarkStart w:id="479" w:name="_Toc160448978"/>
      <w:r w:rsidRPr="00052A57">
        <w:rPr>
          <w:rFonts w:ascii="標楷體" w:eastAsia="標楷體" w:hAnsi="標楷體" w:hint="eastAsia"/>
          <w:sz w:val="36"/>
          <w:szCs w:val="32"/>
        </w:rPr>
        <w:t>三、</w:t>
      </w:r>
      <w:bookmarkStart w:id="480" w:name="G3"/>
      <w:r w:rsidR="00370786" w:rsidRPr="00052A57">
        <w:rPr>
          <w:rFonts w:ascii="標楷體" w:eastAsia="標楷體" w:hAnsi="標楷體" w:hint="eastAsia"/>
          <w:sz w:val="36"/>
          <w:szCs w:val="32"/>
        </w:rPr>
        <w:t>具變動申</w:t>
      </w:r>
      <w:bookmarkEnd w:id="480"/>
      <w:r w:rsidR="00370786" w:rsidRPr="00052A57">
        <w:rPr>
          <w:rFonts w:ascii="標楷體" w:eastAsia="標楷體" w:hAnsi="標楷體" w:hint="eastAsia"/>
          <w:sz w:val="36"/>
          <w:szCs w:val="32"/>
        </w:rPr>
        <w:t>報身分之公職人員，無庸</w:t>
      </w:r>
      <w:r w:rsidR="00061CA1" w:rsidRPr="00052A57">
        <w:rPr>
          <w:rFonts w:ascii="標楷體" w:eastAsia="標楷體" w:hAnsi="標楷體" w:hint="eastAsia"/>
          <w:sz w:val="36"/>
          <w:szCs w:val="32"/>
        </w:rPr>
        <w:t>申</w:t>
      </w:r>
      <w:r w:rsidR="00370786" w:rsidRPr="00052A57">
        <w:rPr>
          <w:rFonts w:ascii="標楷體" w:eastAsia="標楷體" w:hAnsi="標楷體" w:hint="eastAsia"/>
          <w:sz w:val="36"/>
          <w:szCs w:val="32"/>
        </w:rPr>
        <w:t>報其配偶於死亡前之財產變動情形。</w:t>
      </w:r>
      <w:bookmarkEnd w:id="479"/>
    </w:p>
    <w:p w:rsidR="00954113" w:rsidRPr="00960470" w:rsidRDefault="00954113" w:rsidP="00E0544B">
      <w:pPr>
        <w:widowControl/>
        <w:spacing w:line="500" w:lineRule="exact"/>
        <w:jc w:val="both"/>
        <w:rPr>
          <w:rFonts w:ascii="標楷體" w:eastAsia="標楷體" w:hAnsi="標楷體"/>
          <w:sz w:val="32"/>
          <w:szCs w:val="32"/>
        </w:rPr>
      </w:pPr>
      <w:r w:rsidRPr="00960470">
        <w:rPr>
          <w:rFonts w:ascii="標楷體" w:eastAsia="標楷體" w:hAnsi="標楷體" w:hint="eastAsia"/>
          <w:sz w:val="32"/>
          <w:szCs w:val="32"/>
        </w:rPr>
        <w:t>法務部</w:t>
      </w:r>
      <w:r w:rsidR="00724162" w:rsidRPr="00960470">
        <w:rPr>
          <w:rFonts w:ascii="標楷體" w:eastAsia="標楷體" w:hAnsi="標楷體" w:hint="eastAsia"/>
          <w:sz w:val="32"/>
          <w:szCs w:val="32"/>
        </w:rPr>
        <w:t>100年3月18日法政字第</w:t>
      </w:r>
      <w:hyperlink r:id="rId424" w:history="1">
        <w:r w:rsidR="00724162" w:rsidRPr="004C2278">
          <w:rPr>
            <w:rStyle w:val="aa"/>
            <w:rFonts w:ascii="標楷體" w:eastAsia="標楷體" w:hAnsi="標楷體" w:hint="eastAsia"/>
            <w:sz w:val="32"/>
            <w:szCs w:val="32"/>
          </w:rPr>
          <w:t>1000006242</w:t>
        </w:r>
      </w:hyperlink>
      <w:r w:rsidR="00724162" w:rsidRPr="00960470">
        <w:rPr>
          <w:rFonts w:ascii="標楷體" w:eastAsia="標楷體" w:hAnsi="標楷體" w:hint="eastAsia"/>
          <w:sz w:val="32"/>
          <w:szCs w:val="32"/>
        </w:rPr>
        <w:t>號</w:t>
      </w:r>
      <w:r w:rsidR="007C0786" w:rsidRPr="00960470">
        <w:rPr>
          <w:rFonts w:ascii="標楷體" w:eastAsia="標楷體" w:hAnsi="標楷體" w:hint="eastAsia"/>
          <w:sz w:val="32"/>
          <w:szCs w:val="32"/>
        </w:rPr>
        <w:t>函</w:t>
      </w:r>
      <w:r w:rsidR="00370786" w:rsidRPr="00960470">
        <w:rPr>
          <w:rFonts w:ascii="標楷體" w:eastAsia="標楷體" w:hAnsi="標楷體" w:hint="eastAsia"/>
          <w:sz w:val="32"/>
          <w:szCs w:val="32"/>
        </w:rPr>
        <w:t>釋</w:t>
      </w:r>
    </w:p>
    <w:p w:rsidR="00954113" w:rsidRPr="00960470" w:rsidRDefault="00954113" w:rsidP="00E0544B">
      <w:pPr>
        <w:pStyle w:val="HTML"/>
        <w:spacing w:line="500" w:lineRule="exact"/>
        <w:ind w:leftChars="12" w:left="1639" w:hangingChars="503" w:hanging="1610"/>
        <w:jc w:val="both"/>
        <w:rPr>
          <w:rFonts w:ascii="標楷體" w:eastAsia="標楷體" w:hAnsi="標楷體"/>
          <w:sz w:val="32"/>
          <w:szCs w:val="32"/>
        </w:rPr>
      </w:pPr>
      <w:r w:rsidRPr="00960470">
        <w:rPr>
          <w:rFonts w:ascii="標楷體" w:eastAsia="標楷體" w:hAnsi="標楷體" w:hint="eastAsia"/>
          <w:sz w:val="32"/>
          <w:szCs w:val="32"/>
        </w:rPr>
        <w:lastRenderedPageBreak/>
        <w:t>主    旨：</w:t>
      </w:r>
      <w:r w:rsidR="00724162" w:rsidRPr="00960470">
        <w:rPr>
          <w:rFonts w:ascii="標楷體" w:eastAsia="標楷體" w:hAnsi="標楷體" w:hint="eastAsia"/>
          <w:sz w:val="32"/>
          <w:szCs w:val="32"/>
        </w:rPr>
        <w:t>申報人配偶既於定期申報前死亡，</w:t>
      </w:r>
      <w:r w:rsidR="00962FD9" w:rsidRPr="00962FD9">
        <w:rPr>
          <w:rFonts w:ascii="標楷體" w:eastAsia="標楷體" w:hAnsi="標楷體"/>
          <w:sz w:val="32"/>
          <w:szCs w:val="32"/>
        </w:rPr>
        <w:t>倘申報人及其未成年子女</w:t>
      </w:r>
      <w:r w:rsidR="00724162" w:rsidRPr="00960470">
        <w:rPr>
          <w:rFonts w:ascii="標楷體" w:eastAsia="標楷體" w:hAnsi="標楷體" w:hint="eastAsia"/>
          <w:sz w:val="32"/>
          <w:szCs w:val="32"/>
        </w:rPr>
        <w:t>為繼承人時即應為變動申報，已達到揭露財產變動目的，且為避免增加困擾，自無庸填報配偶於死亡前財產變動情形</w:t>
      </w:r>
      <w:r w:rsidR="00962FD9">
        <w:rPr>
          <w:rFonts w:ascii="標楷體" w:eastAsia="標楷體" w:hAnsi="標楷體" w:hint="eastAsia"/>
          <w:sz w:val="32"/>
          <w:szCs w:val="32"/>
        </w:rPr>
        <w:t>。</w:t>
      </w:r>
    </w:p>
    <w:p w:rsidR="00954113" w:rsidRPr="00960470" w:rsidRDefault="00954113" w:rsidP="00E0544B">
      <w:pPr>
        <w:widowControl/>
        <w:spacing w:line="500" w:lineRule="exact"/>
        <w:ind w:left="1622" w:hangingChars="507" w:hanging="1622"/>
        <w:jc w:val="both"/>
        <w:rPr>
          <w:rFonts w:ascii="標楷體" w:eastAsia="標楷體" w:hAnsi="標楷體"/>
          <w:sz w:val="32"/>
          <w:szCs w:val="32"/>
        </w:rPr>
      </w:pPr>
      <w:r w:rsidRPr="00960470">
        <w:rPr>
          <w:rFonts w:ascii="標楷體" w:eastAsia="標楷體" w:hAnsi="標楷體" w:hint="eastAsia"/>
          <w:sz w:val="32"/>
          <w:szCs w:val="32"/>
        </w:rPr>
        <w:t>函釋意旨：</w:t>
      </w:r>
      <w:r w:rsidR="00724162" w:rsidRPr="00960470">
        <w:rPr>
          <w:rFonts w:ascii="標楷體" w:eastAsia="標楷體" w:hAnsi="標楷體" w:hint="eastAsia"/>
          <w:sz w:val="32"/>
          <w:szCs w:val="32"/>
        </w:rPr>
        <w:t>申報人配偶既於定期申報前死亡，其配偶財產上之一切權利、義務，於死亡時</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繼承開始時</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即由繼承人承受，且不得事先拋棄</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民法第1147、1148、1174條參照</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。倘申報人及其未成年子女為繼承人時，其因繼承而增加之財產</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包括積極及消極財產</w:t>
      </w:r>
      <w:r w:rsidR="00515A0D">
        <w:rPr>
          <w:rFonts w:ascii="標楷體" w:eastAsia="標楷體" w:hAnsi="標楷體" w:hint="eastAsia"/>
          <w:sz w:val="32"/>
          <w:szCs w:val="32"/>
        </w:rPr>
        <w:t>)</w:t>
      </w:r>
      <w:r w:rsidR="00724162" w:rsidRPr="00960470">
        <w:rPr>
          <w:rFonts w:ascii="標楷體" w:eastAsia="標楷體" w:hAnsi="標楷體" w:hint="eastAsia"/>
          <w:sz w:val="32"/>
          <w:szCs w:val="32"/>
        </w:rPr>
        <w:t>又符合變動申報之情形，即應為變動申報，已可達到揭露財產變動情形之目的，且可避免增加申報人困擾，自無庸填報其配偶於死亡前之財產變動情形。</w:t>
      </w:r>
    </w:p>
    <w:p w:rsidR="0078066F" w:rsidRDefault="0078066F" w:rsidP="0078066F">
      <w:pPr>
        <w:rPr>
          <w:rFonts w:ascii="標楷體" w:eastAsia="標楷體" w:hAnsi="標楷體"/>
          <w:color w:val="000000"/>
          <w:sz w:val="32"/>
          <w:szCs w:val="32"/>
        </w:rPr>
      </w:pPr>
    </w:p>
    <w:p w:rsidR="0078066F" w:rsidRPr="0078066F" w:rsidRDefault="0078066F" w:rsidP="0078066F">
      <w:pPr>
        <w:pStyle w:val="2"/>
        <w:spacing w:line="500" w:lineRule="exact"/>
        <w:ind w:left="641" w:hangingChars="200" w:hanging="641"/>
        <w:jc w:val="both"/>
        <w:rPr>
          <w:rFonts w:ascii="標楷體" w:eastAsia="標楷體" w:hAnsi="標楷體"/>
          <w:color w:val="FF0000"/>
          <w:sz w:val="32"/>
          <w:szCs w:val="32"/>
        </w:rPr>
      </w:pPr>
      <w:bookmarkStart w:id="481" w:name="_Toc160448979"/>
      <w:r w:rsidRPr="0078066F">
        <w:rPr>
          <w:rFonts w:ascii="標楷體" w:eastAsia="標楷體" w:hAnsi="標楷體" w:hint="eastAsia"/>
          <w:color w:val="FF0000"/>
          <w:sz w:val="32"/>
          <w:szCs w:val="32"/>
        </w:rPr>
        <w:t>四、103 年定期申報期間，一般身分或信託身分之地方公職人員，轉任變動身分者(例如立法委員)，如任期銜接，並未中斷其應申報財產之身分，是否需辦理變動申報？</w:t>
      </w:r>
      <w:bookmarkEnd w:id="481"/>
    </w:p>
    <w:p w:rsidR="0078066F" w:rsidRPr="0078066F" w:rsidRDefault="0078066F" w:rsidP="0078066F">
      <w:pPr>
        <w:spacing w:line="500" w:lineRule="exact"/>
        <w:rPr>
          <w:rFonts w:ascii="標楷體" w:eastAsia="標楷體" w:hAnsi="標楷體"/>
          <w:color w:val="FF0000"/>
          <w:sz w:val="32"/>
          <w:szCs w:val="32"/>
        </w:rPr>
      </w:pPr>
      <w:r w:rsidRPr="0078066F">
        <w:rPr>
          <w:rFonts w:ascii="標楷體" w:eastAsia="標楷體" w:hAnsi="標楷體" w:hint="eastAsia"/>
          <w:color w:val="FF0000"/>
          <w:sz w:val="32"/>
          <w:szCs w:val="32"/>
        </w:rPr>
        <w:t>法務部103年12月22日法授廉財字第10305047300號函釋</w:t>
      </w:r>
    </w:p>
    <w:p w:rsidR="0078066F" w:rsidRPr="0078066F" w:rsidRDefault="0078066F" w:rsidP="0078066F">
      <w:pPr>
        <w:spacing w:line="500" w:lineRule="exact"/>
        <w:ind w:left="1600" w:hangingChars="500" w:hanging="1600"/>
        <w:jc w:val="both"/>
        <w:rPr>
          <w:rFonts w:ascii="標楷體" w:eastAsia="標楷體" w:hAnsi="標楷體"/>
          <w:color w:val="FF0000"/>
          <w:sz w:val="32"/>
          <w:szCs w:val="32"/>
        </w:rPr>
      </w:pPr>
      <w:r w:rsidRPr="0078066F">
        <w:rPr>
          <w:rFonts w:ascii="標楷體" w:eastAsia="標楷體" w:hAnsi="標楷體" w:hint="eastAsia"/>
          <w:color w:val="FF0000"/>
          <w:sz w:val="32"/>
          <w:szCs w:val="32"/>
        </w:rPr>
        <w:t>函釋意旨：地方公職人員轉任市議員者，另具有變動申報義務，該義務應限於公職人員擔任市議員期間始應辦理，則本案申報人如係以新職，即以市議員身分辦理定期申報者，本年當無須辦理變動申報，於明年辦理定期申報，併同辦理即可，惟如以原職辦理定期申報者，因此次申報亦屬新職申報，蓋其本亦應辦理就（到）職申報，僅因受理申報機關（構）未變動，為「免除申報人一再重複申報及受理申報機關之困擾」（本部88年11月4日法88政字第042760號函釋意旨參照），依本法施行細則第9條第1項反面解釋，僅須辦理本年定期申報，並可視同辦竣就（到）職申報，是其本年亦無須辦理變</w:t>
      </w:r>
      <w:r w:rsidRPr="0078066F">
        <w:rPr>
          <w:rFonts w:ascii="標楷體" w:eastAsia="標楷體" w:hAnsi="標楷體" w:hint="eastAsia"/>
          <w:color w:val="FF0000"/>
          <w:sz w:val="32"/>
          <w:szCs w:val="32"/>
        </w:rPr>
        <w:lastRenderedPageBreak/>
        <w:t>動申報，俟明年辦理定期申報時，再行辦理即可</w:t>
      </w:r>
    </w:p>
    <w:p w:rsidR="00954113" w:rsidRDefault="00954113" w:rsidP="0078066F">
      <w:pPr>
        <w:widowControl/>
        <w:spacing w:line="500" w:lineRule="exact"/>
        <w:jc w:val="both"/>
        <w:rPr>
          <w:rFonts w:ascii="標楷體" w:eastAsia="標楷體" w:hAnsi="標楷體"/>
          <w:color w:val="FF0000"/>
          <w:sz w:val="32"/>
          <w:szCs w:val="32"/>
        </w:rPr>
      </w:pPr>
    </w:p>
    <w:p w:rsidR="00014AB9" w:rsidRDefault="00014AB9" w:rsidP="00014AB9">
      <w:pPr>
        <w:pStyle w:val="2"/>
        <w:spacing w:line="500" w:lineRule="exact"/>
        <w:ind w:left="724" w:hanging="724"/>
        <w:jc w:val="both"/>
        <w:rPr>
          <w:rFonts w:ascii="標楷體" w:eastAsia="標楷體" w:hAnsi="標楷體"/>
          <w:color w:val="FF0000"/>
          <w:sz w:val="36"/>
          <w:szCs w:val="36"/>
        </w:rPr>
      </w:pPr>
      <w:bookmarkStart w:id="482" w:name="_Toc160448980"/>
      <w:r>
        <w:rPr>
          <w:rFonts w:ascii="標楷體" w:eastAsia="標楷體" w:hAnsi="標楷體" w:hint="eastAsia"/>
          <w:color w:val="FF0000"/>
          <w:sz w:val="32"/>
          <w:szCs w:val="32"/>
        </w:rPr>
        <w:t>五</w:t>
      </w:r>
      <w:r w:rsidRPr="0078066F">
        <w:rPr>
          <w:rFonts w:ascii="標楷體" w:eastAsia="標楷體" w:hAnsi="標楷體" w:hint="eastAsia"/>
          <w:color w:val="FF0000"/>
          <w:sz w:val="32"/>
          <w:szCs w:val="32"/>
        </w:rPr>
        <w:t>、</w:t>
      </w:r>
      <w:r>
        <w:rPr>
          <w:rFonts w:ascii="標楷體" w:eastAsia="標楷體" w:hAnsi="標楷體" w:hint="eastAsia"/>
          <w:color w:val="FF0000"/>
          <w:sz w:val="36"/>
          <w:szCs w:val="36"/>
        </w:rPr>
        <w:t>103年地方公職人員選舉及地方政務人員，轉任變動申報職務(例如立法委員)，本年亦無須辦理變動申報，俟明年辦理定期申報時，再行辦理即可。</w:t>
      </w:r>
      <w:bookmarkEnd w:id="482"/>
    </w:p>
    <w:p w:rsidR="00014AB9" w:rsidRDefault="00014AB9" w:rsidP="00014AB9">
      <w:pPr>
        <w:spacing w:line="500" w:lineRule="exact"/>
        <w:jc w:val="both"/>
        <w:rPr>
          <w:rFonts w:ascii="標楷體" w:eastAsia="標楷體" w:hAnsi="標楷體"/>
          <w:color w:val="FF0000"/>
          <w:sz w:val="32"/>
          <w:szCs w:val="32"/>
        </w:rPr>
      </w:pPr>
      <w:r>
        <w:rPr>
          <w:rFonts w:ascii="標楷體" w:eastAsia="標楷體" w:hAnsi="標楷體" w:hint="eastAsia"/>
          <w:color w:val="FF0000"/>
          <w:sz w:val="32"/>
          <w:szCs w:val="32"/>
        </w:rPr>
        <w:t>法務部103年12月22日法授廉財字第</w:t>
      </w:r>
      <w:hyperlink r:id="rId425" w:history="1">
        <w:r>
          <w:rPr>
            <w:rStyle w:val="aa"/>
            <w:rFonts w:ascii="標楷體" w:eastAsia="標楷體" w:hAnsi="標楷體" w:hint="eastAsia"/>
            <w:color w:val="FF0000"/>
            <w:sz w:val="32"/>
            <w:szCs w:val="32"/>
          </w:rPr>
          <w:t>10305047300</w:t>
        </w:r>
      </w:hyperlink>
      <w:r>
        <w:rPr>
          <w:rFonts w:ascii="標楷體" w:eastAsia="標楷體" w:hAnsi="標楷體" w:hint="eastAsia"/>
          <w:color w:val="FF0000"/>
          <w:sz w:val="32"/>
          <w:szCs w:val="32"/>
        </w:rPr>
        <w:t>號函釋</w:t>
      </w:r>
    </w:p>
    <w:p w:rsidR="00014AB9" w:rsidRPr="0078066F" w:rsidRDefault="00014AB9" w:rsidP="00014AB9">
      <w:pPr>
        <w:spacing w:line="500" w:lineRule="exact"/>
        <w:ind w:left="1558" w:hangingChars="487" w:hanging="1558"/>
        <w:rPr>
          <w:rFonts w:ascii="標楷體" w:eastAsia="標楷體" w:hAnsi="標楷體"/>
          <w:color w:val="FF0000"/>
          <w:sz w:val="32"/>
          <w:szCs w:val="32"/>
        </w:rPr>
      </w:pPr>
      <w:r>
        <w:rPr>
          <w:rFonts w:ascii="標楷體" w:eastAsia="標楷體" w:hAnsi="標楷體" w:hint="eastAsia"/>
          <w:color w:val="FF0000"/>
          <w:sz w:val="32"/>
          <w:szCs w:val="32"/>
        </w:rPr>
        <w:t>函釋意旨：地方公職人員轉任市議員者，另具有變動申報義務，該義務應限於公職人員擔任市議員期間始應辦理，則本案申報人如係以新職，即以市議員身分辦理定期申報者，本年當無須辦理變動申報，於明年辦理定期申報，併同辦理即可，惟如以原職辦理定期申報者，僅須辦理本年定期申報，並可視同辦竣就(到)職申報，是其本年亦無須辦理變動申報，俟明年辦理定期申報時，再行辦理即可。</w:t>
      </w:r>
    </w:p>
    <w:p w:rsidR="00724162" w:rsidRDefault="00724162" w:rsidP="00E0544B">
      <w:pPr>
        <w:widowControl/>
        <w:spacing w:line="500" w:lineRule="exact"/>
        <w:jc w:val="both"/>
        <w:rPr>
          <w:rFonts w:ascii="標楷體" w:eastAsia="標楷體" w:hAnsi="標楷體"/>
          <w:sz w:val="36"/>
          <w:szCs w:val="36"/>
        </w:rPr>
      </w:pPr>
      <w:r>
        <w:rPr>
          <w:rFonts w:ascii="標楷體" w:eastAsia="標楷體" w:hAnsi="標楷體"/>
          <w:sz w:val="36"/>
          <w:szCs w:val="36"/>
        </w:rPr>
        <w:br w:type="page"/>
      </w:r>
    </w:p>
    <w:p w:rsidR="00571311" w:rsidRPr="000205C5" w:rsidRDefault="00422C86" w:rsidP="00E0544B">
      <w:pPr>
        <w:pStyle w:val="1"/>
        <w:spacing w:line="500" w:lineRule="exact"/>
        <w:jc w:val="both"/>
        <w:rPr>
          <w:rFonts w:ascii="標楷體" w:eastAsia="標楷體" w:hAnsi="標楷體"/>
          <w:sz w:val="48"/>
          <w:szCs w:val="48"/>
        </w:rPr>
      </w:pPr>
      <w:bookmarkStart w:id="483" w:name="_Toc160448981"/>
      <w:r>
        <w:rPr>
          <w:rFonts w:ascii="標楷體" w:eastAsia="標楷體" w:hAnsi="標楷體" w:hint="eastAsia"/>
          <w:sz w:val="48"/>
          <w:szCs w:val="48"/>
        </w:rPr>
        <w:lastRenderedPageBreak/>
        <w:t>拾</w:t>
      </w:r>
      <w:r w:rsidR="00027A9B" w:rsidRPr="000205C5">
        <w:rPr>
          <w:rFonts w:ascii="標楷體" w:eastAsia="標楷體" w:hAnsi="標楷體" w:hint="eastAsia"/>
          <w:sz w:val="48"/>
          <w:szCs w:val="48"/>
        </w:rPr>
        <w:t>、</w:t>
      </w:r>
      <w:bookmarkStart w:id="484" w:name="H"/>
      <w:r w:rsidR="00E5023D" w:rsidRPr="000205C5">
        <w:rPr>
          <w:rFonts w:ascii="標楷體" w:eastAsia="標楷體" w:hAnsi="標楷體" w:hint="eastAsia"/>
          <w:sz w:val="48"/>
          <w:szCs w:val="48"/>
        </w:rPr>
        <w:t>刊登公報</w:t>
      </w:r>
      <w:r w:rsidR="00F92322" w:rsidRPr="000205C5">
        <w:rPr>
          <w:rFonts w:ascii="標楷體" w:eastAsia="標楷體" w:hAnsi="標楷體" w:hint="eastAsia"/>
          <w:sz w:val="48"/>
          <w:szCs w:val="48"/>
        </w:rPr>
        <w:t>、</w:t>
      </w:r>
      <w:r w:rsidR="00E5023D" w:rsidRPr="000205C5">
        <w:rPr>
          <w:rFonts w:ascii="標楷體" w:eastAsia="標楷體" w:hAnsi="標楷體" w:hint="eastAsia"/>
          <w:sz w:val="48"/>
          <w:szCs w:val="48"/>
        </w:rPr>
        <w:t>查閱</w:t>
      </w:r>
      <w:r w:rsidR="002F07CA" w:rsidRPr="000205C5">
        <w:rPr>
          <w:rFonts w:ascii="標楷體" w:eastAsia="標楷體" w:hAnsi="標楷體" w:hint="eastAsia"/>
          <w:sz w:val="48"/>
          <w:szCs w:val="48"/>
        </w:rPr>
        <w:t>、個資遮</w:t>
      </w:r>
      <w:r w:rsidR="00283278" w:rsidRPr="000205C5">
        <w:rPr>
          <w:rFonts w:ascii="標楷體" w:eastAsia="標楷體" w:hAnsi="標楷體" w:hint="eastAsia"/>
          <w:sz w:val="48"/>
          <w:szCs w:val="48"/>
        </w:rPr>
        <w:t>隱</w:t>
      </w:r>
      <w:r w:rsidR="00571311" w:rsidRPr="000205C5">
        <w:rPr>
          <w:rFonts w:ascii="標楷體" w:eastAsia="標楷體" w:hAnsi="標楷體" w:hint="eastAsia"/>
          <w:sz w:val="48"/>
          <w:szCs w:val="48"/>
        </w:rPr>
        <w:t>、</w:t>
      </w:r>
      <w:r w:rsidR="00F92322" w:rsidRPr="000205C5">
        <w:rPr>
          <w:rFonts w:ascii="標楷體" w:eastAsia="標楷體" w:hAnsi="標楷體" w:hint="eastAsia"/>
          <w:sz w:val="48"/>
          <w:szCs w:val="48"/>
        </w:rPr>
        <w:t>保存年限</w:t>
      </w:r>
      <w:r w:rsidR="00571311" w:rsidRPr="000205C5">
        <w:rPr>
          <w:rFonts w:ascii="標楷體" w:eastAsia="標楷體" w:hAnsi="標楷體" w:hint="eastAsia"/>
          <w:sz w:val="48"/>
          <w:szCs w:val="48"/>
        </w:rPr>
        <w:t>及</w:t>
      </w:r>
      <w:r w:rsidR="005645D4" w:rsidRPr="000205C5">
        <w:rPr>
          <w:rFonts w:ascii="標楷體" w:eastAsia="標楷體" w:hAnsi="標楷體" w:hint="eastAsia"/>
          <w:sz w:val="48"/>
          <w:szCs w:val="48"/>
        </w:rPr>
        <w:t>申報資料</w:t>
      </w:r>
      <w:r w:rsidR="00571311" w:rsidRPr="000205C5">
        <w:rPr>
          <w:rFonts w:ascii="標楷體" w:eastAsia="標楷體" w:hAnsi="標楷體" w:hint="eastAsia"/>
          <w:sz w:val="48"/>
          <w:szCs w:val="48"/>
        </w:rPr>
        <w:t>移送</w:t>
      </w:r>
      <w:bookmarkEnd w:id="483"/>
      <w:bookmarkEnd w:id="484"/>
    </w:p>
    <w:p w:rsidR="00954113" w:rsidRPr="00052A57" w:rsidRDefault="00954113" w:rsidP="00E0544B">
      <w:pPr>
        <w:pStyle w:val="2"/>
        <w:spacing w:line="500" w:lineRule="exact"/>
        <w:jc w:val="both"/>
        <w:rPr>
          <w:rFonts w:ascii="標楷體" w:eastAsia="標楷體" w:hAnsi="標楷體"/>
          <w:sz w:val="36"/>
          <w:szCs w:val="36"/>
        </w:rPr>
      </w:pPr>
      <w:bookmarkStart w:id="485" w:name="_Toc160448982"/>
      <w:r w:rsidRPr="00052A57">
        <w:rPr>
          <w:rFonts w:ascii="標楷體" w:eastAsia="標楷體" w:hAnsi="標楷體" w:hint="eastAsia"/>
          <w:sz w:val="36"/>
          <w:szCs w:val="36"/>
        </w:rPr>
        <w:t>一、</w:t>
      </w:r>
      <w:bookmarkStart w:id="486" w:name="H1"/>
      <w:r w:rsidR="006F778E" w:rsidRPr="00052A57">
        <w:rPr>
          <w:rFonts w:ascii="標楷體" w:eastAsia="標楷體" w:hAnsi="標楷體" w:hint="eastAsia"/>
          <w:sz w:val="36"/>
          <w:szCs w:val="36"/>
        </w:rPr>
        <w:t>刊登公報</w:t>
      </w:r>
      <w:bookmarkEnd w:id="485"/>
      <w:bookmarkEnd w:id="486"/>
    </w:p>
    <w:p w:rsidR="00C072BD" w:rsidRPr="00052A57" w:rsidRDefault="00C072BD" w:rsidP="00E0544B">
      <w:pPr>
        <w:pStyle w:val="3"/>
        <w:spacing w:line="500" w:lineRule="exact"/>
        <w:ind w:left="714" w:hangingChars="223" w:hanging="714"/>
        <w:jc w:val="both"/>
        <w:rPr>
          <w:rFonts w:ascii="標楷體" w:eastAsia="標楷體" w:hAnsi="標楷體"/>
          <w:sz w:val="32"/>
          <w:szCs w:val="32"/>
        </w:rPr>
      </w:pPr>
      <w:bookmarkStart w:id="487" w:name="_Toc160448983"/>
      <w:r w:rsidRPr="00052A57">
        <w:rPr>
          <w:rFonts w:ascii="標楷體" w:eastAsia="標楷體" w:hAnsi="標楷體" w:hint="eastAsia"/>
          <w:sz w:val="32"/>
          <w:szCs w:val="32"/>
        </w:rPr>
        <w:t>(一)</w:t>
      </w:r>
      <w:bookmarkStart w:id="488" w:name="H11"/>
      <w:r w:rsidR="0039301F" w:rsidRPr="00052A57">
        <w:rPr>
          <w:rFonts w:ascii="標楷體" w:eastAsia="標楷體" w:hAnsi="標楷體" w:hint="eastAsia"/>
          <w:sz w:val="32"/>
          <w:szCs w:val="32"/>
        </w:rPr>
        <w:t>公營事業</w:t>
      </w:r>
      <w:bookmarkEnd w:id="488"/>
      <w:r w:rsidR="00D407E4" w:rsidRPr="00052A57">
        <w:rPr>
          <w:rFonts w:ascii="標楷體" w:eastAsia="標楷體" w:hAnsi="標楷體" w:hint="eastAsia"/>
          <w:sz w:val="32"/>
          <w:szCs w:val="32"/>
        </w:rPr>
        <w:t>總、分支機構首長、副首長信託財產管理處分之指示相關文件，</w:t>
      </w:r>
      <w:r w:rsidR="0039301F" w:rsidRPr="00052A57">
        <w:rPr>
          <w:rFonts w:ascii="標楷體" w:eastAsia="標楷體" w:hAnsi="標楷體" w:hint="eastAsia"/>
          <w:sz w:val="32"/>
          <w:szCs w:val="32"/>
        </w:rPr>
        <w:t>應依法刊登政府公報。</w:t>
      </w:r>
      <w:bookmarkEnd w:id="487"/>
    </w:p>
    <w:p w:rsidR="00954113" w:rsidRPr="0039301F" w:rsidRDefault="00954113" w:rsidP="00E0544B">
      <w:pPr>
        <w:widowControl/>
        <w:spacing w:line="500" w:lineRule="exact"/>
        <w:jc w:val="both"/>
        <w:rPr>
          <w:rFonts w:ascii="標楷體" w:eastAsia="標楷體" w:hAnsi="標楷體"/>
          <w:sz w:val="32"/>
          <w:szCs w:val="32"/>
        </w:rPr>
      </w:pPr>
      <w:r w:rsidRPr="0039301F">
        <w:rPr>
          <w:rFonts w:ascii="標楷體" w:eastAsia="標楷體" w:hAnsi="標楷體" w:hint="eastAsia"/>
          <w:sz w:val="32"/>
          <w:szCs w:val="32"/>
        </w:rPr>
        <w:t>法務部</w:t>
      </w:r>
      <w:r w:rsidR="006F778E" w:rsidRPr="0039301F">
        <w:rPr>
          <w:rFonts w:ascii="標楷體" w:eastAsia="標楷體" w:hAnsi="標楷體" w:hint="eastAsia"/>
          <w:sz w:val="32"/>
          <w:szCs w:val="32"/>
        </w:rPr>
        <w:t>98年3月24日法政字第</w:t>
      </w:r>
      <w:hyperlink r:id="rId426" w:history="1">
        <w:r w:rsidR="006F778E" w:rsidRPr="004C322E">
          <w:rPr>
            <w:rStyle w:val="aa"/>
            <w:rFonts w:ascii="標楷體" w:eastAsia="標楷體" w:hAnsi="標楷體" w:hint="eastAsia"/>
            <w:sz w:val="32"/>
            <w:szCs w:val="32"/>
          </w:rPr>
          <w:t>0980005247</w:t>
        </w:r>
      </w:hyperlink>
      <w:r w:rsidR="006B472F" w:rsidRPr="0039301F">
        <w:rPr>
          <w:rFonts w:ascii="標楷體" w:eastAsia="標楷體" w:hAnsi="標楷體" w:hint="eastAsia"/>
          <w:sz w:val="32"/>
          <w:szCs w:val="32"/>
        </w:rPr>
        <w:t>號函</w:t>
      </w:r>
      <w:r w:rsidR="0039301F">
        <w:rPr>
          <w:rFonts w:ascii="標楷體" w:eastAsia="標楷體" w:hAnsi="標楷體" w:hint="eastAsia"/>
          <w:sz w:val="32"/>
          <w:szCs w:val="32"/>
        </w:rPr>
        <w:t>釋</w:t>
      </w:r>
    </w:p>
    <w:p w:rsidR="00954113" w:rsidRPr="0039301F" w:rsidRDefault="00954113" w:rsidP="00E0544B">
      <w:pPr>
        <w:widowControl/>
        <w:spacing w:line="500" w:lineRule="exact"/>
        <w:ind w:left="1651" w:hangingChars="516" w:hanging="1651"/>
        <w:jc w:val="both"/>
        <w:rPr>
          <w:rFonts w:ascii="標楷體" w:eastAsia="標楷體" w:hAnsi="標楷體"/>
          <w:sz w:val="32"/>
          <w:szCs w:val="32"/>
        </w:rPr>
      </w:pPr>
      <w:r w:rsidRPr="0039301F">
        <w:rPr>
          <w:rFonts w:ascii="標楷體" w:eastAsia="標楷體" w:hAnsi="標楷體" w:hint="eastAsia"/>
          <w:sz w:val="32"/>
          <w:szCs w:val="32"/>
        </w:rPr>
        <w:t>主    旨：</w:t>
      </w:r>
      <w:r w:rsidR="00F27E8B" w:rsidRPr="00F27E8B">
        <w:rPr>
          <w:rFonts w:ascii="標楷體" w:eastAsia="標楷體" w:hAnsi="標楷體" w:hint="eastAsia"/>
          <w:sz w:val="32"/>
          <w:szCs w:val="32"/>
        </w:rPr>
        <w:t>公營事業總、分支機構首長、副首長信託財產管理處分之指示相關文件，仍應依法刊登政府公報。</w:t>
      </w:r>
    </w:p>
    <w:p w:rsidR="00954113" w:rsidRPr="0039301F" w:rsidRDefault="00954113" w:rsidP="00E0544B">
      <w:pPr>
        <w:widowControl/>
        <w:spacing w:line="500" w:lineRule="exact"/>
        <w:ind w:left="1568" w:hangingChars="490" w:hanging="1568"/>
        <w:jc w:val="both"/>
        <w:rPr>
          <w:rFonts w:ascii="標楷體" w:eastAsia="標楷體" w:hAnsi="標楷體"/>
          <w:sz w:val="32"/>
          <w:szCs w:val="32"/>
        </w:rPr>
      </w:pPr>
      <w:r w:rsidRPr="0039301F">
        <w:rPr>
          <w:rFonts w:ascii="標楷體" w:eastAsia="標楷體" w:hAnsi="標楷體" w:hint="eastAsia"/>
          <w:sz w:val="32"/>
          <w:szCs w:val="32"/>
        </w:rPr>
        <w:t>函釋意旨：</w:t>
      </w:r>
      <w:r w:rsidR="006F778E" w:rsidRPr="0039301F">
        <w:rPr>
          <w:rFonts w:ascii="標楷體" w:eastAsia="標楷體" w:hAnsi="標楷體" w:hint="eastAsia"/>
          <w:sz w:val="32"/>
          <w:szCs w:val="32"/>
        </w:rPr>
        <w:t>公營事業總、分支機構首長、副首長之財產申報資料，雖毋庸依據本法第6條第2項規定刊登政府公報及上網公告，然渠等信託財產管理處分之指示相關文件，仍應依法刊登政府公報。</w:t>
      </w:r>
    </w:p>
    <w:p w:rsidR="002D0860" w:rsidRDefault="002D0860" w:rsidP="00E0544B">
      <w:pPr>
        <w:widowControl/>
        <w:spacing w:line="500" w:lineRule="exact"/>
        <w:ind w:leftChars="200" w:left="2080" w:hangingChars="500" w:hanging="1600"/>
        <w:jc w:val="both"/>
        <w:rPr>
          <w:rFonts w:ascii="標楷體" w:eastAsia="標楷體" w:hAnsi="標楷體"/>
          <w:color w:val="4F81BD" w:themeColor="accent1"/>
          <w:sz w:val="32"/>
          <w:szCs w:val="32"/>
        </w:rPr>
      </w:pPr>
    </w:p>
    <w:p w:rsidR="00C072BD" w:rsidRPr="00052A57" w:rsidRDefault="00C072BD" w:rsidP="00E0544B">
      <w:pPr>
        <w:pStyle w:val="3"/>
        <w:spacing w:line="500" w:lineRule="exact"/>
        <w:ind w:left="714" w:hangingChars="223" w:hanging="714"/>
        <w:jc w:val="both"/>
        <w:rPr>
          <w:rFonts w:ascii="標楷體" w:eastAsia="標楷體" w:hAnsi="標楷體"/>
          <w:sz w:val="32"/>
          <w:szCs w:val="32"/>
        </w:rPr>
      </w:pPr>
      <w:bookmarkStart w:id="489" w:name="_Toc160448984"/>
      <w:r w:rsidRPr="00052A57">
        <w:rPr>
          <w:rFonts w:ascii="標楷體" w:eastAsia="標楷體" w:hAnsi="標楷體" w:hint="eastAsia"/>
          <w:sz w:val="32"/>
          <w:szCs w:val="32"/>
        </w:rPr>
        <w:t>(二)</w:t>
      </w:r>
      <w:bookmarkStart w:id="490" w:name="H12"/>
      <w:r w:rsidR="000A770A" w:rsidRPr="00052A57">
        <w:rPr>
          <w:rFonts w:ascii="標楷體" w:eastAsia="標楷體" w:hAnsi="標楷體" w:hint="eastAsia"/>
          <w:sz w:val="32"/>
          <w:szCs w:val="32"/>
        </w:rPr>
        <w:t>瀆職之公</w:t>
      </w:r>
      <w:bookmarkEnd w:id="490"/>
      <w:r w:rsidR="000A770A" w:rsidRPr="00052A57">
        <w:rPr>
          <w:rFonts w:ascii="標楷體" w:eastAsia="標楷體" w:hAnsi="標楷體" w:hint="eastAsia"/>
          <w:sz w:val="32"/>
          <w:szCs w:val="32"/>
        </w:rPr>
        <w:t>職人員基本資料及事由</w:t>
      </w:r>
      <w:r w:rsidR="00D407E4" w:rsidRPr="00052A57">
        <w:rPr>
          <w:rFonts w:ascii="標楷體" w:eastAsia="標楷體" w:hAnsi="標楷體" w:hint="eastAsia"/>
          <w:sz w:val="32"/>
          <w:szCs w:val="32"/>
        </w:rPr>
        <w:t>，</w:t>
      </w:r>
      <w:r w:rsidR="000A770A" w:rsidRPr="00052A57">
        <w:rPr>
          <w:rFonts w:ascii="標楷體" w:eastAsia="標楷體" w:hAnsi="標楷體" w:hint="eastAsia"/>
          <w:sz w:val="32"/>
          <w:szCs w:val="32"/>
        </w:rPr>
        <w:t>刊登於政府公開資訊</w:t>
      </w:r>
      <w:r w:rsidR="000A7B95" w:rsidRPr="00052A57">
        <w:rPr>
          <w:rFonts w:ascii="標楷體" w:eastAsia="標楷體" w:hAnsi="標楷體" w:hint="eastAsia"/>
          <w:sz w:val="32"/>
          <w:szCs w:val="32"/>
        </w:rPr>
        <w:t>，是否違反個人資料保護法之規定</w:t>
      </w:r>
      <w:r w:rsidR="00CE6562" w:rsidRPr="00052A57">
        <w:rPr>
          <w:rFonts w:ascii="標楷體" w:eastAsia="標楷體" w:hAnsi="標楷體" w:hint="eastAsia"/>
          <w:sz w:val="32"/>
          <w:szCs w:val="32"/>
        </w:rPr>
        <w:t>。</w:t>
      </w:r>
      <w:bookmarkEnd w:id="489"/>
    </w:p>
    <w:p w:rsidR="00954113" w:rsidRPr="000A770A" w:rsidRDefault="00954113" w:rsidP="00E0544B">
      <w:pPr>
        <w:widowControl/>
        <w:spacing w:line="500" w:lineRule="exact"/>
        <w:jc w:val="both"/>
        <w:rPr>
          <w:rFonts w:ascii="標楷體" w:eastAsia="標楷體" w:hAnsi="標楷體"/>
          <w:sz w:val="32"/>
          <w:szCs w:val="32"/>
        </w:rPr>
      </w:pPr>
      <w:r w:rsidRPr="000A770A">
        <w:rPr>
          <w:rFonts w:ascii="標楷體" w:eastAsia="標楷體" w:hAnsi="標楷體" w:hint="eastAsia"/>
          <w:sz w:val="32"/>
          <w:szCs w:val="32"/>
        </w:rPr>
        <w:t>法務部</w:t>
      </w:r>
      <w:r w:rsidR="00C072BD" w:rsidRPr="000A770A">
        <w:rPr>
          <w:rFonts w:ascii="標楷體" w:eastAsia="標楷體" w:hAnsi="標楷體" w:hint="eastAsia"/>
          <w:sz w:val="32"/>
          <w:szCs w:val="32"/>
        </w:rPr>
        <w:t>99年6月29日法律決字第</w:t>
      </w:r>
      <w:hyperlink r:id="rId427" w:history="1">
        <w:r w:rsidR="00C072BD" w:rsidRPr="00C04972">
          <w:rPr>
            <w:rStyle w:val="aa"/>
            <w:rFonts w:ascii="標楷體" w:eastAsia="標楷體" w:hAnsi="標楷體" w:hint="eastAsia"/>
            <w:sz w:val="32"/>
            <w:szCs w:val="32"/>
          </w:rPr>
          <w:t>0999028018</w:t>
        </w:r>
      </w:hyperlink>
      <w:r w:rsidR="006B472F" w:rsidRPr="000A770A">
        <w:rPr>
          <w:rFonts w:ascii="標楷體" w:eastAsia="標楷體" w:hAnsi="標楷體" w:hint="eastAsia"/>
          <w:sz w:val="32"/>
          <w:szCs w:val="32"/>
        </w:rPr>
        <w:t>號函</w:t>
      </w:r>
      <w:r w:rsidR="000A770A" w:rsidRPr="000A770A">
        <w:rPr>
          <w:rFonts w:ascii="標楷體" w:eastAsia="標楷體" w:hAnsi="標楷體" w:hint="eastAsia"/>
          <w:sz w:val="32"/>
          <w:szCs w:val="32"/>
        </w:rPr>
        <w:t>釋</w:t>
      </w:r>
    </w:p>
    <w:p w:rsidR="00954113" w:rsidRPr="000A770A" w:rsidRDefault="00954113" w:rsidP="00E0544B">
      <w:pPr>
        <w:widowControl/>
        <w:spacing w:line="500" w:lineRule="exact"/>
        <w:ind w:left="1635" w:hangingChars="511" w:hanging="1635"/>
        <w:jc w:val="both"/>
        <w:rPr>
          <w:rFonts w:ascii="標楷體" w:eastAsia="標楷體" w:hAnsi="標楷體"/>
          <w:sz w:val="32"/>
          <w:szCs w:val="32"/>
        </w:rPr>
      </w:pPr>
      <w:r w:rsidRPr="000A770A">
        <w:rPr>
          <w:rFonts w:ascii="標楷體" w:eastAsia="標楷體" w:hAnsi="標楷體" w:hint="eastAsia"/>
          <w:sz w:val="32"/>
          <w:szCs w:val="32"/>
        </w:rPr>
        <w:t>主    旨：</w:t>
      </w:r>
      <w:r w:rsidR="00C072BD" w:rsidRPr="000A770A">
        <w:rPr>
          <w:rFonts w:ascii="標楷體" w:eastAsia="標楷體" w:hAnsi="標楷體" w:hint="eastAsia"/>
          <w:sz w:val="32"/>
          <w:szCs w:val="32"/>
        </w:rPr>
        <w:t>將瀆職之公職人員基本資料及事由，刊登於政府公開資訊</w:t>
      </w:r>
      <w:r w:rsidR="00FE3B9D">
        <w:rPr>
          <w:rFonts w:ascii="標楷體" w:eastAsia="標楷體" w:hAnsi="標楷體" w:hint="eastAsia"/>
          <w:sz w:val="32"/>
          <w:szCs w:val="32"/>
        </w:rPr>
        <w:t>，是否違反個人資料保護法之規定。</w:t>
      </w:r>
    </w:p>
    <w:p w:rsidR="00D53E97" w:rsidRDefault="00954113" w:rsidP="00E0544B">
      <w:pPr>
        <w:widowControl/>
        <w:spacing w:line="500" w:lineRule="exact"/>
        <w:jc w:val="both"/>
        <w:rPr>
          <w:rFonts w:ascii="標楷體" w:eastAsia="標楷體" w:hAnsi="標楷體"/>
          <w:sz w:val="32"/>
          <w:szCs w:val="32"/>
        </w:rPr>
      </w:pPr>
      <w:r w:rsidRPr="000A770A">
        <w:rPr>
          <w:rFonts w:ascii="標楷體" w:eastAsia="標楷體" w:hAnsi="標楷體" w:hint="eastAsia"/>
          <w:sz w:val="32"/>
          <w:szCs w:val="32"/>
        </w:rPr>
        <w:t>函釋意旨：</w:t>
      </w:r>
    </w:p>
    <w:p w:rsidR="00D53E97" w:rsidRDefault="000F57FD" w:rsidP="00E0544B">
      <w:pPr>
        <w:widowControl/>
        <w:spacing w:line="500" w:lineRule="exact"/>
        <w:ind w:leftChars="200" w:left="922" w:hangingChars="138" w:hanging="442"/>
        <w:jc w:val="both"/>
        <w:rPr>
          <w:rFonts w:ascii="標楷體" w:eastAsia="標楷體" w:hAnsi="標楷體"/>
          <w:sz w:val="32"/>
          <w:szCs w:val="32"/>
        </w:rPr>
      </w:pPr>
      <w:r>
        <w:rPr>
          <w:rFonts w:ascii="標楷體" w:eastAsia="標楷體" w:hAnsi="標楷體" w:hint="eastAsia"/>
          <w:sz w:val="32"/>
          <w:szCs w:val="32"/>
        </w:rPr>
        <w:t xml:space="preserve"> </w:t>
      </w:r>
      <w:r w:rsidR="00D53E97">
        <w:rPr>
          <w:rFonts w:ascii="標楷體" w:eastAsia="標楷體" w:hAnsi="標楷體" w:hint="eastAsia"/>
          <w:sz w:val="32"/>
          <w:szCs w:val="32"/>
        </w:rPr>
        <w:t>1.</w:t>
      </w:r>
      <w:r w:rsidR="00DD6220" w:rsidRPr="0067247F">
        <w:rPr>
          <w:rFonts w:ascii="標楷體" w:eastAsia="標楷體" w:hAnsi="標楷體"/>
          <w:sz w:val="32"/>
          <w:szCs w:val="32"/>
        </w:rPr>
        <w:t>個人資料之利用如無法律明定應提供者，不論屬特定目的範圍內或特定目的外之利用，依</w:t>
      </w:r>
      <w:r w:rsidR="00E52D26" w:rsidRPr="0067247F">
        <w:rPr>
          <w:rFonts w:ascii="標楷體" w:eastAsia="標楷體" w:hAnsi="標楷體"/>
          <w:sz w:val="32"/>
          <w:szCs w:val="32"/>
        </w:rPr>
        <w:t>政</w:t>
      </w:r>
      <w:r w:rsidR="00E52D26">
        <w:rPr>
          <w:rFonts w:ascii="標楷體" w:eastAsia="標楷體" w:hAnsi="標楷體" w:hint="eastAsia"/>
          <w:sz w:val="32"/>
          <w:szCs w:val="32"/>
        </w:rPr>
        <w:t>府</w:t>
      </w:r>
      <w:r w:rsidR="00E52D26" w:rsidRPr="0067247F">
        <w:rPr>
          <w:rFonts w:ascii="標楷體" w:eastAsia="標楷體" w:hAnsi="標楷體"/>
          <w:sz w:val="32"/>
          <w:szCs w:val="32"/>
        </w:rPr>
        <w:t>資</w:t>
      </w:r>
      <w:r w:rsidR="00E52D26">
        <w:rPr>
          <w:rFonts w:ascii="標楷體" w:eastAsia="標楷體" w:hAnsi="標楷體" w:hint="eastAsia"/>
          <w:sz w:val="32"/>
          <w:szCs w:val="32"/>
        </w:rPr>
        <w:t>訊公開</w:t>
      </w:r>
      <w:r w:rsidR="00E52D26" w:rsidRPr="0067247F">
        <w:rPr>
          <w:rFonts w:ascii="標楷體" w:eastAsia="標楷體" w:hAnsi="標楷體"/>
          <w:sz w:val="32"/>
          <w:szCs w:val="32"/>
        </w:rPr>
        <w:t>法</w:t>
      </w:r>
      <w:r w:rsidR="00DD6220" w:rsidRPr="0067247F">
        <w:rPr>
          <w:rFonts w:ascii="標楷體" w:eastAsia="標楷體" w:hAnsi="標楷體"/>
          <w:sz w:val="32"/>
          <w:szCs w:val="32"/>
        </w:rPr>
        <w:t>第 18 條第1項第6款規定，政府資訊之公開或提供，侵害個人隱私、職業上秘密等者，應限制公開或不予提供，但有公益上之必要或經當事人同意者，不在此限。至於何謂「對公益有必要」，應由主管機關就「公開個人資料所欲增進之公共利益」與「不公開個人資料所保護之隱私權益」間比較衡量判斷之，如經衡量判斷「公開個人資料所欲增進之公共利益」大於提供個人資料所侵害之隱私權益，自得公開之。如認部</w:t>
      </w:r>
      <w:r w:rsidR="00DD6220" w:rsidRPr="0067247F">
        <w:rPr>
          <w:rFonts w:ascii="標楷體" w:eastAsia="標楷體" w:hAnsi="標楷體"/>
          <w:sz w:val="32"/>
          <w:szCs w:val="32"/>
        </w:rPr>
        <w:lastRenderedPageBreak/>
        <w:t>分資訊確涉有隱私，而應限制公開，依政</w:t>
      </w:r>
      <w:r w:rsidR="00F42189">
        <w:rPr>
          <w:rFonts w:ascii="標楷體" w:eastAsia="標楷體" w:hAnsi="標楷體" w:hint="eastAsia"/>
          <w:sz w:val="32"/>
          <w:szCs w:val="32"/>
        </w:rPr>
        <w:t>府</w:t>
      </w:r>
      <w:r w:rsidR="00DD6220" w:rsidRPr="0067247F">
        <w:rPr>
          <w:rFonts w:ascii="標楷體" w:eastAsia="標楷體" w:hAnsi="標楷體"/>
          <w:sz w:val="32"/>
          <w:szCs w:val="32"/>
        </w:rPr>
        <w:t>資</w:t>
      </w:r>
      <w:r w:rsidR="00F42189">
        <w:rPr>
          <w:rFonts w:ascii="標楷體" w:eastAsia="標楷體" w:hAnsi="標楷體" w:hint="eastAsia"/>
          <w:sz w:val="32"/>
          <w:szCs w:val="32"/>
        </w:rPr>
        <w:t>訊公開</w:t>
      </w:r>
      <w:r w:rsidR="00DD6220" w:rsidRPr="0067247F">
        <w:rPr>
          <w:rFonts w:ascii="標楷體" w:eastAsia="標楷體" w:hAnsi="標楷體"/>
          <w:sz w:val="32"/>
          <w:szCs w:val="32"/>
        </w:rPr>
        <w:t>法第18條第2項規定，得僅公開其餘未涉隱私部分。又無論係特定目的範圍內或特定目的外之利用，均應遵循個</w:t>
      </w:r>
      <w:r w:rsidR="00F42189">
        <w:rPr>
          <w:rFonts w:ascii="標楷體" w:eastAsia="標楷體" w:hAnsi="標楷體" w:hint="eastAsia"/>
          <w:sz w:val="32"/>
          <w:szCs w:val="32"/>
        </w:rPr>
        <w:t>人</w:t>
      </w:r>
      <w:r w:rsidR="00DD6220" w:rsidRPr="0067247F">
        <w:rPr>
          <w:rFonts w:ascii="標楷體" w:eastAsia="標楷體" w:hAnsi="標楷體"/>
          <w:sz w:val="32"/>
          <w:szCs w:val="32"/>
        </w:rPr>
        <w:t>資</w:t>
      </w:r>
      <w:r w:rsidR="00F42189">
        <w:rPr>
          <w:rFonts w:ascii="標楷體" w:eastAsia="標楷體" w:hAnsi="標楷體" w:hint="eastAsia"/>
          <w:sz w:val="32"/>
          <w:szCs w:val="32"/>
        </w:rPr>
        <w:t>料保護</w:t>
      </w:r>
      <w:r w:rsidR="00DD6220" w:rsidRPr="0067247F">
        <w:rPr>
          <w:rFonts w:ascii="標楷體" w:eastAsia="標楷體" w:hAnsi="標楷體"/>
          <w:sz w:val="32"/>
          <w:szCs w:val="32"/>
        </w:rPr>
        <w:t>法第6條規定，不得逾越特定目的之必要範圍</w:t>
      </w:r>
      <w:r w:rsidR="00DD6220">
        <w:rPr>
          <w:rFonts w:ascii="標楷體" w:eastAsia="標楷體" w:hAnsi="標楷體" w:hint="eastAsia"/>
          <w:sz w:val="32"/>
          <w:szCs w:val="32"/>
        </w:rPr>
        <w:t>。</w:t>
      </w:r>
    </w:p>
    <w:p w:rsidR="00954113" w:rsidRPr="000A770A" w:rsidRDefault="00D53E97" w:rsidP="00E0544B">
      <w:pPr>
        <w:widowControl/>
        <w:spacing w:line="500" w:lineRule="exact"/>
        <w:ind w:leftChars="200" w:left="851" w:hangingChars="116" w:hanging="371"/>
        <w:jc w:val="both"/>
        <w:rPr>
          <w:rFonts w:ascii="標楷體" w:eastAsia="標楷體" w:hAnsi="標楷體"/>
          <w:sz w:val="32"/>
          <w:szCs w:val="32"/>
        </w:rPr>
      </w:pPr>
      <w:r>
        <w:rPr>
          <w:rFonts w:ascii="標楷體" w:eastAsia="標楷體" w:hAnsi="標楷體" w:hint="eastAsia"/>
          <w:sz w:val="32"/>
          <w:szCs w:val="32"/>
        </w:rPr>
        <w:t>2.</w:t>
      </w:r>
      <w:r w:rsidR="00C072BD" w:rsidRPr="000A770A">
        <w:rPr>
          <w:rFonts w:ascii="標楷體" w:eastAsia="標楷體" w:hAnsi="標楷體" w:hint="eastAsia"/>
          <w:sz w:val="32"/>
          <w:szCs w:val="32"/>
        </w:rPr>
        <w:t>關於將瀆職之公職人員基本資料及事由，刊登於政府公開資訊，如該個人資料經電腦處理者，持有資料機關提供或公開，係屬特定目的外之利用，則仍應按個人資料保護法第8條但書之規定辦理</w:t>
      </w:r>
      <w:r w:rsidR="000A770A">
        <w:rPr>
          <w:rFonts w:ascii="標楷體" w:eastAsia="標楷體" w:hAnsi="標楷體" w:hint="eastAsia"/>
          <w:sz w:val="32"/>
          <w:szCs w:val="32"/>
        </w:rPr>
        <w:t>。</w:t>
      </w:r>
    </w:p>
    <w:p w:rsidR="000A770A" w:rsidRDefault="000A770A" w:rsidP="00052A57">
      <w:pPr>
        <w:widowControl/>
        <w:spacing w:line="500" w:lineRule="exact"/>
        <w:jc w:val="both"/>
        <w:rPr>
          <w:rFonts w:ascii="標楷體" w:eastAsia="標楷體" w:hAnsi="標楷體"/>
          <w:sz w:val="32"/>
          <w:szCs w:val="32"/>
        </w:rPr>
      </w:pPr>
    </w:p>
    <w:p w:rsidR="00410F44" w:rsidRPr="009646DB" w:rsidRDefault="00410F44" w:rsidP="00362618">
      <w:pPr>
        <w:pStyle w:val="3"/>
        <w:spacing w:line="500" w:lineRule="exact"/>
        <w:rPr>
          <w:rFonts w:ascii="標楷體" w:eastAsia="標楷體" w:hAnsi="標楷體"/>
          <w:color w:val="FF0000"/>
          <w:sz w:val="32"/>
          <w:szCs w:val="32"/>
        </w:rPr>
      </w:pPr>
      <w:bookmarkStart w:id="491" w:name="_Toc160448985"/>
      <w:r w:rsidRPr="009646DB">
        <w:rPr>
          <w:rFonts w:ascii="標楷體" w:eastAsia="標楷體" w:hAnsi="標楷體" w:hint="eastAsia"/>
          <w:color w:val="FF0000"/>
          <w:sz w:val="32"/>
          <w:szCs w:val="32"/>
        </w:rPr>
        <w:t>(三)</w:t>
      </w:r>
      <w:r w:rsidR="00FE6F5D" w:rsidRPr="009646DB">
        <w:rPr>
          <w:rFonts w:ascii="標楷體" w:eastAsia="標楷體" w:hAnsi="標楷體" w:hint="eastAsia"/>
          <w:color w:val="FF0000"/>
          <w:sz w:val="32"/>
          <w:szCs w:val="32"/>
        </w:rPr>
        <w:t xml:space="preserve"> </w:t>
      </w:r>
      <w:r w:rsidR="009646DB" w:rsidRPr="009646DB">
        <w:rPr>
          <w:rFonts w:ascii="標楷體" w:eastAsia="標楷體" w:hAnsi="標楷體" w:hint="eastAsia"/>
          <w:color w:val="FF0000"/>
          <w:sz w:val="32"/>
          <w:szCs w:val="32"/>
        </w:rPr>
        <w:t>本法第6條第2項所定「應公告身分」係指「應申報職務」，其各該應申報職務之申報資料，應分別定期刊登政府公報並上網公告一定期間，爰該條所定「喪失原申報身分」係指「喪失各該職務之應公告身分」，意即倘申報人喪失各該職務之應公告身分1年，各該職務之申報表應予下架</w:t>
      </w:r>
      <w:r w:rsidR="00FE6F5D" w:rsidRPr="009646DB">
        <w:rPr>
          <w:rFonts w:ascii="標楷體" w:eastAsia="標楷體" w:hAnsi="標楷體" w:hint="eastAsia"/>
          <w:color w:val="FF0000"/>
          <w:sz w:val="32"/>
          <w:szCs w:val="32"/>
        </w:rPr>
        <w:t>。</w:t>
      </w:r>
      <w:bookmarkEnd w:id="491"/>
    </w:p>
    <w:p w:rsidR="00FE6F5D" w:rsidRPr="00362618" w:rsidRDefault="00FE6F5D" w:rsidP="00362618">
      <w:pPr>
        <w:spacing w:line="500" w:lineRule="exact"/>
        <w:rPr>
          <w:rFonts w:ascii="標楷體" w:eastAsia="標楷體" w:hAnsi="標楷體"/>
          <w:color w:val="FF0000"/>
          <w:sz w:val="32"/>
          <w:szCs w:val="32"/>
        </w:rPr>
      </w:pPr>
      <w:r w:rsidRPr="00362618">
        <w:rPr>
          <w:rFonts w:ascii="標楷體" w:eastAsia="標楷體" w:hAnsi="標楷體" w:hint="eastAsia"/>
          <w:color w:val="FF0000"/>
          <w:sz w:val="32"/>
          <w:szCs w:val="32"/>
        </w:rPr>
        <w:t>法務部</w:t>
      </w:r>
      <w:r w:rsidR="00EA3D93" w:rsidRPr="00362618">
        <w:rPr>
          <w:rFonts w:ascii="標楷體" w:eastAsia="標楷體" w:hAnsi="標楷體" w:hint="eastAsia"/>
          <w:color w:val="FF0000"/>
          <w:sz w:val="32"/>
          <w:szCs w:val="32"/>
        </w:rPr>
        <w:t>111</w:t>
      </w:r>
      <w:r w:rsidRPr="00362618">
        <w:rPr>
          <w:rFonts w:ascii="標楷體" w:eastAsia="標楷體" w:hAnsi="標楷體" w:hint="eastAsia"/>
          <w:color w:val="FF0000"/>
          <w:sz w:val="32"/>
          <w:szCs w:val="32"/>
        </w:rPr>
        <w:t>年</w:t>
      </w:r>
      <w:r w:rsidR="00EA3D93" w:rsidRPr="00362618">
        <w:rPr>
          <w:rFonts w:ascii="標楷體" w:eastAsia="標楷體" w:hAnsi="標楷體" w:hint="eastAsia"/>
          <w:color w:val="FF0000"/>
          <w:sz w:val="32"/>
          <w:szCs w:val="32"/>
        </w:rPr>
        <w:t>7</w:t>
      </w:r>
      <w:r w:rsidRPr="00362618">
        <w:rPr>
          <w:rFonts w:ascii="標楷體" w:eastAsia="標楷體" w:hAnsi="標楷體" w:hint="eastAsia"/>
          <w:color w:val="FF0000"/>
          <w:sz w:val="32"/>
          <w:szCs w:val="32"/>
        </w:rPr>
        <w:t>月2</w:t>
      </w:r>
      <w:r w:rsidR="00EA3D93" w:rsidRPr="00362618">
        <w:rPr>
          <w:rFonts w:ascii="標楷體" w:eastAsia="標楷體" w:hAnsi="標楷體" w:hint="eastAsia"/>
          <w:color w:val="FF0000"/>
          <w:sz w:val="32"/>
          <w:szCs w:val="32"/>
        </w:rPr>
        <w:t>8</w:t>
      </w:r>
      <w:r w:rsidRPr="00362618">
        <w:rPr>
          <w:rFonts w:ascii="標楷體" w:eastAsia="標楷體" w:hAnsi="標楷體" w:hint="eastAsia"/>
          <w:color w:val="FF0000"/>
          <w:sz w:val="32"/>
          <w:szCs w:val="32"/>
        </w:rPr>
        <w:t>日</w:t>
      </w:r>
      <w:r w:rsidR="00EA3D93" w:rsidRPr="00362618">
        <w:rPr>
          <w:rFonts w:ascii="標楷體" w:eastAsia="標楷體" w:hAnsi="標楷體" w:hint="eastAsia"/>
          <w:color w:val="FF0000"/>
          <w:sz w:val="32"/>
          <w:szCs w:val="32"/>
        </w:rPr>
        <w:t>法廉</w:t>
      </w:r>
      <w:r w:rsidRPr="00362618">
        <w:rPr>
          <w:rFonts w:ascii="標楷體" w:eastAsia="標楷體" w:hAnsi="標楷體" w:hint="eastAsia"/>
          <w:color w:val="FF0000"/>
          <w:sz w:val="32"/>
          <w:szCs w:val="32"/>
        </w:rPr>
        <w:t>字第</w:t>
      </w:r>
      <w:hyperlink r:id="rId428" w:history="1">
        <w:r w:rsidR="00EA3D93" w:rsidRPr="00362618">
          <w:rPr>
            <w:rStyle w:val="aa"/>
            <w:rFonts w:ascii="標楷體" w:eastAsia="標楷體" w:hAnsi="標楷體" w:cs="TimesNewRomanPSMT"/>
            <w:color w:val="FF0000"/>
            <w:kern w:val="0"/>
            <w:sz w:val="32"/>
            <w:szCs w:val="32"/>
          </w:rPr>
          <w:t>11100033770</w:t>
        </w:r>
      </w:hyperlink>
      <w:r w:rsidRPr="00362618">
        <w:rPr>
          <w:rFonts w:ascii="標楷體" w:eastAsia="標楷體" w:hAnsi="標楷體" w:hint="eastAsia"/>
          <w:color w:val="FF0000"/>
          <w:sz w:val="32"/>
          <w:szCs w:val="32"/>
        </w:rPr>
        <w:t>號函釋</w:t>
      </w:r>
    </w:p>
    <w:p w:rsidR="00FE6F5D" w:rsidRPr="00362618" w:rsidRDefault="00EA3D93" w:rsidP="00362618">
      <w:pPr>
        <w:spacing w:line="500" w:lineRule="exact"/>
        <w:rPr>
          <w:rFonts w:ascii="標楷體" w:eastAsia="標楷體" w:hAnsi="標楷體"/>
          <w:color w:val="FF0000"/>
          <w:sz w:val="32"/>
          <w:szCs w:val="32"/>
        </w:rPr>
      </w:pPr>
      <w:r w:rsidRPr="00362618">
        <w:rPr>
          <w:rFonts w:ascii="標楷體" w:eastAsia="標楷體" w:hAnsi="標楷體" w:hint="eastAsia"/>
          <w:color w:val="FF0000"/>
          <w:sz w:val="32"/>
          <w:szCs w:val="32"/>
        </w:rPr>
        <w:t>主　　旨：</w:t>
      </w:r>
      <w:r w:rsidR="00FE6F5D" w:rsidRPr="00362618">
        <w:rPr>
          <w:rFonts w:ascii="標楷體" w:eastAsia="標楷體" w:hAnsi="標楷體" w:hint="eastAsia"/>
          <w:color w:val="FF0000"/>
          <w:sz w:val="32"/>
          <w:szCs w:val="32"/>
        </w:rPr>
        <w:t>按公職人員財產申報法（下稱本法）第6條第2項規定「總統、副總統、行政、立法、司法、考試、監察各院院長、副院長、政務人員、立法委員、直轄市長、縣（市）長、直轄市議員、縣（市）議員等人員之申報資料，除應依前項辦理外，應定期刊登政府公報並上網公告至其喪失原申報身分後一年」，立法目的係規範對職務內容具有高度影響力或與民主課責原則具有較高關聯性之公職人員，其職務之財產資料應分別公告，先予敘明。</w:t>
      </w:r>
    </w:p>
    <w:p w:rsidR="00EA3D93" w:rsidRPr="00362618" w:rsidRDefault="00EA3D93" w:rsidP="00362618">
      <w:pPr>
        <w:pStyle w:val="a4"/>
        <w:numPr>
          <w:ilvl w:val="1"/>
          <w:numId w:val="4"/>
        </w:numPr>
        <w:spacing w:line="500" w:lineRule="exact"/>
        <w:ind w:leftChars="0"/>
        <w:rPr>
          <w:rFonts w:ascii="標楷體" w:eastAsia="標楷體" w:hAnsi="標楷體"/>
          <w:color w:val="FF0000"/>
          <w:sz w:val="32"/>
          <w:szCs w:val="32"/>
        </w:rPr>
      </w:pPr>
      <w:r w:rsidRPr="00362618">
        <w:rPr>
          <w:rFonts w:ascii="標楷體" w:eastAsia="標楷體" w:hAnsi="標楷體" w:hint="eastAsia"/>
          <w:color w:val="FF0000"/>
          <w:sz w:val="32"/>
          <w:szCs w:val="32"/>
        </w:rPr>
        <w:t>本法第6條第2項所定「應公告身分」係指「應申報職務」，其各該應申報職務之申報資料，應分別定期刊登政府公報並上網公告一定期間，爰該條所定「喪失原申報身分」係指「喪失各該職務之應公告身分」，意即倘申報人喪失各該職務之應公告身分1年，各該職務之申報表應予下</w:t>
      </w:r>
      <w:r w:rsidRPr="00362618">
        <w:rPr>
          <w:rFonts w:ascii="標楷體" w:eastAsia="標楷體" w:hAnsi="標楷體" w:hint="eastAsia"/>
          <w:color w:val="FF0000"/>
          <w:sz w:val="32"/>
          <w:szCs w:val="32"/>
        </w:rPr>
        <w:lastRenderedPageBreak/>
        <w:t>架。是以大院來函所詢，例如申報人於卸任臺中市政府市長後同日轉任經濟部部長，復於卸任經濟部部長後未滿1年，即就任立法委員迄今（臺中市政府市長及經濟部部長職務均已離職逾1年），依前開規定，申報人於喪失臺中市政府市長身分1年，即應將「臺中市政府市長」之申報表下架、喪失經濟部部長身分1年，即應將「經濟部部長」之申報表下架。</w:t>
      </w:r>
    </w:p>
    <w:p w:rsidR="00EA3D93" w:rsidRPr="00362618" w:rsidRDefault="00EA3D93" w:rsidP="00362618">
      <w:pPr>
        <w:pStyle w:val="a4"/>
        <w:numPr>
          <w:ilvl w:val="1"/>
          <w:numId w:val="4"/>
        </w:numPr>
        <w:spacing w:line="500" w:lineRule="exact"/>
        <w:ind w:leftChars="0"/>
        <w:rPr>
          <w:rFonts w:ascii="標楷體" w:eastAsia="標楷體" w:hAnsi="標楷體"/>
          <w:color w:val="FF0000"/>
          <w:sz w:val="32"/>
          <w:szCs w:val="32"/>
        </w:rPr>
      </w:pPr>
      <w:r w:rsidRPr="00362618">
        <w:rPr>
          <w:rFonts w:ascii="標楷體" w:eastAsia="標楷體" w:hAnsi="標楷體" w:hint="eastAsia"/>
          <w:color w:val="FF0000"/>
          <w:sz w:val="32"/>
          <w:szCs w:val="32"/>
        </w:rPr>
        <w:t>本法第6條第2項所定「喪失原申報身分」係指「喪失各該職務之應公告身分」，意即倘申報人喪失各該職務之應公告身分1年，各該職務之申報表應予下架，已如前述。若民意代表連任，即「連續擔任『同一職務』之民意代表身分」，例如原任臺北市議員連任次屆臺北市議員，毋須將原任臺北市議員申報表下架；惟若臺北市議員卸職後復擔任桃園市議員，則臺北市議員卸職後滿1年即應將臺北市議員申報表下架。</w:t>
      </w:r>
    </w:p>
    <w:p w:rsidR="00EA3D93" w:rsidRPr="00362618" w:rsidRDefault="00EA3D93" w:rsidP="00362618">
      <w:pPr>
        <w:pStyle w:val="a4"/>
        <w:numPr>
          <w:ilvl w:val="1"/>
          <w:numId w:val="4"/>
        </w:numPr>
        <w:spacing w:line="500" w:lineRule="exact"/>
        <w:ind w:leftChars="0"/>
        <w:rPr>
          <w:rFonts w:ascii="標楷體" w:eastAsia="標楷體" w:hAnsi="標楷體"/>
          <w:color w:val="FF0000"/>
          <w:sz w:val="32"/>
          <w:szCs w:val="32"/>
        </w:rPr>
      </w:pPr>
      <w:r w:rsidRPr="00362618">
        <w:rPr>
          <w:rFonts w:ascii="標楷體" w:eastAsia="標楷體" w:hAnsi="標楷體" w:hint="eastAsia"/>
          <w:color w:val="FF0000"/>
          <w:sz w:val="32"/>
          <w:szCs w:val="32"/>
        </w:rPr>
        <w:t>倘申報人於其申報資料上網公告期限屆滿下架後，復向監察院補辦財產申報或更正申報，該申報人既已符合本法第6條第2項後段規定所稱喪失應公告身分1年，且公職人員財產申報資料審核及查閱辦法訂有相關查閱制度供民眾檢視，亦可達公職人員財產透明化及公開化等立法目的，實無另行上網公告其補辦或更正申報表之必要。</w:t>
      </w:r>
    </w:p>
    <w:p w:rsidR="00EA3D93" w:rsidRDefault="00EA3D93" w:rsidP="00362618">
      <w:pPr>
        <w:pStyle w:val="a4"/>
        <w:numPr>
          <w:ilvl w:val="1"/>
          <w:numId w:val="4"/>
        </w:numPr>
        <w:spacing w:line="500" w:lineRule="exact"/>
        <w:ind w:leftChars="0"/>
        <w:rPr>
          <w:rFonts w:ascii="標楷體" w:eastAsia="標楷體" w:hAnsi="標楷體"/>
          <w:color w:val="FF0000"/>
          <w:sz w:val="32"/>
          <w:szCs w:val="32"/>
        </w:rPr>
      </w:pPr>
      <w:r w:rsidRPr="00362618">
        <w:rPr>
          <w:rFonts w:ascii="標楷體" w:eastAsia="標楷體" w:hAnsi="標楷體" w:hint="eastAsia"/>
          <w:color w:val="FF0000"/>
          <w:sz w:val="32"/>
          <w:szCs w:val="32"/>
        </w:rPr>
        <w:t>查本法第16條第1項前段規定「申報人喪失第二條所定應申報財產之身分者，其申報之資料應保存五年，期滿應予銷毀。」，復查本部105年3月30日法授廉財字第10505004010號函釋意旨略以「本法第16條規定應予銷毀之目的係在於避免各受理申報機關保存該等資料耗費行政資源過鉅…，於保存期限屆滿後不予銷毀似與立法意旨無違，從而本法第16條僅為訓示規定…」，係就申報資料屆</w:t>
      </w:r>
      <w:r w:rsidRPr="00362618">
        <w:rPr>
          <w:rFonts w:ascii="標楷體" w:eastAsia="標楷體" w:hAnsi="標楷體" w:hint="eastAsia"/>
          <w:color w:val="FF0000"/>
          <w:sz w:val="32"/>
          <w:szCs w:val="32"/>
        </w:rPr>
        <w:lastRenderedPageBreak/>
        <w:t>滿保存年限後銷毀之規定。惟查本法第6條上網公告特定公職人員之申報資料，涉及申報人隱私權利之保障，爰本部102年10月2日法授廉財字第10205026960函揭示公職人員申報表上網公告應類推適用公職人員財產申報資料審核及查閱辦法第12 條第3項「受理申報機關（構）於申請人申請查閱時，應遮蓋申報人及其配偶與未成年子女之國民身分證統一編號（中華民國居留證號）、通訊及戶籍地址、聯絡電話、門牌號碼或汽車牌照等資料。」，將個人隱私資料予以遮蔽。準此，本部就本法第6條第2項修正意旨當非僅以減輕執行機關負荷所為之修正，自屬兼顧公職人員隱私權利之保障，因而係強制規定，並非訓示規定。</w:t>
      </w:r>
    </w:p>
    <w:p w:rsidR="00362618" w:rsidRPr="00362618" w:rsidRDefault="00362618" w:rsidP="00362618">
      <w:pPr>
        <w:pStyle w:val="a4"/>
        <w:spacing w:line="500" w:lineRule="exact"/>
        <w:ind w:leftChars="0" w:left="840"/>
        <w:rPr>
          <w:rFonts w:ascii="標楷體" w:eastAsia="標楷體" w:hAnsi="標楷體"/>
          <w:color w:val="FF0000"/>
          <w:sz w:val="32"/>
          <w:szCs w:val="32"/>
        </w:rPr>
      </w:pPr>
    </w:p>
    <w:p w:rsidR="00954113" w:rsidRPr="00052A57" w:rsidRDefault="00085872" w:rsidP="00E0544B">
      <w:pPr>
        <w:pStyle w:val="2"/>
        <w:spacing w:line="500" w:lineRule="exact"/>
        <w:jc w:val="both"/>
        <w:rPr>
          <w:rFonts w:ascii="標楷體" w:eastAsia="標楷體" w:hAnsi="標楷體"/>
          <w:sz w:val="32"/>
          <w:szCs w:val="32"/>
        </w:rPr>
      </w:pPr>
      <w:bookmarkStart w:id="492" w:name="_Toc160448986"/>
      <w:r w:rsidRPr="00052A57">
        <w:rPr>
          <w:rFonts w:ascii="標楷體" w:eastAsia="標楷體" w:hAnsi="標楷體" w:hint="eastAsia"/>
          <w:sz w:val="36"/>
          <w:szCs w:val="36"/>
        </w:rPr>
        <w:t>二</w:t>
      </w:r>
      <w:r w:rsidR="00954113" w:rsidRPr="00052A57">
        <w:rPr>
          <w:rFonts w:ascii="標楷體" w:eastAsia="標楷體" w:hAnsi="標楷體" w:hint="eastAsia"/>
          <w:sz w:val="36"/>
          <w:szCs w:val="36"/>
        </w:rPr>
        <w:t>、</w:t>
      </w:r>
      <w:bookmarkStart w:id="493" w:name="H2"/>
      <w:r w:rsidRPr="00052A57">
        <w:rPr>
          <w:rFonts w:ascii="標楷體" w:eastAsia="標楷體" w:hAnsi="標楷體" w:hint="eastAsia"/>
          <w:sz w:val="36"/>
          <w:szCs w:val="36"/>
        </w:rPr>
        <w:t>申報資</w:t>
      </w:r>
      <w:bookmarkEnd w:id="493"/>
      <w:r w:rsidRPr="00052A57">
        <w:rPr>
          <w:rFonts w:ascii="標楷體" w:eastAsia="標楷體" w:hAnsi="標楷體" w:hint="eastAsia"/>
          <w:sz w:val="36"/>
          <w:szCs w:val="36"/>
        </w:rPr>
        <w:t>料查閱</w:t>
      </w:r>
      <w:bookmarkEnd w:id="492"/>
    </w:p>
    <w:p w:rsidR="00B31C8B" w:rsidRPr="00052A57" w:rsidRDefault="00B31C8B" w:rsidP="00E0544B">
      <w:pPr>
        <w:pStyle w:val="3"/>
        <w:spacing w:line="500" w:lineRule="exact"/>
        <w:ind w:left="714" w:hangingChars="223" w:hanging="714"/>
        <w:jc w:val="both"/>
        <w:rPr>
          <w:rFonts w:ascii="標楷體" w:eastAsia="標楷體" w:hAnsi="標楷體"/>
          <w:sz w:val="32"/>
          <w:szCs w:val="32"/>
        </w:rPr>
      </w:pPr>
      <w:bookmarkStart w:id="494" w:name="_Toc160448987"/>
      <w:r w:rsidRPr="00052A57">
        <w:rPr>
          <w:rFonts w:ascii="標楷體" w:eastAsia="標楷體" w:hAnsi="標楷體" w:hint="eastAsia"/>
          <w:sz w:val="32"/>
          <w:szCs w:val="32"/>
        </w:rPr>
        <w:t>(一)</w:t>
      </w:r>
      <w:bookmarkStart w:id="495" w:name="H21"/>
      <w:r w:rsidR="00995183" w:rsidRPr="00052A57">
        <w:rPr>
          <w:rFonts w:ascii="標楷體" w:eastAsia="標楷體" w:hAnsi="標楷體" w:hint="eastAsia"/>
          <w:sz w:val="32"/>
          <w:szCs w:val="32"/>
        </w:rPr>
        <w:t>申報人本</w:t>
      </w:r>
      <w:bookmarkEnd w:id="495"/>
      <w:r w:rsidR="00995183" w:rsidRPr="00052A57">
        <w:rPr>
          <w:rFonts w:ascii="標楷體" w:eastAsia="標楷體" w:hAnsi="標楷體" w:hint="eastAsia"/>
          <w:sz w:val="32"/>
          <w:szCs w:val="32"/>
        </w:rPr>
        <w:t>人申請查閱或請求提供歷年申報資料之複製本，應依個人資料保護法之規定辦理。</w:t>
      </w:r>
      <w:bookmarkEnd w:id="494"/>
    </w:p>
    <w:p w:rsidR="00954113" w:rsidRPr="00995183" w:rsidRDefault="00954113" w:rsidP="00E0544B">
      <w:pPr>
        <w:widowControl/>
        <w:spacing w:line="500" w:lineRule="exact"/>
        <w:jc w:val="both"/>
        <w:rPr>
          <w:rFonts w:ascii="標楷體" w:eastAsia="標楷體" w:hAnsi="標楷體"/>
          <w:sz w:val="32"/>
          <w:szCs w:val="32"/>
        </w:rPr>
      </w:pPr>
      <w:r w:rsidRPr="00995183">
        <w:rPr>
          <w:rFonts w:ascii="標楷體" w:eastAsia="標楷體" w:hAnsi="標楷體" w:hint="eastAsia"/>
          <w:sz w:val="32"/>
          <w:szCs w:val="32"/>
        </w:rPr>
        <w:t>法務部</w:t>
      </w:r>
      <w:r w:rsidR="005E64CB" w:rsidRPr="00995183">
        <w:rPr>
          <w:rFonts w:ascii="標楷體" w:eastAsia="標楷體" w:hAnsi="標楷體" w:hint="eastAsia"/>
          <w:sz w:val="32"/>
          <w:szCs w:val="32"/>
        </w:rPr>
        <w:t>99年11月26日法政字第</w:t>
      </w:r>
      <w:hyperlink r:id="rId429" w:history="1">
        <w:r w:rsidR="005E64CB" w:rsidRPr="00F022FA">
          <w:rPr>
            <w:rStyle w:val="aa"/>
            <w:rFonts w:ascii="標楷體" w:eastAsia="標楷體" w:hAnsi="標楷體" w:hint="eastAsia"/>
            <w:sz w:val="32"/>
            <w:szCs w:val="32"/>
          </w:rPr>
          <w:t>0991113834</w:t>
        </w:r>
      </w:hyperlink>
      <w:r w:rsidR="006B472F" w:rsidRPr="00995183">
        <w:rPr>
          <w:rFonts w:ascii="標楷體" w:eastAsia="標楷體" w:hAnsi="標楷體" w:hint="eastAsia"/>
          <w:sz w:val="32"/>
          <w:szCs w:val="32"/>
        </w:rPr>
        <w:t>號函</w:t>
      </w:r>
      <w:r w:rsidR="00995183">
        <w:rPr>
          <w:rFonts w:ascii="標楷體" w:eastAsia="標楷體" w:hAnsi="標楷體" w:hint="eastAsia"/>
          <w:sz w:val="32"/>
          <w:szCs w:val="32"/>
        </w:rPr>
        <w:t>釋</w:t>
      </w:r>
    </w:p>
    <w:p w:rsidR="00995183" w:rsidRPr="00995183" w:rsidRDefault="00995183" w:rsidP="00E0544B">
      <w:pPr>
        <w:widowControl/>
        <w:spacing w:line="500" w:lineRule="exact"/>
        <w:ind w:left="1622" w:hangingChars="507" w:hanging="1622"/>
        <w:jc w:val="both"/>
        <w:rPr>
          <w:rFonts w:ascii="標楷體" w:eastAsia="標楷體" w:hAnsi="標楷體"/>
          <w:sz w:val="32"/>
          <w:szCs w:val="32"/>
        </w:rPr>
      </w:pPr>
      <w:r w:rsidRPr="00995183">
        <w:rPr>
          <w:rFonts w:ascii="標楷體" w:eastAsia="標楷體" w:hAnsi="標楷體" w:hint="eastAsia"/>
          <w:sz w:val="32"/>
          <w:szCs w:val="32"/>
        </w:rPr>
        <w:t>主</w:t>
      </w:r>
      <w:r>
        <w:rPr>
          <w:rFonts w:ascii="標楷體" w:eastAsia="標楷體" w:hAnsi="標楷體" w:hint="eastAsia"/>
          <w:sz w:val="32"/>
          <w:szCs w:val="32"/>
        </w:rPr>
        <w:t xml:space="preserve">　　</w:t>
      </w:r>
      <w:r w:rsidRPr="00995183">
        <w:rPr>
          <w:rFonts w:ascii="標楷體" w:eastAsia="標楷體" w:hAnsi="標楷體" w:hint="eastAsia"/>
          <w:sz w:val="32"/>
          <w:szCs w:val="32"/>
        </w:rPr>
        <w:t>旨：</w:t>
      </w:r>
      <w:r w:rsidRPr="0067247F">
        <w:rPr>
          <w:rFonts w:ascii="標楷體" w:eastAsia="標楷體" w:hAnsi="標楷體"/>
          <w:sz w:val="32"/>
          <w:szCs w:val="32"/>
        </w:rPr>
        <w:t>民眾依公職人員財產申報資料審核及查閱辦法得申請查閱公職人員之財產申報資料，以判斷公職人員有無利用職權牟取私利，則申請查閱資料者，應係指申報人本人以外之人，如為申報人本人申請查閱或請求提供申報資料之複製本，應依個</w:t>
      </w:r>
      <w:r w:rsidR="006138C2">
        <w:rPr>
          <w:rFonts w:ascii="標楷體" w:eastAsia="標楷體" w:hAnsi="標楷體" w:hint="eastAsia"/>
          <w:sz w:val="32"/>
          <w:szCs w:val="32"/>
        </w:rPr>
        <w:t>人</w:t>
      </w:r>
      <w:r w:rsidRPr="0067247F">
        <w:rPr>
          <w:rFonts w:ascii="標楷體" w:eastAsia="標楷體" w:hAnsi="標楷體"/>
          <w:sz w:val="32"/>
          <w:szCs w:val="32"/>
        </w:rPr>
        <w:t>資</w:t>
      </w:r>
      <w:r w:rsidR="006138C2">
        <w:rPr>
          <w:rFonts w:ascii="標楷體" w:eastAsia="標楷體" w:hAnsi="標楷體" w:hint="eastAsia"/>
          <w:sz w:val="32"/>
          <w:szCs w:val="32"/>
        </w:rPr>
        <w:t>料保護</w:t>
      </w:r>
      <w:r w:rsidRPr="0067247F">
        <w:rPr>
          <w:rFonts w:ascii="標楷體" w:eastAsia="標楷體" w:hAnsi="標楷體"/>
          <w:sz w:val="32"/>
          <w:szCs w:val="32"/>
        </w:rPr>
        <w:t>法相關規定查詢</w:t>
      </w:r>
      <w:r>
        <w:rPr>
          <w:rFonts w:ascii="標楷體" w:eastAsia="標楷體" w:hAnsi="標楷體" w:hint="eastAsia"/>
          <w:sz w:val="32"/>
          <w:szCs w:val="32"/>
        </w:rPr>
        <w:t>。</w:t>
      </w:r>
    </w:p>
    <w:p w:rsidR="00DE14E4" w:rsidRDefault="00954113" w:rsidP="00E0544B">
      <w:pPr>
        <w:widowControl/>
        <w:spacing w:line="500" w:lineRule="exact"/>
        <w:jc w:val="both"/>
        <w:rPr>
          <w:rFonts w:ascii="標楷體" w:eastAsia="標楷體" w:hAnsi="標楷體"/>
          <w:sz w:val="32"/>
          <w:szCs w:val="32"/>
        </w:rPr>
      </w:pPr>
      <w:r w:rsidRPr="00995183">
        <w:rPr>
          <w:rFonts w:ascii="標楷體" w:eastAsia="標楷體" w:hAnsi="標楷體" w:hint="eastAsia"/>
          <w:sz w:val="32"/>
          <w:szCs w:val="32"/>
        </w:rPr>
        <w:t>函釋意旨：</w:t>
      </w:r>
    </w:p>
    <w:p w:rsidR="00DE14E4" w:rsidRPr="00DE14E4" w:rsidRDefault="00DE14E4" w:rsidP="00E0544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1" w:left="1050" w:hangingChars="110" w:hanging="352"/>
        <w:jc w:val="both"/>
        <w:rPr>
          <w:rFonts w:ascii="標楷體" w:eastAsia="標楷體" w:hAnsi="標楷體"/>
          <w:sz w:val="32"/>
          <w:szCs w:val="32"/>
        </w:rPr>
      </w:pPr>
      <w:r w:rsidRPr="00DE14E4">
        <w:rPr>
          <w:rFonts w:ascii="標楷體" w:eastAsia="標楷體" w:hAnsi="標楷體" w:hint="eastAsia"/>
          <w:sz w:val="32"/>
          <w:szCs w:val="32"/>
        </w:rPr>
        <w:t>1.</w:t>
      </w:r>
      <w:r w:rsidRPr="00C973D4">
        <w:rPr>
          <w:rFonts w:ascii="標楷體" w:eastAsia="標楷體" w:hAnsi="標楷體"/>
          <w:sz w:val="32"/>
          <w:szCs w:val="32"/>
        </w:rPr>
        <w:t>按</w:t>
      </w:r>
      <w:r w:rsidR="00843937">
        <w:rPr>
          <w:rFonts w:ascii="標楷體" w:eastAsia="標楷體" w:hAnsi="標楷體" w:hint="eastAsia"/>
          <w:sz w:val="32"/>
          <w:szCs w:val="32"/>
        </w:rPr>
        <w:t>本</w:t>
      </w:r>
      <w:r w:rsidRPr="00C973D4">
        <w:rPr>
          <w:rFonts w:ascii="標楷體" w:eastAsia="標楷體" w:hAnsi="標楷體"/>
          <w:sz w:val="32"/>
          <w:szCs w:val="32"/>
        </w:rPr>
        <w:t>法之立法原意，係藉由民眾查閱財產申報資料，了解公職人員之財產狀況，以判斷公職人員有無利用職權牟取私利，進而增加對政府施政及公職人員清廉、操守之信賴。</w:t>
      </w:r>
    </w:p>
    <w:p w:rsidR="00DE14E4" w:rsidRPr="00DE14E4" w:rsidRDefault="00DE14E4" w:rsidP="00E0544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1" w:left="1050" w:hangingChars="110" w:hanging="352"/>
        <w:jc w:val="both"/>
        <w:rPr>
          <w:rFonts w:ascii="標楷體" w:eastAsia="標楷體" w:hAnsi="標楷體"/>
          <w:sz w:val="32"/>
          <w:szCs w:val="32"/>
        </w:rPr>
      </w:pPr>
      <w:r w:rsidRPr="00DE14E4">
        <w:rPr>
          <w:rFonts w:ascii="標楷體" w:eastAsia="標楷體" w:hAnsi="標楷體" w:hint="eastAsia"/>
          <w:sz w:val="32"/>
          <w:szCs w:val="32"/>
        </w:rPr>
        <w:t>2.</w:t>
      </w:r>
      <w:r w:rsidRPr="00C973D4">
        <w:rPr>
          <w:rFonts w:ascii="標楷體" w:eastAsia="標楷體" w:hAnsi="標楷體"/>
          <w:sz w:val="32"/>
          <w:szCs w:val="32"/>
        </w:rPr>
        <w:t>故申請查閱公職人員財產申報資料者，應係指申報人本人以外之人。故如申報人本人申請查閱或請求提供歷年申報</w:t>
      </w:r>
      <w:r w:rsidRPr="00C973D4">
        <w:rPr>
          <w:rFonts w:ascii="標楷體" w:eastAsia="標楷體" w:hAnsi="標楷體"/>
          <w:sz w:val="32"/>
          <w:szCs w:val="32"/>
        </w:rPr>
        <w:lastRenderedPageBreak/>
        <w:t>資料之複製本，即非該審核及查閱辦法之規範範疇，應依個</w:t>
      </w:r>
      <w:r w:rsidR="002D62F5">
        <w:rPr>
          <w:rFonts w:ascii="標楷體" w:eastAsia="標楷體" w:hAnsi="標楷體" w:hint="eastAsia"/>
          <w:sz w:val="32"/>
          <w:szCs w:val="32"/>
        </w:rPr>
        <w:t>人</w:t>
      </w:r>
      <w:r w:rsidRPr="00C973D4">
        <w:rPr>
          <w:rFonts w:ascii="標楷體" w:eastAsia="標楷體" w:hAnsi="標楷體"/>
          <w:sz w:val="32"/>
          <w:szCs w:val="32"/>
        </w:rPr>
        <w:t>資</w:t>
      </w:r>
      <w:r w:rsidR="002D62F5">
        <w:rPr>
          <w:rFonts w:ascii="標楷體" w:eastAsia="標楷體" w:hAnsi="標楷體" w:hint="eastAsia"/>
          <w:sz w:val="32"/>
          <w:szCs w:val="32"/>
        </w:rPr>
        <w:t>料保護</w:t>
      </w:r>
      <w:r w:rsidRPr="00C973D4">
        <w:rPr>
          <w:rFonts w:ascii="標楷體" w:eastAsia="標楷體" w:hAnsi="標楷體"/>
          <w:sz w:val="32"/>
          <w:szCs w:val="32"/>
        </w:rPr>
        <w:t>法第4條、第12條之相關規定查詢、閱覽</w:t>
      </w:r>
      <w:r w:rsidRPr="00DE14E4">
        <w:rPr>
          <w:rFonts w:ascii="標楷體" w:eastAsia="標楷體" w:hAnsi="標楷體"/>
          <w:sz w:val="32"/>
          <w:szCs w:val="32"/>
        </w:rPr>
        <w:t>或請求製給複製本</w:t>
      </w:r>
      <w:r w:rsidR="007409D4">
        <w:rPr>
          <w:rFonts w:ascii="標楷體" w:eastAsia="標楷體" w:hAnsi="標楷體" w:hint="eastAsia"/>
          <w:sz w:val="32"/>
          <w:szCs w:val="32"/>
        </w:rPr>
        <w:t>。</w:t>
      </w:r>
    </w:p>
    <w:p w:rsidR="00995183" w:rsidRDefault="00995183" w:rsidP="00E0544B">
      <w:pPr>
        <w:widowControl/>
        <w:spacing w:line="500" w:lineRule="exact"/>
        <w:ind w:leftChars="200" w:left="2080" w:hangingChars="500" w:hanging="1600"/>
        <w:jc w:val="both"/>
        <w:rPr>
          <w:rFonts w:ascii="標楷體" w:eastAsia="標楷體" w:hAnsi="標楷體"/>
          <w:color w:val="4F81BD" w:themeColor="accent1"/>
          <w:sz w:val="32"/>
          <w:szCs w:val="32"/>
        </w:rPr>
      </w:pPr>
    </w:p>
    <w:p w:rsidR="00995183" w:rsidRPr="00052A57" w:rsidRDefault="00FC28CB" w:rsidP="00E0544B">
      <w:pPr>
        <w:pStyle w:val="3"/>
        <w:spacing w:line="500" w:lineRule="exact"/>
        <w:ind w:left="714" w:hangingChars="223" w:hanging="714"/>
        <w:jc w:val="both"/>
        <w:rPr>
          <w:rFonts w:ascii="標楷體" w:eastAsia="標楷體" w:hAnsi="標楷體"/>
          <w:color w:val="4F81BD" w:themeColor="accent1"/>
          <w:sz w:val="32"/>
          <w:szCs w:val="32"/>
        </w:rPr>
      </w:pPr>
      <w:bookmarkStart w:id="496" w:name="_Toc160448988"/>
      <w:r w:rsidRPr="00052A57">
        <w:rPr>
          <w:rFonts w:ascii="標楷體" w:eastAsia="標楷體" w:hAnsi="標楷體" w:hint="eastAsia"/>
          <w:sz w:val="32"/>
          <w:szCs w:val="32"/>
        </w:rPr>
        <w:t>(二)</w:t>
      </w:r>
      <w:bookmarkStart w:id="497" w:name="H22"/>
      <w:r w:rsidRPr="00052A57">
        <w:rPr>
          <w:rFonts w:ascii="標楷體" w:eastAsia="標楷體" w:hAnsi="標楷體" w:hint="eastAsia"/>
          <w:sz w:val="32"/>
          <w:szCs w:val="32"/>
        </w:rPr>
        <w:t>申報人本</w:t>
      </w:r>
      <w:bookmarkEnd w:id="497"/>
      <w:r w:rsidRPr="00052A57">
        <w:rPr>
          <w:rFonts w:ascii="標楷體" w:eastAsia="標楷體" w:hAnsi="標楷體" w:hint="eastAsia"/>
          <w:sz w:val="32"/>
          <w:szCs w:val="32"/>
        </w:rPr>
        <w:t>人如已死亡，他人查閱申報人之申報資料，應依公職人員財產申報資料審核及查閱辦法之規定辦理。</w:t>
      </w:r>
      <w:bookmarkEnd w:id="496"/>
    </w:p>
    <w:p w:rsidR="00FC28CB" w:rsidRDefault="00FC28CB" w:rsidP="00E0544B">
      <w:pPr>
        <w:widowControl/>
        <w:spacing w:line="500" w:lineRule="exact"/>
        <w:jc w:val="both"/>
        <w:rPr>
          <w:rFonts w:ascii="標楷體" w:eastAsia="標楷體" w:hAnsi="標楷體"/>
          <w:sz w:val="32"/>
          <w:szCs w:val="32"/>
        </w:rPr>
      </w:pPr>
      <w:r w:rsidRPr="00995183">
        <w:rPr>
          <w:rFonts w:ascii="標楷體" w:eastAsia="標楷體" w:hAnsi="標楷體" w:hint="eastAsia"/>
          <w:sz w:val="32"/>
          <w:szCs w:val="32"/>
        </w:rPr>
        <w:t>法務部99年11月26日法政字第</w:t>
      </w:r>
      <w:hyperlink r:id="rId430" w:history="1">
        <w:r w:rsidRPr="002A2979">
          <w:rPr>
            <w:rStyle w:val="aa"/>
            <w:rFonts w:ascii="標楷體" w:eastAsia="標楷體" w:hAnsi="標楷體" w:hint="eastAsia"/>
            <w:sz w:val="32"/>
            <w:szCs w:val="32"/>
          </w:rPr>
          <w:t>0991113834</w:t>
        </w:r>
      </w:hyperlink>
      <w:r w:rsidRPr="00995183">
        <w:rPr>
          <w:rFonts w:ascii="標楷體" w:eastAsia="標楷體" w:hAnsi="標楷體" w:hint="eastAsia"/>
          <w:sz w:val="32"/>
          <w:szCs w:val="32"/>
        </w:rPr>
        <w:t>號函</w:t>
      </w:r>
      <w:r>
        <w:rPr>
          <w:rFonts w:ascii="標楷體" w:eastAsia="標楷體" w:hAnsi="標楷體" w:hint="eastAsia"/>
          <w:sz w:val="32"/>
          <w:szCs w:val="32"/>
        </w:rPr>
        <w:t>釋</w:t>
      </w:r>
    </w:p>
    <w:p w:rsidR="000F57FD" w:rsidRPr="00995183" w:rsidRDefault="000F57FD" w:rsidP="00E0544B">
      <w:pPr>
        <w:widowControl/>
        <w:spacing w:line="500" w:lineRule="exact"/>
        <w:ind w:left="1635" w:hangingChars="511" w:hanging="1635"/>
        <w:jc w:val="both"/>
        <w:rPr>
          <w:rFonts w:ascii="標楷體" w:eastAsia="標楷體" w:hAnsi="標楷體"/>
          <w:sz w:val="32"/>
          <w:szCs w:val="32"/>
        </w:rPr>
      </w:pPr>
      <w:r>
        <w:rPr>
          <w:rFonts w:ascii="標楷體" w:eastAsia="標楷體" w:hAnsi="標楷體" w:hint="eastAsia"/>
          <w:sz w:val="32"/>
          <w:szCs w:val="32"/>
        </w:rPr>
        <w:t>主    旨：</w:t>
      </w:r>
      <w:r w:rsidRPr="000F57FD">
        <w:rPr>
          <w:rFonts w:ascii="標楷體" w:eastAsia="標楷體" w:hAnsi="標楷體" w:hint="eastAsia"/>
          <w:sz w:val="32"/>
          <w:szCs w:val="32"/>
        </w:rPr>
        <w:t>民眾依公職人員財產申報資料審核及查閱辦法得申請查閱公職人員之財產申報資料，以判斷公職人員有無利用職權牟取私利，則申請查閱資料者，應係指申報人本人以外之人，如為申報人本人申請查閱或請求提供申報資料之複製本，應依個資法相關規定查詢</w:t>
      </w:r>
      <w:r w:rsidR="00E52AE8" w:rsidRPr="00E52AE8">
        <w:rPr>
          <w:rFonts w:ascii="標楷體" w:eastAsia="標楷體" w:hAnsi="標楷體" w:hint="eastAsia"/>
          <w:sz w:val="32"/>
          <w:szCs w:val="32"/>
        </w:rPr>
        <w:t>。</w:t>
      </w:r>
    </w:p>
    <w:p w:rsidR="00DC0B30" w:rsidRDefault="00FC28CB" w:rsidP="00E0544B">
      <w:pPr>
        <w:widowControl/>
        <w:spacing w:line="500" w:lineRule="exact"/>
        <w:ind w:left="1651" w:hangingChars="516" w:hanging="1651"/>
        <w:jc w:val="both"/>
        <w:rPr>
          <w:rFonts w:ascii="標楷體" w:eastAsia="標楷體" w:hAnsi="標楷體"/>
          <w:sz w:val="32"/>
          <w:szCs w:val="32"/>
        </w:rPr>
      </w:pPr>
      <w:r w:rsidRPr="00FC28CB">
        <w:rPr>
          <w:rFonts w:ascii="標楷體" w:eastAsia="標楷體" w:hAnsi="標楷體" w:hint="eastAsia"/>
          <w:sz w:val="32"/>
          <w:szCs w:val="32"/>
        </w:rPr>
        <w:t>函釋意旨：</w:t>
      </w:r>
    </w:p>
    <w:p w:rsidR="00DC0B30" w:rsidRDefault="00DC0B30" w:rsidP="00E0544B">
      <w:pPr>
        <w:widowControl/>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1.</w:t>
      </w:r>
      <w:r w:rsidR="005E64CB" w:rsidRPr="00FC28CB">
        <w:rPr>
          <w:rFonts w:ascii="標楷體" w:eastAsia="標楷體" w:hAnsi="標楷體" w:hint="eastAsia"/>
          <w:sz w:val="32"/>
          <w:szCs w:val="32"/>
        </w:rPr>
        <w:t>申報人因案在押時，若無依法規或行政程序性質不得授權之情形，自得委任代理人申請調閱其本人之申報紙本資料</w:t>
      </w:r>
      <w:r>
        <w:rPr>
          <w:rFonts w:ascii="標楷體" w:eastAsia="標楷體" w:hAnsi="標楷體" w:hint="eastAsia"/>
          <w:sz w:val="32"/>
          <w:szCs w:val="32"/>
        </w:rPr>
        <w:t>。</w:t>
      </w:r>
    </w:p>
    <w:p w:rsidR="005E64CB" w:rsidRPr="00FC28CB" w:rsidRDefault="00DC0B30" w:rsidP="00E0544B">
      <w:pPr>
        <w:widowControl/>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2.</w:t>
      </w:r>
      <w:r w:rsidR="005E64CB" w:rsidRPr="00FC28CB">
        <w:rPr>
          <w:rFonts w:ascii="標楷體" w:eastAsia="標楷體" w:hAnsi="標楷體" w:hint="eastAsia"/>
          <w:sz w:val="32"/>
          <w:szCs w:val="32"/>
        </w:rPr>
        <w:t>惟申報人本人如已死亡，他人查閱申報人</w:t>
      </w:r>
      <w:r w:rsidR="00B8537D">
        <w:rPr>
          <w:rFonts w:ascii="標楷體" w:eastAsia="標楷體" w:hAnsi="標楷體" w:hint="eastAsia"/>
          <w:sz w:val="32"/>
          <w:szCs w:val="32"/>
        </w:rPr>
        <w:t>本人</w:t>
      </w:r>
      <w:r w:rsidR="005E64CB" w:rsidRPr="00FC28CB">
        <w:rPr>
          <w:rFonts w:ascii="標楷體" w:eastAsia="標楷體" w:hAnsi="標楷體" w:hint="eastAsia"/>
          <w:sz w:val="32"/>
          <w:szCs w:val="32"/>
        </w:rPr>
        <w:t>之申報資料時，既非本人個人資料之「當事人」，自無</w:t>
      </w:r>
      <w:r w:rsidR="002D62F5" w:rsidRPr="00C973D4">
        <w:rPr>
          <w:rFonts w:ascii="標楷體" w:eastAsia="標楷體" w:hAnsi="標楷體"/>
          <w:sz w:val="32"/>
          <w:szCs w:val="32"/>
        </w:rPr>
        <w:t>個</w:t>
      </w:r>
      <w:r w:rsidR="002D62F5">
        <w:rPr>
          <w:rFonts w:ascii="標楷體" w:eastAsia="標楷體" w:hAnsi="標楷體" w:hint="eastAsia"/>
          <w:sz w:val="32"/>
          <w:szCs w:val="32"/>
        </w:rPr>
        <w:t>人</w:t>
      </w:r>
      <w:r w:rsidR="002D62F5" w:rsidRPr="00C973D4">
        <w:rPr>
          <w:rFonts w:ascii="標楷體" w:eastAsia="標楷體" w:hAnsi="標楷體"/>
          <w:sz w:val="32"/>
          <w:szCs w:val="32"/>
        </w:rPr>
        <w:t>資</w:t>
      </w:r>
      <w:r w:rsidR="002D62F5">
        <w:rPr>
          <w:rFonts w:ascii="標楷體" w:eastAsia="標楷體" w:hAnsi="標楷體" w:hint="eastAsia"/>
          <w:sz w:val="32"/>
          <w:szCs w:val="32"/>
        </w:rPr>
        <w:t>料保護</w:t>
      </w:r>
      <w:r w:rsidR="002D62F5" w:rsidRPr="00C973D4">
        <w:rPr>
          <w:rFonts w:ascii="標楷體" w:eastAsia="標楷體" w:hAnsi="標楷體"/>
          <w:sz w:val="32"/>
          <w:szCs w:val="32"/>
        </w:rPr>
        <w:t>法</w:t>
      </w:r>
      <w:r w:rsidR="005E64CB" w:rsidRPr="00FC28CB">
        <w:rPr>
          <w:rFonts w:ascii="標楷體" w:eastAsia="標楷體" w:hAnsi="標楷體" w:hint="eastAsia"/>
          <w:sz w:val="32"/>
          <w:szCs w:val="32"/>
        </w:rPr>
        <w:t>第4條、第12條規定之適用，而應回歸</w:t>
      </w:r>
      <w:r w:rsidR="002D62F5">
        <w:rPr>
          <w:rFonts w:ascii="標楷體" w:eastAsia="標楷體" w:hAnsi="標楷體" w:hint="eastAsia"/>
          <w:sz w:val="32"/>
          <w:szCs w:val="32"/>
        </w:rPr>
        <w:t>公職人員財產資料</w:t>
      </w:r>
      <w:r w:rsidR="005E64CB" w:rsidRPr="00FC28CB">
        <w:rPr>
          <w:rFonts w:ascii="標楷體" w:eastAsia="標楷體" w:hAnsi="標楷體" w:hint="eastAsia"/>
          <w:sz w:val="32"/>
          <w:szCs w:val="32"/>
        </w:rPr>
        <w:t>審核及查閱辦法之規定。</w:t>
      </w:r>
    </w:p>
    <w:p w:rsidR="00954113" w:rsidRPr="00FC28CB" w:rsidRDefault="00954113" w:rsidP="00E0544B">
      <w:pPr>
        <w:widowControl/>
        <w:spacing w:line="500" w:lineRule="exact"/>
        <w:ind w:firstLineChars="210" w:firstLine="672"/>
        <w:jc w:val="both"/>
        <w:rPr>
          <w:rFonts w:ascii="標楷體" w:eastAsia="標楷體" w:hAnsi="標楷體"/>
          <w:sz w:val="32"/>
          <w:szCs w:val="32"/>
        </w:rPr>
      </w:pPr>
    </w:p>
    <w:p w:rsidR="00954113" w:rsidRPr="00052A57" w:rsidRDefault="00B31C8B" w:rsidP="00E0544B">
      <w:pPr>
        <w:pStyle w:val="3"/>
        <w:spacing w:line="500" w:lineRule="exact"/>
        <w:jc w:val="both"/>
        <w:rPr>
          <w:rFonts w:ascii="標楷體" w:eastAsia="標楷體" w:hAnsi="標楷體"/>
          <w:sz w:val="32"/>
          <w:szCs w:val="32"/>
        </w:rPr>
      </w:pPr>
      <w:bookmarkStart w:id="498" w:name="_Toc160448989"/>
      <w:r w:rsidRPr="00052A57">
        <w:rPr>
          <w:rFonts w:ascii="標楷體" w:eastAsia="標楷體" w:hAnsi="標楷體" w:hint="eastAsia"/>
          <w:sz w:val="32"/>
          <w:szCs w:val="32"/>
        </w:rPr>
        <w:t>(</w:t>
      </w:r>
      <w:r w:rsidR="00FC28CB" w:rsidRPr="00052A57">
        <w:rPr>
          <w:rFonts w:ascii="標楷體" w:eastAsia="標楷體" w:hAnsi="標楷體" w:hint="eastAsia"/>
          <w:sz w:val="32"/>
          <w:szCs w:val="32"/>
        </w:rPr>
        <w:t>三</w:t>
      </w:r>
      <w:r w:rsidRPr="00052A57">
        <w:rPr>
          <w:rFonts w:ascii="標楷體" w:eastAsia="標楷體" w:hAnsi="標楷體" w:hint="eastAsia"/>
          <w:sz w:val="32"/>
          <w:szCs w:val="32"/>
        </w:rPr>
        <w:t>)</w:t>
      </w:r>
      <w:bookmarkStart w:id="499" w:name="H23"/>
      <w:r w:rsidR="00B94D13" w:rsidRPr="00052A57">
        <w:rPr>
          <w:rFonts w:ascii="標楷體" w:eastAsia="標楷體" w:hAnsi="標楷體" w:hint="eastAsia"/>
          <w:sz w:val="32"/>
          <w:szCs w:val="32"/>
        </w:rPr>
        <w:t>申報人</w:t>
      </w:r>
      <w:bookmarkEnd w:id="499"/>
      <w:r w:rsidR="00194CD9" w:rsidRPr="00052A57">
        <w:rPr>
          <w:rFonts w:ascii="標楷體" w:eastAsia="標楷體" w:hAnsi="標楷體" w:hint="eastAsia"/>
          <w:sz w:val="32"/>
          <w:szCs w:val="32"/>
        </w:rPr>
        <w:t>所申報之財產資料，</w:t>
      </w:r>
      <w:r w:rsidR="00B94D13" w:rsidRPr="00052A57">
        <w:rPr>
          <w:rFonts w:ascii="標楷體" w:eastAsia="標楷體" w:hAnsi="標楷體" w:hint="eastAsia"/>
          <w:sz w:val="32"/>
          <w:szCs w:val="32"/>
        </w:rPr>
        <w:t>不得拒絕供民眾申請查閱</w:t>
      </w:r>
      <w:r w:rsidR="00E52AE8" w:rsidRPr="00052A57">
        <w:rPr>
          <w:rFonts w:ascii="標楷體" w:eastAsia="標楷體" w:hAnsi="標楷體" w:hint="eastAsia"/>
          <w:sz w:val="32"/>
          <w:szCs w:val="32"/>
        </w:rPr>
        <w:t>。</w:t>
      </w:r>
      <w:bookmarkEnd w:id="498"/>
    </w:p>
    <w:p w:rsidR="00954113" w:rsidRPr="00FC28CB" w:rsidRDefault="00954113" w:rsidP="00E0544B">
      <w:pPr>
        <w:widowControl/>
        <w:spacing w:line="500" w:lineRule="exact"/>
        <w:jc w:val="both"/>
        <w:rPr>
          <w:rFonts w:ascii="標楷體" w:eastAsia="標楷體" w:hAnsi="標楷體"/>
          <w:sz w:val="32"/>
          <w:szCs w:val="32"/>
        </w:rPr>
      </w:pPr>
      <w:r w:rsidRPr="00FC28CB">
        <w:rPr>
          <w:rFonts w:ascii="標楷體" w:eastAsia="標楷體" w:hAnsi="標楷體" w:hint="eastAsia"/>
          <w:sz w:val="32"/>
          <w:szCs w:val="32"/>
        </w:rPr>
        <w:t>法務部</w:t>
      </w:r>
      <w:r w:rsidR="00B94D13" w:rsidRPr="00FC28CB">
        <w:rPr>
          <w:rFonts w:ascii="標楷體" w:eastAsia="標楷體" w:hAnsi="標楷體" w:hint="eastAsia"/>
          <w:sz w:val="32"/>
          <w:szCs w:val="32"/>
        </w:rPr>
        <w:t>100年4月13日法政字第</w:t>
      </w:r>
      <w:hyperlink r:id="rId431" w:history="1">
        <w:r w:rsidR="00B94D13" w:rsidRPr="00E14B57">
          <w:rPr>
            <w:rStyle w:val="aa"/>
            <w:rFonts w:ascii="標楷體" w:eastAsia="標楷體" w:hAnsi="標楷體" w:hint="eastAsia"/>
            <w:sz w:val="32"/>
            <w:szCs w:val="32"/>
          </w:rPr>
          <w:t>1001103243</w:t>
        </w:r>
      </w:hyperlink>
      <w:r w:rsidR="006B472F" w:rsidRPr="00052A57">
        <w:rPr>
          <w:rFonts w:ascii="標楷體" w:eastAsia="標楷體" w:hAnsi="標楷體" w:hint="eastAsia"/>
          <w:sz w:val="32"/>
          <w:szCs w:val="32"/>
        </w:rPr>
        <w:t>號</w:t>
      </w:r>
      <w:r w:rsidR="008743D3" w:rsidRPr="00052A57">
        <w:rPr>
          <w:rFonts w:ascii="標楷體" w:eastAsia="標楷體" w:hAnsi="標楷體" w:hint="eastAsia"/>
          <w:sz w:val="32"/>
          <w:szCs w:val="32"/>
        </w:rPr>
        <w:t>書函</w:t>
      </w:r>
      <w:r w:rsidR="006B472F" w:rsidRPr="00052A57">
        <w:rPr>
          <w:rFonts w:ascii="標楷體" w:eastAsia="標楷體" w:hAnsi="標楷體" w:hint="eastAsia"/>
          <w:sz w:val="32"/>
          <w:szCs w:val="32"/>
        </w:rPr>
        <w:t>函</w:t>
      </w:r>
      <w:r w:rsidR="00FC28CB" w:rsidRPr="00052A57">
        <w:rPr>
          <w:rFonts w:ascii="標楷體" w:eastAsia="標楷體" w:hAnsi="標楷體" w:hint="eastAsia"/>
          <w:sz w:val="32"/>
          <w:szCs w:val="32"/>
        </w:rPr>
        <w:t>釋</w:t>
      </w:r>
    </w:p>
    <w:p w:rsidR="00954113" w:rsidRPr="00FC28CB" w:rsidRDefault="00954113" w:rsidP="00E0544B">
      <w:pPr>
        <w:widowControl/>
        <w:spacing w:line="500" w:lineRule="exact"/>
        <w:ind w:left="1622" w:hangingChars="507" w:hanging="1622"/>
        <w:jc w:val="both"/>
        <w:rPr>
          <w:rFonts w:ascii="標楷體" w:eastAsia="標楷體" w:hAnsi="標楷體"/>
          <w:sz w:val="32"/>
          <w:szCs w:val="32"/>
        </w:rPr>
      </w:pPr>
      <w:r w:rsidRPr="00FC28CB">
        <w:rPr>
          <w:rFonts w:ascii="標楷體" w:eastAsia="標楷體" w:hAnsi="標楷體" w:hint="eastAsia"/>
          <w:sz w:val="32"/>
          <w:szCs w:val="32"/>
        </w:rPr>
        <w:t>主    旨：</w:t>
      </w:r>
      <w:r w:rsidR="00B94D13" w:rsidRPr="00FC28CB">
        <w:rPr>
          <w:rFonts w:ascii="標楷體" w:eastAsia="標楷體" w:hAnsi="標楷體" w:hint="eastAsia"/>
          <w:sz w:val="32"/>
          <w:szCs w:val="32"/>
        </w:rPr>
        <w:t>申報人之財產申報資料概可提供民眾查閱</w:t>
      </w:r>
      <w:r w:rsidR="00AC750C">
        <w:rPr>
          <w:rFonts w:ascii="標楷體" w:eastAsia="標楷體" w:hAnsi="標楷體" w:hint="eastAsia"/>
          <w:sz w:val="32"/>
          <w:szCs w:val="32"/>
        </w:rPr>
        <w:t>。</w:t>
      </w:r>
    </w:p>
    <w:p w:rsidR="00954113" w:rsidRPr="00FC28CB" w:rsidRDefault="00954113" w:rsidP="00052A57">
      <w:pPr>
        <w:widowControl/>
        <w:spacing w:line="500" w:lineRule="exact"/>
        <w:ind w:left="1558" w:hangingChars="487" w:hanging="1558"/>
        <w:jc w:val="both"/>
        <w:rPr>
          <w:rFonts w:ascii="標楷體" w:eastAsia="標楷體" w:hAnsi="標楷體"/>
          <w:sz w:val="32"/>
          <w:szCs w:val="32"/>
        </w:rPr>
      </w:pPr>
      <w:r w:rsidRPr="00FC28CB">
        <w:rPr>
          <w:rFonts w:ascii="標楷體" w:eastAsia="標楷體" w:hAnsi="標楷體" w:hint="eastAsia"/>
          <w:sz w:val="32"/>
          <w:szCs w:val="32"/>
        </w:rPr>
        <w:t>函釋意旨：</w:t>
      </w:r>
      <w:r w:rsidR="00B94D13" w:rsidRPr="00FC28CB">
        <w:rPr>
          <w:rFonts w:ascii="標楷體" w:eastAsia="標楷體" w:hAnsi="標楷體" w:hint="eastAsia"/>
          <w:sz w:val="32"/>
          <w:szCs w:val="32"/>
        </w:rPr>
        <w:t>申報人之申報資料，受理申報機關除有具體事證足認申報人因申請人查閱而有危害其生命、身體安全之虞者，或申請人申請查閱有不正當目的者，得不提供申報人之年籍、國民身分證號碼、土地地號、房屋建號、汽車</w:t>
      </w:r>
      <w:r w:rsidR="00B94D13" w:rsidRPr="00FC28CB">
        <w:rPr>
          <w:rFonts w:ascii="標楷體" w:eastAsia="標楷體" w:hAnsi="標楷體" w:hint="eastAsia"/>
          <w:sz w:val="32"/>
          <w:szCs w:val="32"/>
        </w:rPr>
        <w:lastRenderedPageBreak/>
        <w:t>車牌或引擎號碼外，申報人之財產申報資料概可提供民眾查閱</w:t>
      </w:r>
      <w:r w:rsidR="00FC28CB">
        <w:rPr>
          <w:rFonts w:ascii="標楷體" w:eastAsia="標楷體" w:hAnsi="標楷體" w:hint="eastAsia"/>
          <w:sz w:val="32"/>
          <w:szCs w:val="32"/>
        </w:rPr>
        <w:t>。</w:t>
      </w:r>
    </w:p>
    <w:p w:rsidR="00615C00" w:rsidRDefault="00615C00" w:rsidP="00CA64DF">
      <w:pPr>
        <w:widowControl/>
        <w:spacing w:beforeLines="50" w:before="180" w:line="500" w:lineRule="exact"/>
        <w:jc w:val="both"/>
        <w:rPr>
          <w:rFonts w:ascii="標楷體" w:eastAsia="標楷體" w:hAnsi="標楷體"/>
          <w:sz w:val="32"/>
          <w:szCs w:val="32"/>
        </w:rPr>
      </w:pPr>
    </w:p>
    <w:p w:rsidR="00615C00" w:rsidRPr="00052A57" w:rsidRDefault="00615C00" w:rsidP="00E0544B">
      <w:pPr>
        <w:pStyle w:val="3"/>
        <w:spacing w:line="500" w:lineRule="exact"/>
        <w:ind w:left="714" w:hangingChars="223" w:hanging="714"/>
        <w:jc w:val="both"/>
        <w:rPr>
          <w:rFonts w:ascii="標楷體" w:eastAsia="標楷體" w:hAnsi="標楷體"/>
          <w:color w:val="4F81BD" w:themeColor="accent1"/>
        </w:rPr>
      </w:pPr>
      <w:bookmarkStart w:id="500" w:name="_Toc160448990"/>
      <w:r w:rsidRPr="00052A57">
        <w:rPr>
          <w:rFonts w:ascii="標楷體" w:eastAsia="標楷體" w:hAnsi="標楷體" w:hint="eastAsia"/>
          <w:sz w:val="32"/>
          <w:szCs w:val="32"/>
        </w:rPr>
        <w:t>(四)</w:t>
      </w:r>
      <w:bookmarkStart w:id="501" w:name="H24"/>
      <w:r w:rsidRPr="00052A57">
        <w:rPr>
          <w:rFonts w:ascii="標楷體" w:eastAsia="標楷體" w:hAnsi="標楷體" w:hint="eastAsia"/>
          <w:sz w:val="32"/>
          <w:szCs w:val="32"/>
        </w:rPr>
        <w:t>申報受</w:t>
      </w:r>
      <w:bookmarkEnd w:id="501"/>
      <w:r w:rsidRPr="00052A57">
        <w:rPr>
          <w:rFonts w:ascii="標楷體" w:eastAsia="標楷體" w:hAnsi="標楷體" w:hint="eastAsia"/>
          <w:sz w:val="32"/>
          <w:szCs w:val="32"/>
        </w:rPr>
        <w:t>理申報機關(構)非有正當理由，不得拒絕申請人查閱</w:t>
      </w:r>
      <w:r w:rsidR="00972B6E" w:rsidRPr="00052A57">
        <w:rPr>
          <w:rFonts w:ascii="標楷體" w:eastAsia="標楷體" w:hAnsi="標楷體" w:hint="eastAsia"/>
          <w:sz w:val="32"/>
          <w:szCs w:val="32"/>
        </w:rPr>
        <w:t>。</w:t>
      </w:r>
      <w:bookmarkEnd w:id="500"/>
    </w:p>
    <w:p w:rsidR="00615C00" w:rsidRPr="001F278C" w:rsidRDefault="00615C00" w:rsidP="00E0544B">
      <w:pPr>
        <w:widowControl/>
        <w:spacing w:line="500" w:lineRule="exact"/>
        <w:jc w:val="both"/>
        <w:rPr>
          <w:rFonts w:ascii="標楷體" w:eastAsia="標楷體" w:hAnsi="標楷體"/>
          <w:sz w:val="32"/>
          <w:szCs w:val="32"/>
        </w:rPr>
      </w:pPr>
      <w:r w:rsidRPr="001F278C">
        <w:rPr>
          <w:rFonts w:ascii="標楷體" w:eastAsia="標楷體" w:hAnsi="標楷體" w:hint="eastAsia"/>
          <w:sz w:val="32"/>
          <w:szCs w:val="32"/>
        </w:rPr>
        <w:t>法務部94年10月31日法政決字第</w:t>
      </w:r>
      <w:hyperlink r:id="rId432" w:history="1">
        <w:r w:rsidRPr="001C3AB6">
          <w:rPr>
            <w:rStyle w:val="aa"/>
            <w:rFonts w:ascii="標楷體" w:eastAsia="標楷體" w:hAnsi="標楷體" w:hint="eastAsia"/>
            <w:sz w:val="32"/>
            <w:szCs w:val="32"/>
          </w:rPr>
          <w:t>0940038768</w:t>
        </w:r>
      </w:hyperlink>
      <w:r w:rsidRPr="001F278C">
        <w:rPr>
          <w:rFonts w:ascii="標楷體" w:eastAsia="標楷體" w:hAnsi="標楷體" w:hint="eastAsia"/>
          <w:sz w:val="32"/>
          <w:szCs w:val="32"/>
        </w:rPr>
        <w:t>號</w:t>
      </w:r>
      <w:r>
        <w:rPr>
          <w:rFonts w:ascii="標楷體" w:eastAsia="標楷體" w:hAnsi="標楷體" w:hint="eastAsia"/>
          <w:sz w:val="32"/>
          <w:szCs w:val="32"/>
        </w:rPr>
        <w:t>函</w:t>
      </w:r>
      <w:r w:rsidR="001C3AB6" w:rsidRPr="001F278C">
        <w:rPr>
          <w:rFonts w:ascii="標楷體" w:eastAsia="標楷體" w:hAnsi="標楷體" w:hint="eastAsia"/>
          <w:sz w:val="32"/>
          <w:szCs w:val="32"/>
        </w:rPr>
        <w:t>釋</w:t>
      </w:r>
    </w:p>
    <w:p w:rsidR="00615C00" w:rsidRPr="001F278C" w:rsidRDefault="00615C00" w:rsidP="00E0544B">
      <w:pPr>
        <w:widowControl/>
        <w:spacing w:line="500" w:lineRule="exact"/>
        <w:ind w:left="1651" w:hangingChars="516" w:hanging="1651"/>
        <w:jc w:val="both"/>
        <w:rPr>
          <w:rFonts w:ascii="標楷體" w:eastAsia="標楷體" w:hAnsi="標楷體"/>
          <w:sz w:val="32"/>
          <w:szCs w:val="32"/>
        </w:rPr>
      </w:pPr>
      <w:r w:rsidRPr="001F278C">
        <w:rPr>
          <w:rFonts w:ascii="標楷體" w:eastAsia="標楷體" w:hAnsi="標楷體" w:hint="eastAsia"/>
          <w:sz w:val="32"/>
          <w:szCs w:val="32"/>
        </w:rPr>
        <w:t>主    旨：申報受理申報機關(構)非有正當理由，不得拒絕申請人查閱。</w:t>
      </w:r>
    </w:p>
    <w:p w:rsidR="00615C00" w:rsidRDefault="00615C00" w:rsidP="00052A57">
      <w:pPr>
        <w:widowControl/>
        <w:spacing w:line="500" w:lineRule="exact"/>
        <w:ind w:left="1539" w:hangingChars="481" w:hanging="1539"/>
        <w:jc w:val="both"/>
        <w:rPr>
          <w:rFonts w:ascii="標楷體" w:eastAsia="標楷體" w:hAnsi="標楷體"/>
          <w:sz w:val="32"/>
          <w:szCs w:val="32"/>
        </w:rPr>
      </w:pPr>
      <w:r w:rsidRPr="001F278C">
        <w:rPr>
          <w:rFonts w:ascii="標楷體" w:eastAsia="標楷體" w:hAnsi="標楷體" w:hint="eastAsia"/>
          <w:sz w:val="32"/>
          <w:szCs w:val="32"/>
        </w:rPr>
        <w:t>函釋意旨：按本法之立法原意，係藉由民眾查閱財產申報資料，了解公職人員之財產狀況，以判斷公職人員有無利用職權牟取私利，進而增加對政府施政及公職人員清廉、操守之信賴。公職人員財產申報資料審核及查閱辦法第13條明文規定「查閱申報人申報之財產資料者，應填具申請書向受理申報機關</w:t>
      </w:r>
      <w:r w:rsidR="00515A0D">
        <w:rPr>
          <w:rFonts w:ascii="標楷體" w:eastAsia="標楷體" w:hAnsi="標楷體" w:hint="eastAsia"/>
          <w:sz w:val="32"/>
          <w:szCs w:val="32"/>
        </w:rPr>
        <w:t>(</w:t>
      </w:r>
      <w:r w:rsidRPr="001F278C">
        <w:rPr>
          <w:rFonts w:ascii="標楷體" w:eastAsia="標楷體" w:hAnsi="標楷體" w:hint="eastAsia"/>
          <w:sz w:val="32"/>
          <w:szCs w:val="32"/>
        </w:rPr>
        <w:t>構</w:t>
      </w:r>
      <w:r w:rsidR="00515A0D">
        <w:rPr>
          <w:rFonts w:ascii="標楷體" w:eastAsia="標楷體" w:hAnsi="標楷體" w:hint="eastAsia"/>
          <w:sz w:val="32"/>
          <w:szCs w:val="32"/>
        </w:rPr>
        <w:t>)</w:t>
      </w:r>
      <w:r w:rsidRPr="001F278C">
        <w:rPr>
          <w:rFonts w:ascii="標楷體" w:eastAsia="標楷體" w:hAnsi="標楷體" w:hint="eastAsia"/>
          <w:sz w:val="32"/>
          <w:szCs w:val="32"/>
        </w:rPr>
        <w:t>申請，受理申報機關</w:t>
      </w:r>
      <w:r w:rsidR="00515A0D">
        <w:rPr>
          <w:rFonts w:ascii="標楷體" w:eastAsia="標楷體" w:hAnsi="標楷體" w:hint="eastAsia"/>
          <w:sz w:val="32"/>
          <w:szCs w:val="32"/>
        </w:rPr>
        <w:t>(</w:t>
      </w:r>
      <w:r w:rsidRPr="001F278C">
        <w:rPr>
          <w:rFonts w:ascii="標楷體" w:eastAsia="標楷體" w:hAnsi="標楷體" w:hint="eastAsia"/>
          <w:sz w:val="32"/>
          <w:szCs w:val="32"/>
        </w:rPr>
        <w:t>構</w:t>
      </w:r>
      <w:r w:rsidR="00515A0D">
        <w:rPr>
          <w:rFonts w:ascii="標楷體" w:eastAsia="標楷體" w:hAnsi="標楷體" w:hint="eastAsia"/>
          <w:sz w:val="32"/>
          <w:szCs w:val="32"/>
        </w:rPr>
        <w:t>)</w:t>
      </w:r>
      <w:r w:rsidRPr="001F278C">
        <w:rPr>
          <w:rFonts w:ascii="標楷體" w:eastAsia="標楷體" w:hAnsi="標楷體" w:hint="eastAsia"/>
          <w:sz w:val="32"/>
          <w:szCs w:val="32"/>
        </w:rPr>
        <w:t>非有正當理由，不得拒絕。」，是申報人之申報資料，受理申報機關除有具體事證足認申報人因申請人查閱而有危害其生命、身體安全之虞者，或申請人申請查閱有不正當目的者，得不提供申報人之年籍、國民身</w:t>
      </w:r>
      <w:r w:rsidR="00194CD9">
        <w:rPr>
          <w:rFonts w:ascii="標楷體" w:eastAsia="標楷體" w:hAnsi="標楷體" w:hint="eastAsia"/>
          <w:sz w:val="32"/>
          <w:szCs w:val="32"/>
        </w:rPr>
        <w:t>分</w:t>
      </w:r>
      <w:r w:rsidRPr="001F278C">
        <w:rPr>
          <w:rFonts w:ascii="標楷體" w:eastAsia="標楷體" w:hAnsi="標楷體" w:hint="eastAsia"/>
          <w:sz w:val="32"/>
          <w:szCs w:val="32"/>
        </w:rPr>
        <w:t>證字號、土地地號、房屋建號、汽車牌照或引擎號碼外，申報人之財產申報資料概可提供民眾查閱。</w:t>
      </w:r>
    </w:p>
    <w:p w:rsidR="00CD08DB" w:rsidRDefault="00CD08DB" w:rsidP="00E0544B">
      <w:pPr>
        <w:widowControl/>
        <w:spacing w:beforeLines="50" w:before="180" w:line="500" w:lineRule="exact"/>
        <w:ind w:left="672" w:hangingChars="210" w:hanging="672"/>
        <w:jc w:val="both"/>
        <w:rPr>
          <w:rFonts w:ascii="標楷體" w:eastAsia="標楷體" w:hAnsi="標楷體"/>
          <w:sz w:val="32"/>
          <w:szCs w:val="32"/>
        </w:rPr>
      </w:pPr>
    </w:p>
    <w:p w:rsidR="00755799" w:rsidRPr="00052A57" w:rsidRDefault="00755799" w:rsidP="00E0544B">
      <w:pPr>
        <w:pStyle w:val="3"/>
        <w:spacing w:line="500" w:lineRule="exact"/>
        <w:ind w:left="714" w:hangingChars="223" w:hanging="714"/>
        <w:jc w:val="both"/>
        <w:rPr>
          <w:rFonts w:ascii="標楷體" w:eastAsia="標楷體" w:hAnsi="標楷體"/>
          <w:sz w:val="32"/>
          <w:szCs w:val="32"/>
        </w:rPr>
      </w:pPr>
      <w:bookmarkStart w:id="502" w:name="_Toc160448991"/>
      <w:r w:rsidRPr="00052A57">
        <w:rPr>
          <w:rFonts w:ascii="標楷體" w:eastAsia="標楷體" w:hAnsi="標楷體" w:hint="eastAsia"/>
          <w:sz w:val="32"/>
          <w:szCs w:val="32"/>
        </w:rPr>
        <w:t>(</w:t>
      </w:r>
      <w:r w:rsidR="00615C00" w:rsidRPr="00052A57">
        <w:rPr>
          <w:rFonts w:ascii="標楷體" w:eastAsia="標楷體" w:hAnsi="標楷體" w:hint="eastAsia"/>
          <w:sz w:val="32"/>
          <w:szCs w:val="32"/>
        </w:rPr>
        <w:t>五</w:t>
      </w:r>
      <w:r w:rsidRPr="00052A57">
        <w:rPr>
          <w:rFonts w:ascii="標楷體" w:eastAsia="標楷體" w:hAnsi="標楷體" w:hint="eastAsia"/>
          <w:sz w:val="32"/>
          <w:szCs w:val="32"/>
        </w:rPr>
        <w:t>)</w:t>
      </w:r>
      <w:bookmarkStart w:id="503" w:name="H25"/>
      <w:r w:rsidR="000F46E4" w:rsidRPr="00052A57">
        <w:rPr>
          <w:rFonts w:ascii="標楷體" w:eastAsia="標楷體" w:hAnsi="標楷體" w:hint="eastAsia"/>
          <w:sz w:val="32"/>
          <w:szCs w:val="32"/>
        </w:rPr>
        <w:t>申請查</w:t>
      </w:r>
      <w:bookmarkEnd w:id="503"/>
      <w:r w:rsidR="000F46E4" w:rsidRPr="00052A57">
        <w:rPr>
          <w:rFonts w:ascii="標楷體" w:eastAsia="標楷體" w:hAnsi="標楷體" w:hint="eastAsia"/>
          <w:sz w:val="32"/>
          <w:szCs w:val="32"/>
        </w:rPr>
        <w:t>閱人將申報人之財產資料提供第三人據以檢舉該申報人財產申報不實，尚非屬不正當目的之使用</w:t>
      </w:r>
      <w:r w:rsidR="00DD53A7" w:rsidRPr="00052A57">
        <w:rPr>
          <w:rFonts w:ascii="標楷體" w:eastAsia="標楷體" w:hAnsi="標楷體" w:hint="eastAsia"/>
          <w:sz w:val="32"/>
          <w:szCs w:val="32"/>
        </w:rPr>
        <w:t>。</w:t>
      </w:r>
      <w:bookmarkEnd w:id="502"/>
    </w:p>
    <w:p w:rsidR="00755799" w:rsidRPr="000F46E4" w:rsidRDefault="00755799" w:rsidP="00E0544B">
      <w:pPr>
        <w:widowControl/>
        <w:spacing w:line="500" w:lineRule="exact"/>
        <w:jc w:val="both"/>
        <w:rPr>
          <w:rFonts w:ascii="標楷體" w:eastAsia="標楷體" w:hAnsi="標楷體"/>
          <w:sz w:val="32"/>
          <w:szCs w:val="32"/>
        </w:rPr>
      </w:pPr>
      <w:r w:rsidRPr="000F46E4">
        <w:rPr>
          <w:rFonts w:ascii="標楷體" w:eastAsia="標楷體" w:hAnsi="標楷體" w:hint="eastAsia"/>
          <w:sz w:val="32"/>
          <w:szCs w:val="32"/>
        </w:rPr>
        <w:t>法務部</w:t>
      </w:r>
      <w:r w:rsidR="00384A97" w:rsidRPr="000F46E4">
        <w:rPr>
          <w:rFonts w:ascii="標楷體" w:eastAsia="標楷體" w:hAnsi="標楷體" w:hint="eastAsia"/>
          <w:sz w:val="32"/>
          <w:szCs w:val="32"/>
        </w:rPr>
        <w:t>廉政署102年11月19日廉財字第</w:t>
      </w:r>
      <w:hyperlink r:id="rId433" w:history="1">
        <w:r w:rsidR="00384A97" w:rsidRPr="00E10911">
          <w:rPr>
            <w:rStyle w:val="aa"/>
            <w:rFonts w:ascii="標楷體" w:eastAsia="標楷體" w:hAnsi="標楷體" w:hint="eastAsia"/>
            <w:sz w:val="32"/>
            <w:szCs w:val="32"/>
          </w:rPr>
          <w:t>10205030920</w:t>
        </w:r>
      </w:hyperlink>
      <w:r w:rsidRPr="000F46E4">
        <w:rPr>
          <w:rFonts w:ascii="標楷體" w:eastAsia="標楷體" w:hAnsi="標楷體" w:hint="eastAsia"/>
          <w:sz w:val="32"/>
          <w:szCs w:val="32"/>
        </w:rPr>
        <w:t>號函</w:t>
      </w:r>
      <w:r w:rsidR="000F46E4" w:rsidRPr="000F46E4">
        <w:rPr>
          <w:rFonts w:ascii="標楷體" w:eastAsia="標楷體" w:hAnsi="標楷體" w:hint="eastAsia"/>
          <w:sz w:val="32"/>
          <w:szCs w:val="32"/>
        </w:rPr>
        <w:t>釋</w:t>
      </w:r>
    </w:p>
    <w:p w:rsidR="00755799" w:rsidRPr="000F46E4" w:rsidRDefault="00755799" w:rsidP="00E0544B">
      <w:pPr>
        <w:widowControl/>
        <w:spacing w:line="500" w:lineRule="exact"/>
        <w:ind w:left="1552" w:hangingChars="485" w:hanging="1552"/>
        <w:jc w:val="both"/>
        <w:rPr>
          <w:rFonts w:ascii="標楷體" w:eastAsia="標楷體" w:hAnsi="標楷體"/>
          <w:sz w:val="32"/>
          <w:szCs w:val="32"/>
        </w:rPr>
      </w:pPr>
      <w:r w:rsidRPr="000F46E4">
        <w:rPr>
          <w:rFonts w:ascii="標楷體" w:eastAsia="標楷體" w:hAnsi="標楷體" w:hint="eastAsia"/>
          <w:sz w:val="32"/>
          <w:szCs w:val="32"/>
        </w:rPr>
        <w:t>主    旨：</w:t>
      </w:r>
      <w:r w:rsidR="00384A97" w:rsidRPr="000F46E4">
        <w:rPr>
          <w:rFonts w:ascii="標楷體" w:eastAsia="標楷體" w:hAnsi="標楷體" w:hint="eastAsia"/>
          <w:sz w:val="32"/>
          <w:szCs w:val="32"/>
        </w:rPr>
        <w:t>公職人員財產申報資料審核及查閱辦法第13條規定參照，該法立法目的係為促使公職人員財產透明化及公開化，以供社會公眾檢視，是申請查閱人將申報人財產</w:t>
      </w:r>
      <w:r w:rsidR="00384A97" w:rsidRPr="000F46E4">
        <w:rPr>
          <w:rFonts w:ascii="標楷體" w:eastAsia="標楷體" w:hAnsi="標楷體" w:hint="eastAsia"/>
          <w:sz w:val="32"/>
          <w:szCs w:val="32"/>
        </w:rPr>
        <w:lastRenderedPageBreak/>
        <w:t>資料提供第三人據以檢舉該申報人財產申報不實，尚非屬不正當目的使用，尚難認違反上述規定</w:t>
      </w:r>
      <w:r w:rsidR="00015CD0">
        <w:rPr>
          <w:rFonts w:ascii="標楷體" w:eastAsia="標楷體" w:hAnsi="標楷體" w:hint="eastAsia"/>
          <w:sz w:val="32"/>
          <w:szCs w:val="32"/>
        </w:rPr>
        <w:t>。</w:t>
      </w:r>
    </w:p>
    <w:p w:rsidR="00755799" w:rsidRPr="000F46E4" w:rsidRDefault="00755799" w:rsidP="00052A57">
      <w:pPr>
        <w:widowControl/>
        <w:spacing w:line="500" w:lineRule="exact"/>
        <w:ind w:left="1635" w:hangingChars="511" w:hanging="1635"/>
        <w:jc w:val="both"/>
        <w:rPr>
          <w:rFonts w:ascii="標楷體" w:eastAsia="標楷體" w:hAnsi="標楷體"/>
          <w:sz w:val="32"/>
          <w:szCs w:val="32"/>
        </w:rPr>
      </w:pPr>
      <w:r w:rsidRPr="000F46E4">
        <w:rPr>
          <w:rFonts w:ascii="標楷體" w:eastAsia="標楷體" w:hAnsi="標楷體" w:hint="eastAsia"/>
          <w:sz w:val="32"/>
          <w:szCs w:val="32"/>
        </w:rPr>
        <w:t>函釋意旨：</w:t>
      </w:r>
      <w:r w:rsidR="00384A97" w:rsidRPr="000F46E4">
        <w:rPr>
          <w:rFonts w:ascii="標楷體" w:eastAsia="標楷體" w:hAnsi="標楷體" w:hint="eastAsia"/>
          <w:sz w:val="32"/>
          <w:szCs w:val="32"/>
        </w:rPr>
        <w:t>本法立法目的既係為促使公職人員財產透明化及公開化，以供社會公眾檢視，是申報人申報資料概可提供民眾查閱，並無列為公務機密之必要，</w:t>
      </w:r>
      <w:r w:rsidR="00384A97" w:rsidRPr="00052A57">
        <w:rPr>
          <w:rFonts w:ascii="標楷體" w:eastAsia="標楷體" w:hAnsi="標楷體" w:hint="eastAsia"/>
          <w:sz w:val="32"/>
          <w:szCs w:val="32"/>
        </w:rPr>
        <w:t>民眾於查閱申報人之財產申報資料後，請求查核申報內容是否屬實時，倘所指摘之內容足認申報人有申報不實者，受理申報機關</w:t>
      </w:r>
      <w:r w:rsidR="00515A0D" w:rsidRPr="00052A57">
        <w:rPr>
          <w:rFonts w:ascii="標楷體" w:eastAsia="標楷體" w:hAnsi="標楷體" w:hint="eastAsia"/>
          <w:sz w:val="32"/>
          <w:szCs w:val="32"/>
        </w:rPr>
        <w:t>(</w:t>
      </w:r>
      <w:r w:rsidR="00384A97" w:rsidRPr="00052A57">
        <w:rPr>
          <w:rFonts w:ascii="標楷體" w:eastAsia="標楷體" w:hAnsi="標楷體" w:hint="eastAsia"/>
          <w:sz w:val="32"/>
          <w:szCs w:val="32"/>
        </w:rPr>
        <w:t>構</w:t>
      </w:r>
      <w:r w:rsidR="00515A0D" w:rsidRPr="00052A57">
        <w:rPr>
          <w:rFonts w:ascii="標楷體" w:eastAsia="標楷體" w:hAnsi="標楷體" w:hint="eastAsia"/>
          <w:sz w:val="32"/>
          <w:szCs w:val="32"/>
        </w:rPr>
        <w:t>)</w:t>
      </w:r>
      <w:r w:rsidR="00384A97" w:rsidRPr="00052A57">
        <w:rPr>
          <w:rFonts w:ascii="標楷體" w:eastAsia="標楷體" w:hAnsi="標楷體" w:hint="eastAsia"/>
          <w:sz w:val="32"/>
          <w:szCs w:val="32"/>
        </w:rPr>
        <w:t>即應依規定進行查核。則來文所稱，申請查閱人將申報人之財產資料提供第三人據以檢舉該申報人財產申報不實，尚非屬不正當目的之使用</w:t>
      </w:r>
      <w:r w:rsidR="00384A97" w:rsidRPr="000F46E4">
        <w:rPr>
          <w:rFonts w:ascii="標楷體" w:eastAsia="標楷體" w:hAnsi="標楷體" w:hint="eastAsia"/>
          <w:sz w:val="32"/>
          <w:szCs w:val="32"/>
        </w:rPr>
        <w:t>，因此，本案申請查閱人尚難認違反查閱辦法第13條第3項第3款規定。</w:t>
      </w:r>
    </w:p>
    <w:p w:rsidR="00F92322" w:rsidRDefault="00F92322" w:rsidP="00E0544B">
      <w:pPr>
        <w:widowControl/>
        <w:spacing w:line="500" w:lineRule="exact"/>
        <w:jc w:val="both"/>
        <w:rPr>
          <w:rFonts w:ascii="標楷體" w:eastAsia="標楷體" w:hAnsi="標楷體"/>
          <w:color w:val="4F81BD" w:themeColor="accent1"/>
          <w:sz w:val="36"/>
          <w:szCs w:val="36"/>
        </w:rPr>
      </w:pPr>
    </w:p>
    <w:p w:rsidR="0090263C" w:rsidRPr="00052A57" w:rsidRDefault="0090263C" w:rsidP="00E0544B">
      <w:pPr>
        <w:pStyle w:val="3"/>
        <w:spacing w:line="500" w:lineRule="exact"/>
        <w:ind w:left="673" w:hangingChars="210" w:hanging="673"/>
        <w:jc w:val="both"/>
        <w:rPr>
          <w:rFonts w:ascii="標楷體" w:eastAsia="標楷體" w:hAnsi="標楷體"/>
          <w:sz w:val="32"/>
          <w:szCs w:val="32"/>
        </w:rPr>
      </w:pPr>
      <w:bookmarkStart w:id="504" w:name="_Toc160448992"/>
      <w:r w:rsidRPr="00052A57">
        <w:rPr>
          <w:rFonts w:ascii="標楷體" w:eastAsia="標楷體" w:hAnsi="標楷體" w:hint="eastAsia"/>
          <w:sz w:val="32"/>
          <w:szCs w:val="32"/>
        </w:rPr>
        <w:t>(六)</w:t>
      </w:r>
      <w:bookmarkStart w:id="505" w:name="H26"/>
      <w:r w:rsidRPr="00052A57">
        <w:rPr>
          <w:rFonts w:ascii="標楷體" w:eastAsia="標楷體" w:hAnsi="標楷體" w:hint="eastAsia"/>
          <w:sz w:val="32"/>
          <w:szCs w:val="32"/>
        </w:rPr>
        <w:t>一般民眾</w:t>
      </w:r>
      <w:bookmarkEnd w:id="505"/>
      <w:r w:rsidRPr="00052A57">
        <w:rPr>
          <w:rFonts w:ascii="標楷體" w:eastAsia="標楷體" w:hAnsi="標楷體" w:hint="eastAsia"/>
          <w:sz w:val="32"/>
          <w:szCs w:val="32"/>
        </w:rPr>
        <w:t>向申報人現職之申報機關</w:t>
      </w:r>
      <w:r w:rsidR="00515A0D" w:rsidRPr="00052A57">
        <w:rPr>
          <w:rFonts w:ascii="標楷體" w:eastAsia="標楷體" w:hAnsi="標楷體" w:hint="eastAsia"/>
          <w:sz w:val="32"/>
          <w:szCs w:val="32"/>
        </w:rPr>
        <w:t>(</w:t>
      </w:r>
      <w:r w:rsidRPr="00052A57">
        <w:rPr>
          <w:rFonts w:ascii="標楷體" w:eastAsia="標楷體" w:hAnsi="標楷體" w:hint="eastAsia"/>
          <w:sz w:val="32"/>
          <w:szCs w:val="32"/>
        </w:rPr>
        <w:t>構</w:t>
      </w:r>
      <w:r w:rsidR="00515A0D" w:rsidRPr="00052A57">
        <w:rPr>
          <w:rFonts w:ascii="標楷體" w:eastAsia="標楷體" w:hAnsi="標楷體" w:hint="eastAsia"/>
          <w:sz w:val="32"/>
          <w:szCs w:val="32"/>
        </w:rPr>
        <w:t>)</w:t>
      </w:r>
      <w:r w:rsidRPr="00052A57">
        <w:rPr>
          <w:rFonts w:ascii="標楷體" w:eastAsia="標楷體" w:hAnsi="標楷體" w:hint="eastAsia"/>
          <w:sz w:val="32"/>
          <w:szCs w:val="32"/>
        </w:rPr>
        <w:t>查詢申報資料，應已含括申報人前曾申報之財產狀況。</w:t>
      </w:r>
      <w:bookmarkEnd w:id="504"/>
    </w:p>
    <w:p w:rsidR="0090263C" w:rsidRPr="00E52B53" w:rsidRDefault="0090263C"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法務部98年11月9日法政決字第</w:t>
      </w:r>
      <w:hyperlink r:id="rId434" w:history="1">
        <w:r w:rsidRPr="002022F8">
          <w:rPr>
            <w:rStyle w:val="aa"/>
            <w:rFonts w:ascii="標楷體" w:eastAsia="標楷體" w:hAnsi="標楷體" w:hint="eastAsia"/>
            <w:sz w:val="32"/>
            <w:szCs w:val="32"/>
          </w:rPr>
          <w:t>0980046120</w:t>
        </w:r>
      </w:hyperlink>
      <w:r w:rsidRPr="00E52B53">
        <w:rPr>
          <w:rFonts w:ascii="標楷體" w:eastAsia="標楷體" w:hAnsi="標楷體" w:hint="eastAsia"/>
          <w:sz w:val="32"/>
          <w:szCs w:val="32"/>
        </w:rPr>
        <w:t>號</w:t>
      </w:r>
      <w:r w:rsidR="00C00CBF" w:rsidRPr="00E52B53">
        <w:rPr>
          <w:rFonts w:ascii="標楷體" w:eastAsia="標楷體" w:hAnsi="標楷體" w:hint="eastAsia"/>
          <w:sz w:val="32"/>
          <w:szCs w:val="32"/>
        </w:rPr>
        <w:t>書函函</w:t>
      </w:r>
      <w:r w:rsidR="00DC50E0" w:rsidRPr="00E52B53">
        <w:rPr>
          <w:rFonts w:ascii="標楷體" w:eastAsia="標楷體" w:hAnsi="標楷體" w:hint="eastAsia"/>
          <w:sz w:val="32"/>
          <w:szCs w:val="32"/>
        </w:rPr>
        <w:t>釋</w:t>
      </w:r>
    </w:p>
    <w:p w:rsidR="0090263C" w:rsidRPr="008A52AD" w:rsidRDefault="0090263C" w:rsidP="00E0544B">
      <w:pPr>
        <w:spacing w:line="500" w:lineRule="exact"/>
        <w:ind w:left="1651" w:hangingChars="516" w:hanging="1651"/>
        <w:jc w:val="both"/>
        <w:rPr>
          <w:rFonts w:ascii="標楷體" w:eastAsia="標楷體" w:hAnsi="標楷體"/>
          <w:sz w:val="32"/>
          <w:szCs w:val="32"/>
        </w:rPr>
      </w:pPr>
      <w:r w:rsidRPr="008A52AD">
        <w:rPr>
          <w:rFonts w:ascii="標楷體" w:eastAsia="標楷體" w:hAnsi="標楷體" w:hint="eastAsia"/>
          <w:sz w:val="32"/>
          <w:szCs w:val="32"/>
        </w:rPr>
        <w:t>主    旨：</w:t>
      </w:r>
      <w:r w:rsidRPr="0090263C">
        <w:rPr>
          <w:rFonts w:ascii="標楷體" w:eastAsia="標楷體" w:hAnsi="標楷體" w:hint="eastAsia"/>
          <w:sz w:val="32"/>
          <w:szCs w:val="32"/>
        </w:rPr>
        <w:t>一般民眾向申報人現職之申報機關</w:t>
      </w:r>
      <w:r w:rsidR="00515A0D">
        <w:rPr>
          <w:rFonts w:ascii="標楷體" w:eastAsia="標楷體" w:hAnsi="標楷體" w:hint="eastAsia"/>
          <w:sz w:val="32"/>
          <w:szCs w:val="32"/>
        </w:rPr>
        <w:t>(</w:t>
      </w:r>
      <w:r w:rsidRPr="0090263C">
        <w:rPr>
          <w:rFonts w:ascii="標楷體" w:eastAsia="標楷體" w:hAnsi="標楷體" w:hint="eastAsia"/>
          <w:sz w:val="32"/>
          <w:szCs w:val="32"/>
        </w:rPr>
        <w:t>構</w:t>
      </w:r>
      <w:r w:rsidR="00515A0D">
        <w:rPr>
          <w:rFonts w:ascii="標楷體" w:eastAsia="標楷體" w:hAnsi="標楷體" w:hint="eastAsia"/>
          <w:sz w:val="32"/>
          <w:szCs w:val="32"/>
        </w:rPr>
        <w:t>)</w:t>
      </w:r>
      <w:r w:rsidRPr="0090263C">
        <w:rPr>
          <w:rFonts w:ascii="標楷體" w:eastAsia="標楷體" w:hAnsi="標楷體" w:hint="eastAsia"/>
          <w:sz w:val="32"/>
          <w:szCs w:val="32"/>
        </w:rPr>
        <w:t>查詢申報資料，應已含括申報人前曾申報之財產狀況。</w:t>
      </w:r>
    </w:p>
    <w:p w:rsidR="0090263C" w:rsidRPr="008A52AD" w:rsidRDefault="0090263C" w:rsidP="00E0544B">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函釋意旨：受理申報機關</w:t>
      </w:r>
      <w:r w:rsidR="00515A0D">
        <w:rPr>
          <w:rFonts w:ascii="標楷體" w:eastAsia="標楷體" w:hAnsi="標楷體" w:hint="eastAsia"/>
          <w:sz w:val="32"/>
          <w:szCs w:val="32"/>
        </w:rPr>
        <w:t>(</w:t>
      </w:r>
      <w:r w:rsidRPr="008A52AD">
        <w:rPr>
          <w:rFonts w:ascii="標楷體" w:eastAsia="標楷體" w:hAnsi="標楷體" w:hint="eastAsia"/>
          <w:sz w:val="32"/>
          <w:szCs w:val="32"/>
        </w:rPr>
        <w:t>構</w:t>
      </w:r>
      <w:r w:rsidR="00515A0D">
        <w:rPr>
          <w:rFonts w:ascii="標楷體" w:eastAsia="標楷體" w:hAnsi="標楷體" w:hint="eastAsia"/>
          <w:sz w:val="32"/>
          <w:szCs w:val="32"/>
        </w:rPr>
        <w:t>)</w:t>
      </w:r>
      <w:r w:rsidRPr="008A52AD">
        <w:rPr>
          <w:rFonts w:ascii="標楷體" w:eastAsia="標楷體" w:hAnsi="標楷體" w:hint="eastAsia"/>
          <w:sz w:val="32"/>
          <w:szCs w:val="32"/>
        </w:rPr>
        <w:t>於收受申報2個月內，應將申報資料審核，彙整成冊，供人查閱。總統、副總統及縣</w:t>
      </w:r>
      <w:r w:rsidR="00515A0D">
        <w:rPr>
          <w:rFonts w:ascii="標楷體" w:eastAsia="標楷體" w:hAnsi="標楷體" w:hint="eastAsia"/>
          <w:sz w:val="32"/>
          <w:szCs w:val="32"/>
        </w:rPr>
        <w:t>(</w:t>
      </w:r>
      <w:r w:rsidRPr="008A52AD">
        <w:rPr>
          <w:rFonts w:ascii="標楷體" w:eastAsia="標楷體" w:hAnsi="標楷體" w:hint="eastAsia"/>
          <w:sz w:val="32"/>
          <w:szCs w:val="32"/>
        </w:rPr>
        <w:t>市</w:t>
      </w:r>
      <w:r w:rsidR="00515A0D">
        <w:rPr>
          <w:rFonts w:ascii="標楷體" w:eastAsia="標楷體" w:hAnsi="標楷體" w:hint="eastAsia"/>
          <w:sz w:val="32"/>
          <w:szCs w:val="32"/>
        </w:rPr>
        <w:t>)</w:t>
      </w:r>
      <w:r w:rsidRPr="008A52AD">
        <w:rPr>
          <w:rFonts w:ascii="標楷體" w:eastAsia="標楷體" w:hAnsi="標楷體" w:hint="eastAsia"/>
          <w:sz w:val="32"/>
          <w:szCs w:val="32"/>
        </w:rPr>
        <w:t>級上以公職候選人之申報機關</w:t>
      </w:r>
      <w:r w:rsidR="00515A0D">
        <w:rPr>
          <w:rFonts w:ascii="標楷體" w:eastAsia="標楷體" w:hAnsi="標楷體" w:hint="eastAsia"/>
          <w:sz w:val="32"/>
          <w:szCs w:val="32"/>
        </w:rPr>
        <w:t>(</w:t>
      </w:r>
      <w:r w:rsidRPr="008A52AD">
        <w:rPr>
          <w:rFonts w:ascii="標楷體" w:eastAsia="標楷體" w:hAnsi="標楷體" w:hint="eastAsia"/>
          <w:sz w:val="32"/>
          <w:szCs w:val="32"/>
        </w:rPr>
        <w:t>構</w:t>
      </w:r>
      <w:r w:rsidR="00515A0D">
        <w:rPr>
          <w:rFonts w:ascii="標楷體" w:eastAsia="標楷體" w:hAnsi="標楷體" w:hint="eastAsia"/>
          <w:sz w:val="32"/>
          <w:szCs w:val="32"/>
        </w:rPr>
        <w:t>)</w:t>
      </w:r>
      <w:r w:rsidRPr="008A52AD">
        <w:rPr>
          <w:rFonts w:ascii="標楷體" w:eastAsia="標楷體" w:hAnsi="標楷體" w:hint="eastAsia"/>
          <w:sz w:val="32"/>
          <w:szCs w:val="32"/>
        </w:rPr>
        <w:t>應於收受申報10日內，予以審核彙整成冊，供人查閱，既為本法第6條第1項所明定，一般民眾自得依前開規定分別向申報人喪失身分前之受理申報機關</w:t>
      </w:r>
      <w:r w:rsidR="00515A0D">
        <w:rPr>
          <w:rFonts w:ascii="標楷體" w:eastAsia="標楷體" w:hAnsi="標楷體" w:hint="eastAsia"/>
          <w:sz w:val="32"/>
          <w:szCs w:val="32"/>
        </w:rPr>
        <w:t>(</w:t>
      </w:r>
      <w:r w:rsidRPr="008A52AD">
        <w:rPr>
          <w:rFonts w:ascii="標楷體" w:eastAsia="標楷體" w:hAnsi="標楷體" w:hint="eastAsia"/>
          <w:sz w:val="32"/>
          <w:szCs w:val="32"/>
        </w:rPr>
        <w:t>構</w:t>
      </w:r>
      <w:r w:rsidR="00515A0D">
        <w:rPr>
          <w:rFonts w:ascii="標楷體" w:eastAsia="標楷體" w:hAnsi="標楷體" w:hint="eastAsia"/>
          <w:sz w:val="32"/>
          <w:szCs w:val="32"/>
        </w:rPr>
        <w:t>)</w:t>
      </w:r>
      <w:r w:rsidRPr="008A52AD">
        <w:rPr>
          <w:rFonts w:ascii="標楷體" w:eastAsia="標楷體" w:hAnsi="標楷體" w:hint="eastAsia"/>
          <w:sz w:val="32"/>
          <w:szCs w:val="32"/>
        </w:rPr>
        <w:t>及現職機關</w:t>
      </w:r>
      <w:r w:rsidR="00515A0D">
        <w:rPr>
          <w:rFonts w:ascii="標楷體" w:eastAsia="標楷體" w:hAnsi="標楷體" w:hint="eastAsia"/>
          <w:sz w:val="32"/>
          <w:szCs w:val="32"/>
        </w:rPr>
        <w:t>(</w:t>
      </w:r>
      <w:r w:rsidRPr="008A52AD">
        <w:rPr>
          <w:rFonts w:ascii="標楷體" w:eastAsia="標楷體" w:hAnsi="標楷體" w:hint="eastAsia"/>
          <w:sz w:val="32"/>
          <w:szCs w:val="32"/>
        </w:rPr>
        <w:t>構</w:t>
      </w:r>
      <w:r w:rsidR="00515A0D">
        <w:rPr>
          <w:rFonts w:ascii="標楷體" w:eastAsia="標楷體" w:hAnsi="標楷體" w:hint="eastAsia"/>
          <w:sz w:val="32"/>
          <w:szCs w:val="32"/>
        </w:rPr>
        <w:t>)</w:t>
      </w:r>
      <w:r w:rsidRPr="008A52AD">
        <w:rPr>
          <w:rFonts w:ascii="標楷體" w:eastAsia="標楷體" w:hAnsi="標楷體" w:hint="eastAsia"/>
          <w:sz w:val="32"/>
          <w:szCs w:val="32"/>
        </w:rPr>
        <w:t>查閱申報資料，並未因此礙於民眾查閱之權益；縱一般民眾或對於申報人喪失曾申報財產之身分有所不知，惟其向申報人現職之申報機關</w:t>
      </w:r>
      <w:r w:rsidR="00515A0D">
        <w:rPr>
          <w:rFonts w:ascii="標楷體" w:eastAsia="標楷體" w:hAnsi="標楷體" w:hint="eastAsia"/>
          <w:sz w:val="32"/>
          <w:szCs w:val="32"/>
        </w:rPr>
        <w:t>(</w:t>
      </w:r>
      <w:r w:rsidRPr="008A52AD">
        <w:rPr>
          <w:rFonts w:ascii="標楷體" w:eastAsia="標楷體" w:hAnsi="標楷體" w:hint="eastAsia"/>
          <w:sz w:val="32"/>
          <w:szCs w:val="32"/>
        </w:rPr>
        <w:t>構</w:t>
      </w:r>
      <w:r w:rsidR="00515A0D">
        <w:rPr>
          <w:rFonts w:ascii="標楷體" w:eastAsia="標楷體" w:hAnsi="標楷體" w:hint="eastAsia"/>
          <w:sz w:val="32"/>
          <w:szCs w:val="32"/>
        </w:rPr>
        <w:t>)</w:t>
      </w:r>
      <w:r w:rsidRPr="008A52AD">
        <w:rPr>
          <w:rFonts w:ascii="標楷體" w:eastAsia="標楷體" w:hAnsi="標楷體" w:hint="eastAsia"/>
          <w:sz w:val="32"/>
          <w:szCs w:val="32"/>
        </w:rPr>
        <w:t>查詢申報資料，應已含括申報人前曾申報之財產狀況，亦無悖於本法以提</w:t>
      </w:r>
      <w:r w:rsidRPr="008A52AD">
        <w:rPr>
          <w:rFonts w:ascii="標楷體" w:eastAsia="標楷體" w:hAnsi="標楷體" w:hint="eastAsia"/>
          <w:sz w:val="32"/>
          <w:szCs w:val="32"/>
        </w:rPr>
        <w:lastRenderedPageBreak/>
        <w:t>供人民檢視申報人財產狀況，以達端正政風，確立公職人員清廉作為之立法目的。</w:t>
      </w:r>
    </w:p>
    <w:p w:rsidR="0090263C" w:rsidRDefault="0090263C" w:rsidP="00E0544B">
      <w:pPr>
        <w:widowControl/>
        <w:spacing w:line="500" w:lineRule="exact"/>
        <w:jc w:val="both"/>
        <w:rPr>
          <w:rFonts w:ascii="標楷體" w:eastAsia="標楷體" w:hAnsi="標楷體"/>
          <w:color w:val="4F81BD" w:themeColor="accent1"/>
          <w:sz w:val="36"/>
          <w:szCs w:val="36"/>
        </w:rPr>
      </w:pPr>
    </w:p>
    <w:p w:rsidR="00196B56" w:rsidRPr="00E52B53" w:rsidRDefault="00196B56" w:rsidP="00E0544B">
      <w:pPr>
        <w:pStyle w:val="3"/>
        <w:spacing w:line="500" w:lineRule="exact"/>
        <w:ind w:left="685" w:hangingChars="214" w:hanging="685"/>
        <w:jc w:val="both"/>
        <w:rPr>
          <w:rFonts w:ascii="標楷體" w:eastAsia="標楷體" w:hAnsi="標楷體"/>
          <w:sz w:val="32"/>
          <w:szCs w:val="32"/>
        </w:rPr>
      </w:pPr>
      <w:bookmarkStart w:id="506" w:name="_Toc160448993"/>
      <w:r w:rsidRPr="00E52B53">
        <w:rPr>
          <w:rFonts w:ascii="標楷體" w:eastAsia="標楷體" w:hAnsi="標楷體" w:hint="eastAsia"/>
          <w:sz w:val="32"/>
          <w:szCs w:val="32"/>
        </w:rPr>
        <w:t>(七)</w:t>
      </w:r>
      <w:bookmarkStart w:id="507" w:name="H27"/>
      <w:r w:rsidR="0082344D" w:rsidRPr="00E52B53">
        <w:rPr>
          <w:rFonts w:ascii="標楷體" w:eastAsia="標楷體" w:hAnsi="標楷體" w:hint="eastAsia"/>
          <w:sz w:val="32"/>
          <w:szCs w:val="32"/>
        </w:rPr>
        <w:t>因新獲派</w:t>
      </w:r>
      <w:bookmarkEnd w:id="507"/>
      <w:r w:rsidR="0082344D" w:rsidRPr="00E52B53">
        <w:rPr>
          <w:rFonts w:ascii="標楷體" w:eastAsia="標楷體" w:hAnsi="標楷體" w:hint="eastAsia"/>
          <w:sz w:val="32"/>
          <w:szCs w:val="32"/>
        </w:rPr>
        <w:t>令喪失申報身分，並回溯至法定申報期間屆滿前生效，財產申報表仍應公開查閱及查核。</w:t>
      </w:r>
      <w:bookmarkEnd w:id="506"/>
    </w:p>
    <w:p w:rsidR="00196B56" w:rsidRPr="008A52AD" w:rsidRDefault="00196B56"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法務部91年3月5日法令字第</w:t>
      </w:r>
      <w:hyperlink r:id="rId435" w:history="1">
        <w:r w:rsidRPr="002022F8">
          <w:rPr>
            <w:rStyle w:val="aa"/>
            <w:rFonts w:ascii="標楷體" w:eastAsia="標楷體" w:hAnsi="標楷體" w:hint="eastAsia"/>
            <w:sz w:val="32"/>
            <w:szCs w:val="32"/>
          </w:rPr>
          <w:t>0911102319</w:t>
        </w:r>
      </w:hyperlink>
      <w:r w:rsidRPr="008A52AD">
        <w:rPr>
          <w:rFonts w:ascii="標楷體" w:eastAsia="標楷體" w:hAnsi="標楷體" w:hint="eastAsia"/>
          <w:sz w:val="32"/>
          <w:szCs w:val="32"/>
        </w:rPr>
        <w:t>號</w:t>
      </w:r>
      <w:r w:rsidR="00DC50E0" w:rsidRPr="00DC50E0">
        <w:rPr>
          <w:rFonts w:ascii="標楷體" w:eastAsia="標楷體" w:hAnsi="標楷體" w:hint="eastAsia"/>
          <w:sz w:val="32"/>
          <w:szCs w:val="32"/>
        </w:rPr>
        <w:t>函釋</w:t>
      </w:r>
    </w:p>
    <w:p w:rsidR="00196B56" w:rsidRPr="008A52AD" w:rsidRDefault="00196B56" w:rsidP="00E0544B">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主    旨：因新獲派令喪失申報身分，並回溯至法定申報期間屆滿前生效，</w:t>
      </w:r>
      <w:r>
        <w:rPr>
          <w:rFonts w:ascii="標楷體" w:eastAsia="標楷體" w:hAnsi="標楷體" w:hint="eastAsia"/>
          <w:sz w:val="32"/>
          <w:szCs w:val="32"/>
        </w:rPr>
        <w:t>財產</w:t>
      </w:r>
      <w:r w:rsidRPr="008A52AD">
        <w:rPr>
          <w:rFonts w:ascii="標楷體" w:eastAsia="標楷體" w:hAnsi="標楷體" w:hint="eastAsia"/>
          <w:sz w:val="32"/>
          <w:szCs w:val="32"/>
        </w:rPr>
        <w:t>申報表仍應公開查閱及查核</w:t>
      </w:r>
      <w:r w:rsidR="00B77925">
        <w:rPr>
          <w:rFonts w:ascii="標楷體" w:eastAsia="標楷體" w:hAnsi="標楷體" w:hint="eastAsia"/>
          <w:sz w:val="32"/>
          <w:szCs w:val="32"/>
        </w:rPr>
        <w:t>。</w:t>
      </w:r>
    </w:p>
    <w:p w:rsidR="00196B56" w:rsidRDefault="00196B56" w:rsidP="00E52B53">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函釋意旨：應申報財產公職人員於法定申報期間內完成申報，並於申報期間屆滿後始因新獲派令喪失應申報財產公職人員之身分，並回溯至法定申報期間屆滿前生效，因該公職人員於法定申報期間內實際從事者係應申報財產公職人員之業務，且該業務不因公職人員嗣後追溯喪失應申報財產公職人員之身分而失效，依</w:t>
      </w:r>
      <w:r w:rsidR="0045063B">
        <w:rPr>
          <w:rFonts w:ascii="標楷體" w:eastAsia="標楷體" w:hAnsi="標楷體" w:hint="eastAsia"/>
          <w:sz w:val="32"/>
          <w:szCs w:val="32"/>
        </w:rPr>
        <w:t>本</w:t>
      </w:r>
      <w:r w:rsidRPr="008A52AD">
        <w:rPr>
          <w:rFonts w:ascii="標楷體" w:eastAsia="標楷體" w:hAnsi="標楷體" w:hint="eastAsia"/>
          <w:sz w:val="32"/>
          <w:szCs w:val="32"/>
        </w:rPr>
        <w:t>法端正政風、確立公職人員在職期間清廉作為之立法目的，該公職人員之財產申報仍應接受全民監督及受理申報機關(構)之查核。</w:t>
      </w:r>
    </w:p>
    <w:p w:rsidR="00FE4715" w:rsidRPr="008A52AD" w:rsidRDefault="00FE4715" w:rsidP="00E0544B">
      <w:pPr>
        <w:spacing w:line="500" w:lineRule="exact"/>
        <w:jc w:val="both"/>
        <w:rPr>
          <w:rFonts w:ascii="標楷體" w:eastAsia="標楷體" w:hAnsi="標楷體"/>
          <w:sz w:val="32"/>
          <w:szCs w:val="32"/>
        </w:rPr>
      </w:pPr>
    </w:p>
    <w:p w:rsidR="006F778E" w:rsidRPr="00E52B53" w:rsidRDefault="00384A97" w:rsidP="00E0544B">
      <w:pPr>
        <w:pStyle w:val="2"/>
        <w:spacing w:line="500" w:lineRule="exact"/>
        <w:jc w:val="both"/>
        <w:rPr>
          <w:rFonts w:ascii="標楷體" w:eastAsia="標楷體" w:hAnsi="標楷體"/>
          <w:sz w:val="36"/>
          <w:szCs w:val="36"/>
        </w:rPr>
      </w:pPr>
      <w:bookmarkStart w:id="508" w:name="_Toc160448994"/>
      <w:r w:rsidRPr="00E52B53">
        <w:rPr>
          <w:rFonts w:ascii="標楷體" w:eastAsia="標楷體" w:hAnsi="標楷體" w:hint="eastAsia"/>
          <w:sz w:val="36"/>
          <w:szCs w:val="36"/>
        </w:rPr>
        <w:t>三</w:t>
      </w:r>
      <w:r w:rsidR="006F778E" w:rsidRPr="00E52B53">
        <w:rPr>
          <w:rFonts w:ascii="標楷體" w:eastAsia="標楷體" w:hAnsi="標楷體" w:hint="eastAsia"/>
          <w:sz w:val="36"/>
          <w:szCs w:val="36"/>
        </w:rPr>
        <w:t>、</w:t>
      </w:r>
      <w:bookmarkStart w:id="509" w:name="H3"/>
      <w:r w:rsidR="00DC7AB5" w:rsidRPr="00E52B53">
        <w:rPr>
          <w:rFonts w:ascii="標楷體" w:eastAsia="標楷體" w:hAnsi="標楷體" w:hint="eastAsia"/>
          <w:sz w:val="36"/>
          <w:szCs w:val="36"/>
        </w:rPr>
        <w:t>受查閱人</w:t>
      </w:r>
      <w:bookmarkEnd w:id="509"/>
      <w:r w:rsidR="00DC7AB5" w:rsidRPr="00E52B53">
        <w:rPr>
          <w:rFonts w:ascii="標楷體" w:eastAsia="標楷體" w:hAnsi="標楷體" w:hint="eastAsia"/>
          <w:sz w:val="36"/>
          <w:szCs w:val="36"/>
        </w:rPr>
        <w:t>個人機敏資料之</w:t>
      </w:r>
      <w:r w:rsidR="00755799" w:rsidRPr="00E52B53">
        <w:rPr>
          <w:rFonts w:ascii="標楷體" w:eastAsia="標楷體" w:hAnsi="標楷體" w:hint="eastAsia"/>
          <w:sz w:val="36"/>
          <w:szCs w:val="36"/>
        </w:rPr>
        <w:t>遮</w:t>
      </w:r>
      <w:r w:rsidR="00283278" w:rsidRPr="00E52B53">
        <w:rPr>
          <w:rFonts w:ascii="標楷體" w:eastAsia="標楷體" w:hAnsi="標楷體" w:hint="eastAsia"/>
          <w:sz w:val="36"/>
          <w:szCs w:val="36"/>
        </w:rPr>
        <w:t>隱</w:t>
      </w:r>
      <w:bookmarkEnd w:id="508"/>
    </w:p>
    <w:p w:rsidR="00DC7AB5" w:rsidRPr="00DC7AB5" w:rsidRDefault="00FD39C2" w:rsidP="00E0544B">
      <w:pPr>
        <w:pStyle w:val="3"/>
        <w:spacing w:line="500" w:lineRule="exact"/>
        <w:ind w:left="685" w:hangingChars="214" w:hanging="685"/>
        <w:jc w:val="both"/>
        <w:rPr>
          <w:rFonts w:ascii="標楷體" w:eastAsia="標楷體" w:hAnsi="標楷體"/>
          <w:b w:val="0"/>
          <w:sz w:val="32"/>
          <w:szCs w:val="32"/>
        </w:rPr>
      </w:pPr>
      <w:bookmarkStart w:id="510" w:name="_Toc160448995"/>
      <w:r w:rsidRPr="00E52B53">
        <w:rPr>
          <w:rFonts w:ascii="標楷體" w:eastAsia="標楷體" w:hAnsi="標楷體" w:hint="eastAsia"/>
          <w:sz w:val="32"/>
          <w:szCs w:val="32"/>
        </w:rPr>
        <w:t>(一)</w:t>
      </w:r>
      <w:bookmarkStart w:id="511" w:name="H31"/>
      <w:r w:rsidR="00DC7AB5" w:rsidRPr="00E52B53">
        <w:rPr>
          <w:rFonts w:ascii="標楷體" w:eastAsia="標楷體" w:hAnsi="標楷體" w:hint="eastAsia"/>
          <w:sz w:val="32"/>
          <w:szCs w:val="32"/>
        </w:rPr>
        <w:t>申報資</w:t>
      </w:r>
      <w:bookmarkEnd w:id="511"/>
      <w:r w:rsidR="00DC7AB5" w:rsidRPr="00E52B53">
        <w:rPr>
          <w:rFonts w:ascii="標楷體" w:eastAsia="標楷體" w:hAnsi="標楷體" w:hint="eastAsia"/>
          <w:sz w:val="32"/>
          <w:szCs w:val="32"/>
        </w:rPr>
        <w:t>料供人查閱、刊登政府公報及上網公告，應遮蓋受查閱人個人機敏資料。</w:t>
      </w:r>
      <w:bookmarkEnd w:id="510"/>
    </w:p>
    <w:p w:rsidR="006F778E" w:rsidRPr="005B06AA" w:rsidRDefault="006F778E" w:rsidP="00E0544B">
      <w:pPr>
        <w:widowControl/>
        <w:spacing w:line="500" w:lineRule="exact"/>
        <w:jc w:val="both"/>
        <w:rPr>
          <w:rFonts w:ascii="標楷體" w:eastAsia="標楷體" w:hAnsi="標楷體"/>
          <w:sz w:val="32"/>
          <w:szCs w:val="32"/>
        </w:rPr>
      </w:pPr>
      <w:r w:rsidRPr="005B06AA">
        <w:rPr>
          <w:rFonts w:ascii="標楷體" w:eastAsia="標楷體" w:hAnsi="標楷體" w:hint="eastAsia"/>
          <w:sz w:val="32"/>
          <w:szCs w:val="32"/>
        </w:rPr>
        <w:t>法務部</w:t>
      </w:r>
      <w:r w:rsidR="00755799" w:rsidRPr="005B06AA">
        <w:rPr>
          <w:rFonts w:ascii="標楷體" w:eastAsia="標楷體" w:hAnsi="標楷體" w:hint="eastAsia"/>
          <w:sz w:val="32"/>
          <w:szCs w:val="32"/>
        </w:rPr>
        <w:t>102年10月2日法授廉財字第</w:t>
      </w:r>
      <w:hyperlink r:id="rId436" w:history="1">
        <w:r w:rsidR="00755799" w:rsidRPr="001E1195">
          <w:rPr>
            <w:rStyle w:val="aa"/>
            <w:rFonts w:ascii="標楷體" w:eastAsia="標楷體" w:hAnsi="標楷體" w:hint="eastAsia"/>
            <w:sz w:val="32"/>
            <w:szCs w:val="32"/>
          </w:rPr>
          <w:t>10205026960</w:t>
        </w:r>
      </w:hyperlink>
      <w:r w:rsidRPr="005B06AA">
        <w:rPr>
          <w:rFonts w:ascii="標楷體" w:eastAsia="標楷體" w:hAnsi="標楷體" w:hint="eastAsia"/>
          <w:sz w:val="32"/>
          <w:szCs w:val="32"/>
        </w:rPr>
        <w:t>號函</w:t>
      </w:r>
      <w:r w:rsidR="00A03834" w:rsidRPr="005B06AA">
        <w:rPr>
          <w:rFonts w:ascii="標楷體" w:eastAsia="標楷體" w:hAnsi="標楷體" w:hint="eastAsia"/>
          <w:sz w:val="32"/>
          <w:szCs w:val="32"/>
        </w:rPr>
        <w:t>釋</w:t>
      </w:r>
    </w:p>
    <w:p w:rsidR="006F778E" w:rsidRPr="00A16877" w:rsidRDefault="006F778E" w:rsidP="00E0544B">
      <w:pPr>
        <w:pStyle w:val="HTML"/>
        <w:spacing w:line="500" w:lineRule="exact"/>
        <w:ind w:left="1610" w:hangingChars="503" w:hanging="1610"/>
        <w:jc w:val="both"/>
        <w:rPr>
          <w:rFonts w:ascii="標楷體" w:eastAsia="標楷體" w:hAnsi="標楷體"/>
          <w:sz w:val="32"/>
          <w:szCs w:val="32"/>
        </w:rPr>
      </w:pPr>
      <w:r w:rsidRPr="00A16877">
        <w:rPr>
          <w:rFonts w:ascii="標楷體" w:eastAsia="標楷體" w:hAnsi="標楷體" w:hint="eastAsia"/>
          <w:sz w:val="32"/>
          <w:szCs w:val="32"/>
        </w:rPr>
        <w:t>主    旨：</w:t>
      </w:r>
      <w:r w:rsidR="00ED46CD" w:rsidRPr="00F766A1">
        <w:rPr>
          <w:rFonts w:ascii="標楷體" w:eastAsia="標楷體" w:hAnsi="標楷體"/>
          <w:sz w:val="32"/>
          <w:szCs w:val="32"/>
        </w:rPr>
        <w:t>將申報資料刊登政府公報及上網公告，應類推適用查閱辦法第12條第3項規定</w:t>
      </w:r>
      <w:r w:rsidR="00ED46CD" w:rsidRPr="00ED46CD">
        <w:rPr>
          <w:rFonts w:ascii="標楷體" w:eastAsia="標楷體" w:hAnsi="標楷體"/>
          <w:sz w:val="32"/>
          <w:szCs w:val="32"/>
        </w:rPr>
        <w:t>(</w:t>
      </w:r>
      <w:r w:rsidR="00ED46CD" w:rsidRPr="00ED46CD">
        <w:rPr>
          <w:rFonts w:ascii="標楷體" w:eastAsia="標楷體" w:hAnsi="標楷體" w:hint="eastAsia"/>
          <w:sz w:val="32"/>
          <w:szCs w:val="32"/>
        </w:rPr>
        <w:t>即</w:t>
      </w:r>
      <w:r w:rsidR="00ED46CD" w:rsidRPr="00ED46CD">
        <w:rPr>
          <w:rFonts w:ascii="標楷體" w:eastAsia="標楷體" w:hAnsi="標楷體"/>
          <w:sz w:val="32"/>
          <w:szCs w:val="32"/>
        </w:rPr>
        <w:t>個人機敏資料應予遮蓋)</w:t>
      </w:r>
      <w:r w:rsidR="00ED46CD" w:rsidRPr="00ED46CD">
        <w:rPr>
          <w:rFonts w:ascii="標楷體" w:eastAsia="標楷體" w:hAnsi="標楷體" w:hint="eastAsia"/>
          <w:sz w:val="32"/>
          <w:szCs w:val="32"/>
        </w:rPr>
        <w:t>。</w:t>
      </w:r>
    </w:p>
    <w:p w:rsidR="006F778E" w:rsidRPr="00A16877" w:rsidRDefault="006F778E" w:rsidP="00E0544B">
      <w:pPr>
        <w:widowControl/>
        <w:spacing w:line="500" w:lineRule="exact"/>
        <w:jc w:val="both"/>
        <w:rPr>
          <w:rFonts w:ascii="標楷體" w:eastAsia="標楷體" w:hAnsi="標楷體"/>
          <w:sz w:val="32"/>
          <w:szCs w:val="32"/>
        </w:rPr>
      </w:pPr>
      <w:r w:rsidRPr="00A16877">
        <w:rPr>
          <w:rFonts w:ascii="標楷體" w:eastAsia="標楷體" w:hAnsi="標楷體" w:hint="eastAsia"/>
          <w:sz w:val="32"/>
          <w:szCs w:val="32"/>
        </w:rPr>
        <w:t>函釋意旨：</w:t>
      </w:r>
    </w:p>
    <w:p w:rsidR="00B56EE4" w:rsidRPr="00E4128C" w:rsidRDefault="00B56EE4"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62" w:left="965" w:hangingChars="105" w:hanging="336"/>
        <w:jc w:val="both"/>
        <w:rPr>
          <w:rFonts w:ascii="標楷體" w:eastAsia="標楷體" w:hAnsi="標楷體" w:cs="細明體"/>
          <w:kern w:val="0"/>
          <w:sz w:val="32"/>
          <w:szCs w:val="32"/>
        </w:rPr>
      </w:pPr>
      <w:r>
        <w:rPr>
          <w:rFonts w:ascii="標楷體" w:eastAsia="標楷體" w:hAnsi="標楷體" w:cs="細明體" w:hint="eastAsia"/>
          <w:kern w:val="0"/>
          <w:sz w:val="32"/>
          <w:szCs w:val="32"/>
        </w:rPr>
        <w:t>1.</w:t>
      </w:r>
      <w:r w:rsidRPr="00E4128C">
        <w:rPr>
          <w:rFonts w:ascii="標楷體" w:eastAsia="標楷體" w:hAnsi="標楷體" w:cs="細明體"/>
          <w:kern w:val="0"/>
          <w:sz w:val="32"/>
          <w:szCs w:val="32"/>
        </w:rPr>
        <w:t>查本法第6條規定：「受理申報機關</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於收受申報二個月內，應將申報資料審核，彙整列冊，供人查閱。總統、副總統及縣</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市</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級以上公職候選人之申報機關</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應於收受</w:t>
      </w:r>
      <w:r w:rsidRPr="00E4128C">
        <w:rPr>
          <w:rFonts w:ascii="標楷體" w:eastAsia="標楷體" w:hAnsi="標楷體" w:cs="細明體"/>
          <w:kern w:val="0"/>
          <w:sz w:val="32"/>
          <w:szCs w:val="32"/>
        </w:rPr>
        <w:lastRenderedPageBreak/>
        <w:t>申報十日內，予以審核彙整列冊，供人查閱。總統、副總統、行政、立法、司法、考試、監察各院院長、副院長、政務人員、立法委員、直轄市長、縣</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市</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長等人員之申報資料，除應依前項辦理外，應定期刊登政府公報並上網公告。申報資料之審核及查閱辦法，由行政院會同考試院、監察院定之。」同條第3項授權訂定之「公職人員財產申報資料審核及查閱辦法」</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下稱查閱辦法</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第12條第3項規定：「受理申報機關</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於申請人申請查閱時，應遮蓋申報人及其配偶與未成年子女之國民身分證統一編號</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中華民國居留證號</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、通訊及戶籍地址、聯絡電話、門牌號碼或汽車牌照等資料。」</w:t>
      </w:r>
    </w:p>
    <w:p w:rsidR="00B56EE4" w:rsidRPr="00E4128C" w:rsidRDefault="00B56EE4"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62" w:left="965" w:hangingChars="105" w:hanging="336"/>
        <w:jc w:val="both"/>
        <w:rPr>
          <w:rFonts w:ascii="標楷體" w:eastAsia="標楷體" w:hAnsi="標楷體" w:cs="細明體"/>
          <w:kern w:val="0"/>
          <w:sz w:val="32"/>
          <w:szCs w:val="32"/>
        </w:rPr>
      </w:pPr>
      <w:r>
        <w:rPr>
          <w:rFonts w:ascii="標楷體" w:eastAsia="標楷體" w:hAnsi="標楷體" w:cs="細明體" w:hint="eastAsia"/>
          <w:kern w:val="0"/>
          <w:sz w:val="32"/>
          <w:szCs w:val="32"/>
        </w:rPr>
        <w:t>2.</w:t>
      </w:r>
      <w:r w:rsidRPr="00E52B53">
        <w:rPr>
          <w:rFonts w:ascii="標楷體" w:eastAsia="標楷體" w:hAnsi="標楷體" w:cs="細明體"/>
          <w:kern w:val="0"/>
          <w:sz w:val="32"/>
          <w:szCs w:val="32"/>
        </w:rPr>
        <w:t>上開規定僅就</w:t>
      </w:r>
      <w:r w:rsidRPr="000205C5">
        <w:rPr>
          <w:rFonts w:ascii="標楷體" w:eastAsia="標楷體" w:hAnsi="標楷體" w:cs="細明體"/>
          <w:kern w:val="0"/>
          <w:sz w:val="32"/>
          <w:szCs w:val="32"/>
        </w:rPr>
        <w:t>民眾申請查閱申報資料時，受查閱人個人機敏資料應予遮蓋，至申報資料刊登政府公報及上網公告時</w:t>
      </w:r>
      <w:r w:rsidRPr="00E52B53">
        <w:rPr>
          <w:rFonts w:ascii="標楷體" w:eastAsia="標楷體" w:hAnsi="標楷體" w:cs="細明體"/>
          <w:kern w:val="0"/>
          <w:sz w:val="32"/>
          <w:szCs w:val="32"/>
        </w:rPr>
        <w:t>，雖無明文規定，惟將申報資料刊登政府公報及上網公告，既使任何人均得隨時查閱申報資料，依舉輕明重法理，自</w:t>
      </w:r>
      <w:r w:rsidRPr="000205C5">
        <w:rPr>
          <w:rFonts w:ascii="標楷體" w:eastAsia="標楷體" w:hAnsi="標楷體" w:cs="細明體"/>
          <w:kern w:val="0"/>
          <w:sz w:val="32"/>
          <w:szCs w:val="32"/>
        </w:rPr>
        <w:t>應類推適用查閱辦法第12條第3項規定始允當</w:t>
      </w:r>
      <w:r w:rsidRPr="00E52B53">
        <w:rPr>
          <w:rFonts w:ascii="標楷體" w:eastAsia="標楷體" w:hAnsi="標楷體" w:cs="細明體"/>
          <w:kern w:val="0"/>
          <w:sz w:val="32"/>
          <w:szCs w:val="32"/>
        </w:rPr>
        <w:t>。</w:t>
      </w:r>
    </w:p>
    <w:p w:rsidR="00B56EE4" w:rsidRPr="00E4128C" w:rsidRDefault="00B56EE4"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62" w:left="965" w:hangingChars="105" w:hanging="336"/>
        <w:jc w:val="both"/>
        <w:rPr>
          <w:rFonts w:ascii="標楷體" w:eastAsia="標楷體" w:hAnsi="標楷體" w:cs="細明體"/>
          <w:kern w:val="0"/>
          <w:sz w:val="32"/>
          <w:szCs w:val="32"/>
        </w:rPr>
      </w:pPr>
      <w:r>
        <w:rPr>
          <w:rFonts w:ascii="標楷體" w:eastAsia="標楷體" w:hAnsi="標楷體" w:cs="細明體" w:hint="eastAsia"/>
          <w:kern w:val="0"/>
          <w:sz w:val="32"/>
          <w:szCs w:val="32"/>
        </w:rPr>
        <w:t>3.</w:t>
      </w:r>
      <w:r w:rsidRPr="00E4128C">
        <w:rPr>
          <w:rFonts w:ascii="標楷體" w:eastAsia="標楷體" w:hAnsi="標楷體" w:cs="細明體"/>
          <w:kern w:val="0"/>
          <w:sz w:val="32"/>
          <w:szCs w:val="32"/>
        </w:rPr>
        <w:t>另法律溯及既往之類型，學理上區分為「真正溯及既往」與「不真正溯及既往」，其中「不真正溯及既往」係指法令公布施行後，對前已開始迄未完結之事實，向將來發生效力，亦即新法將法律效果之發生，連結到其公布施行前既存之事實</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司法院釋字第605號解釋曾有田大法官協同意見書參照</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，故</w:t>
      </w:r>
      <w:r w:rsidRPr="000205C5">
        <w:rPr>
          <w:rFonts w:ascii="標楷體" w:eastAsia="標楷體" w:hAnsi="標楷體" w:cs="細明體"/>
          <w:kern w:val="0"/>
          <w:sz w:val="32"/>
          <w:szCs w:val="32"/>
        </w:rPr>
        <w:t>申報資料刊登政府公報及上網公告時既應類推適用查閱辦法第12條第3項規定，則99年7月前之申報資料於網站上公告之既存事實既持續至該辦法修正施行後迄未完結，自仍應受新法之法律效果拘束</w:t>
      </w:r>
      <w:r w:rsidR="00515A0D" w:rsidRPr="000205C5">
        <w:rPr>
          <w:rFonts w:ascii="標楷體" w:eastAsia="標楷體" w:hAnsi="標楷體" w:cs="細明體"/>
          <w:kern w:val="0"/>
          <w:sz w:val="32"/>
          <w:szCs w:val="32"/>
        </w:rPr>
        <w:t>(</w:t>
      </w:r>
      <w:r w:rsidRPr="000205C5">
        <w:rPr>
          <w:rFonts w:ascii="標楷體" w:eastAsia="標楷體" w:hAnsi="標楷體" w:cs="細明體"/>
          <w:kern w:val="0"/>
          <w:sz w:val="32"/>
          <w:szCs w:val="32"/>
        </w:rPr>
        <w:t>亦即應予遮蔽</w:t>
      </w:r>
      <w:r w:rsidR="00515A0D" w:rsidRPr="000205C5">
        <w:rPr>
          <w:rFonts w:ascii="標楷體" w:eastAsia="標楷體" w:hAnsi="標楷體" w:cs="細明體"/>
          <w:kern w:val="0"/>
          <w:sz w:val="32"/>
          <w:szCs w:val="32"/>
        </w:rPr>
        <w:t>)</w:t>
      </w:r>
      <w:r w:rsidRPr="000205C5">
        <w:rPr>
          <w:rFonts w:ascii="標楷體" w:eastAsia="標楷體" w:hAnsi="標楷體" w:cs="細明體"/>
          <w:kern w:val="0"/>
          <w:sz w:val="32"/>
          <w:szCs w:val="32"/>
        </w:rPr>
        <w:t>，</w:t>
      </w:r>
      <w:r w:rsidRPr="00E4128C">
        <w:rPr>
          <w:rFonts w:ascii="標楷體" w:eastAsia="標楷體" w:hAnsi="標楷體" w:cs="細明體"/>
          <w:kern w:val="0"/>
          <w:sz w:val="32"/>
          <w:szCs w:val="32"/>
        </w:rPr>
        <w:t>屬法律事實之回溯連結，為「不真正溯及既往」。</w:t>
      </w:r>
    </w:p>
    <w:p w:rsidR="00B56EE4" w:rsidRPr="00E4128C" w:rsidRDefault="00B56EE4"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62" w:left="965" w:hangingChars="105" w:hanging="336"/>
        <w:jc w:val="both"/>
        <w:rPr>
          <w:rFonts w:ascii="標楷體" w:eastAsia="標楷體" w:hAnsi="標楷體" w:cs="細明體"/>
          <w:kern w:val="0"/>
          <w:sz w:val="32"/>
          <w:szCs w:val="32"/>
        </w:rPr>
      </w:pPr>
      <w:r>
        <w:rPr>
          <w:rFonts w:ascii="標楷體" w:eastAsia="標楷體" w:hAnsi="標楷體" w:cs="細明體" w:hint="eastAsia"/>
          <w:kern w:val="0"/>
          <w:sz w:val="32"/>
          <w:szCs w:val="32"/>
        </w:rPr>
        <w:t>4.</w:t>
      </w:r>
      <w:r w:rsidRPr="00E4128C">
        <w:rPr>
          <w:rFonts w:ascii="標楷體" w:eastAsia="標楷體" w:hAnsi="標楷體" w:cs="細明體"/>
          <w:kern w:val="0"/>
          <w:sz w:val="32"/>
          <w:szCs w:val="32"/>
        </w:rPr>
        <w:t>又受理申報機關</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基於「公職人員財產申報</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個人資料保護法之特定目的及個人資料之類別：代號014</w:t>
      </w:r>
      <w:r w:rsidR="00515A0D">
        <w:rPr>
          <w:rFonts w:ascii="標楷體" w:eastAsia="標楷體" w:hAnsi="標楷體" w:cs="細明體"/>
          <w:kern w:val="0"/>
          <w:sz w:val="32"/>
          <w:szCs w:val="32"/>
        </w:rPr>
        <w:t>)</w:t>
      </w:r>
      <w:r w:rsidRPr="00E4128C">
        <w:rPr>
          <w:rFonts w:ascii="標楷體" w:eastAsia="標楷體" w:hAnsi="標楷體" w:cs="細明體"/>
          <w:kern w:val="0"/>
          <w:sz w:val="32"/>
          <w:szCs w:val="32"/>
        </w:rPr>
        <w:t>」之特定目的，於「公職人員財產申報」之法定職務必要範圍內，將總</w:t>
      </w:r>
      <w:r w:rsidRPr="00E4128C">
        <w:rPr>
          <w:rFonts w:ascii="標楷體" w:eastAsia="標楷體" w:hAnsi="標楷體" w:cs="細明體"/>
          <w:kern w:val="0"/>
          <w:sz w:val="32"/>
          <w:szCs w:val="32"/>
        </w:rPr>
        <w:lastRenderedPageBreak/>
        <w:t>統、副總統、五院正、副院長等公職人員及其配偶與未成年子女之申報資料刊登政府公報並上網公告，雖符合個人資料保護法第16條：「公務機關對個人資料之利用，除第六條第一項所規定資料外，應於執行法定職務必要範圍內為之，並與蒐集之特定目的相符。」規定，惟仍應考量在有助於達成目的之前提下，選擇採取對於當事人權益受損最小之方式為之，此有本部 102年7月5日法律字第</w:t>
      </w:r>
      <w:hyperlink r:id="rId437" w:history="1">
        <w:r w:rsidRPr="000A5020">
          <w:rPr>
            <w:rStyle w:val="aa"/>
            <w:rFonts w:ascii="標楷體" w:eastAsia="標楷體" w:hAnsi="標楷體" w:cs="細明體"/>
            <w:kern w:val="0"/>
            <w:sz w:val="32"/>
            <w:szCs w:val="32"/>
          </w:rPr>
          <w:t>10203507360</w:t>
        </w:r>
      </w:hyperlink>
      <w:r w:rsidRPr="00E4128C">
        <w:rPr>
          <w:rFonts w:ascii="標楷體" w:eastAsia="標楷體" w:hAnsi="標楷體" w:cs="細明體"/>
          <w:kern w:val="0"/>
          <w:sz w:val="32"/>
          <w:szCs w:val="32"/>
        </w:rPr>
        <w:t>號函釋可稽。準此，</w:t>
      </w:r>
      <w:r w:rsidRPr="000205C5">
        <w:rPr>
          <w:rFonts w:ascii="標楷體" w:eastAsia="標楷體" w:hAnsi="標楷體" w:cs="細明體"/>
          <w:kern w:val="0"/>
          <w:sz w:val="32"/>
          <w:szCs w:val="32"/>
        </w:rPr>
        <w:t>99年7月前之申報資料，於上網公告時仍應注意謹守特定目的之必要範圍，針對「非必要範圍」之個資應進行遮蔽，以尊重申報人權益，避免違反比例原則。</w:t>
      </w:r>
    </w:p>
    <w:p w:rsidR="00B56EE4" w:rsidRPr="00E4128C" w:rsidRDefault="00B56EE4"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62" w:left="965" w:hangingChars="105" w:hanging="336"/>
        <w:jc w:val="both"/>
        <w:rPr>
          <w:rFonts w:ascii="標楷體" w:eastAsia="標楷體" w:hAnsi="標楷體" w:cs="細明體"/>
          <w:kern w:val="0"/>
          <w:sz w:val="32"/>
          <w:szCs w:val="32"/>
        </w:rPr>
      </w:pPr>
      <w:r>
        <w:rPr>
          <w:rFonts w:ascii="標楷體" w:eastAsia="標楷體" w:hAnsi="標楷體" w:cs="細明體" w:hint="eastAsia"/>
          <w:kern w:val="0"/>
          <w:sz w:val="32"/>
          <w:szCs w:val="32"/>
        </w:rPr>
        <w:t>5.</w:t>
      </w:r>
      <w:r w:rsidRPr="00E4128C">
        <w:rPr>
          <w:rFonts w:ascii="標楷體" w:eastAsia="標楷體" w:hAnsi="標楷體" w:cs="細明體"/>
          <w:kern w:val="0"/>
          <w:sz w:val="32"/>
          <w:szCs w:val="32"/>
        </w:rPr>
        <w:t>據前所述，查閱辦法第12條第3項雖於98年5月15日始增訂，並溯自97年10月1日施行，惟大院所保有之99年7月以前未遮蓋個人機敏資料之申報資料如需刊登政府公報並上網公告者，仍應依查閱辦法第12條第3項規定，遮蓋個人機敏資料後，始得刊登政府公報並上網公告。</w:t>
      </w:r>
    </w:p>
    <w:p w:rsidR="00B56EE4" w:rsidRPr="00E4128C" w:rsidRDefault="00B56EE4"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62" w:left="965" w:hangingChars="105" w:hanging="336"/>
        <w:jc w:val="both"/>
        <w:rPr>
          <w:rFonts w:ascii="標楷體" w:eastAsia="標楷體" w:hAnsi="標楷體"/>
          <w:sz w:val="32"/>
          <w:szCs w:val="32"/>
        </w:rPr>
      </w:pPr>
      <w:r>
        <w:rPr>
          <w:rFonts w:ascii="標楷體" w:eastAsia="標楷體" w:hAnsi="標楷體" w:cs="細明體" w:hint="eastAsia"/>
          <w:kern w:val="0"/>
          <w:sz w:val="32"/>
          <w:szCs w:val="32"/>
        </w:rPr>
        <w:t>6.</w:t>
      </w:r>
      <w:r w:rsidRPr="000205C5">
        <w:rPr>
          <w:rFonts w:ascii="標楷體" w:eastAsia="標楷體" w:hAnsi="標楷體" w:cs="細明體"/>
          <w:kern w:val="0"/>
          <w:sz w:val="32"/>
          <w:szCs w:val="32"/>
        </w:rPr>
        <w:t>至申報資料上網公告期限為何？有無必要將申報人歷年申報資料全部上網公告部分，</w:t>
      </w:r>
      <w:r w:rsidRPr="00E4128C">
        <w:rPr>
          <w:rFonts w:ascii="標楷體" w:eastAsia="標楷體" w:hAnsi="標楷體" w:cs="細明體"/>
          <w:kern w:val="0"/>
          <w:sz w:val="32"/>
          <w:szCs w:val="32"/>
        </w:rPr>
        <w:t>本部前業以102年9月9日法授廉財字第</w:t>
      </w:r>
      <w:hyperlink r:id="rId438" w:history="1">
        <w:r w:rsidRPr="006A32A4">
          <w:rPr>
            <w:rStyle w:val="aa"/>
            <w:rFonts w:ascii="標楷體" w:eastAsia="標楷體" w:hAnsi="標楷體" w:cs="細明體"/>
            <w:kern w:val="0"/>
            <w:sz w:val="32"/>
            <w:szCs w:val="32"/>
          </w:rPr>
          <w:t>10205024450</w:t>
        </w:r>
      </w:hyperlink>
      <w:r w:rsidRPr="00E4128C">
        <w:rPr>
          <w:rFonts w:ascii="標楷體" w:eastAsia="標楷體" w:hAnsi="標楷體" w:cs="細明體"/>
          <w:kern w:val="0"/>
          <w:sz w:val="32"/>
          <w:szCs w:val="32"/>
        </w:rPr>
        <w:t>號函復大院，略以：「</w:t>
      </w:r>
      <w:r w:rsidRPr="00E52B53">
        <w:rPr>
          <w:rFonts w:ascii="標楷體" w:eastAsia="標楷體" w:hAnsi="標楷體" w:cs="細明體"/>
          <w:kern w:val="0"/>
          <w:sz w:val="32"/>
          <w:szCs w:val="32"/>
        </w:rPr>
        <w:t>如上網公告歷年申報資料將甚為龐雜，且本法第15條裁處權時效僅為5年，為符實益，業研擬修正草案於本法第6條第3項增列申報人自符合同條第2項資格起之最近5年申報資料應公開。</w:t>
      </w:r>
      <w:r w:rsidRPr="00E4128C">
        <w:rPr>
          <w:rFonts w:ascii="標楷體" w:eastAsia="標楷體" w:hAnsi="標楷體" w:cs="細明體"/>
          <w:kern w:val="0"/>
          <w:sz w:val="32"/>
          <w:szCs w:val="32"/>
        </w:rPr>
        <w:t>」故建議大院於本法未修正前，</w:t>
      </w:r>
      <w:r w:rsidRPr="00E4128C">
        <w:rPr>
          <w:rFonts w:ascii="標楷體" w:eastAsia="標楷體" w:hAnsi="標楷體" w:cs="新細明體"/>
          <w:kern w:val="0"/>
          <w:sz w:val="32"/>
          <w:szCs w:val="32"/>
        </w:rPr>
        <w:t>可參據上開草案內容，本於權責自行參酌辦理。</w:t>
      </w:r>
    </w:p>
    <w:p w:rsidR="0008529D" w:rsidRDefault="0008529D" w:rsidP="00E52B53">
      <w:pPr>
        <w:widowControl/>
        <w:spacing w:line="500" w:lineRule="exact"/>
        <w:jc w:val="both"/>
        <w:rPr>
          <w:rStyle w:val="aa"/>
          <w:rFonts w:ascii="標楷體" w:eastAsia="標楷體" w:hAnsi="標楷體" w:cs="細明體"/>
          <w:kern w:val="0"/>
          <w:sz w:val="32"/>
          <w:szCs w:val="32"/>
        </w:rPr>
      </w:pPr>
    </w:p>
    <w:p w:rsidR="00D47AD1" w:rsidRPr="00E033BB" w:rsidRDefault="00D47AD1" w:rsidP="00E0544B">
      <w:pPr>
        <w:spacing w:line="500" w:lineRule="exact"/>
        <w:jc w:val="both"/>
        <w:rPr>
          <w:rFonts w:ascii="標楷體" w:eastAsia="標楷體" w:hAnsi="標楷體"/>
          <w:sz w:val="32"/>
          <w:szCs w:val="32"/>
        </w:rPr>
      </w:pPr>
      <w:r w:rsidRPr="00E033BB">
        <w:rPr>
          <w:rFonts w:ascii="標楷體" w:eastAsia="標楷體" w:hAnsi="標楷體" w:hint="eastAsia"/>
          <w:sz w:val="32"/>
          <w:szCs w:val="32"/>
        </w:rPr>
        <w:t>法務部</w:t>
      </w:r>
      <w:r w:rsidRPr="00E033BB">
        <w:rPr>
          <w:rFonts w:ascii="標楷體" w:eastAsia="標楷體" w:hAnsi="標楷體"/>
          <w:sz w:val="32"/>
          <w:szCs w:val="32"/>
        </w:rPr>
        <w:t>102</w:t>
      </w:r>
      <w:r w:rsidRPr="00E033BB">
        <w:rPr>
          <w:rFonts w:ascii="標楷體" w:eastAsia="標楷體" w:hAnsi="標楷體" w:hint="eastAsia"/>
          <w:sz w:val="32"/>
          <w:szCs w:val="32"/>
        </w:rPr>
        <w:t>年9月9日法授廉財字第</w:t>
      </w:r>
      <w:hyperlink r:id="rId439" w:history="1">
        <w:r w:rsidRPr="00E033BB">
          <w:rPr>
            <w:rStyle w:val="aa"/>
            <w:rFonts w:ascii="標楷體" w:eastAsia="標楷體" w:hAnsi="標楷體" w:hint="eastAsia"/>
            <w:sz w:val="32"/>
            <w:szCs w:val="32"/>
          </w:rPr>
          <w:t>10205024450</w:t>
        </w:r>
      </w:hyperlink>
      <w:r w:rsidRPr="00E033BB">
        <w:rPr>
          <w:rFonts w:ascii="標楷體" w:eastAsia="標楷體" w:hAnsi="標楷體" w:hint="eastAsia"/>
          <w:sz w:val="32"/>
          <w:szCs w:val="32"/>
        </w:rPr>
        <w:t>號函釋</w:t>
      </w:r>
    </w:p>
    <w:p w:rsidR="00D47AD1" w:rsidRPr="00E033BB" w:rsidRDefault="00D47AD1" w:rsidP="00E0544B">
      <w:pPr>
        <w:spacing w:line="500" w:lineRule="exact"/>
        <w:ind w:left="1558" w:hangingChars="487" w:hanging="1558"/>
        <w:jc w:val="both"/>
        <w:rPr>
          <w:rFonts w:ascii="標楷體" w:eastAsia="標楷體" w:hAnsi="標楷體"/>
          <w:sz w:val="32"/>
          <w:szCs w:val="32"/>
        </w:rPr>
      </w:pPr>
      <w:r w:rsidRPr="00E033BB">
        <w:rPr>
          <w:rFonts w:ascii="標楷體" w:eastAsia="標楷體" w:hAnsi="標楷體" w:hint="eastAsia"/>
          <w:sz w:val="32"/>
          <w:szCs w:val="32"/>
        </w:rPr>
        <w:t>主    旨：有關立法院</w:t>
      </w:r>
      <w:r w:rsidR="00D572DC" w:rsidRPr="00D572DC">
        <w:rPr>
          <w:rFonts w:ascii="標楷體" w:eastAsia="標楷體" w:hAnsi="標楷體" w:hint="eastAsia"/>
          <w:sz w:val="32"/>
          <w:szCs w:val="32"/>
        </w:rPr>
        <w:t>○○○</w:t>
      </w:r>
      <w:r w:rsidRPr="00E033BB">
        <w:rPr>
          <w:rFonts w:ascii="標楷體" w:eastAsia="標楷體" w:hAnsi="標楷體" w:hint="eastAsia"/>
          <w:sz w:val="32"/>
          <w:szCs w:val="32"/>
        </w:rPr>
        <w:t>委員質詢本法第6條應上網公告資料期限及內容等事項</w:t>
      </w:r>
      <w:r w:rsidR="00E52AE8">
        <w:rPr>
          <w:rFonts w:ascii="標楷體" w:eastAsia="標楷體" w:hAnsi="標楷體" w:hint="eastAsia"/>
          <w:sz w:val="32"/>
          <w:szCs w:val="32"/>
        </w:rPr>
        <w:t>。</w:t>
      </w:r>
    </w:p>
    <w:p w:rsidR="00D47AD1" w:rsidRPr="00E033BB" w:rsidRDefault="00D47AD1" w:rsidP="00E0544B">
      <w:pPr>
        <w:spacing w:line="500" w:lineRule="exact"/>
        <w:jc w:val="both"/>
        <w:rPr>
          <w:rFonts w:ascii="標楷體" w:eastAsia="標楷體" w:hAnsi="標楷體"/>
          <w:sz w:val="32"/>
          <w:szCs w:val="32"/>
        </w:rPr>
      </w:pPr>
      <w:r w:rsidRPr="00E033BB">
        <w:rPr>
          <w:rFonts w:ascii="標楷體" w:eastAsia="標楷體" w:hAnsi="標楷體" w:hint="eastAsia"/>
          <w:sz w:val="32"/>
          <w:szCs w:val="32"/>
        </w:rPr>
        <w:lastRenderedPageBreak/>
        <w:t>函釋意旨：</w:t>
      </w:r>
    </w:p>
    <w:p w:rsidR="00D47AD1" w:rsidRPr="00E033BB" w:rsidRDefault="00D47AD1" w:rsidP="00E0544B">
      <w:pPr>
        <w:spacing w:line="500" w:lineRule="exact"/>
        <w:ind w:left="992" w:hangingChars="310" w:hanging="992"/>
        <w:jc w:val="both"/>
        <w:rPr>
          <w:rFonts w:ascii="標楷體" w:eastAsia="標楷體" w:hAnsi="標楷體"/>
          <w:sz w:val="32"/>
          <w:szCs w:val="32"/>
        </w:rPr>
      </w:pPr>
      <w:r w:rsidRPr="00E033BB">
        <w:rPr>
          <w:rFonts w:ascii="標楷體" w:eastAsia="標楷體" w:hAnsi="標楷體" w:hint="eastAsia"/>
          <w:sz w:val="32"/>
          <w:szCs w:val="32"/>
        </w:rPr>
        <w:t xml:space="preserve">    1.經考量申報義務人如上網公告歷年申報資料將甚為龐雜，且本法第15條裁處權時效僅為5年，為符實益，業研擬修正草案於本法第6條第3項增列申報人自符合同條第2項資格起之最近5年申報資料應公開。</w:t>
      </w:r>
    </w:p>
    <w:p w:rsidR="00955D33" w:rsidRPr="00955D33" w:rsidRDefault="00D47AD1" w:rsidP="00E52B53">
      <w:pPr>
        <w:spacing w:line="500" w:lineRule="exact"/>
        <w:ind w:leftChars="268" w:left="992" w:hangingChars="109" w:hanging="349"/>
        <w:jc w:val="both"/>
        <w:rPr>
          <w:rFonts w:ascii="標楷體" w:eastAsia="標楷體" w:hAnsi="標楷體"/>
          <w:sz w:val="32"/>
          <w:szCs w:val="32"/>
        </w:rPr>
      </w:pPr>
      <w:r w:rsidRPr="00E033BB">
        <w:rPr>
          <w:rFonts w:ascii="標楷體" w:eastAsia="標楷體" w:hAnsi="標楷體" w:hint="eastAsia"/>
          <w:sz w:val="32"/>
          <w:szCs w:val="32"/>
        </w:rPr>
        <w:t>2.另監察院建議違反本法受處分人姓名及處罰事由公告形式及年限等，亦有研修規範必要部分，將併前開修正草案</w:t>
      </w:r>
      <w:r w:rsidR="00524F6C">
        <w:rPr>
          <w:rFonts w:ascii="標楷體" w:eastAsia="標楷體" w:hAnsi="標楷體" w:hint="eastAsia"/>
          <w:sz w:val="32"/>
          <w:szCs w:val="32"/>
        </w:rPr>
        <w:t>，提請本部</w:t>
      </w:r>
      <w:r w:rsidR="0045063B">
        <w:rPr>
          <w:rFonts w:ascii="標楷體" w:eastAsia="標楷體" w:hAnsi="標楷體" w:hint="eastAsia"/>
          <w:sz w:val="32"/>
          <w:szCs w:val="32"/>
        </w:rPr>
        <w:t>本</w:t>
      </w:r>
      <w:r w:rsidR="00524F6C">
        <w:rPr>
          <w:rFonts w:ascii="標楷體" w:eastAsia="標楷體" w:hAnsi="標楷體" w:hint="eastAsia"/>
          <w:sz w:val="32"/>
          <w:szCs w:val="32"/>
        </w:rPr>
        <w:t>法修法專案小組研議。</w:t>
      </w:r>
    </w:p>
    <w:p w:rsidR="00D47AD1" w:rsidRPr="00D47AD1" w:rsidRDefault="00D47AD1" w:rsidP="00E0544B">
      <w:pPr>
        <w:widowControl/>
        <w:spacing w:line="500" w:lineRule="exact"/>
        <w:jc w:val="both"/>
        <w:rPr>
          <w:rFonts w:ascii="標楷體" w:eastAsia="標楷體" w:hAnsi="標楷體"/>
          <w:sz w:val="32"/>
          <w:szCs w:val="32"/>
        </w:rPr>
      </w:pPr>
    </w:p>
    <w:p w:rsidR="005135CA" w:rsidRPr="00E52B53" w:rsidRDefault="00E309E1" w:rsidP="00E0544B">
      <w:pPr>
        <w:pStyle w:val="2"/>
        <w:spacing w:line="500" w:lineRule="exact"/>
        <w:jc w:val="both"/>
        <w:rPr>
          <w:rFonts w:ascii="標楷體" w:eastAsia="標楷體" w:hAnsi="標楷體"/>
          <w:sz w:val="36"/>
          <w:szCs w:val="32"/>
        </w:rPr>
      </w:pPr>
      <w:bookmarkStart w:id="512" w:name="_Toc160448996"/>
      <w:r w:rsidRPr="00E52B53">
        <w:rPr>
          <w:rFonts w:ascii="標楷體" w:eastAsia="標楷體" w:hAnsi="標楷體" w:hint="eastAsia"/>
          <w:sz w:val="36"/>
          <w:szCs w:val="32"/>
        </w:rPr>
        <w:t>四、</w:t>
      </w:r>
      <w:bookmarkStart w:id="513" w:name="H4"/>
      <w:r w:rsidR="004230CF" w:rsidRPr="00E52B53">
        <w:rPr>
          <w:rFonts w:ascii="標楷體" w:eastAsia="標楷體" w:hAnsi="標楷體" w:hint="eastAsia"/>
          <w:sz w:val="36"/>
          <w:szCs w:val="32"/>
        </w:rPr>
        <w:t>申報表</w:t>
      </w:r>
      <w:bookmarkEnd w:id="513"/>
      <w:r w:rsidR="004230CF" w:rsidRPr="00E52B53">
        <w:rPr>
          <w:rFonts w:ascii="標楷體" w:eastAsia="標楷體" w:hAnsi="標楷體" w:hint="eastAsia"/>
          <w:sz w:val="36"/>
          <w:szCs w:val="32"/>
        </w:rPr>
        <w:t>之保存年限及銷毀</w:t>
      </w:r>
      <w:bookmarkEnd w:id="512"/>
    </w:p>
    <w:p w:rsidR="009A7735" w:rsidRPr="00723FBC" w:rsidRDefault="009A7735" w:rsidP="00E0544B">
      <w:pPr>
        <w:pStyle w:val="3"/>
        <w:spacing w:line="500" w:lineRule="exact"/>
        <w:jc w:val="both"/>
        <w:rPr>
          <w:rFonts w:ascii="標楷體" w:eastAsia="標楷體" w:hAnsi="標楷體"/>
          <w:sz w:val="32"/>
          <w:szCs w:val="32"/>
        </w:rPr>
      </w:pPr>
      <w:bookmarkStart w:id="514" w:name="_Toc160448997"/>
      <w:r w:rsidRPr="00E52B53">
        <w:rPr>
          <w:rFonts w:ascii="標楷體" w:eastAsia="標楷體" w:hAnsi="標楷體" w:hint="eastAsia"/>
          <w:sz w:val="32"/>
          <w:szCs w:val="32"/>
        </w:rPr>
        <w:t>(一)</w:t>
      </w:r>
      <w:bookmarkStart w:id="515" w:name="H41"/>
      <w:r w:rsidR="00BB7126" w:rsidRPr="00E52B53">
        <w:rPr>
          <w:rFonts w:ascii="標楷體" w:eastAsia="標楷體" w:hAnsi="標楷體" w:hint="eastAsia"/>
          <w:sz w:val="32"/>
          <w:szCs w:val="32"/>
        </w:rPr>
        <w:t>財產申報</w:t>
      </w:r>
      <w:bookmarkEnd w:id="515"/>
      <w:r w:rsidR="00BB7126" w:rsidRPr="00E52B53">
        <w:rPr>
          <w:rFonts w:ascii="標楷體" w:eastAsia="標楷體" w:hAnsi="標楷體" w:hint="eastAsia"/>
          <w:sz w:val="32"/>
          <w:szCs w:val="32"/>
        </w:rPr>
        <w:t>紙本申報表之保存年限及銷毀規定</w:t>
      </w:r>
      <w:bookmarkEnd w:id="514"/>
    </w:p>
    <w:p w:rsidR="005135CA" w:rsidRPr="00723FBC" w:rsidRDefault="005135CA" w:rsidP="00E0544B">
      <w:pPr>
        <w:widowControl/>
        <w:spacing w:line="500" w:lineRule="exact"/>
        <w:jc w:val="both"/>
        <w:rPr>
          <w:rFonts w:ascii="標楷體" w:eastAsia="標楷體" w:hAnsi="標楷體"/>
          <w:sz w:val="32"/>
          <w:szCs w:val="32"/>
        </w:rPr>
      </w:pPr>
      <w:r w:rsidRPr="00723FBC">
        <w:rPr>
          <w:rFonts w:ascii="標楷體" w:eastAsia="標楷體" w:hAnsi="標楷體" w:hint="eastAsia"/>
          <w:sz w:val="32"/>
          <w:szCs w:val="32"/>
        </w:rPr>
        <w:t>法務部</w:t>
      </w:r>
      <w:r w:rsidR="004C2002" w:rsidRPr="00723FBC">
        <w:rPr>
          <w:rFonts w:ascii="標楷體" w:eastAsia="標楷體" w:hAnsi="標楷體" w:hint="eastAsia"/>
          <w:sz w:val="32"/>
          <w:szCs w:val="32"/>
        </w:rPr>
        <w:t>99年4月13日法政決字第</w:t>
      </w:r>
      <w:hyperlink r:id="rId440" w:history="1">
        <w:r w:rsidR="004C2002" w:rsidRPr="00AD3F06">
          <w:rPr>
            <w:rStyle w:val="aa"/>
            <w:rFonts w:ascii="標楷體" w:eastAsia="標楷體" w:hAnsi="標楷體" w:hint="eastAsia"/>
            <w:sz w:val="32"/>
            <w:szCs w:val="32"/>
          </w:rPr>
          <w:t>0991103153</w:t>
        </w:r>
      </w:hyperlink>
      <w:r w:rsidR="004C2002" w:rsidRPr="00723FBC">
        <w:rPr>
          <w:rFonts w:ascii="標楷體" w:eastAsia="標楷體" w:hAnsi="標楷體" w:hint="eastAsia"/>
          <w:sz w:val="32"/>
          <w:szCs w:val="32"/>
        </w:rPr>
        <w:t>號</w:t>
      </w:r>
      <w:r w:rsidR="0024438A">
        <w:rPr>
          <w:rFonts w:ascii="標楷體" w:eastAsia="標楷體" w:hAnsi="標楷體" w:hint="eastAsia"/>
          <w:sz w:val="32"/>
          <w:szCs w:val="32"/>
        </w:rPr>
        <w:t>函釋</w:t>
      </w:r>
    </w:p>
    <w:p w:rsidR="005135CA" w:rsidRPr="00723FBC" w:rsidRDefault="005135CA" w:rsidP="00E0544B">
      <w:pPr>
        <w:widowControl/>
        <w:spacing w:line="500" w:lineRule="exact"/>
        <w:ind w:left="1651" w:hangingChars="516" w:hanging="1651"/>
        <w:jc w:val="both"/>
        <w:rPr>
          <w:rFonts w:ascii="標楷體" w:eastAsia="標楷體" w:hAnsi="標楷體"/>
          <w:sz w:val="32"/>
          <w:szCs w:val="32"/>
        </w:rPr>
      </w:pPr>
      <w:r w:rsidRPr="00723FBC">
        <w:rPr>
          <w:rFonts w:ascii="標楷體" w:eastAsia="標楷體" w:hAnsi="標楷體" w:hint="eastAsia"/>
          <w:sz w:val="32"/>
          <w:szCs w:val="32"/>
        </w:rPr>
        <w:t>主    旨：</w:t>
      </w:r>
      <w:r w:rsidR="004C2002" w:rsidRPr="00723FBC">
        <w:rPr>
          <w:rFonts w:ascii="標楷體" w:eastAsia="標楷體" w:hAnsi="標楷體" w:hint="eastAsia"/>
          <w:sz w:val="32"/>
          <w:szCs w:val="32"/>
        </w:rPr>
        <w:t>有關公職人員財產申報紙本申報表之保存年限及銷毀規定適用疑義乙案</w:t>
      </w:r>
      <w:r w:rsidR="0041387E">
        <w:rPr>
          <w:rFonts w:ascii="標楷體" w:eastAsia="標楷體" w:hAnsi="標楷體" w:hint="eastAsia"/>
          <w:sz w:val="32"/>
          <w:szCs w:val="32"/>
        </w:rPr>
        <w:t>。</w:t>
      </w:r>
    </w:p>
    <w:p w:rsidR="00A957B7" w:rsidRDefault="005135CA" w:rsidP="00E0544B">
      <w:pPr>
        <w:widowControl/>
        <w:spacing w:line="500" w:lineRule="exact"/>
        <w:ind w:left="1651" w:hangingChars="516" w:hanging="1651"/>
        <w:jc w:val="both"/>
        <w:rPr>
          <w:rFonts w:ascii="標楷體" w:eastAsia="標楷體" w:hAnsi="標楷體"/>
          <w:sz w:val="32"/>
          <w:szCs w:val="32"/>
        </w:rPr>
      </w:pPr>
      <w:r w:rsidRPr="00915DB8">
        <w:rPr>
          <w:rFonts w:ascii="標楷體" w:eastAsia="標楷體" w:hAnsi="標楷體" w:hint="eastAsia"/>
          <w:sz w:val="32"/>
          <w:szCs w:val="32"/>
        </w:rPr>
        <w:t>函釋意旨：</w:t>
      </w:r>
    </w:p>
    <w:p w:rsidR="00A957B7" w:rsidRDefault="00A957B7" w:rsidP="00E0544B">
      <w:pPr>
        <w:widowControl/>
        <w:spacing w:line="500" w:lineRule="exact"/>
        <w:ind w:leftChars="292" w:left="1149" w:hangingChars="140" w:hanging="448"/>
        <w:jc w:val="both"/>
        <w:rPr>
          <w:rFonts w:ascii="標楷體" w:eastAsia="標楷體" w:hAnsi="標楷體"/>
          <w:sz w:val="32"/>
          <w:szCs w:val="32"/>
        </w:rPr>
      </w:pPr>
      <w:r>
        <w:rPr>
          <w:rFonts w:ascii="標楷體" w:eastAsia="標楷體" w:hAnsi="標楷體" w:hint="eastAsia"/>
          <w:sz w:val="32"/>
          <w:szCs w:val="32"/>
        </w:rPr>
        <w:t>1.</w:t>
      </w:r>
      <w:r w:rsidR="009A7735" w:rsidRPr="00915DB8">
        <w:rPr>
          <w:rFonts w:ascii="標楷體" w:eastAsia="標楷體" w:hAnsi="標楷體" w:hint="eastAsia"/>
          <w:sz w:val="32"/>
          <w:szCs w:val="32"/>
        </w:rPr>
        <w:t>「喪失第2條所定應申報財產身分」之要件，除申報人死亡、退休外，自亦包含因職務異動致喪失應申報財產身分之情形。若申報人於申報資料保存年限內再任應申報財產之公職時，其因職務或職等異動所任新職距原職既未超過5年，自無於其仍任應申報財產之公職期間內銷毀原財產申報資料之理，應俟其喪失再任應申報財產之職務時起算5年。</w:t>
      </w:r>
    </w:p>
    <w:p w:rsidR="005135CA" w:rsidRPr="00915DB8" w:rsidRDefault="00A957B7" w:rsidP="00E0544B">
      <w:pPr>
        <w:widowControl/>
        <w:spacing w:line="500" w:lineRule="exact"/>
        <w:ind w:leftChars="292" w:left="1149" w:hangingChars="140" w:hanging="448"/>
        <w:jc w:val="both"/>
        <w:rPr>
          <w:rFonts w:ascii="標楷體" w:eastAsia="標楷體" w:hAnsi="標楷體"/>
          <w:sz w:val="32"/>
          <w:szCs w:val="32"/>
        </w:rPr>
      </w:pPr>
      <w:r>
        <w:rPr>
          <w:rFonts w:ascii="標楷體" w:eastAsia="標楷體" w:hAnsi="標楷體" w:hint="eastAsia"/>
          <w:sz w:val="32"/>
          <w:szCs w:val="32"/>
        </w:rPr>
        <w:t>2.</w:t>
      </w:r>
      <w:r w:rsidR="009A7735" w:rsidRPr="00915DB8">
        <w:rPr>
          <w:rFonts w:ascii="標楷體" w:eastAsia="標楷體" w:hAnsi="標楷體" w:hint="eastAsia"/>
          <w:sz w:val="32"/>
          <w:szCs w:val="32"/>
        </w:rPr>
        <w:t>次按公職人員因職務或職等異動致受理申報機關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變動者，原受理申報機關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應將原申報資料送交新受理申報機關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，本法施行細則第23條亦有明文。基此，倘申報義務人調至他機關後，又擔任應申報財產之職位時，原受理申報機關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即應依前開規定，將原申報資料送交新受理申報機關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w:t>
      </w:r>
      <w:r w:rsidR="00723FBC" w:rsidRPr="00915DB8">
        <w:rPr>
          <w:rFonts w:ascii="標楷體" w:eastAsia="標楷體" w:hAnsi="標楷體"/>
          <w:sz w:val="32"/>
          <w:szCs w:val="32"/>
        </w:rPr>
        <w:t>…</w:t>
      </w:r>
      <w:r w:rsidR="009A7735" w:rsidRPr="00915DB8">
        <w:rPr>
          <w:rFonts w:ascii="標楷體" w:eastAsia="標楷體" w:hAnsi="標楷體" w:hint="eastAsia"/>
          <w:sz w:val="32"/>
          <w:szCs w:val="32"/>
        </w:rPr>
        <w:t>為解決實務上不易掌握人事調動之</w:t>
      </w:r>
      <w:r w:rsidR="009A7735" w:rsidRPr="00915DB8">
        <w:rPr>
          <w:rFonts w:ascii="標楷體" w:eastAsia="標楷體" w:hAnsi="標楷體" w:hint="eastAsia"/>
          <w:sz w:val="32"/>
          <w:szCs w:val="32"/>
        </w:rPr>
        <w:lastRenderedPageBreak/>
        <w:t>難處，當由原受理申報機關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於保存年限內或將屆滿時，主動循人事系統查詢該申報人現任職機關後，將原申報資料送交新受理申報機關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，而非未為任何查證，即於保存年限屆滿逕行銷毀；另新受理申報機關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既因須辦理就</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到</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職或定期申報而知悉該職務或職位異動情形，自亦負有主動向原受理申報機關</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構</w:t>
      </w:r>
      <w:r w:rsidR="00515A0D">
        <w:rPr>
          <w:rFonts w:ascii="標楷體" w:eastAsia="標楷體" w:hAnsi="標楷體" w:hint="eastAsia"/>
          <w:sz w:val="32"/>
          <w:szCs w:val="32"/>
        </w:rPr>
        <w:t>)</w:t>
      </w:r>
      <w:r w:rsidR="009A7735" w:rsidRPr="00915DB8">
        <w:rPr>
          <w:rFonts w:ascii="標楷體" w:eastAsia="標楷體" w:hAnsi="標楷體" w:hint="eastAsia"/>
          <w:sz w:val="32"/>
          <w:szCs w:val="32"/>
        </w:rPr>
        <w:t>通知移交原申報資料之責，如此雙軌併行，當能避免未喪失應申報財產身分而申報資料卻遭銷毀之情形。本法立法及修正時均未明定現職申報義務人申報資料之保存年限，其立意在於現職申報義務人之歷年申報資料，應供公眾檢視或司法、監察機關調閱及查核。</w:t>
      </w:r>
    </w:p>
    <w:p w:rsidR="00FE4715" w:rsidRPr="00915DB8" w:rsidRDefault="00FE4715" w:rsidP="00E0544B">
      <w:pPr>
        <w:widowControl/>
        <w:spacing w:line="500" w:lineRule="exact"/>
        <w:jc w:val="both"/>
        <w:rPr>
          <w:rFonts w:ascii="標楷體" w:eastAsia="標楷體" w:hAnsi="標楷體"/>
          <w:sz w:val="32"/>
          <w:szCs w:val="32"/>
        </w:rPr>
      </w:pPr>
    </w:p>
    <w:p w:rsidR="00216560" w:rsidRPr="00E52B53" w:rsidRDefault="00216560" w:rsidP="00E0544B">
      <w:pPr>
        <w:pStyle w:val="3"/>
        <w:spacing w:line="500" w:lineRule="exact"/>
        <w:jc w:val="both"/>
        <w:rPr>
          <w:rFonts w:ascii="標楷體" w:eastAsia="標楷體" w:hAnsi="標楷體"/>
          <w:sz w:val="32"/>
          <w:szCs w:val="32"/>
        </w:rPr>
      </w:pPr>
      <w:bookmarkStart w:id="516" w:name="_Toc160448998"/>
      <w:r w:rsidRPr="00E52B53">
        <w:rPr>
          <w:rFonts w:ascii="標楷體" w:eastAsia="標楷體" w:hAnsi="標楷體" w:hint="eastAsia"/>
          <w:sz w:val="32"/>
          <w:szCs w:val="32"/>
        </w:rPr>
        <w:t>(二)</w:t>
      </w:r>
      <w:bookmarkStart w:id="517" w:name="H42"/>
      <w:r w:rsidR="00915DB8" w:rsidRPr="00E52B53">
        <w:rPr>
          <w:rFonts w:ascii="標楷體" w:eastAsia="標楷體" w:hAnsi="標楷體" w:hint="eastAsia"/>
          <w:sz w:val="32"/>
          <w:szCs w:val="32"/>
        </w:rPr>
        <w:t>財產申報</w:t>
      </w:r>
      <w:bookmarkEnd w:id="517"/>
      <w:r w:rsidR="00915DB8" w:rsidRPr="00E52B53">
        <w:rPr>
          <w:rFonts w:ascii="標楷體" w:eastAsia="標楷體" w:hAnsi="標楷體" w:hint="eastAsia"/>
          <w:sz w:val="32"/>
          <w:szCs w:val="32"/>
        </w:rPr>
        <w:t>資料之銷毀適用檔案管理法規之相關銷毀規定</w:t>
      </w:r>
      <w:bookmarkEnd w:id="516"/>
    </w:p>
    <w:p w:rsidR="00216560" w:rsidRPr="009C5970" w:rsidRDefault="00216560" w:rsidP="00E0544B">
      <w:pPr>
        <w:widowControl/>
        <w:spacing w:line="500" w:lineRule="exact"/>
        <w:ind w:left="2080" w:hangingChars="650" w:hanging="2080"/>
        <w:jc w:val="both"/>
        <w:rPr>
          <w:rFonts w:ascii="標楷體" w:eastAsia="標楷體" w:hAnsi="標楷體"/>
          <w:sz w:val="32"/>
          <w:szCs w:val="32"/>
        </w:rPr>
      </w:pPr>
      <w:r w:rsidRPr="009C5970">
        <w:rPr>
          <w:rFonts w:ascii="標楷體" w:eastAsia="標楷體" w:hAnsi="標楷體" w:hint="eastAsia"/>
          <w:sz w:val="32"/>
          <w:szCs w:val="32"/>
        </w:rPr>
        <w:t>法務部</w:t>
      </w:r>
      <w:r w:rsidR="00CE66AA" w:rsidRPr="009C5970">
        <w:rPr>
          <w:rFonts w:ascii="標楷體" w:eastAsia="標楷體" w:hAnsi="標楷體" w:hint="eastAsia"/>
          <w:sz w:val="32"/>
          <w:szCs w:val="32"/>
        </w:rPr>
        <w:t>104年5月15日法授廉財字第</w:t>
      </w:r>
      <w:hyperlink r:id="rId441" w:history="1">
        <w:r w:rsidR="00CE66AA" w:rsidRPr="005105A5">
          <w:rPr>
            <w:rStyle w:val="aa"/>
            <w:rFonts w:ascii="標楷體" w:eastAsia="標楷體" w:hAnsi="標楷體" w:hint="eastAsia"/>
            <w:sz w:val="32"/>
            <w:szCs w:val="32"/>
          </w:rPr>
          <w:t>10400325660</w:t>
        </w:r>
      </w:hyperlink>
      <w:r w:rsidR="00CE66AA" w:rsidRPr="009C5970">
        <w:rPr>
          <w:rFonts w:ascii="標楷體" w:eastAsia="標楷體" w:hAnsi="標楷體" w:hint="eastAsia"/>
          <w:sz w:val="32"/>
          <w:szCs w:val="32"/>
        </w:rPr>
        <w:t>號</w:t>
      </w:r>
      <w:r w:rsidR="0024438A">
        <w:rPr>
          <w:rFonts w:ascii="標楷體" w:eastAsia="標楷體" w:hAnsi="標楷體" w:hint="eastAsia"/>
          <w:sz w:val="32"/>
          <w:szCs w:val="32"/>
        </w:rPr>
        <w:t>函釋</w:t>
      </w:r>
    </w:p>
    <w:p w:rsidR="00216560" w:rsidRPr="009C5970" w:rsidRDefault="00216560" w:rsidP="00E0544B">
      <w:pPr>
        <w:widowControl/>
        <w:spacing w:line="500" w:lineRule="exact"/>
        <w:ind w:left="1651" w:hangingChars="516" w:hanging="1651"/>
        <w:jc w:val="both"/>
        <w:rPr>
          <w:rFonts w:ascii="標楷體" w:eastAsia="標楷體" w:hAnsi="標楷體"/>
          <w:sz w:val="32"/>
          <w:szCs w:val="32"/>
        </w:rPr>
      </w:pPr>
      <w:r w:rsidRPr="009C5970">
        <w:rPr>
          <w:rFonts w:ascii="標楷體" w:eastAsia="標楷體" w:hAnsi="標楷體" w:hint="eastAsia"/>
          <w:sz w:val="32"/>
          <w:szCs w:val="32"/>
        </w:rPr>
        <w:t>主    旨：</w:t>
      </w:r>
      <w:r w:rsidR="00CE66AA" w:rsidRPr="009C5970">
        <w:rPr>
          <w:rFonts w:ascii="標楷體" w:eastAsia="標楷體" w:hAnsi="標楷體" w:hint="eastAsia"/>
          <w:sz w:val="32"/>
          <w:szCs w:val="32"/>
        </w:rPr>
        <w:t>財產申報資料之銷毀應否適用檔案管理法規之相關銷毀規定</w:t>
      </w:r>
      <w:r w:rsidR="000D5B43">
        <w:rPr>
          <w:rFonts w:ascii="標楷體" w:eastAsia="標楷體" w:hAnsi="標楷體" w:hint="eastAsia"/>
          <w:sz w:val="32"/>
          <w:szCs w:val="32"/>
        </w:rPr>
        <w:t>。</w:t>
      </w:r>
    </w:p>
    <w:p w:rsidR="00AB13F7" w:rsidRDefault="00216560" w:rsidP="00E0544B">
      <w:pPr>
        <w:widowControl/>
        <w:spacing w:line="500" w:lineRule="exact"/>
        <w:ind w:left="2026" w:hangingChars="633" w:hanging="2026"/>
        <w:jc w:val="both"/>
        <w:rPr>
          <w:rFonts w:ascii="標楷體" w:eastAsia="標楷體" w:hAnsi="標楷體"/>
          <w:sz w:val="32"/>
          <w:szCs w:val="32"/>
        </w:rPr>
      </w:pPr>
      <w:r w:rsidRPr="009C5970">
        <w:rPr>
          <w:rFonts w:ascii="標楷體" w:eastAsia="標楷體" w:hAnsi="標楷體" w:hint="eastAsia"/>
          <w:sz w:val="32"/>
          <w:szCs w:val="32"/>
        </w:rPr>
        <w:t>函釋意旨：</w:t>
      </w:r>
    </w:p>
    <w:p w:rsidR="00AB13F7" w:rsidRDefault="00AB13F7" w:rsidP="00E0544B">
      <w:pPr>
        <w:widowControl/>
        <w:spacing w:line="500" w:lineRule="exact"/>
        <w:ind w:leftChars="291" w:left="1034" w:hangingChars="105" w:hanging="336"/>
        <w:jc w:val="both"/>
        <w:rPr>
          <w:rFonts w:ascii="標楷體" w:eastAsia="標楷體" w:hAnsi="標楷體"/>
          <w:sz w:val="32"/>
          <w:szCs w:val="32"/>
        </w:rPr>
      </w:pPr>
      <w:r>
        <w:rPr>
          <w:rFonts w:ascii="標楷體" w:eastAsia="標楷體" w:hAnsi="標楷體" w:hint="eastAsia"/>
          <w:sz w:val="32"/>
          <w:szCs w:val="32"/>
        </w:rPr>
        <w:t>1.</w:t>
      </w:r>
      <w:r w:rsidR="00CE66AA" w:rsidRPr="009C5970">
        <w:rPr>
          <w:rFonts w:ascii="標楷體" w:eastAsia="標楷體" w:hAnsi="標楷體" w:hint="eastAsia"/>
          <w:sz w:val="32"/>
          <w:szCs w:val="32"/>
        </w:rPr>
        <w:t>公職人員財產申報資料自收受、審核、彙整成冊、編號保存、提供應用、保存年限與銷毀等規定，均係處理公務或因公務而產生之各類紀錄資料及其附件，辦畢即應依檔案法相關規定管理；後續如有需要將申報資料送交新受理申報機關保存之情形者，其簽辦之相關案件，亦應併案歸檔，俾供稽憑。又該等申報資料既屬檔案，其</w:t>
      </w:r>
      <w:r w:rsidR="00CE66AA" w:rsidRPr="0045225A">
        <w:rPr>
          <w:rFonts w:ascii="標楷體" w:eastAsia="標楷體" w:hAnsi="標楷體" w:hint="eastAsia"/>
          <w:sz w:val="32"/>
          <w:szCs w:val="32"/>
        </w:rPr>
        <w:t>相關之銷毀程序，自應依檔案法相關規定辦理</w:t>
      </w:r>
      <w:r w:rsidR="00CE66AA" w:rsidRPr="009C5970">
        <w:rPr>
          <w:rFonts w:ascii="標楷體" w:eastAsia="標楷體" w:hAnsi="標楷體" w:hint="eastAsia"/>
          <w:sz w:val="32"/>
          <w:szCs w:val="32"/>
        </w:rPr>
        <w:t>。</w:t>
      </w:r>
    </w:p>
    <w:p w:rsidR="00AB13F7" w:rsidRDefault="00AB13F7" w:rsidP="00E0544B">
      <w:pPr>
        <w:widowControl/>
        <w:spacing w:line="500" w:lineRule="exact"/>
        <w:ind w:leftChars="291" w:left="1034" w:hangingChars="105" w:hanging="336"/>
        <w:jc w:val="both"/>
        <w:rPr>
          <w:rFonts w:ascii="標楷體" w:eastAsia="標楷體" w:hAnsi="標楷體"/>
          <w:sz w:val="32"/>
          <w:szCs w:val="32"/>
        </w:rPr>
      </w:pPr>
      <w:r>
        <w:rPr>
          <w:rFonts w:ascii="標楷體" w:eastAsia="標楷體" w:hAnsi="標楷體" w:hint="eastAsia"/>
          <w:sz w:val="32"/>
          <w:szCs w:val="32"/>
        </w:rPr>
        <w:t>2.</w:t>
      </w:r>
      <w:r w:rsidR="00CE66AA" w:rsidRPr="009C5970">
        <w:rPr>
          <w:rFonts w:ascii="標楷體" w:eastAsia="標楷體" w:hAnsi="標楷體" w:hint="eastAsia"/>
          <w:sz w:val="32"/>
          <w:szCs w:val="32"/>
        </w:rPr>
        <w:t>按本法第16條第1項前段規定申報人喪失應申報財產之身分者，其申報之資料應保存5年，期滿應予銷毀，所稱申報資料，並未排除網路申報資料，是該資料保存期滿自亦應銷毀。又附於原申報表之查核後正確財產資料對照表</w:t>
      </w:r>
      <w:r w:rsidR="00CE66AA" w:rsidRPr="009C5970">
        <w:rPr>
          <w:rFonts w:ascii="標楷體" w:eastAsia="標楷體" w:hAnsi="標楷體" w:hint="eastAsia"/>
          <w:sz w:val="32"/>
          <w:szCs w:val="32"/>
        </w:rPr>
        <w:lastRenderedPageBreak/>
        <w:t>等，此等資料應認為已與原申報表附合，成為不可分離之重要成分而得視為一體，則原申報表銷毀時，自應一併銷毀。</w:t>
      </w:r>
    </w:p>
    <w:p w:rsidR="00216560" w:rsidRPr="009C5970" w:rsidRDefault="00AB13F7" w:rsidP="00E0544B">
      <w:pPr>
        <w:widowControl/>
        <w:spacing w:line="500" w:lineRule="exact"/>
        <w:ind w:leftChars="291" w:left="1034" w:hangingChars="105" w:hanging="336"/>
        <w:jc w:val="both"/>
        <w:rPr>
          <w:rFonts w:ascii="標楷體" w:eastAsia="標楷體" w:hAnsi="標楷體"/>
          <w:sz w:val="32"/>
          <w:szCs w:val="32"/>
        </w:rPr>
      </w:pPr>
      <w:r>
        <w:rPr>
          <w:rFonts w:ascii="標楷體" w:eastAsia="標楷體" w:hAnsi="標楷體" w:hint="eastAsia"/>
          <w:sz w:val="32"/>
          <w:szCs w:val="32"/>
        </w:rPr>
        <w:t>3.</w:t>
      </w:r>
      <w:r w:rsidR="00CE66AA" w:rsidRPr="009C5970">
        <w:rPr>
          <w:rFonts w:ascii="標楷體" w:eastAsia="標楷體" w:hAnsi="標楷體" w:hint="eastAsia"/>
          <w:sz w:val="32"/>
          <w:szCs w:val="32"/>
        </w:rPr>
        <w:t>申報人因案入獄，於解職後第8年出獄時始行申報財產，其申報資料如無前開本法第16條第1項但書情形，自應依該項本文規定立即銷毀。</w:t>
      </w:r>
    </w:p>
    <w:p w:rsidR="00CB7984" w:rsidRPr="00B443C7" w:rsidRDefault="00CB7984" w:rsidP="00E0544B">
      <w:pPr>
        <w:widowControl/>
        <w:spacing w:line="500" w:lineRule="exact"/>
        <w:ind w:left="795"/>
        <w:jc w:val="both"/>
        <w:rPr>
          <w:rFonts w:ascii="標楷體" w:eastAsia="標楷體" w:hAnsi="標楷體"/>
          <w:b/>
          <w:sz w:val="32"/>
          <w:szCs w:val="32"/>
        </w:rPr>
      </w:pPr>
    </w:p>
    <w:p w:rsidR="00CE66AA" w:rsidRPr="00B443C7" w:rsidRDefault="00CE66AA" w:rsidP="00E0544B">
      <w:pPr>
        <w:pStyle w:val="3"/>
        <w:spacing w:line="500" w:lineRule="exact"/>
        <w:ind w:left="685" w:hangingChars="214" w:hanging="685"/>
        <w:jc w:val="both"/>
        <w:rPr>
          <w:rFonts w:ascii="標楷體" w:eastAsia="標楷體" w:hAnsi="標楷體"/>
          <w:sz w:val="32"/>
          <w:szCs w:val="32"/>
        </w:rPr>
      </w:pPr>
      <w:bookmarkStart w:id="518" w:name="_Toc160448999"/>
      <w:r w:rsidRPr="00B443C7">
        <w:rPr>
          <w:rFonts w:ascii="標楷體" w:eastAsia="標楷體" w:hAnsi="標楷體" w:hint="eastAsia"/>
          <w:sz w:val="32"/>
          <w:szCs w:val="32"/>
        </w:rPr>
        <w:t>(三)</w:t>
      </w:r>
      <w:bookmarkStart w:id="519" w:name="H43"/>
      <w:r w:rsidR="00D4262D" w:rsidRPr="00B443C7">
        <w:rPr>
          <w:rFonts w:ascii="標楷體" w:eastAsia="標楷體" w:hAnsi="標楷體" w:hint="eastAsia"/>
          <w:sz w:val="32"/>
          <w:szCs w:val="32"/>
        </w:rPr>
        <w:t>舊法規定</w:t>
      </w:r>
      <w:bookmarkEnd w:id="519"/>
      <w:r w:rsidR="00D4262D" w:rsidRPr="00B443C7">
        <w:rPr>
          <w:rFonts w:ascii="標楷體" w:eastAsia="標楷體" w:hAnsi="標楷體" w:hint="eastAsia"/>
          <w:sz w:val="32"/>
          <w:szCs w:val="32"/>
        </w:rPr>
        <w:t>應發還</w:t>
      </w:r>
      <w:r w:rsidR="00E87660" w:rsidRPr="00B443C7">
        <w:rPr>
          <w:rFonts w:ascii="標楷體" w:eastAsia="標楷體" w:hAnsi="標楷體" w:hint="eastAsia"/>
          <w:sz w:val="32"/>
          <w:szCs w:val="32"/>
        </w:rPr>
        <w:t>申報人</w:t>
      </w:r>
      <w:r w:rsidR="00D4262D" w:rsidRPr="00B443C7">
        <w:rPr>
          <w:rFonts w:ascii="標楷體" w:eastAsia="標楷體" w:hAnsi="標楷體" w:hint="eastAsia"/>
          <w:sz w:val="32"/>
          <w:szCs w:val="32"/>
        </w:rPr>
        <w:t>，尚未發還之申報表，適用本法修正施行後之銷毀規定。</w:t>
      </w:r>
      <w:bookmarkEnd w:id="518"/>
    </w:p>
    <w:p w:rsidR="00CE66AA" w:rsidRPr="00D4262D" w:rsidRDefault="00CE66AA" w:rsidP="00E0544B">
      <w:pPr>
        <w:widowControl/>
        <w:spacing w:line="500" w:lineRule="exact"/>
        <w:jc w:val="both"/>
        <w:rPr>
          <w:rFonts w:ascii="標楷體" w:eastAsia="標楷體" w:hAnsi="標楷體"/>
          <w:sz w:val="32"/>
          <w:szCs w:val="32"/>
        </w:rPr>
      </w:pPr>
      <w:r w:rsidRPr="00D4262D">
        <w:rPr>
          <w:rFonts w:ascii="標楷體" w:eastAsia="標楷體" w:hAnsi="標楷體" w:hint="eastAsia"/>
          <w:sz w:val="32"/>
          <w:szCs w:val="32"/>
        </w:rPr>
        <w:t>法務部103年</w:t>
      </w:r>
      <w:r w:rsidR="003638A3" w:rsidRPr="00D4262D">
        <w:rPr>
          <w:rFonts w:ascii="標楷體" w:eastAsia="標楷體" w:hAnsi="標楷體" w:hint="eastAsia"/>
          <w:sz w:val="32"/>
          <w:szCs w:val="32"/>
        </w:rPr>
        <w:t>6</w:t>
      </w:r>
      <w:r w:rsidRPr="00D4262D">
        <w:rPr>
          <w:rFonts w:ascii="標楷體" w:eastAsia="標楷體" w:hAnsi="標楷體" w:hint="eastAsia"/>
          <w:sz w:val="32"/>
          <w:szCs w:val="32"/>
        </w:rPr>
        <w:t>月</w:t>
      </w:r>
      <w:r w:rsidR="003638A3" w:rsidRPr="00D4262D">
        <w:rPr>
          <w:rFonts w:ascii="標楷體" w:eastAsia="標楷體" w:hAnsi="標楷體" w:hint="eastAsia"/>
          <w:sz w:val="32"/>
          <w:szCs w:val="32"/>
        </w:rPr>
        <w:t>9</w:t>
      </w:r>
      <w:r w:rsidRPr="00D4262D">
        <w:rPr>
          <w:rFonts w:ascii="標楷體" w:eastAsia="標楷體" w:hAnsi="標楷體" w:hint="eastAsia"/>
          <w:sz w:val="32"/>
          <w:szCs w:val="32"/>
        </w:rPr>
        <w:t>日法授廉財字第</w:t>
      </w:r>
      <w:hyperlink r:id="rId442" w:history="1">
        <w:r w:rsidRPr="00EE7214">
          <w:rPr>
            <w:rStyle w:val="aa"/>
            <w:rFonts w:ascii="標楷體" w:eastAsia="標楷體" w:hAnsi="標楷體" w:hint="eastAsia"/>
            <w:sz w:val="32"/>
            <w:szCs w:val="32"/>
          </w:rPr>
          <w:t>10305018820</w:t>
        </w:r>
      </w:hyperlink>
      <w:r w:rsidRPr="00D4262D">
        <w:rPr>
          <w:rFonts w:ascii="標楷體" w:eastAsia="標楷體" w:hAnsi="標楷體" w:hint="eastAsia"/>
          <w:sz w:val="32"/>
          <w:szCs w:val="32"/>
        </w:rPr>
        <w:t>號</w:t>
      </w:r>
      <w:r w:rsidR="0024438A">
        <w:rPr>
          <w:rFonts w:ascii="標楷體" w:eastAsia="標楷體" w:hAnsi="標楷體" w:hint="eastAsia"/>
          <w:sz w:val="32"/>
          <w:szCs w:val="32"/>
        </w:rPr>
        <w:t>函釋</w:t>
      </w:r>
    </w:p>
    <w:p w:rsidR="00CE66AA" w:rsidRPr="00D4262D" w:rsidRDefault="00CE66AA" w:rsidP="00E0544B">
      <w:pPr>
        <w:widowControl/>
        <w:spacing w:line="500" w:lineRule="exact"/>
        <w:ind w:left="1622" w:hangingChars="507" w:hanging="1622"/>
        <w:jc w:val="both"/>
        <w:rPr>
          <w:rFonts w:ascii="標楷體" w:eastAsia="標楷體" w:hAnsi="標楷體"/>
          <w:sz w:val="32"/>
          <w:szCs w:val="32"/>
        </w:rPr>
      </w:pPr>
      <w:r w:rsidRPr="00D4262D">
        <w:rPr>
          <w:rFonts w:ascii="標楷體" w:eastAsia="標楷體" w:hAnsi="標楷體" w:hint="eastAsia"/>
          <w:sz w:val="32"/>
          <w:szCs w:val="32"/>
        </w:rPr>
        <w:t>主    旨：</w:t>
      </w:r>
      <w:r w:rsidR="003638A3" w:rsidRPr="00D4262D">
        <w:rPr>
          <w:rFonts w:ascii="標楷體" w:eastAsia="標楷體" w:hAnsi="標楷體" w:hint="eastAsia"/>
          <w:sz w:val="32"/>
          <w:szCs w:val="32"/>
        </w:rPr>
        <w:t>有關本法於 97年10月1日修正施行前，依舊法規定應發還，尚未發還之申報表，是否適用本法修正施行後之銷毀規定疑義</w:t>
      </w:r>
      <w:r w:rsidR="00D61A0A">
        <w:rPr>
          <w:rFonts w:ascii="標楷體" w:eastAsia="標楷體" w:hAnsi="標楷體" w:hint="eastAsia"/>
          <w:sz w:val="32"/>
          <w:szCs w:val="32"/>
        </w:rPr>
        <w:t>。</w:t>
      </w:r>
    </w:p>
    <w:p w:rsidR="00CE66AA" w:rsidRPr="00D4262D" w:rsidRDefault="00CE66AA" w:rsidP="00E0544B">
      <w:pPr>
        <w:widowControl/>
        <w:spacing w:line="500" w:lineRule="exact"/>
        <w:ind w:left="1622" w:hangingChars="507" w:hanging="1622"/>
        <w:jc w:val="both"/>
        <w:rPr>
          <w:rFonts w:ascii="標楷體" w:eastAsia="標楷體" w:hAnsi="標楷體"/>
          <w:sz w:val="32"/>
          <w:szCs w:val="32"/>
        </w:rPr>
      </w:pPr>
      <w:r w:rsidRPr="00D4262D">
        <w:rPr>
          <w:rFonts w:ascii="標楷體" w:eastAsia="標楷體" w:hAnsi="標楷體" w:hint="eastAsia"/>
          <w:sz w:val="32"/>
          <w:szCs w:val="32"/>
        </w:rPr>
        <w:t>函釋意旨：</w:t>
      </w:r>
      <w:r w:rsidR="003638A3" w:rsidRPr="00D4262D">
        <w:rPr>
          <w:rFonts w:ascii="標楷體" w:eastAsia="標楷體" w:hAnsi="標楷體" w:hint="eastAsia"/>
          <w:sz w:val="32"/>
          <w:szCs w:val="32"/>
        </w:rPr>
        <w:t>本法於97年10月1日修正施行前，依舊法規定應發還，尚未發還之申報表，於本法修正施行後，自應適用修正施行後之規定，於申報人喪失應申報身分之翌日起，保存5年後銷毀之，毋庸發還申報人。</w:t>
      </w:r>
    </w:p>
    <w:p w:rsidR="00FE4715" w:rsidRPr="00D4262D" w:rsidRDefault="00FE4715" w:rsidP="00E0544B">
      <w:pPr>
        <w:widowControl/>
        <w:spacing w:line="500" w:lineRule="exact"/>
        <w:ind w:firstLineChars="214" w:firstLine="685"/>
        <w:jc w:val="both"/>
        <w:rPr>
          <w:rFonts w:ascii="標楷體" w:eastAsia="標楷體" w:hAnsi="標楷體"/>
          <w:sz w:val="32"/>
          <w:szCs w:val="32"/>
        </w:rPr>
      </w:pPr>
    </w:p>
    <w:p w:rsidR="003638A3" w:rsidRPr="00B443C7" w:rsidRDefault="003638A3" w:rsidP="00E0544B">
      <w:pPr>
        <w:pStyle w:val="3"/>
        <w:spacing w:line="500" w:lineRule="exact"/>
        <w:ind w:left="740" w:hangingChars="231" w:hanging="740"/>
        <w:jc w:val="both"/>
        <w:rPr>
          <w:rFonts w:ascii="標楷體" w:eastAsia="標楷體" w:hAnsi="標楷體"/>
          <w:sz w:val="32"/>
          <w:szCs w:val="32"/>
        </w:rPr>
      </w:pPr>
      <w:bookmarkStart w:id="520" w:name="_Toc160449000"/>
      <w:r w:rsidRPr="00B443C7">
        <w:rPr>
          <w:rFonts w:ascii="標楷體" w:eastAsia="標楷體" w:hAnsi="標楷體" w:hint="eastAsia"/>
          <w:sz w:val="32"/>
          <w:szCs w:val="32"/>
        </w:rPr>
        <w:t>(四)</w:t>
      </w:r>
      <w:bookmarkStart w:id="521" w:name="H44"/>
      <w:r w:rsidR="000B39E2" w:rsidRPr="00B443C7">
        <w:rPr>
          <w:rFonts w:ascii="標楷體" w:eastAsia="標楷體" w:hAnsi="標楷體" w:hint="eastAsia"/>
          <w:sz w:val="32"/>
          <w:szCs w:val="32"/>
        </w:rPr>
        <w:t>申報人逝</w:t>
      </w:r>
      <w:bookmarkEnd w:id="521"/>
      <w:r w:rsidR="000B39E2" w:rsidRPr="00B443C7">
        <w:rPr>
          <w:rFonts w:ascii="標楷體" w:eastAsia="標楷體" w:hAnsi="標楷體" w:hint="eastAsia"/>
          <w:sz w:val="32"/>
          <w:szCs w:val="32"/>
        </w:rPr>
        <w:t>世後，申報資料仍應公開並保存5年，屆滿後則予銷毀。</w:t>
      </w:r>
      <w:bookmarkEnd w:id="520"/>
    </w:p>
    <w:p w:rsidR="003638A3" w:rsidRPr="008D0060" w:rsidRDefault="003638A3" w:rsidP="00E0544B">
      <w:pPr>
        <w:widowControl/>
        <w:spacing w:line="500" w:lineRule="exact"/>
        <w:jc w:val="both"/>
        <w:rPr>
          <w:rFonts w:ascii="標楷體" w:eastAsia="標楷體" w:hAnsi="標楷體"/>
          <w:sz w:val="32"/>
          <w:szCs w:val="32"/>
        </w:rPr>
      </w:pPr>
      <w:r w:rsidRPr="008D0060">
        <w:rPr>
          <w:rFonts w:ascii="標楷體" w:eastAsia="標楷體" w:hAnsi="標楷體" w:hint="eastAsia"/>
          <w:sz w:val="32"/>
          <w:szCs w:val="32"/>
        </w:rPr>
        <w:t>法務部</w:t>
      </w:r>
      <w:r w:rsidR="00AB6E67" w:rsidRPr="008D0060">
        <w:rPr>
          <w:rFonts w:ascii="標楷體" w:eastAsia="標楷體" w:hAnsi="標楷體" w:hint="eastAsia"/>
          <w:sz w:val="32"/>
          <w:szCs w:val="32"/>
        </w:rPr>
        <w:t>102年11月6日法授廉財字第</w:t>
      </w:r>
      <w:hyperlink r:id="rId443" w:history="1">
        <w:r w:rsidR="00AB6E67" w:rsidRPr="00E12519">
          <w:rPr>
            <w:rStyle w:val="aa"/>
            <w:rFonts w:ascii="標楷體" w:eastAsia="標楷體" w:hAnsi="標楷體" w:hint="eastAsia"/>
            <w:sz w:val="32"/>
            <w:szCs w:val="32"/>
          </w:rPr>
          <w:t>10205028990</w:t>
        </w:r>
      </w:hyperlink>
      <w:r w:rsidR="00AB6E67" w:rsidRPr="008D0060">
        <w:rPr>
          <w:rFonts w:ascii="標楷體" w:eastAsia="標楷體" w:hAnsi="標楷體" w:hint="eastAsia"/>
          <w:sz w:val="32"/>
          <w:szCs w:val="32"/>
        </w:rPr>
        <w:t>號</w:t>
      </w:r>
      <w:r w:rsidR="0024438A">
        <w:rPr>
          <w:rFonts w:ascii="標楷體" w:eastAsia="標楷體" w:hAnsi="標楷體" w:hint="eastAsia"/>
          <w:sz w:val="32"/>
          <w:szCs w:val="32"/>
        </w:rPr>
        <w:t>函</w:t>
      </w:r>
      <w:r w:rsidR="000374A5" w:rsidRPr="008D0060">
        <w:rPr>
          <w:rFonts w:ascii="標楷體" w:eastAsia="標楷體" w:hAnsi="標楷體" w:hint="eastAsia"/>
          <w:sz w:val="32"/>
          <w:szCs w:val="32"/>
        </w:rPr>
        <w:t>釋</w:t>
      </w:r>
      <w:r w:rsidR="000374A5">
        <w:rPr>
          <w:rFonts w:ascii="標楷體" w:eastAsia="標楷體" w:hAnsi="標楷體" w:hint="eastAsia"/>
          <w:sz w:val="32"/>
          <w:szCs w:val="32"/>
        </w:rPr>
        <w:t>。</w:t>
      </w:r>
    </w:p>
    <w:p w:rsidR="003638A3" w:rsidRPr="008D0060" w:rsidRDefault="003638A3" w:rsidP="00E0544B">
      <w:pPr>
        <w:widowControl/>
        <w:spacing w:line="500" w:lineRule="exact"/>
        <w:ind w:left="1635" w:hangingChars="511" w:hanging="1635"/>
        <w:jc w:val="both"/>
        <w:rPr>
          <w:rFonts w:ascii="標楷體" w:eastAsia="標楷體" w:hAnsi="標楷體"/>
          <w:sz w:val="32"/>
          <w:szCs w:val="32"/>
        </w:rPr>
      </w:pPr>
      <w:r w:rsidRPr="008D0060">
        <w:rPr>
          <w:rFonts w:ascii="標楷體" w:eastAsia="標楷體" w:hAnsi="標楷體" w:hint="eastAsia"/>
          <w:sz w:val="32"/>
          <w:szCs w:val="32"/>
        </w:rPr>
        <w:t>主    旨：</w:t>
      </w:r>
      <w:r w:rsidR="00AB6E67" w:rsidRPr="008D0060">
        <w:rPr>
          <w:rFonts w:ascii="標楷體" w:eastAsia="標楷體" w:hAnsi="標楷體" w:hint="eastAsia"/>
          <w:sz w:val="32"/>
          <w:szCs w:val="32"/>
        </w:rPr>
        <w:t>因離職或逝世而喪失應申報身分時，曾向監察院申報財產之資料其移轉暨銷毀疑義</w:t>
      </w:r>
      <w:r w:rsidR="0037717D">
        <w:rPr>
          <w:rFonts w:ascii="標楷體" w:eastAsia="標楷體" w:hAnsi="標楷體" w:hint="eastAsia"/>
          <w:sz w:val="32"/>
          <w:szCs w:val="32"/>
        </w:rPr>
        <w:t>。</w:t>
      </w:r>
    </w:p>
    <w:p w:rsidR="007F0658" w:rsidRDefault="003638A3" w:rsidP="00B443C7">
      <w:pPr>
        <w:widowControl/>
        <w:spacing w:line="500" w:lineRule="exact"/>
        <w:ind w:left="1635" w:hangingChars="511" w:hanging="1635"/>
        <w:jc w:val="both"/>
        <w:rPr>
          <w:rFonts w:ascii="標楷體" w:eastAsia="標楷體" w:hAnsi="標楷體"/>
          <w:sz w:val="32"/>
          <w:szCs w:val="32"/>
        </w:rPr>
      </w:pPr>
      <w:r w:rsidRPr="008D0060">
        <w:rPr>
          <w:rFonts w:ascii="標楷體" w:eastAsia="標楷體" w:hAnsi="標楷體" w:hint="eastAsia"/>
          <w:sz w:val="32"/>
          <w:szCs w:val="32"/>
        </w:rPr>
        <w:t>函釋意旨：</w:t>
      </w:r>
      <w:r w:rsidR="00AB6E67" w:rsidRPr="008D0060">
        <w:rPr>
          <w:rFonts w:ascii="標楷體" w:eastAsia="標楷體" w:hAnsi="標楷體" w:hint="eastAsia"/>
          <w:sz w:val="32"/>
          <w:szCs w:val="32"/>
        </w:rPr>
        <w:t>本法第16條第1項所稱：「申報人喪失第二條所定應申報財產之身分者」自包括「死亡」在內，申報人死亡後，其申報資料仍應公開並保存5年，屆滿後則予銷毀，始為適法。</w:t>
      </w:r>
    </w:p>
    <w:p w:rsidR="00901430" w:rsidRDefault="00901430" w:rsidP="00B443C7">
      <w:pPr>
        <w:widowControl/>
        <w:spacing w:line="500" w:lineRule="exact"/>
        <w:ind w:left="1635" w:hangingChars="511" w:hanging="1635"/>
        <w:jc w:val="both"/>
        <w:rPr>
          <w:rFonts w:ascii="標楷體" w:eastAsia="標楷體" w:hAnsi="標楷體"/>
          <w:sz w:val="32"/>
          <w:szCs w:val="32"/>
        </w:rPr>
      </w:pPr>
    </w:p>
    <w:p w:rsidR="008866B3" w:rsidRPr="00B443C7" w:rsidRDefault="008866B3" w:rsidP="00E0544B">
      <w:pPr>
        <w:pStyle w:val="3"/>
        <w:spacing w:line="500" w:lineRule="exact"/>
        <w:ind w:left="644" w:hangingChars="201" w:hanging="644"/>
        <w:jc w:val="both"/>
        <w:rPr>
          <w:rFonts w:ascii="標楷體" w:eastAsia="標楷體" w:hAnsi="標楷體"/>
          <w:sz w:val="32"/>
          <w:szCs w:val="32"/>
        </w:rPr>
      </w:pPr>
      <w:bookmarkStart w:id="522" w:name="_Toc160449001"/>
      <w:r w:rsidRPr="00B443C7">
        <w:rPr>
          <w:rFonts w:ascii="標楷體" w:eastAsia="標楷體" w:hAnsi="標楷體" w:hint="eastAsia"/>
          <w:sz w:val="32"/>
          <w:szCs w:val="32"/>
        </w:rPr>
        <w:lastRenderedPageBreak/>
        <w:t>(五)</w:t>
      </w:r>
      <w:bookmarkStart w:id="523" w:name="H45"/>
      <w:r w:rsidRPr="00B443C7">
        <w:rPr>
          <w:rFonts w:ascii="標楷體" w:eastAsia="標楷體" w:hAnsi="標楷體" w:hint="eastAsia"/>
          <w:sz w:val="32"/>
          <w:szCs w:val="32"/>
        </w:rPr>
        <w:t>本法第16</w:t>
      </w:r>
      <w:bookmarkEnd w:id="523"/>
      <w:r w:rsidRPr="00B443C7">
        <w:rPr>
          <w:rFonts w:ascii="標楷體" w:eastAsia="標楷體" w:hAnsi="標楷體" w:hint="eastAsia"/>
          <w:sz w:val="32"/>
          <w:szCs w:val="32"/>
        </w:rPr>
        <w:t>條第1項但書規定所稱「監察機關依法通知留存」，所指「監察機關」應為監察院。</w:t>
      </w:r>
      <w:bookmarkEnd w:id="522"/>
    </w:p>
    <w:p w:rsidR="008866B3" w:rsidRPr="00D24235" w:rsidRDefault="008866B3" w:rsidP="00E0544B">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法務部104年7月22日法授廉財字第</w:t>
      </w:r>
      <w:hyperlink r:id="rId444" w:history="1">
        <w:r w:rsidRPr="009D577C">
          <w:rPr>
            <w:rStyle w:val="aa"/>
            <w:rFonts w:ascii="標楷體" w:eastAsia="標楷體" w:hAnsi="標楷體" w:hint="eastAsia"/>
            <w:sz w:val="32"/>
            <w:szCs w:val="32"/>
          </w:rPr>
          <w:t>10400054400</w:t>
        </w:r>
      </w:hyperlink>
      <w:r w:rsidRPr="00D24235">
        <w:rPr>
          <w:rFonts w:ascii="標楷體" w:eastAsia="標楷體" w:hAnsi="標楷體" w:hint="eastAsia"/>
          <w:sz w:val="32"/>
          <w:szCs w:val="32"/>
        </w:rPr>
        <w:t>號函釋</w:t>
      </w:r>
    </w:p>
    <w:p w:rsidR="008866B3" w:rsidRPr="00D24235" w:rsidRDefault="008866B3" w:rsidP="00E0544B">
      <w:pPr>
        <w:spacing w:line="500" w:lineRule="exact"/>
        <w:ind w:left="1651" w:hangingChars="516" w:hanging="1651"/>
        <w:jc w:val="both"/>
        <w:rPr>
          <w:rFonts w:ascii="標楷體" w:eastAsia="標楷體" w:hAnsi="標楷體"/>
          <w:sz w:val="32"/>
          <w:szCs w:val="32"/>
        </w:rPr>
      </w:pPr>
      <w:r w:rsidRPr="00D24235">
        <w:rPr>
          <w:rFonts w:ascii="標楷體" w:eastAsia="標楷體" w:hAnsi="標楷體" w:hint="eastAsia"/>
          <w:sz w:val="32"/>
          <w:szCs w:val="32"/>
        </w:rPr>
        <w:t>函釋意旨：本法第16條第1項但書規定所稱「監察機關依法通知留存」，應指監察機關依憲法、憲法增修條文、監察法等相關法令規定，行使調查權之情形，又該等調查權屬大院專有，該條但書所指「監察機關」應為大院。</w:t>
      </w:r>
    </w:p>
    <w:p w:rsidR="008866B3" w:rsidRDefault="008866B3" w:rsidP="00E0544B">
      <w:pPr>
        <w:widowControl/>
        <w:spacing w:line="500" w:lineRule="exact"/>
        <w:ind w:firstLineChars="223" w:firstLine="714"/>
        <w:jc w:val="both"/>
        <w:rPr>
          <w:rFonts w:ascii="標楷體" w:eastAsia="標楷體" w:hAnsi="標楷體"/>
          <w:sz w:val="32"/>
          <w:szCs w:val="32"/>
        </w:rPr>
      </w:pPr>
    </w:p>
    <w:p w:rsidR="00CA309B" w:rsidRPr="00B443C7" w:rsidRDefault="00CA309B" w:rsidP="00E0544B">
      <w:pPr>
        <w:pStyle w:val="3"/>
        <w:spacing w:line="500" w:lineRule="exact"/>
        <w:jc w:val="both"/>
        <w:rPr>
          <w:rFonts w:ascii="標楷體" w:eastAsia="標楷體" w:hAnsi="標楷體"/>
          <w:sz w:val="32"/>
          <w:szCs w:val="32"/>
        </w:rPr>
      </w:pPr>
      <w:bookmarkStart w:id="524" w:name="_Toc160449002"/>
      <w:r w:rsidRPr="00B443C7">
        <w:rPr>
          <w:rFonts w:ascii="標楷體" w:eastAsia="標楷體" w:hAnsi="標楷體" w:hint="eastAsia"/>
          <w:sz w:val="32"/>
          <w:szCs w:val="32"/>
        </w:rPr>
        <w:t>(六)</w:t>
      </w:r>
      <w:bookmarkStart w:id="525" w:name="H46"/>
      <w:r w:rsidR="00016765" w:rsidRPr="00B443C7">
        <w:rPr>
          <w:rFonts w:ascii="標楷體" w:eastAsia="標楷體" w:hAnsi="標楷體" w:hint="eastAsia"/>
          <w:sz w:val="32"/>
          <w:szCs w:val="32"/>
        </w:rPr>
        <w:t>公職人員</w:t>
      </w:r>
      <w:bookmarkEnd w:id="525"/>
      <w:r w:rsidR="00016765" w:rsidRPr="00B443C7">
        <w:rPr>
          <w:rFonts w:ascii="標楷體" w:eastAsia="標楷體" w:hAnsi="標楷體" w:hint="eastAsia"/>
          <w:sz w:val="32"/>
          <w:szCs w:val="32"/>
        </w:rPr>
        <w:t>財產申報資料之銷毀是否適用檔案法規定疑義</w:t>
      </w:r>
      <w:bookmarkEnd w:id="524"/>
    </w:p>
    <w:p w:rsidR="00CA309B" w:rsidRPr="00DC1F76" w:rsidRDefault="00CA309B" w:rsidP="00E0544B">
      <w:pPr>
        <w:spacing w:line="500" w:lineRule="exact"/>
        <w:jc w:val="both"/>
        <w:rPr>
          <w:rFonts w:ascii="標楷體" w:eastAsia="標楷體" w:hAnsi="標楷體"/>
          <w:sz w:val="32"/>
          <w:szCs w:val="32"/>
        </w:rPr>
      </w:pPr>
      <w:r w:rsidRPr="00DC1F76">
        <w:rPr>
          <w:rFonts w:ascii="標楷體" w:eastAsia="標楷體" w:hAnsi="標楷體" w:hint="eastAsia"/>
          <w:sz w:val="32"/>
          <w:szCs w:val="32"/>
        </w:rPr>
        <w:t>國家發展委員會檔案管理局</w:t>
      </w:r>
      <w:r>
        <w:rPr>
          <w:rFonts w:ascii="標楷體" w:eastAsia="標楷體" w:hAnsi="標楷體" w:hint="eastAsia"/>
          <w:sz w:val="32"/>
          <w:szCs w:val="32"/>
        </w:rPr>
        <w:t>104</w:t>
      </w:r>
      <w:r w:rsidR="00277270">
        <w:rPr>
          <w:rFonts w:ascii="標楷體" w:eastAsia="標楷體" w:hAnsi="標楷體" w:hint="eastAsia"/>
          <w:sz w:val="32"/>
          <w:szCs w:val="32"/>
        </w:rPr>
        <w:t>年</w:t>
      </w:r>
      <w:r>
        <w:rPr>
          <w:rFonts w:ascii="標楷體" w:eastAsia="標楷體" w:hAnsi="標楷體" w:hint="eastAsia"/>
          <w:sz w:val="32"/>
          <w:szCs w:val="32"/>
        </w:rPr>
        <w:t>4</w:t>
      </w:r>
      <w:r w:rsidR="00277270">
        <w:rPr>
          <w:rFonts w:ascii="標楷體" w:eastAsia="標楷體" w:hAnsi="標楷體" w:hint="eastAsia"/>
          <w:sz w:val="32"/>
          <w:szCs w:val="32"/>
        </w:rPr>
        <w:t>月</w:t>
      </w:r>
      <w:r>
        <w:rPr>
          <w:rFonts w:ascii="標楷體" w:eastAsia="標楷體" w:hAnsi="標楷體" w:hint="eastAsia"/>
          <w:sz w:val="32"/>
          <w:szCs w:val="32"/>
        </w:rPr>
        <w:t>29</w:t>
      </w:r>
      <w:r w:rsidR="00277270">
        <w:rPr>
          <w:rFonts w:ascii="標楷體" w:eastAsia="標楷體" w:hAnsi="標楷體" w:hint="eastAsia"/>
          <w:sz w:val="32"/>
          <w:szCs w:val="32"/>
        </w:rPr>
        <w:t>日</w:t>
      </w:r>
      <w:r>
        <w:rPr>
          <w:rFonts w:ascii="標楷體" w:eastAsia="標楷體" w:hAnsi="標楷體" w:hint="eastAsia"/>
          <w:sz w:val="32"/>
          <w:szCs w:val="32"/>
        </w:rPr>
        <w:t>檔徵字第</w:t>
      </w:r>
      <w:hyperlink r:id="rId445" w:history="1">
        <w:r w:rsidRPr="00772559">
          <w:rPr>
            <w:rStyle w:val="aa"/>
            <w:rFonts w:ascii="標楷體" w:eastAsia="標楷體" w:hAnsi="標楷體" w:hint="eastAsia"/>
            <w:sz w:val="32"/>
            <w:szCs w:val="32"/>
          </w:rPr>
          <w:t>1</w:t>
        </w:r>
        <w:r w:rsidRPr="00772559">
          <w:rPr>
            <w:rStyle w:val="aa"/>
            <w:rFonts w:ascii="標楷體" w:eastAsia="標楷體" w:hAnsi="標楷體"/>
            <w:sz w:val="32"/>
            <w:szCs w:val="32"/>
          </w:rPr>
          <w:t>040001409</w:t>
        </w:r>
      </w:hyperlink>
      <w:r>
        <w:rPr>
          <w:rFonts w:ascii="標楷體" w:eastAsia="標楷體" w:hAnsi="標楷體" w:hint="eastAsia"/>
          <w:sz w:val="32"/>
          <w:szCs w:val="32"/>
        </w:rPr>
        <w:t>號函</w:t>
      </w:r>
    </w:p>
    <w:p w:rsidR="00CA309B" w:rsidRPr="00DC1F76" w:rsidRDefault="00CA309B" w:rsidP="00277270">
      <w:pPr>
        <w:spacing w:line="500" w:lineRule="exact"/>
        <w:ind w:left="1699" w:hangingChars="531" w:hanging="1699"/>
        <w:jc w:val="both"/>
        <w:rPr>
          <w:rFonts w:ascii="標楷體" w:eastAsia="標楷體" w:hAnsi="標楷體"/>
          <w:sz w:val="32"/>
          <w:szCs w:val="32"/>
        </w:rPr>
      </w:pPr>
      <w:r w:rsidRPr="00D24235">
        <w:rPr>
          <w:rFonts w:ascii="標楷體" w:eastAsia="標楷體" w:hAnsi="標楷體" w:hint="eastAsia"/>
          <w:sz w:val="32"/>
          <w:szCs w:val="32"/>
        </w:rPr>
        <w:t>主    旨：</w:t>
      </w:r>
      <w:r w:rsidRPr="00DC1F76">
        <w:rPr>
          <w:rFonts w:ascii="標楷體" w:eastAsia="標楷體" w:hAnsi="標楷體" w:hint="eastAsia"/>
          <w:sz w:val="32"/>
          <w:szCs w:val="32"/>
        </w:rPr>
        <w:t>有關大部函詢公職人員財產申報資料之銷毀是否適用檔案法規定疑義，復如說明，請查照。</w:t>
      </w:r>
    </w:p>
    <w:p w:rsidR="00CA309B" w:rsidRPr="00DC1F76" w:rsidRDefault="00CA309B" w:rsidP="00E0544B">
      <w:pPr>
        <w:spacing w:line="500" w:lineRule="exact"/>
        <w:jc w:val="both"/>
        <w:rPr>
          <w:rFonts w:ascii="標楷體" w:eastAsia="標楷體" w:hAnsi="標楷體"/>
          <w:sz w:val="32"/>
          <w:szCs w:val="32"/>
        </w:rPr>
      </w:pPr>
      <w:r w:rsidRPr="00D24235">
        <w:rPr>
          <w:rFonts w:ascii="標楷體" w:eastAsia="標楷體" w:hAnsi="標楷體" w:hint="eastAsia"/>
          <w:sz w:val="32"/>
          <w:szCs w:val="32"/>
        </w:rPr>
        <w:t>函釋意旨：</w:t>
      </w:r>
    </w:p>
    <w:p w:rsidR="00CA309B" w:rsidRPr="00DC1F76" w:rsidRDefault="00CA309B" w:rsidP="00E0544B">
      <w:pPr>
        <w:spacing w:line="500" w:lineRule="exact"/>
        <w:ind w:leftChars="274" w:left="1010" w:hangingChars="110" w:hanging="352"/>
        <w:jc w:val="both"/>
        <w:rPr>
          <w:rFonts w:ascii="標楷體" w:eastAsia="標楷體" w:hAnsi="標楷體"/>
          <w:sz w:val="32"/>
          <w:szCs w:val="32"/>
        </w:rPr>
      </w:pPr>
      <w:r>
        <w:rPr>
          <w:rFonts w:ascii="標楷體" w:eastAsia="標楷體" w:hAnsi="標楷體" w:hint="eastAsia"/>
          <w:sz w:val="32"/>
          <w:szCs w:val="32"/>
        </w:rPr>
        <w:t>1.</w:t>
      </w:r>
      <w:r w:rsidRPr="00DC1F76">
        <w:rPr>
          <w:rFonts w:ascii="標楷體" w:eastAsia="標楷體" w:hAnsi="標楷體" w:hint="eastAsia"/>
          <w:sz w:val="32"/>
          <w:szCs w:val="32"/>
        </w:rPr>
        <w:t>復大部104年4月2日法授廉財字第</w:t>
      </w:r>
      <w:hyperlink r:id="rId446" w:history="1">
        <w:r w:rsidRPr="008A7956">
          <w:rPr>
            <w:rStyle w:val="aa"/>
            <w:rFonts w:ascii="標楷體" w:eastAsia="標楷體" w:hAnsi="標楷體" w:hint="eastAsia"/>
            <w:sz w:val="32"/>
            <w:szCs w:val="32"/>
          </w:rPr>
          <w:t>10405004670</w:t>
        </w:r>
      </w:hyperlink>
      <w:r w:rsidRPr="00DC1F76">
        <w:rPr>
          <w:rFonts w:ascii="標楷體" w:eastAsia="標楷體" w:hAnsi="標楷體" w:hint="eastAsia"/>
          <w:sz w:val="32"/>
          <w:szCs w:val="32"/>
        </w:rPr>
        <w:t>號函。</w:t>
      </w:r>
    </w:p>
    <w:p w:rsidR="00CA309B" w:rsidRPr="00DC1F76" w:rsidRDefault="00CA309B" w:rsidP="00E0544B">
      <w:pPr>
        <w:spacing w:line="500" w:lineRule="exact"/>
        <w:ind w:leftChars="274" w:left="1010" w:hangingChars="110" w:hanging="352"/>
        <w:jc w:val="both"/>
        <w:rPr>
          <w:rFonts w:ascii="標楷體" w:eastAsia="標楷體" w:hAnsi="標楷體"/>
          <w:sz w:val="32"/>
          <w:szCs w:val="32"/>
        </w:rPr>
      </w:pPr>
      <w:r>
        <w:rPr>
          <w:rFonts w:ascii="標楷體" w:eastAsia="標楷體" w:hAnsi="標楷體" w:hint="eastAsia"/>
          <w:sz w:val="32"/>
          <w:szCs w:val="32"/>
        </w:rPr>
        <w:t>2.</w:t>
      </w:r>
      <w:r w:rsidRPr="00DC1F76">
        <w:rPr>
          <w:rFonts w:ascii="標楷體" w:eastAsia="標楷體" w:hAnsi="標楷體" w:hint="eastAsia"/>
          <w:sz w:val="32"/>
          <w:szCs w:val="32"/>
        </w:rPr>
        <w:t>依檔案法第2條規定，檔案係指各機關依照管理程序，而歸檔管理之文字或非文字資料及其附件。</w:t>
      </w:r>
      <w:r w:rsidR="00843937">
        <w:rPr>
          <w:rFonts w:ascii="標楷體" w:eastAsia="標楷體" w:hAnsi="標楷體" w:hint="eastAsia"/>
          <w:sz w:val="32"/>
          <w:szCs w:val="32"/>
        </w:rPr>
        <w:t>檔案</w:t>
      </w:r>
      <w:r w:rsidRPr="00DC1F76">
        <w:rPr>
          <w:rFonts w:ascii="標楷體" w:eastAsia="標楷體" w:hAnsi="標楷體" w:hint="eastAsia"/>
          <w:sz w:val="32"/>
          <w:szCs w:val="32"/>
        </w:rPr>
        <w:t>法施行細則第2條規定，</w:t>
      </w:r>
      <w:r w:rsidR="00843937">
        <w:rPr>
          <w:rFonts w:ascii="標楷體" w:eastAsia="標楷體" w:hAnsi="標楷體" w:hint="eastAsia"/>
          <w:sz w:val="32"/>
          <w:szCs w:val="32"/>
        </w:rPr>
        <w:t>檔案</w:t>
      </w:r>
      <w:r w:rsidRPr="00DC1F76">
        <w:rPr>
          <w:rFonts w:ascii="標楷體" w:eastAsia="標楷體" w:hAnsi="標楷體" w:hint="eastAsia"/>
          <w:sz w:val="32"/>
          <w:szCs w:val="32"/>
        </w:rPr>
        <w:t>法第2條第2款所稱文字或非文字資料及其附件，指各機關處理公務或因公務而產生之各類紀錄資料及其附件。是</w:t>
      </w:r>
      <w:r w:rsidRPr="00B443C7">
        <w:rPr>
          <w:rFonts w:ascii="標楷體" w:eastAsia="標楷體" w:hAnsi="標楷體" w:hint="eastAsia"/>
          <w:sz w:val="32"/>
          <w:szCs w:val="32"/>
        </w:rPr>
        <w:t>各機關依法定職能運作，產生可供業務參考或權責稽憑之紀錄，於辦畢後均應辦理歸檔，並依</w:t>
      </w:r>
      <w:r w:rsidR="00843937">
        <w:rPr>
          <w:rFonts w:ascii="標楷體" w:eastAsia="標楷體" w:hAnsi="標楷體" w:hint="eastAsia"/>
          <w:sz w:val="32"/>
          <w:szCs w:val="32"/>
        </w:rPr>
        <w:t>檔案</w:t>
      </w:r>
      <w:r w:rsidRPr="00B443C7">
        <w:rPr>
          <w:rFonts w:ascii="標楷體" w:eastAsia="標楷體" w:hAnsi="標楷體" w:hint="eastAsia"/>
          <w:sz w:val="32"/>
          <w:szCs w:val="32"/>
        </w:rPr>
        <w:t>法相關規定辦理檔案管理事項</w:t>
      </w:r>
      <w:r w:rsidRPr="00DC1F76">
        <w:rPr>
          <w:rFonts w:ascii="標楷體" w:eastAsia="標楷體" w:hAnsi="標楷體" w:hint="eastAsia"/>
          <w:sz w:val="32"/>
          <w:szCs w:val="32"/>
        </w:rPr>
        <w:t>，合先敘明。</w:t>
      </w:r>
    </w:p>
    <w:p w:rsidR="00CA309B" w:rsidRPr="00DC1F76" w:rsidRDefault="00CA309B" w:rsidP="00E0544B">
      <w:pPr>
        <w:spacing w:line="500" w:lineRule="exact"/>
        <w:ind w:leftChars="274" w:left="1010" w:hangingChars="110" w:hanging="352"/>
        <w:jc w:val="both"/>
        <w:rPr>
          <w:rFonts w:ascii="標楷體" w:eastAsia="標楷體" w:hAnsi="標楷體"/>
          <w:sz w:val="32"/>
          <w:szCs w:val="32"/>
        </w:rPr>
      </w:pPr>
      <w:r>
        <w:rPr>
          <w:rFonts w:ascii="標楷體" w:eastAsia="標楷體" w:hAnsi="標楷體" w:hint="eastAsia"/>
          <w:sz w:val="32"/>
          <w:szCs w:val="32"/>
        </w:rPr>
        <w:t>3.</w:t>
      </w:r>
      <w:r w:rsidRPr="00DC1F76">
        <w:rPr>
          <w:rFonts w:ascii="標楷體" w:eastAsia="標楷體" w:hAnsi="標楷體" w:hint="eastAsia"/>
          <w:sz w:val="32"/>
          <w:szCs w:val="32"/>
        </w:rPr>
        <w:t>依</w:t>
      </w:r>
      <w:r w:rsidR="00843937">
        <w:rPr>
          <w:rFonts w:ascii="標楷體" w:eastAsia="標楷體" w:hAnsi="標楷體" w:hint="eastAsia"/>
          <w:sz w:val="32"/>
          <w:szCs w:val="32"/>
        </w:rPr>
        <w:t>本</w:t>
      </w:r>
      <w:r w:rsidRPr="00DC1F76">
        <w:rPr>
          <w:rFonts w:ascii="標楷體" w:eastAsia="標楷體" w:hAnsi="標楷體" w:hint="eastAsia"/>
          <w:sz w:val="32"/>
          <w:szCs w:val="32"/>
        </w:rPr>
        <w:t>法、</w:t>
      </w:r>
      <w:r w:rsidR="00843937">
        <w:rPr>
          <w:rFonts w:ascii="標楷體" w:eastAsia="標楷體" w:hAnsi="標楷體" w:hint="eastAsia"/>
          <w:sz w:val="32"/>
          <w:szCs w:val="32"/>
        </w:rPr>
        <w:t>本</w:t>
      </w:r>
      <w:r w:rsidRPr="00DC1F76">
        <w:rPr>
          <w:rFonts w:ascii="標楷體" w:eastAsia="標楷體" w:hAnsi="標楷體" w:hint="eastAsia"/>
          <w:sz w:val="32"/>
          <w:szCs w:val="32"/>
        </w:rPr>
        <w:t>法施行細則，以及公職人員財產申報資料審核及查閱辦法等規定，公職人員財產申報資料自收受、審核、彙整成冊、编號保存、提供應用、保存年限與銷毀等規定，均係</w:t>
      </w:r>
      <w:r w:rsidRPr="00B443C7">
        <w:rPr>
          <w:rFonts w:ascii="標楷體" w:eastAsia="標楷體" w:hAnsi="標楷體" w:hint="eastAsia"/>
          <w:sz w:val="32"/>
          <w:szCs w:val="32"/>
        </w:rPr>
        <w:t>處理公務或因公務而產生之各類紀錄資料及其附件，辦畢即應依</w:t>
      </w:r>
      <w:r w:rsidR="00843937">
        <w:rPr>
          <w:rFonts w:ascii="標楷體" w:eastAsia="標楷體" w:hAnsi="標楷體" w:hint="eastAsia"/>
          <w:sz w:val="32"/>
          <w:szCs w:val="32"/>
        </w:rPr>
        <w:t>檔案</w:t>
      </w:r>
      <w:r w:rsidRPr="00B443C7">
        <w:rPr>
          <w:rFonts w:ascii="標楷體" w:eastAsia="標楷體" w:hAnsi="標楷體" w:hint="eastAsia"/>
          <w:sz w:val="32"/>
          <w:szCs w:val="32"/>
        </w:rPr>
        <w:t>法相關規定管理</w:t>
      </w:r>
      <w:r w:rsidRPr="00DC1F76">
        <w:rPr>
          <w:rFonts w:ascii="標楷體" w:eastAsia="標楷體" w:hAnsi="標楷體" w:hint="eastAsia"/>
          <w:sz w:val="32"/>
          <w:szCs w:val="32"/>
        </w:rPr>
        <w:t>；後續如有需將申報資料送交新受理申報機關保存之情形者，其</w:t>
      </w:r>
      <w:r w:rsidRPr="00B443C7">
        <w:rPr>
          <w:rFonts w:ascii="標楷體" w:eastAsia="標楷體" w:hAnsi="標楷體" w:hint="eastAsia"/>
          <w:sz w:val="32"/>
          <w:szCs w:val="32"/>
        </w:rPr>
        <w:t>簽辦之相關案件，</w:t>
      </w:r>
      <w:r w:rsidRPr="00B443C7">
        <w:rPr>
          <w:rFonts w:ascii="標楷體" w:eastAsia="標楷體" w:hAnsi="標楷體" w:hint="eastAsia"/>
          <w:sz w:val="32"/>
          <w:szCs w:val="32"/>
        </w:rPr>
        <w:lastRenderedPageBreak/>
        <w:t>亦應併案歸檔，俾供稽憑</w:t>
      </w:r>
      <w:r w:rsidRPr="00DC1F76">
        <w:rPr>
          <w:rFonts w:ascii="標楷體" w:eastAsia="標楷體" w:hAnsi="標楷體" w:hint="eastAsia"/>
          <w:sz w:val="32"/>
          <w:szCs w:val="32"/>
        </w:rPr>
        <w:t>。又，該等申報資料既屬檔案，</w:t>
      </w:r>
      <w:r w:rsidRPr="00B443C7">
        <w:rPr>
          <w:rFonts w:ascii="標楷體" w:eastAsia="標楷體" w:hAnsi="標楷體" w:hint="eastAsia"/>
          <w:sz w:val="32"/>
          <w:szCs w:val="32"/>
        </w:rPr>
        <w:t>其相關之銷毀程序，自應依</w:t>
      </w:r>
      <w:r w:rsidR="00843937">
        <w:rPr>
          <w:rFonts w:ascii="標楷體" w:eastAsia="標楷體" w:hAnsi="標楷體" w:hint="eastAsia"/>
          <w:sz w:val="32"/>
          <w:szCs w:val="32"/>
        </w:rPr>
        <w:t>檔案</w:t>
      </w:r>
      <w:r w:rsidRPr="00B443C7">
        <w:rPr>
          <w:rFonts w:ascii="標楷體" w:eastAsia="標楷體" w:hAnsi="標楷體" w:hint="eastAsia"/>
          <w:sz w:val="32"/>
          <w:szCs w:val="32"/>
        </w:rPr>
        <w:t>法相關規定辦理</w:t>
      </w:r>
      <w:r w:rsidRPr="00DC1F76">
        <w:rPr>
          <w:rFonts w:ascii="標楷體" w:eastAsia="標楷體" w:hAnsi="標楷體" w:hint="eastAsia"/>
          <w:sz w:val="32"/>
          <w:szCs w:val="32"/>
        </w:rPr>
        <w:t>。</w:t>
      </w:r>
    </w:p>
    <w:p w:rsidR="00585F59" w:rsidRDefault="00585F59" w:rsidP="00E0544B">
      <w:pPr>
        <w:widowControl/>
        <w:spacing w:line="500" w:lineRule="exact"/>
        <w:jc w:val="both"/>
        <w:rPr>
          <w:rFonts w:ascii="標楷體" w:eastAsia="標楷體" w:hAnsi="標楷體"/>
          <w:sz w:val="32"/>
          <w:szCs w:val="32"/>
        </w:rPr>
      </w:pPr>
    </w:p>
    <w:p w:rsidR="00CA309B" w:rsidRPr="00B443C7" w:rsidRDefault="00585F59" w:rsidP="00E0544B">
      <w:pPr>
        <w:pStyle w:val="3"/>
        <w:spacing w:line="500" w:lineRule="exact"/>
        <w:jc w:val="both"/>
        <w:rPr>
          <w:rFonts w:ascii="標楷體" w:eastAsia="標楷體" w:hAnsi="標楷體"/>
          <w:sz w:val="32"/>
          <w:szCs w:val="32"/>
        </w:rPr>
      </w:pPr>
      <w:bookmarkStart w:id="526" w:name="_Toc160449003"/>
      <w:r w:rsidRPr="00B443C7">
        <w:rPr>
          <w:rFonts w:ascii="標楷體" w:eastAsia="標楷體" w:hAnsi="標楷體" w:hint="eastAsia"/>
          <w:sz w:val="32"/>
          <w:szCs w:val="32"/>
        </w:rPr>
        <w:t>(七)</w:t>
      </w:r>
      <w:bookmarkStart w:id="527" w:name="H47"/>
      <w:r w:rsidRPr="00B443C7">
        <w:rPr>
          <w:rFonts w:ascii="標楷體" w:eastAsia="標楷體" w:hAnsi="標楷體" w:hint="eastAsia"/>
          <w:sz w:val="32"/>
          <w:szCs w:val="32"/>
        </w:rPr>
        <w:t>有關公職</w:t>
      </w:r>
      <w:bookmarkEnd w:id="527"/>
      <w:r w:rsidRPr="00B443C7">
        <w:rPr>
          <w:rFonts w:ascii="標楷體" w:eastAsia="標楷體" w:hAnsi="標楷體" w:hint="eastAsia"/>
          <w:sz w:val="32"/>
          <w:szCs w:val="32"/>
        </w:rPr>
        <w:t>人員財產申報資料之管理及銷毀作業疑義</w:t>
      </w:r>
      <w:bookmarkEnd w:id="526"/>
    </w:p>
    <w:p w:rsidR="00585F59" w:rsidRPr="00D22AD4" w:rsidRDefault="00585F59" w:rsidP="00E0544B">
      <w:pPr>
        <w:spacing w:line="500" w:lineRule="exact"/>
        <w:jc w:val="both"/>
        <w:rPr>
          <w:rFonts w:ascii="標楷體" w:eastAsia="標楷體" w:hAnsi="標楷體"/>
          <w:sz w:val="32"/>
          <w:szCs w:val="32"/>
        </w:rPr>
      </w:pPr>
      <w:r w:rsidRPr="00DC1F76">
        <w:rPr>
          <w:rFonts w:ascii="標楷體" w:eastAsia="標楷體" w:hAnsi="標楷體" w:hint="eastAsia"/>
          <w:sz w:val="32"/>
          <w:szCs w:val="32"/>
        </w:rPr>
        <w:t>國家發展委員會檔案管理局</w:t>
      </w:r>
      <w:r w:rsidRPr="00900F52">
        <w:rPr>
          <w:rFonts w:ascii="標楷體" w:eastAsia="標楷體" w:hAnsi="標楷體" w:hint="eastAsia"/>
          <w:sz w:val="32"/>
          <w:szCs w:val="32"/>
        </w:rPr>
        <w:t>104年8月27日檔徵字第</w:t>
      </w:r>
      <w:hyperlink r:id="rId447" w:history="1">
        <w:r w:rsidRPr="00811B9E">
          <w:rPr>
            <w:rStyle w:val="aa"/>
            <w:rFonts w:ascii="標楷體" w:eastAsia="標楷體" w:hAnsi="標楷體" w:hint="eastAsia"/>
            <w:sz w:val="32"/>
            <w:szCs w:val="32"/>
          </w:rPr>
          <w:t>104</w:t>
        </w:r>
        <w:r w:rsidRPr="00811B9E">
          <w:rPr>
            <w:rStyle w:val="aa"/>
            <w:rFonts w:ascii="標楷體" w:eastAsia="標楷體" w:hAnsi="標楷體"/>
            <w:sz w:val="32"/>
            <w:szCs w:val="32"/>
          </w:rPr>
          <w:t>0003452</w:t>
        </w:r>
      </w:hyperlink>
      <w:r w:rsidRPr="00900F52">
        <w:rPr>
          <w:rFonts w:ascii="標楷體" w:eastAsia="標楷體" w:hAnsi="標楷體" w:hint="eastAsia"/>
          <w:sz w:val="32"/>
          <w:szCs w:val="32"/>
        </w:rPr>
        <w:t>號</w:t>
      </w:r>
      <w:r w:rsidRPr="00D22AD4">
        <w:rPr>
          <w:rFonts w:ascii="標楷體" w:eastAsia="標楷體" w:hAnsi="標楷體" w:hint="eastAsia"/>
          <w:sz w:val="32"/>
          <w:szCs w:val="32"/>
        </w:rPr>
        <w:t>函釋</w:t>
      </w:r>
    </w:p>
    <w:p w:rsidR="00585F59" w:rsidRPr="00EE1359" w:rsidRDefault="00585F59"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主　　旨：</w:t>
      </w:r>
      <w:r w:rsidRPr="00900F52">
        <w:rPr>
          <w:rFonts w:ascii="標楷體" w:eastAsia="標楷體" w:hAnsi="標楷體" w:hint="eastAsia"/>
          <w:sz w:val="32"/>
          <w:szCs w:val="32"/>
        </w:rPr>
        <w:t>有關公職人員財產申報資料之管理及銷毀作業疑義</w:t>
      </w:r>
      <w:r>
        <w:rPr>
          <w:rFonts w:ascii="標楷體" w:eastAsia="標楷體" w:hAnsi="標楷體" w:hint="eastAsia"/>
          <w:sz w:val="32"/>
          <w:szCs w:val="32"/>
        </w:rPr>
        <w:t>。</w:t>
      </w:r>
    </w:p>
    <w:p w:rsidR="00585F59" w:rsidRDefault="00585F59" w:rsidP="00E0544B">
      <w:pPr>
        <w:spacing w:line="500" w:lineRule="exact"/>
        <w:jc w:val="both"/>
        <w:rPr>
          <w:rFonts w:ascii="標楷體" w:eastAsia="標楷體" w:hAnsi="標楷體"/>
          <w:sz w:val="32"/>
          <w:szCs w:val="32"/>
        </w:rPr>
      </w:pPr>
      <w:r w:rsidRPr="00D22AD4">
        <w:rPr>
          <w:rFonts w:ascii="標楷體" w:eastAsia="標楷體" w:hAnsi="標楷體" w:hint="eastAsia"/>
          <w:sz w:val="32"/>
          <w:szCs w:val="32"/>
        </w:rPr>
        <w:t>函釋意旨：</w:t>
      </w:r>
    </w:p>
    <w:p w:rsidR="00585F59" w:rsidRPr="00900F52" w:rsidRDefault="00585F59"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1.</w:t>
      </w:r>
      <w:r w:rsidRPr="00900F52">
        <w:rPr>
          <w:rFonts w:ascii="標楷體" w:eastAsia="標楷體" w:hAnsi="標楷體" w:hint="eastAsia"/>
          <w:sz w:val="32"/>
          <w:szCs w:val="32"/>
        </w:rPr>
        <w:t>依檔案法第4條規定，各機關管理檔案，應設置或指定專</w:t>
      </w:r>
      <w:r w:rsidR="00D572DC">
        <w:rPr>
          <w:rFonts w:ascii="標楷體" w:eastAsia="標楷體" w:hAnsi="標楷體" w:hint="eastAsia"/>
          <w:sz w:val="32"/>
          <w:szCs w:val="32"/>
        </w:rPr>
        <w:t>責</w:t>
      </w:r>
      <w:r w:rsidRPr="00900F52">
        <w:rPr>
          <w:rFonts w:ascii="標楷體" w:eastAsia="標楷體" w:hAnsi="標楷體" w:hint="eastAsia"/>
          <w:sz w:val="32"/>
          <w:szCs w:val="32"/>
        </w:rPr>
        <w:t>單位或人員，並編列年度計畫及預算。其立法意旨在落實檔案管理制度之建制，各機關應設置或指定專責單位或人員辦理檔案管理事項。至各機關應業務需要而產生之公務紀錄樣態多元，其檔案管理作業之權責，允由機關衡酌決定。</w:t>
      </w:r>
    </w:p>
    <w:p w:rsidR="00585F59" w:rsidRPr="00900F52" w:rsidRDefault="00585F59"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2.</w:t>
      </w:r>
      <w:r w:rsidR="00843937">
        <w:rPr>
          <w:rFonts w:ascii="標楷體" w:eastAsia="標楷體" w:hAnsi="標楷體" w:hint="eastAsia"/>
          <w:sz w:val="32"/>
          <w:szCs w:val="32"/>
        </w:rPr>
        <w:t>檔案</w:t>
      </w:r>
      <w:r w:rsidRPr="00900F52">
        <w:rPr>
          <w:rFonts w:ascii="標楷體" w:eastAsia="標楷體" w:hAnsi="標楷體" w:hint="eastAsia"/>
          <w:sz w:val="32"/>
          <w:szCs w:val="32"/>
        </w:rPr>
        <w:t>法第6條規定，檔案管理以統一規劃、集中管理為原則，是各機關檔案應集中管理為宜，並妥適規劃各項檔案管理作業程序，惟考量機關實際空間配置及實務作業需要，檔案如無法採集中歸檔管理者，得分散存放與管理。所詢公職人員財產申報資料如存放於業務單位專屬檔案庫房，亦應依</w:t>
      </w:r>
      <w:r w:rsidR="00843937">
        <w:rPr>
          <w:rFonts w:ascii="標楷體" w:eastAsia="標楷體" w:hAnsi="標楷體" w:hint="eastAsia"/>
          <w:sz w:val="32"/>
          <w:szCs w:val="32"/>
        </w:rPr>
        <w:t>檔案</w:t>
      </w:r>
      <w:r w:rsidRPr="00900F52">
        <w:rPr>
          <w:rFonts w:ascii="標楷體" w:eastAsia="標楷體" w:hAnsi="標楷體" w:hint="eastAsia"/>
          <w:sz w:val="32"/>
          <w:szCs w:val="32"/>
        </w:rPr>
        <w:t>法相關規定辦理各項檔案管理作業。有關檔案銷毀作業部分，依機關檔案保存年限及銷毀辦法第8條第2項之規定，各機關檔案管理單位或人員應依檔案中央主管機關規定之格式製作檔案銷毀目錄，送會相關業務單位表示意見。大院公職人員財產申報資料係由公職人員財產申報處管理，且設置專屬檔案庫房並指定專責人員管理，爰得依規定程序辦理銷毀作業，惟由何單位報送本局審核，實屬機關內部作業分工事項，建請本於權責依規定處理。</w:t>
      </w:r>
    </w:p>
    <w:p w:rsidR="00585F59" w:rsidRPr="00900F52" w:rsidRDefault="00585F59"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3.</w:t>
      </w:r>
      <w:r w:rsidR="00843937">
        <w:rPr>
          <w:rFonts w:ascii="標楷體" w:eastAsia="標楷體" w:hAnsi="標楷體" w:hint="eastAsia"/>
          <w:sz w:val="32"/>
          <w:szCs w:val="32"/>
        </w:rPr>
        <w:t>檔案</w:t>
      </w:r>
      <w:r w:rsidRPr="00900F52">
        <w:rPr>
          <w:rFonts w:ascii="標楷體" w:eastAsia="標楷體" w:hAnsi="標楷體" w:hint="eastAsia"/>
          <w:sz w:val="32"/>
          <w:szCs w:val="32"/>
        </w:rPr>
        <w:t>法第2條第2款及本法施行細則第2條規定，檔案係</w:t>
      </w:r>
      <w:r w:rsidRPr="00900F52">
        <w:rPr>
          <w:rFonts w:ascii="標楷體" w:eastAsia="標楷體" w:hAnsi="標楷體" w:hint="eastAsia"/>
          <w:sz w:val="32"/>
          <w:szCs w:val="32"/>
        </w:rPr>
        <w:lastRenderedPageBreak/>
        <w:t>指各機關依照管理程序，而歸檔管理之文字或非文字資料及其附件，各機關處理公務或因公務而產生之各類紀錄資料及其附件，於辦畢後均應辦理歸檔，並依</w:t>
      </w:r>
      <w:r w:rsidR="00843937">
        <w:rPr>
          <w:rFonts w:ascii="標楷體" w:eastAsia="標楷體" w:hAnsi="標楷體" w:hint="eastAsia"/>
          <w:sz w:val="32"/>
          <w:szCs w:val="32"/>
        </w:rPr>
        <w:t>檔案</w:t>
      </w:r>
      <w:r w:rsidRPr="00900F52">
        <w:rPr>
          <w:rFonts w:ascii="標楷體" w:eastAsia="標楷體" w:hAnsi="標楷體" w:hint="eastAsia"/>
          <w:sz w:val="32"/>
          <w:szCs w:val="32"/>
        </w:rPr>
        <w:t>法相關規定辦理檔案管理事項，非僅以有文號者為限，各機關得衡酌檔案性質或管理需要，另行編列文</w:t>
      </w:r>
      <w:r w:rsidR="00515A0D">
        <w:rPr>
          <w:rFonts w:ascii="標楷體" w:eastAsia="標楷體" w:hAnsi="標楷體" w:hint="eastAsia"/>
          <w:sz w:val="32"/>
          <w:szCs w:val="32"/>
        </w:rPr>
        <w:t>(</w:t>
      </w:r>
      <w:r w:rsidRPr="00900F52">
        <w:rPr>
          <w:rFonts w:ascii="標楷體" w:eastAsia="標楷體" w:hAnsi="標楷體" w:hint="eastAsia"/>
          <w:sz w:val="32"/>
          <w:szCs w:val="32"/>
        </w:rPr>
        <w:t>編</w:t>
      </w:r>
      <w:r w:rsidR="00515A0D">
        <w:rPr>
          <w:rFonts w:ascii="標楷體" w:eastAsia="標楷體" w:hAnsi="標楷體" w:hint="eastAsia"/>
          <w:sz w:val="32"/>
          <w:szCs w:val="32"/>
        </w:rPr>
        <w:t>)</w:t>
      </w:r>
      <w:r w:rsidRPr="00900F52">
        <w:rPr>
          <w:rFonts w:ascii="標楷體" w:eastAsia="標楷體" w:hAnsi="標楷體" w:hint="eastAsia"/>
          <w:sz w:val="32"/>
          <w:szCs w:val="32"/>
        </w:rPr>
        <w:t>號。另依機關檔案點收作業要點</w:t>
      </w:r>
      <w:r w:rsidR="00515A0D">
        <w:rPr>
          <w:rFonts w:ascii="標楷體" w:eastAsia="標楷體" w:hAnsi="標楷體" w:hint="eastAsia"/>
          <w:sz w:val="32"/>
          <w:szCs w:val="32"/>
        </w:rPr>
        <w:t>(</w:t>
      </w:r>
      <w:r w:rsidRPr="00900F52">
        <w:rPr>
          <w:rFonts w:ascii="標楷體" w:eastAsia="標楷體" w:hAnsi="標楷體" w:hint="eastAsia"/>
          <w:sz w:val="32"/>
          <w:szCs w:val="32"/>
        </w:rPr>
        <w:t>以下簡稱本要點</w:t>
      </w:r>
      <w:r w:rsidR="00515A0D">
        <w:rPr>
          <w:rFonts w:ascii="標楷體" w:eastAsia="標楷體" w:hAnsi="標楷體" w:hint="eastAsia"/>
          <w:sz w:val="32"/>
          <w:szCs w:val="32"/>
        </w:rPr>
        <w:t>)</w:t>
      </w:r>
      <w:r w:rsidRPr="00900F52">
        <w:rPr>
          <w:rFonts w:ascii="標楷體" w:eastAsia="標楷體" w:hAnsi="標楷體" w:hint="eastAsia"/>
          <w:sz w:val="32"/>
          <w:szCs w:val="32"/>
        </w:rPr>
        <w:t>第5點規定，各機關承辦單位或文書單位應將辦畢案件於五日內，併同歸檔清單送交檔案管理單位歸檔；又依本要點第5點第3項規定，辦畢案件指依文書處理手冊或業務相關規定，完成發文、存查或其他辦結程序者。所詢財產申報案件歸檔之時間點，請依上開規定，以完成文書流程或業務相關規定程序之時點為準，於辦畢五日內辦理歸檔。</w:t>
      </w:r>
    </w:p>
    <w:p w:rsidR="00585F59" w:rsidRPr="00900F52" w:rsidRDefault="00585F59"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4.</w:t>
      </w:r>
      <w:r w:rsidRPr="00900F52">
        <w:rPr>
          <w:rFonts w:ascii="標楷體" w:eastAsia="標楷體" w:hAnsi="標楷體" w:hint="eastAsia"/>
          <w:sz w:val="32"/>
          <w:szCs w:val="32"/>
        </w:rPr>
        <w:t>至</w:t>
      </w:r>
      <w:r w:rsidR="00843937">
        <w:rPr>
          <w:rFonts w:ascii="標楷體" w:eastAsia="標楷體" w:hAnsi="標楷體" w:hint="eastAsia"/>
          <w:sz w:val="32"/>
          <w:szCs w:val="32"/>
        </w:rPr>
        <w:t>檔案</w:t>
      </w:r>
      <w:r w:rsidRPr="00900F52">
        <w:rPr>
          <w:rFonts w:ascii="標楷體" w:eastAsia="標楷體" w:hAnsi="標楷體" w:hint="eastAsia"/>
          <w:sz w:val="32"/>
          <w:szCs w:val="32"/>
        </w:rPr>
        <w:t>法第12條第3項規定，經檔案中央主管機關核准銷毀之檔案，必要時，應先經電子儲存，始得銷毀。其立法意旨係考量部分檔案如機關認有留供內部參考之必要時，得衡酌人力、經費及管理成本等因素，先經電子儲存後，始得銷毀該紙本檔案原件，至經複製儲存之電子檔案保存期限及銷毀作業尚無明文。惟依</w:t>
      </w:r>
      <w:r w:rsidR="00843937">
        <w:rPr>
          <w:rFonts w:ascii="標楷體" w:eastAsia="標楷體" w:hAnsi="標楷體" w:hint="eastAsia"/>
          <w:sz w:val="32"/>
          <w:szCs w:val="32"/>
        </w:rPr>
        <w:t>本</w:t>
      </w:r>
      <w:r w:rsidRPr="00900F52">
        <w:rPr>
          <w:rFonts w:ascii="標楷體" w:eastAsia="標楷體" w:hAnsi="標楷體" w:hint="eastAsia"/>
          <w:sz w:val="32"/>
          <w:szCs w:val="32"/>
        </w:rPr>
        <w:t>法第16條第1項及相關函釋規定，除經司法機關或監察機關依法通知留存者外，申報資料應於保存5年後，紙本與電子檔均須銷毀，則應從其規定辦理。</w:t>
      </w:r>
    </w:p>
    <w:p w:rsidR="00585F59" w:rsidRPr="00D22AD4" w:rsidRDefault="00585F59" w:rsidP="00E0544B">
      <w:pPr>
        <w:spacing w:line="500" w:lineRule="exact"/>
        <w:ind w:leftChars="280" w:left="1008" w:hangingChars="105" w:hanging="336"/>
        <w:jc w:val="both"/>
        <w:rPr>
          <w:rFonts w:ascii="標楷體" w:eastAsia="標楷體" w:hAnsi="標楷體"/>
          <w:sz w:val="32"/>
          <w:szCs w:val="32"/>
        </w:rPr>
      </w:pPr>
      <w:r>
        <w:rPr>
          <w:rFonts w:ascii="標楷體" w:eastAsia="標楷體" w:hAnsi="標楷體" w:hint="eastAsia"/>
          <w:sz w:val="32"/>
          <w:szCs w:val="32"/>
        </w:rPr>
        <w:t>5.</w:t>
      </w:r>
      <w:r w:rsidRPr="00900F52">
        <w:rPr>
          <w:rFonts w:ascii="標楷體" w:eastAsia="標楷體" w:hAnsi="標楷體" w:hint="eastAsia"/>
          <w:sz w:val="32"/>
          <w:szCs w:val="32"/>
        </w:rPr>
        <w:t>有關</w:t>
      </w:r>
      <w:r w:rsidR="00843937">
        <w:rPr>
          <w:rFonts w:ascii="標楷體" w:eastAsia="標楷體" w:hAnsi="標楷體" w:hint="eastAsia"/>
          <w:sz w:val="32"/>
          <w:szCs w:val="32"/>
        </w:rPr>
        <w:t>本</w:t>
      </w:r>
      <w:r w:rsidRPr="00900F52">
        <w:rPr>
          <w:rFonts w:ascii="標楷體" w:eastAsia="標楷體" w:hAnsi="標楷體" w:hint="eastAsia"/>
          <w:sz w:val="32"/>
          <w:szCs w:val="32"/>
        </w:rPr>
        <w:t>法於97年10月1日修正施行前，依舊法規定應發還而未發還申報表之銷毀疑義部分，依法務部103年6月9日法授廉財字第</w:t>
      </w:r>
      <w:hyperlink r:id="rId448" w:history="1">
        <w:r w:rsidRPr="007F0658">
          <w:rPr>
            <w:rStyle w:val="aa"/>
            <w:rFonts w:ascii="標楷體" w:eastAsia="標楷體" w:hAnsi="標楷體" w:hint="eastAsia"/>
            <w:sz w:val="32"/>
            <w:szCs w:val="32"/>
          </w:rPr>
          <w:t>10305018820</w:t>
        </w:r>
      </w:hyperlink>
      <w:r w:rsidRPr="00900F52">
        <w:rPr>
          <w:rFonts w:ascii="標楷體" w:eastAsia="標楷體" w:hAnsi="標楷體" w:hint="eastAsia"/>
          <w:sz w:val="32"/>
          <w:szCs w:val="32"/>
        </w:rPr>
        <w:t>號函意旨，申報人之財產申報資料應強制公開，惟</w:t>
      </w:r>
      <w:r w:rsidR="00843937">
        <w:rPr>
          <w:rFonts w:ascii="標楷體" w:eastAsia="標楷體" w:hAnsi="標楷體" w:hint="eastAsia"/>
          <w:sz w:val="32"/>
          <w:szCs w:val="32"/>
        </w:rPr>
        <w:t>本</w:t>
      </w:r>
      <w:r w:rsidRPr="00900F52">
        <w:rPr>
          <w:rFonts w:ascii="標楷體" w:eastAsia="標楷體" w:hAnsi="標楷體" w:hint="eastAsia"/>
          <w:sz w:val="32"/>
          <w:szCs w:val="32"/>
        </w:rPr>
        <w:t>法修正後，刪除發還規定，另定保存期限及銷毀等規定，並認定該法修正前尚未發還之申報表之處理係屬程序規定，依實體從舊、程序從新原則，於申報人喪失應申報身分之翌日起，保存5年後銷毀之，</w:t>
      </w:r>
      <w:r w:rsidRPr="00900F52">
        <w:rPr>
          <w:rFonts w:ascii="標楷體" w:eastAsia="標楷體" w:hAnsi="標楷體" w:hint="eastAsia"/>
          <w:sz w:val="32"/>
          <w:szCs w:val="32"/>
        </w:rPr>
        <w:lastRenderedPageBreak/>
        <w:t>毋庸發還申報人。據此，依</w:t>
      </w:r>
      <w:r w:rsidR="00843937">
        <w:rPr>
          <w:rFonts w:ascii="標楷體" w:eastAsia="標楷體" w:hAnsi="標楷體" w:hint="eastAsia"/>
          <w:sz w:val="32"/>
          <w:szCs w:val="32"/>
        </w:rPr>
        <w:t>本</w:t>
      </w:r>
      <w:r w:rsidRPr="00900F52">
        <w:rPr>
          <w:rFonts w:ascii="標楷體" w:eastAsia="標楷體" w:hAnsi="標楷體" w:hint="eastAsia"/>
          <w:sz w:val="32"/>
          <w:szCs w:val="32"/>
        </w:rPr>
        <w:t>法舊法應發還而未發還之申報表，雖未於大院檔案保存年限區分表舊表賦予保存年限，仍應依該法主管機關之函釋辦理。</w:t>
      </w:r>
    </w:p>
    <w:p w:rsidR="00CD08DB" w:rsidRDefault="00CD08DB" w:rsidP="00E0544B">
      <w:pPr>
        <w:widowControl/>
        <w:spacing w:line="500" w:lineRule="exact"/>
        <w:ind w:firstLineChars="223" w:firstLine="714"/>
        <w:jc w:val="both"/>
        <w:rPr>
          <w:rFonts w:ascii="標楷體" w:eastAsia="標楷體" w:hAnsi="標楷體"/>
          <w:sz w:val="32"/>
          <w:szCs w:val="32"/>
        </w:rPr>
      </w:pPr>
    </w:p>
    <w:p w:rsidR="00C4737C" w:rsidRPr="00B443C7" w:rsidRDefault="00123651" w:rsidP="006A41F3">
      <w:pPr>
        <w:pStyle w:val="3"/>
        <w:spacing w:line="500" w:lineRule="exact"/>
        <w:rPr>
          <w:rFonts w:ascii="標楷體" w:eastAsia="標楷體" w:hAnsi="標楷體"/>
          <w:sz w:val="32"/>
          <w:szCs w:val="32"/>
        </w:rPr>
      </w:pPr>
      <w:bookmarkStart w:id="528" w:name="_Toc160449004"/>
      <w:r w:rsidRPr="00B443C7">
        <w:rPr>
          <w:rFonts w:ascii="標楷體" w:eastAsia="標楷體" w:hAnsi="標楷體" w:hint="eastAsia"/>
          <w:sz w:val="32"/>
          <w:szCs w:val="32"/>
        </w:rPr>
        <w:t>(八)</w:t>
      </w:r>
      <w:r w:rsidR="007A458B" w:rsidRPr="00B443C7">
        <w:rPr>
          <w:rFonts w:ascii="標楷體" w:eastAsia="標楷體" w:hAnsi="標楷體" w:hint="eastAsia"/>
          <w:sz w:val="32"/>
          <w:szCs w:val="32"/>
        </w:rPr>
        <w:t>法務部尚無另訂統一銷毀作業規範之必要。又公職人員財產申報表屆保存期限予以銷燬之規定，僅為訓示規定。</w:t>
      </w:r>
      <w:bookmarkEnd w:id="528"/>
    </w:p>
    <w:p w:rsidR="00123651" w:rsidRPr="00123651" w:rsidRDefault="00123651" w:rsidP="00122128">
      <w:pPr>
        <w:spacing w:line="500" w:lineRule="exact"/>
        <w:jc w:val="both"/>
        <w:rPr>
          <w:rFonts w:ascii="標楷體" w:eastAsia="標楷體" w:hAnsi="標楷體"/>
          <w:sz w:val="32"/>
          <w:szCs w:val="32"/>
        </w:rPr>
      </w:pPr>
      <w:r w:rsidRPr="00123651">
        <w:rPr>
          <w:rFonts w:ascii="標楷體" w:eastAsia="標楷體" w:hAnsi="標楷體" w:hint="eastAsia"/>
          <w:sz w:val="32"/>
          <w:szCs w:val="32"/>
        </w:rPr>
        <w:t>法務部104年10月20日法授廉財字第</w:t>
      </w:r>
      <w:hyperlink r:id="rId449" w:history="1">
        <w:r w:rsidRPr="0030068A">
          <w:rPr>
            <w:rStyle w:val="aa"/>
            <w:rFonts w:ascii="標楷體" w:eastAsia="標楷體" w:hAnsi="標楷體" w:hint="eastAsia"/>
            <w:sz w:val="32"/>
            <w:szCs w:val="32"/>
          </w:rPr>
          <w:t>10405015410</w:t>
        </w:r>
      </w:hyperlink>
      <w:r w:rsidRPr="00123651">
        <w:rPr>
          <w:rFonts w:ascii="標楷體" w:eastAsia="標楷體" w:hAnsi="標楷體" w:hint="eastAsia"/>
          <w:sz w:val="32"/>
          <w:szCs w:val="32"/>
        </w:rPr>
        <w:t>號函釋</w:t>
      </w:r>
    </w:p>
    <w:p w:rsidR="00123651" w:rsidRPr="00123651" w:rsidRDefault="00123651" w:rsidP="00122128">
      <w:pPr>
        <w:spacing w:line="500" w:lineRule="exact"/>
        <w:ind w:left="1594" w:hangingChars="498" w:hanging="1594"/>
        <w:jc w:val="both"/>
        <w:rPr>
          <w:rFonts w:ascii="標楷體" w:eastAsia="標楷體" w:hAnsi="標楷體"/>
          <w:sz w:val="32"/>
          <w:szCs w:val="32"/>
        </w:rPr>
      </w:pPr>
      <w:r w:rsidRPr="00123651">
        <w:rPr>
          <w:rFonts w:ascii="標楷體" w:eastAsia="標楷體" w:hAnsi="標楷體" w:hint="eastAsia"/>
          <w:sz w:val="32"/>
          <w:szCs w:val="32"/>
        </w:rPr>
        <w:t>主　　旨：有關本法第16條規定適用疑義。</w:t>
      </w:r>
    </w:p>
    <w:p w:rsidR="00123651" w:rsidRPr="00123651" w:rsidRDefault="00123651" w:rsidP="00122128">
      <w:pPr>
        <w:spacing w:line="500" w:lineRule="exact"/>
        <w:jc w:val="both"/>
        <w:rPr>
          <w:rFonts w:ascii="標楷體" w:eastAsia="標楷體" w:hAnsi="標楷體"/>
          <w:sz w:val="32"/>
          <w:szCs w:val="32"/>
        </w:rPr>
      </w:pPr>
      <w:r w:rsidRPr="00123651">
        <w:rPr>
          <w:rFonts w:ascii="標楷體" w:eastAsia="標楷體" w:hAnsi="標楷體" w:hint="eastAsia"/>
          <w:sz w:val="32"/>
          <w:szCs w:val="32"/>
        </w:rPr>
        <w:t xml:space="preserve">函釋意旨： </w:t>
      </w:r>
    </w:p>
    <w:p w:rsidR="00123651" w:rsidRPr="00123651" w:rsidRDefault="00123651" w:rsidP="00122128">
      <w:pPr>
        <w:spacing w:line="500" w:lineRule="exact"/>
        <w:ind w:leftChars="286" w:left="1006" w:hangingChars="100" w:hanging="320"/>
        <w:jc w:val="both"/>
        <w:rPr>
          <w:rFonts w:ascii="標楷體" w:eastAsia="標楷體" w:hAnsi="標楷體"/>
          <w:sz w:val="32"/>
          <w:szCs w:val="32"/>
        </w:rPr>
      </w:pPr>
      <w:r>
        <w:rPr>
          <w:rFonts w:ascii="標楷體" w:eastAsia="標楷體" w:hAnsi="標楷體" w:hint="eastAsia"/>
          <w:sz w:val="32"/>
          <w:szCs w:val="32"/>
        </w:rPr>
        <w:t>1.</w:t>
      </w:r>
      <w:r w:rsidRPr="00123651">
        <w:rPr>
          <w:rFonts w:ascii="標楷體" w:eastAsia="標楷體" w:hAnsi="標楷體" w:hint="eastAsia"/>
          <w:sz w:val="32"/>
          <w:szCs w:val="32"/>
        </w:rPr>
        <w:t>本法第16條但書所稱之「監察機關」係指大院</w:t>
      </w:r>
      <w:r w:rsidR="00515A0D">
        <w:rPr>
          <w:rFonts w:ascii="標楷體" w:eastAsia="標楷體" w:hAnsi="標楷體" w:hint="eastAsia"/>
          <w:sz w:val="32"/>
          <w:szCs w:val="32"/>
        </w:rPr>
        <w:t>(</w:t>
      </w:r>
      <w:r w:rsidRPr="00123651">
        <w:rPr>
          <w:rFonts w:ascii="標楷體" w:eastAsia="標楷體" w:hAnsi="標楷體" w:hint="eastAsia"/>
          <w:sz w:val="32"/>
          <w:szCs w:val="32"/>
        </w:rPr>
        <w:t>本部104年7月22日法授廉財字第</w:t>
      </w:r>
      <w:hyperlink r:id="rId450" w:history="1">
        <w:r w:rsidRPr="0030068A">
          <w:rPr>
            <w:rStyle w:val="aa"/>
            <w:rFonts w:ascii="標楷體" w:eastAsia="標楷體" w:hAnsi="標楷體" w:hint="eastAsia"/>
            <w:sz w:val="32"/>
            <w:szCs w:val="32"/>
          </w:rPr>
          <w:t>10400054400</w:t>
        </w:r>
      </w:hyperlink>
      <w:r w:rsidRPr="00123651">
        <w:rPr>
          <w:rFonts w:ascii="標楷體" w:eastAsia="標楷體" w:hAnsi="標楷體" w:hint="eastAsia"/>
          <w:sz w:val="32"/>
          <w:szCs w:val="32"/>
        </w:rPr>
        <w:t>號函參照</w:t>
      </w:r>
      <w:r w:rsidR="00515A0D">
        <w:rPr>
          <w:rFonts w:ascii="標楷體" w:eastAsia="標楷體" w:hAnsi="標楷體" w:hint="eastAsia"/>
          <w:sz w:val="32"/>
          <w:szCs w:val="32"/>
        </w:rPr>
        <w:t>)</w:t>
      </w:r>
      <w:r w:rsidRPr="00123651">
        <w:rPr>
          <w:rFonts w:ascii="標楷體" w:eastAsia="標楷體" w:hAnsi="標楷體" w:hint="eastAsia"/>
          <w:sz w:val="32"/>
          <w:szCs w:val="32"/>
        </w:rPr>
        <w:t>，而大院依憲法增修條文第7條第1項規定，為國家最高之監察機關，並行使彈劾、糾舉及審計權，此為憲法所定之狹義監察權，然大院依規定辦理本法、公職人員利益衝突迴避法、政治獻金法及遊說法之案件，仍應屬廣義監察權之行使。</w:t>
      </w:r>
      <w:r w:rsidRPr="00EE713B">
        <w:rPr>
          <w:rFonts w:ascii="標楷體" w:eastAsia="標楷體" w:hAnsi="標楷體" w:hint="eastAsia"/>
          <w:sz w:val="32"/>
          <w:szCs w:val="32"/>
        </w:rPr>
        <w:t>是大院依本法規定行使職權辦理財產申報案件，認有必要時自得依本法第16條但書規定留存申報資料</w:t>
      </w:r>
      <w:r w:rsidRPr="00123651">
        <w:rPr>
          <w:rFonts w:ascii="標楷體" w:eastAsia="標楷體" w:hAnsi="標楷體" w:hint="eastAsia"/>
          <w:sz w:val="32"/>
          <w:szCs w:val="32"/>
        </w:rPr>
        <w:t>。</w:t>
      </w:r>
    </w:p>
    <w:p w:rsidR="00123651" w:rsidRPr="00123651" w:rsidRDefault="00123651" w:rsidP="00122128">
      <w:pPr>
        <w:spacing w:line="500" w:lineRule="exact"/>
        <w:ind w:leftChars="286" w:left="1006" w:hangingChars="100" w:hanging="320"/>
        <w:jc w:val="both"/>
        <w:rPr>
          <w:rFonts w:ascii="標楷體" w:eastAsia="標楷體" w:hAnsi="標楷體"/>
          <w:sz w:val="32"/>
          <w:szCs w:val="32"/>
        </w:rPr>
      </w:pPr>
      <w:r>
        <w:rPr>
          <w:rFonts w:ascii="標楷體" w:eastAsia="標楷體" w:hAnsi="標楷體" w:hint="eastAsia"/>
          <w:sz w:val="32"/>
          <w:szCs w:val="32"/>
        </w:rPr>
        <w:t>2.</w:t>
      </w:r>
      <w:r w:rsidRPr="00123651">
        <w:rPr>
          <w:rFonts w:ascii="標楷體" w:eastAsia="標楷體" w:hAnsi="標楷體" w:hint="eastAsia"/>
          <w:sz w:val="32"/>
          <w:szCs w:val="32"/>
        </w:rPr>
        <w:t>次查本法第16條第1項規定修法理由略以：「按申報資料既依法應強制公開，自無發還之必要，爰酌修現行條文，另行規定申報資料之保存期限，並於保存期限屆滿後予以銷燬，以免人力、物力之浪費」，該條規定應予銷毀之目的既係在於避免各受理申報機關保存該等資料耗費行政資源過鉅，則受理申報機關倘有足夠之人力物力保存該等資料，於保存期限屆滿後不予銷毀似與立法意旨無違，從而</w:t>
      </w:r>
      <w:r w:rsidRPr="00EE713B">
        <w:rPr>
          <w:rFonts w:ascii="標楷體" w:eastAsia="標楷體" w:hAnsi="標楷體" w:hint="eastAsia"/>
          <w:sz w:val="32"/>
          <w:szCs w:val="32"/>
        </w:rPr>
        <w:t>本法第16條規定即非屬強制規定性質，而僅為訓示規定</w:t>
      </w:r>
      <w:r w:rsidRPr="00123651">
        <w:rPr>
          <w:rFonts w:ascii="標楷體" w:eastAsia="標楷體" w:hAnsi="標楷體" w:hint="eastAsia"/>
          <w:sz w:val="32"/>
          <w:szCs w:val="32"/>
        </w:rPr>
        <w:t>，惟如符合本法第16條但書所定情形者，受理申報機關即「應」保存該等申報資料，而不得於原保存期限屆滿後逕自銷毀。又本法第16條規定既屬訓示規定，則受理申報機關雖未符</w:t>
      </w:r>
      <w:r w:rsidRPr="00123651">
        <w:rPr>
          <w:rFonts w:ascii="標楷體" w:eastAsia="標楷體" w:hAnsi="標楷體" w:hint="eastAsia"/>
          <w:sz w:val="32"/>
          <w:szCs w:val="32"/>
        </w:rPr>
        <w:lastRenderedPageBreak/>
        <w:t>合該條但書規定，惟經檢視有符合個資法第11條第3項但書「因執行職務或業務所必須」或「經當事人書面同意」之要件者，則仍得於保存期限屆滿後續為保存，併予敘明。</w:t>
      </w:r>
    </w:p>
    <w:p w:rsidR="00123651" w:rsidRPr="00123651" w:rsidRDefault="00123651" w:rsidP="00122128">
      <w:pPr>
        <w:spacing w:line="500" w:lineRule="exact"/>
        <w:ind w:leftChars="286" w:left="1006" w:hangingChars="100" w:hanging="320"/>
        <w:jc w:val="both"/>
        <w:rPr>
          <w:rFonts w:ascii="標楷體" w:eastAsia="標楷體" w:hAnsi="標楷體"/>
          <w:sz w:val="32"/>
          <w:szCs w:val="32"/>
        </w:rPr>
      </w:pPr>
      <w:r>
        <w:rPr>
          <w:rFonts w:ascii="標楷體" w:eastAsia="標楷體" w:hAnsi="標楷體" w:hint="eastAsia"/>
          <w:sz w:val="32"/>
          <w:szCs w:val="32"/>
        </w:rPr>
        <w:t>3.</w:t>
      </w:r>
      <w:r w:rsidRPr="00123651">
        <w:rPr>
          <w:rFonts w:ascii="標楷體" w:eastAsia="標楷體" w:hAnsi="標楷體" w:hint="eastAsia"/>
          <w:sz w:val="32"/>
          <w:szCs w:val="32"/>
        </w:rPr>
        <w:t>有關本法第16條規定，本部有無統一銷毀作業規範及針對申報人是否確已喪失應申報身分有無訂定清查準則乙節：</w:t>
      </w:r>
    </w:p>
    <w:p w:rsidR="00123651" w:rsidRPr="00123651" w:rsidRDefault="00123651" w:rsidP="00122128">
      <w:pPr>
        <w:spacing w:line="500" w:lineRule="exact"/>
        <w:ind w:leftChars="426" w:left="1512" w:hangingChars="153" w:hanging="490"/>
        <w:jc w:val="both"/>
        <w:rPr>
          <w:rFonts w:ascii="標楷體" w:eastAsia="標楷體" w:hAnsi="標楷體"/>
          <w:sz w:val="32"/>
          <w:szCs w:val="32"/>
        </w:rPr>
      </w:pPr>
      <w:r w:rsidRPr="00123651">
        <w:rPr>
          <w:rFonts w:ascii="標楷體" w:eastAsia="標楷體" w:hAnsi="標楷體" w:hint="eastAsia"/>
          <w:sz w:val="32"/>
          <w:szCs w:val="32"/>
        </w:rPr>
        <w:t>(</w:t>
      </w:r>
      <w:r w:rsidR="000D6688">
        <w:rPr>
          <w:rFonts w:ascii="標楷體" w:eastAsia="標楷體" w:hAnsi="標楷體" w:hint="eastAsia"/>
          <w:sz w:val="32"/>
          <w:szCs w:val="32"/>
        </w:rPr>
        <w:t>1</w:t>
      </w:r>
      <w:r w:rsidRPr="00123651">
        <w:rPr>
          <w:rFonts w:ascii="標楷體" w:eastAsia="標楷體" w:hAnsi="標楷體" w:hint="eastAsia"/>
          <w:sz w:val="32"/>
          <w:szCs w:val="32"/>
        </w:rPr>
        <w:t>)按公職人員財產申報資料屬檔案法之檔案，其相關之銷毀程序，應依檔案法相關規定辦理，業經國家發展委員會檔案管理局104年4月29日檔徵字第</w:t>
      </w:r>
      <w:hyperlink r:id="rId451" w:history="1">
        <w:r w:rsidRPr="00CA5059">
          <w:rPr>
            <w:rStyle w:val="aa"/>
            <w:rFonts w:ascii="標楷體" w:eastAsia="標楷體" w:hAnsi="標楷體" w:hint="eastAsia"/>
            <w:sz w:val="32"/>
            <w:szCs w:val="32"/>
          </w:rPr>
          <w:t>1040001409</w:t>
        </w:r>
      </w:hyperlink>
      <w:r w:rsidRPr="00123651">
        <w:rPr>
          <w:rFonts w:ascii="標楷體" w:eastAsia="標楷體" w:hAnsi="標楷體" w:hint="eastAsia"/>
          <w:sz w:val="32"/>
          <w:szCs w:val="32"/>
        </w:rPr>
        <w:t>號函釋示在案。準此，檔案法相關規定既已就檔案銷毀訂有相關作業規範</w:t>
      </w:r>
      <w:r w:rsidR="00515A0D">
        <w:rPr>
          <w:rFonts w:ascii="標楷體" w:eastAsia="標楷體" w:hAnsi="標楷體" w:hint="eastAsia"/>
          <w:sz w:val="32"/>
          <w:szCs w:val="32"/>
        </w:rPr>
        <w:t>(</w:t>
      </w:r>
      <w:r w:rsidRPr="00123651">
        <w:rPr>
          <w:rFonts w:ascii="標楷體" w:eastAsia="標楷體" w:hAnsi="標楷體" w:hint="eastAsia"/>
          <w:sz w:val="32"/>
          <w:szCs w:val="32"/>
        </w:rPr>
        <w:t>機關檔案保存年限及銷毀辦法</w:t>
      </w:r>
      <w:r w:rsidR="00515A0D">
        <w:rPr>
          <w:rFonts w:ascii="標楷體" w:eastAsia="標楷體" w:hAnsi="標楷體" w:hint="eastAsia"/>
          <w:sz w:val="32"/>
          <w:szCs w:val="32"/>
        </w:rPr>
        <w:t>)</w:t>
      </w:r>
      <w:r w:rsidRPr="00123651">
        <w:rPr>
          <w:rFonts w:ascii="標楷體" w:eastAsia="標楷體" w:hAnsi="標楷體" w:hint="eastAsia"/>
          <w:sz w:val="32"/>
          <w:szCs w:val="32"/>
        </w:rPr>
        <w:t>可資遵循，本部尚無另訂統一銷毀作業規範之必要。</w:t>
      </w:r>
    </w:p>
    <w:p w:rsidR="00123651" w:rsidRPr="00123651" w:rsidRDefault="00123651" w:rsidP="00122128">
      <w:pPr>
        <w:spacing w:line="500" w:lineRule="exact"/>
        <w:ind w:leftChars="426" w:left="1512" w:hangingChars="153" w:hanging="490"/>
        <w:jc w:val="both"/>
        <w:rPr>
          <w:rFonts w:ascii="標楷體" w:eastAsia="標楷體" w:hAnsi="標楷體"/>
          <w:sz w:val="32"/>
          <w:szCs w:val="32"/>
        </w:rPr>
      </w:pPr>
      <w:r w:rsidRPr="00123651">
        <w:rPr>
          <w:rFonts w:ascii="標楷體" w:eastAsia="標楷體" w:hAnsi="標楷體" w:hint="eastAsia"/>
          <w:sz w:val="32"/>
          <w:szCs w:val="32"/>
        </w:rPr>
        <w:t>(</w:t>
      </w:r>
      <w:r w:rsidR="000D6688">
        <w:rPr>
          <w:rFonts w:ascii="標楷體" w:eastAsia="標楷體" w:hAnsi="標楷體" w:hint="eastAsia"/>
          <w:sz w:val="32"/>
          <w:szCs w:val="32"/>
        </w:rPr>
        <w:t>2</w:t>
      </w:r>
      <w:r w:rsidRPr="00123651">
        <w:rPr>
          <w:rFonts w:ascii="標楷體" w:eastAsia="標楷體" w:hAnsi="標楷體" w:hint="eastAsia"/>
          <w:sz w:val="32"/>
          <w:szCs w:val="32"/>
        </w:rPr>
        <w:t>)次按公職人員因職務或職等異動致受理申報機關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變動者，原受理申報機關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應將原申報資料送交新受理申報機關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，本法施行細則第23條亦有明文。基此，倘申報義務人調至他機關後，又擔任應申報財產之職位時，原受理申報機關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即應依前開規定，將原申報資料送交新受理申報機關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，要無疑義。於此情形，法無明文應由原受理申報機關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或新受理申報機關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負通知之責，為解決實務上不易掌握人事調動之難處，當由原受理申報機關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於保存年限內或將屆滿時，主動循人事系統查詢該申報人現任職機關後，將原申報資料送交新受理申報機關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，而非未為任何查證，即於保存年限屆滿逕行銷毀；另新受理申報機關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既因須辦理就</w:t>
      </w:r>
      <w:r w:rsidR="00515A0D">
        <w:rPr>
          <w:rFonts w:ascii="標楷體" w:eastAsia="標楷體" w:hAnsi="標楷體" w:hint="eastAsia"/>
          <w:sz w:val="32"/>
          <w:szCs w:val="32"/>
        </w:rPr>
        <w:t>(</w:t>
      </w:r>
      <w:r w:rsidRPr="00123651">
        <w:rPr>
          <w:rFonts w:ascii="標楷體" w:eastAsia="標楷體" w:hAnsi="標楷體" w:hint="eastAsia"/>
          <w:sz w:val="32"/>
          <w:szCs w:val="32"/>
        </w:rPr>
        <w:t>到</w:t>
      </w:r>
      <w:r w:rsidR="00515A0D">
        <w:rPr>
          <w:rFonts w:ascii="標楷體" w:eastAsia="標楷體" w:hAnsi="標楷體" w:hint="eastAsia"/>
          <w:sz w:val="32"/>
          <w:szCs w:val="32"/>
        </w:rPr>
        <w:t>)</w:t>
      </w:r>
      <w:r w:rsidRPr="00123651">
        <w:rPr>
          <w:rFonts w:ascii="標楷體" w:eastAsia="標楷體" w:hAnsi="標楷體" w:hint="eastAsia"/>
          <w:sz w:val="32"/>
          <w:szCs w:val="32"/>
        </w:rPr>
        <w:t>職或定期申報而知悉該職務或職位異動情形，自亦負有主動向原受理申報機關</w:t>
      </w:r>
      <w:r w:rsidR="00515A0D">
        <w:rPr>
          <w:rFonts w:ascii="標楷體" w:eastAsia="標楷體" w:hAnsi="標楷體" w:hint="eastAsia"/>
          <w:sz w:val="32"/>
          <w:szCs w:val="32"/>
        </w:rPr>
        <w:t>(</w:t>
      </w:r>
      <w:r w:rsidRPr="00123651">
        <w:rPr>
          <w:rFonts w:ascii="標楷體" w:eastAsia="標楷體" w:hAnsi="標楷體" w:hint="eastAsia"/>
          <w:sz w:val="32"/>
          <w:szCs w:val="32"/>
        </w:rPr>
        <w:t>構</w:t>
      </w:r>
      <w:r w:rsidR="00515A0D">
        <w:rPr>
          <w:rFonts w:ascii="標楷體" w:eastAsia="標楷體" w:hAnsi="標楷體" w:hint="eastAsia"/>
          <w:sz w:val="32"/>
          <w:szCs w:val="32"/>
        </w:rPr>
        <w:t>)</w:t>
      </w:r>
      <w:r w:rsidRPr="00123651">
        <w:rPr>
          <w:rFonts w:ascii="標楷體" w:eastAsia="標楷體" w:hAnsi="標楷體" w:hint="eastAsia"/>
          <w:sz w:val="32"/>
          <w:szCs w:val="32"/>
        </w:rPr>
        <w:t>通知移交原申報資料之責，如此雙軌併行，當能避免未喪失應申報財產身分而申報資料卻遭銷毀之情形，此有本部99年4月13日法政決字第</w:t>
      </w:r>
      <w:hyperlink r:id="rId452" w:history="1">
        <w:r w:rsidRPr="00F4173E">
          <w:rPr>
            <w:rStyle w:val="aa"/>
            <w:rFonts w:ascii="標楷體" w:eastAsia="標楷體" w:hAnsi="標楷體" w:hint="eastAsia"/>
            <w:sz w:val="32"/>
            <w:szCs w:val="32"/>
          </w:rPr>
          <w:t>0991103153</w:t>
        </w:r>
      </w:hyperlink>
      <w:r w:rsidRPr="00123651">
        <w:rPr>
          <w:rFonts w:ascii="標楷體" w:eastAsia="標楷體" w:hAnsi="標楷體" w:hint="eastAsia"/>
          <w:sz w:val="32"/>
          <w:szCs w:val="32"/>
        </w:rPr>
        <w:t>號函釋可參，是實務</w:t>
      </w:r>
      <w:r w:rsidRPr="00123651">
        <w:rPr>
          <w:rFonts w:ascii="標楷體" w:eastAsia="標楷體" w:hAnsi="標楷體" w:hint="eastAsia"/>
          <w:sz w:val="32"/>
          <w:szCs w:val="32"/>
        </w:rPr>
        <w:lastRenderedPageBreak/>
        <w:t>作業上如遇有本法第16條第1項情形，自應依該函釋意旨辦理。</w:t>
      </w:r>
    </w:p>
    <w:p w:rsidR="00123651" w:rsidRPr="00811B9E" w:rsidRDefault="00123651" w:rsidP="00AC6705">
      <w:pPr>
        <w:widowControl/>
        <w:spacing w:line="500" w:lineRule="exact"/>
        <w:jc w:val="both"/>
        <w:rPr>
          <w:rFonts w:ascii="標楷體" w:eastAsia="標楷體" w:hAnsi="標楷體"/>
          <w:sz w:val="32"/>
          <w:szCs w:val="32"/>
        </w:rPr>
      </w:pPr>
    </w:p>
    <w:p w:rsidR="003A3411" w:rsidRPr="007B5A6E" w:rsidRDefault="003A3411" w:rsidP="00E0544B">
      <w:pPr>
        <w:pStyle w:val="2"/>
        <w:spacing w:line="500" w:lineRule="exact"/>
        <w:jc w:val="both"/>
        <w:rPr>
          <w:rFonts w:ascii="標楷體" w:eastAsia="標楷體" w:hAnsi="標楷體"/>
          <w:sz w:val="32"/>
          <w:szCs w:val="32"/>
        </w:rPr>
      </w:pPr>
      <w:bookmarkStart w:id="529" w:name="_Toc160449005"/>
      <w:r w:rsidRPr="007B5A6E">
        <w:rPr>
          <w:rFonts w:ascii="標楷體" w:eastAsia="標楷體" w:hAnsi="標楷體" w:hint="eastAsia"/>
          <w:sz w:val="32"/>
          <w:szCs w:val="32"/>
        </w:rPr>
        <w:t>五、</w:t>
      </w:r>
      <w:bookmarkStart w:id="530" w:name="H5"/>
      <w:r w:rsidRPr="007B5A6E">
        <w:rPr>
          <w:rFonts w:ascii="標楷體" w:eastAsia="標楷體" w:hAnsi="標楷體" w:hint="eastAsia"/>
          <w:sz w:val="36"/>
          <w:szCs w:val="36"/>
        </w:rPr>
        <w:t>申報資料</w:t>
      </w:r>
      <w:bookmarkEnd w:id="530"/>
      <w:r w:rsidRPr="007B5A6E">
        <w:rPr>
          <w:rFonts w:ascii="標楷體" w:eastAsia="標楷體" w:hAnsi="標楷體" w:hint="eastAsia"/>
          <w:sz w:val="36"/>
          <w:szCs w:val="36"/>
        </w:rPr>
        <w:t>之移送他機關</w:t>
      </w:r>
      <w:bookmarkEnd w:id="529"/>
    </w:p>
    <w:p w:rsidR="005A3386" w:rsidRPr="005A3386" w:rsidRDefault="005A3386" w:rsidP="00E0544B">
      <w:pPr>
        <w:spacing w:line="500" w:lineRule="exact"/>
        <w:jc w:val="both"/>
        <w:rPr>
          <w:rFonts w:ascii="標楷體" w:eastAsia="標楷體" w:hAnsi="標楷體"/>
          <w:sz w:val="32"/>
          <w:szCs w:val="32"/>
        </w:rPr>
      </w:pPr>
      <w:r w:rsidRPr="005A3386">
        <w:rPr>
          <w:rFonts w:ascii="標楷體" w:eastAsia="標楷體" w:hAnsi="標楷體" w:hint="eastAsia"/>
          <w:sz w:val="32"/>
          <w:szCs w:val="32"/>
        </w:rPr>
        <w:t>法務部98年11月9日法政決字第</w:t>
      </w:r>
      <w:hyperlink r:id="rId453" w:history="1">
        <w:r w:rsidRPr="00D12ED9">
          <w:rPr>
            <w:rStyle w:val="aa"/>
            <w:rFonts w:ascii="標楷體" w:eastAsia="標楷體" w:hAnsi="標楷體" w:hint="eastAsia"/>
            <w:sz w:val="32"/>
            <w:szCs w:val="32"/>
          </w:rPr>
          <w:t>0980046120</w:t>
        </w:r>
      </w:hyperlink>
      <w:r w:rsidRPr="005A3386">
        <w:rPr>
          <w:rFonts w:ascii="標楷體" w:eastAsia="標楷體" w:hAnsi="標楷體" w:hint="eastAsia"/>
          <w:sz w:val="32"/>
          <w:szCs w:val="32"/>
        </w:rPr>
        <w:t>號</w:t>
      </w:r>
      <w:r w:rsidR="00742BDC" w:rsidRPr="0037717D">
        <w:rPr>
          <w:rFonts w:ascii="標楷體" w:eastAsia="標楷體" w:hAnsi="標楷體" w:hint="eastAsia"/>
          <w:sz w:val="32"/>
          <w:szCs w:val="32"/>
        </w:rPr>
        <w:t>書函</w:t>
      </w:r>
      <w:r>
        <w:rPr>
          <w:rFonts w:ascii="標楷體" w:eastAsia="標楷體" w:hAnsi="標楷體" w:hint="eastAsia"/>
          <w:sz w:val="32"/>
          <w:szCs w:val="32"/>
        </w:rPr>
        <w:t>函釋</w:t>
      </w:r>
    </w:p>
    <w:p w:rsidR="005A3386" w:rsidRPr="005A3386" w:rsidRDefault="005A3386" w:rsidP="00E0544B">
      <w:pPr>
        <w:spacing w:line="500" w:lineRule="exact"/>
        <w:ind w:left="1581" w:hangingChars="494" w:hanging="1581"/>
        <w:jc w:val="both"/>
        <w:rPr>
          <w:rFonts w:ascii="標楷體" w:eastAsia="標楷體" w:hAnsi="標楷體"/>
          <w:sz w:val="32"/>
          <w:szCs w:val="32"/>
        </w:rPr>
      </w:pPr>
      <w:r w:rsidRPr="005A3386">
        <w:rPr>
          <w:rFonts w:ascii="標楷體" w:eastAsia="標楷體" w:hAnsi="標楷體" w:hint="eastAsia"/>
          <w:sz w:val="32"/>
          <w:szCs w:val="32"/>
        </w:rPr>
        <w:t>主    旨：關於</w:t>
      </w:r>
      <w:r w:rsidR="00843937">
        <w:rPr>
          <w:rFonts w:ascii="標楷體" w:eastAsia="標楷體" w:hAnsi="標楷體" w:hint="eastAsia"/>
          <w:sz w:val="32"/>
          <w:szCs w:val="32"/>
        </w:rPr>
        <w:t>本</w:t>
      </w:r>
      <w:r w:rsidRPr="005A3386">
        <w:rPr>
          <w:rFonts w:ascii="標楷體" w:eastAsia="標楷體" w:hAnsi="標楷體" w:hint="eastAsia"/>
          <w:sz w:val="32"/>
          <w:szCs w:val="32"/>
        </w:rPr>
        <w:t>法施行細則第23條之規定，係就公職人員因「職務或職等異動」，致原受理申報機關</w:t>
      </w:r>
      <w:r w:rsidR="00515A0D">
        <w:rPr>
          <w:rFonts w:ascii="標楷體" w:eastAsia="標楷體" w:hAnsi="標楷體" w:hint="eastAsia"/>
          <w:sz w:val="32"/>
          <w:szCs w:val="32"/>
        </w:rPr>
        <w:t>(</w:t>
      </w:r>
      <w:r w:rsidRPr="005A3386">
        <w:rPr>
          <w:rFonts w:ascii="標楷體" w:eastAsia="標楷體" w:hAnsi="標楷體" w:hint="eastAsia"/>
          <w:sz w:val="32"/>
          <w:szCs w:val="32"/>
        </w:rPr>
        <w:t>構</w:t>
      </w:r>
      <w:r w:rsidR="00515A0D">
        <w:rPr>
          <w:rFonts w:ascii="標楷體" w:eastAsia="標楷體" w:hAnsi="標楷體" w:hint="eastAsia"/>
          <w:sz w:val="32"/>
          <w:szCs w:val="32"/>
        </w:rPr>
        <w:t>)</w:t>
      </w:r>
      <w:r w:rsidRPr="005A3386">
        <w:rPr>
          <w:rFonts w:ascii="標楷體" w:eastAsia="標楷體" w:hAnsi="標楷體" w:hint="eastAsia"/>
          <w:sz w:val="32"/>
          <w:szCs w:val="32"/>
        </w:rPr>
        <w:t>變動，而應由原受理申報機關將原申報資料送交新受理申報機關之情形所為規範之疑義</w:t>
      </w:r>
      <w:r>
        <w:rPr>
          <w:rFonts w:ascii="標楷體" w:eastAsia="標楷體" w:hAnsi="標楷體" w:hint="eastAsia"/>
          <w:sz w:val="32"/>
          <w:szCs w:val="32"/>
        </w:rPr>
        <w:t>。</w:t>
      </w:r>
    </w:p>
    <w:p w:rsidR="0072765B" w:rsidRDefault="005A3386" w:rsidP="00E0544B">
      <w:pPr>
        <w:spacing w:line="500" w:lineRule="exact"/>
        <w:ind w:left="1581" w:hangingChars="494" w:hanging="1581"/>
        <w:jc w:val="both"/>
        <w:rPr>
          <w:rFonts w:ascii="標楷體" w:eastAsia="標楷體" w:hAnsi="標楷體"/>
          <w:sz w:val="32"/>
          <w:szCs w:val="32"/>
        </w:rPr>
      </w:pPr>
      <w:r w:rsidRPr="005A3386">
        <w:rPr>
          <w:rFonts w:ascii="標楷體" w:eastAsia="標楷體" w:hAnsi="標楷體" w:hint="eastAsia"/>
          <w:sz w:val="32"/>
          <w:szCs w:val="32"/>
        </w:rPr>
        <w:t>函釋意旨：</w:t>
      </w:r>
    </w:p>
    <w:p w:rsidR="0072765B" w:rsidRPr="007B5A6E" w:rsidRDefault="0072765B" w:rsidP="00E0544B">
      <w:pPr>
        <w:pStyle w:val="HTML"/>
        <w:tabs>
          <w:tab w:val="clear" w:pos="916"/>
          <w:tab w:val="left" w:pos="1022"/>
        </w:tabs>
        <w:spacing w:line="500" w:lineRule="exact"/>
        <w:ind w:leftChars="263" w:left="993" w:hangingChars="113" w:hanging="362"/>
        <w:jc w:val="both"/>
        <w:rPr>
          <w:rFonts w:ascii="標楷體" w:eastAsia="標楷體" w:hAnsi="標楷體" w:cstheme="minorBidi"/>
          <w:kern w:val="2"/>
          <w:sz w:val="32"/>
          <w:szCs w:val="32"/>
        </w:rPr>
      </w:pPr>
      <w:r w:rsidRPr="0072765B">
        <w:rPr>
          <w:rFonts w:ascii="標楷體" w:eastAsia="標楷體" w:hAnsi="標楷體" w:cstheme="minorBidi" w:hint="eastAsia"/>
          <w:kern w:val="2"/>
          <w:sz w:val="32"/>
          <w:szCs w:val="32"/>
        </w:rPr>
        <w:t>1.</w:t>
      </w:r>
      <w:r w:rsidRPr="0072765B">
        <w:rPr>
          <w:rFonts w:ascii="標楷體" w:eastAsia="標楷體" w:hAnsi="標楷體" w:cstheme="minorBidi"/>
          <w:kern w:val="2"/>
          <w:sz w:val="32"/>
          <w:szCs w:val="32"/>
        </w:rPr>
        <w:t>按公職人員因職務或職等異動致受理申報機關</w:t>
      </w:r>
      <w:r w:rsidR="00515A0D">
        <w:rPr>
          <w:rFonts w:ascii="標楷體" w:eastAsia="標楷體" w:hAnsi="標楷體" w:cstheme="minorBidi"/>
          <w:kern w:val="2"/>
          <w:sz w:val="32"/>
          <w:szCs w:val="32"/>
        </w:rPr>
        <w:t>(</w:t>
      </w:r>
      <w:r w:rsidRPr="0072765B">
        <w:rPr>
          <w:rFonts w:ascii="標楷體" w:eastAsia="標楷體" w:hAnsi="標楷體" w:cstheme="minorBidi"/>
          <w:kern w:val="2"/>
          <w:sz w:val="32"/>
          <w:szCs w:val="32"/>
        </w:rPr>
        <w:t>構</w:t>
      </w:r>
      <w:r w:rsidR="00515A0D">
        <w:rPr>
          <w:rFonts w:ascii="標楷體" w:eastAsia="標楷體" w:hAnsi="標楷體" w:cstheme="minorBidi"/>
          <w:kern w:val="2"/>
          <w:sz w:val="32"/>
          <w:szCs w:val="32"/>
        </w:rPr>
        <w:t>)</w:t>
      </w:r>
      <w:r w:rsidRPr="0072765B">
        <w:rPr>
          <w:rFonts w:ascii="標楷體" w:eastAsia="標楷體" w:hAnsi="標楷體" w:cstheme="minorBidi"/>
          <w:kern w:val="2"/>
          <w:sz w:val="32"/>
          <w:szCs w:val="32"/>
        </w:rPr>
        <w:t>變動者，原受理申報機關</w:t>
      </w:r>
      <w:r w:rsidR="00515A0D">
        <w:rPr>
          <w:rFonts w:ascii="標楷體" w:eastAsia="標楷體" w:hAnsi="標楷體" w:cstheme="minorBidi"/>
          <w:kern w:val="2"/>
          <w:sz w:val="32"/>
          <w:szCs w:val="32"/>
        </w:rPr>
        <w:t>(</w:t>
      </w:r>
      <w:r w:rsidRPr="0072765B">
        <w:rPr>
          <w:rFonts w:ascii="標楷體" w:eastAsia="標楷體" w:hAnsi="標楷體" w:cstheme="minorBidi"/>
          <w:kern w:val="2"/>
          <w:sz w:val="32"/>
          <w:szCs w:val="32"/>
        </w:rPr>
        <w:t>構</w:t>
      </w:r>
      <w:r w:rsidR="00515A0D">
        <w:rPr>
          <w:rFonts w:ascii="標楷體" w:eastAsia="標楷體" w:hAnsi="標楷體" w:cstheme="minorBidi"/>
          <w:kern w:val="2"/>
          <w:sz w:val="32"/>
          <w:szCs w:val="32"/>
        </w:rPr>
        <w:t>)</w:t>
      </w:r>
      <w:r w:rsidRPr="0072765B">
        <w:rPr>
          <w:rFonts w:ascii="標楷體" w:eastAsia="標楷體" w:hAnsi="標楷體" w:cstheme="minorBidi"/>
          <w:kern w:val="2"/>
          <w:sz w:val="32"/>
          <w:szCs w:val="32"/>
        </w:rPr>
        <w:t>應將原申報資料送交新受理申報機關</w:t>
      </w:r>
      <w:r w:rsidR="00515A0D" w:rsidRPr="007B5A6E">
        <w:rPr>
          <w:rFonts w:ascii="標楷體" w:eastAsia="標楷體" w:hAnsi="標楷體" w:cstheme="minorBidi"/>
          <w:kern w:val="2"/>
          <w:sz w:val="32"/>
          <w:szCs w:val="32"/>
        </w:rPr>
        <w:t>(</w:t>
      </w:r>
      <w:r w:rsidRPr="007B5A6E">
        <w:rPr>
          <w:rFonts w:ascii="標楷體" w:eastAsia="標楷體" w:hAnsi="標楷體" w:cstheme="minorBidi"/>
          <w:kern w:val="2"/>
          <w:sz w:val="32"/>
          <w:szCs w:val="32"/>
        </w:rPr>
        <w:t>構</w:t>
      </w:r>
      <w:r w:rsidR="00515A0D" w:rsidRPr="007B5A6E">
        <w:rPr>
          <w:rFonts w:ascii="標楷體" w:eastAsia="標楷體" w:hAnsi="標楷體" w:cstheme="minorBidi"/>
          <w:kern w:val="2"/>
          <w:sz w:val="32"/>
          <w:szCs w:val="32"/>
        </w:rPr>
        <w:t>)</w:t>
      </w:r>
      <w:r w:rsidRPr="007B5A6E">
        <w:rPr>
          <w:rFonts w:ascii="標楷體" w:eastAsia="標楷體" w:hAnsi="標楷體" w:cstheme="minorBidi"/>
          <w:kern w:val="2"/>
          <w:sz w:val="32"/>
          <w:szCs w:val="32"/>
        </w:rPr>
        <w:t>，本法施行細則第 23 條定有明文。是依該條文文義解釋，顯係就</w:t>
      </w:r>
      <w:r w:rsidRPr="00EE713B">
        <w:rPr>
          <w:rFonts w:ascii="標楷體" w:eastAsia="標楷體" w:hAnsi="標楷體" w:cstheme="minorBidi"/>
          <w:kern w:val="2"/>
          <w:sz w:val="32"/>
          <w:szCs w:val="32"/>
        </w:rPr>
        <w:t>公職人員因「職務或職等異動」，致原受理申報機關</w:t>
      </w:r>
      <w:r w:rsidR="00515A0D" w:rsidRPr="00EE713B">
        <w:rPr>
          <w:rFonts w:ascii="標楷體" w:eastAsia="標楷體" w:hAnsi="標楷體" w:cstheme="minorBidi"/>
          <w:kern w:val="2"/>
          <w:sz w:val="32"/>
          <w:szCs w:val="32"/>
        </w:rPr>
        <w:t>(</w:t>
      </w:r>
      <w:r w:rsidRPr="00EE713B">
        <w:rPr>
          <w:rFonts w:ascii="標楷體" w:eastAsia="標楷體" w:hAnsi="標楷體" w:cstheme="minorBidi"/>
          <w:kern w:val="2"/>
          <w:sz w:val="32"/>
          <w:szCs w:val="32"/>
        </w:rPr>
        <w:t>構</w:t>
      </w:r>
      <w:r w:rsidR="00515A0D" w:rsidRPr="00EE713B">
        <w:rPr>
          <w:rFonts w:ascii="標楷體" w:eastAsia="標楷體" w:hAnsi="標楷體" w:cstheme="minorBidi"/>
          <w:kern w:val="2"/>
          <w:sz w:val="32"/>
          <w:szCs w:val="32"/>
        </w:rPr>
        <w:t>)</w:t>
      </w:r>
      <w:r w:rsidRPr="00EE713B">
        <w:rPr>
          <w:rFonts w:ascii="標楷體" w:eastAsia="標楷體" w:hAnsi="標楷體" w:cstheme="minorBidi"/>
          <w:kern w:val="2"/>
          <w:sz w:val="32"/>
          <w:szCs w:val="32"/>
        </w:rPr>
        <w:t>變動，而應由原受理申報機關</w:t>
      </w:r>
      <w:r w:rsidR="00515A0D" w:rsidRPr="00EE713B">
        <w:rPr>
          <w:rFonts w:ascii="標楷體" w:eastAsia="標楷體" w:hAnsi="標楷體" w:cstheme="minorBidi"/>
          <w:kern w:val="2"/>
          <w:sz w:val="32"/>
          <w:szCs w:val="32"/>
        </w:rPr>
        <w:t>(</w:t>
      </w:r>
      <w:r w:rsidRPr="00EE713B">
        <w:rPr>
          <w:rFonts w:ascii="標楷體" w:eastAsia="標楷體" w:hAnsi="標楷體" w:cstheme="minorBidi"/>
          <w:kern w:val="2"/>
          <w:sz w:val="32"/>
          <w:szCs w:val="32"/>
        </w:rPr>
        <w:t>構</w:t>
      </w:r>
      <w:r w:rsidR="00515A0D" w:rsidRPr="00EE713B">
        <w:rPr>
          <w:rFonts w:ascii="標楷體" w:eastAsia="標楷體" w:hAnsi="標楷體" w:cstheme="minorBidi"/>
          <w:kern w:val="2"/>
          <w:sz w:val="32"/>
          <w:szCs w:val="32"/>
        </w:rPr>
        <w:t>)</w:t>
      </w:r>
      <w:r w:rsidRPr="00EE713B">
        <w:rPr>
          <w:rFonts w:ascii="標楷體" w:eastAsia="標楷體" w:hAnsi="標楷體" w:cstheme="minorBidi"/>
          <w:kern w:val="2"/>
          <w:sz w:val="32"/>
          <w:szCs w:val="32"/>
        </w:rPr>
        <w:t>將原申報資料送交新受理申報機關</w:t>
      </w:r>
      <w:r w:rsidR="00515A0D" w:rsidRPr="00EE713B">
        <w:rPr>
          <w:rFonts w:ascii="標楷體" w:eastAsia="標楷體" w:hAnsi="標楷體" w:cstheme="minorBidi"/>
          <w:kern w:val="2"/>
          <w:sz w:val="32"/>
          <w:szCs w:val="32"/>
        </w:rPr>
        <w:t>(</w:t>
      </w:r>
      <w:r w:rsidRPr="00EE713B">
        <w:rPr>
          <w:rFonts w:ascii="標楷體" w:eastAsia="標楷體" w:hAnsi="標楷體" w:cstheme="minorBidi"/>
          <w:kern w:val="2"/>
          <w:sz w:val="32"/>
          <w:szCs w:val="32"/>
        </w:rPr>
        <w:t>構</w:t>
      </w:r>
      <w:r w:rsidR="00515A0D" w:rsidRPr="00EE713B">
        <w:rPr>
          <w:rFonts w:ascii="標楷體" w:eastAsia="標楷體" w:hAnsi="標楷體" w:cstheme="minorBidi"/>
          <w:kern w:val="2"/>
          <w:sz w:val="32"/>
          <w:szCs w:val="32"/>
        </w:rPr>
        <w:t>)</w:t>
      </w:r>
      <w:r w:rsidRPr="00EE713B">
        <w:rPr>
          <w:rFonts w:ascii="標楷體" w:eastAsia="標楷體" w:hAnsi="標楷體" w:cstheme="minorBidi"/>
          <w:kern w:val="2"/>
          <w:sz w:val="32"/>
          <w:szCs w:val="32"/>
        </w:rPr>
        <w:t>之</w:t>
      </w:r>
      <w:r w:rsidRPr="007B5A6E">
        <w:rPr>
          <w:rFonts w:ascii="標楷體" w:eastAsia="標楷體" w:hAnsi="標楷體" w:cstheme="minorBidi"/>
          <w:kern w:val="2"/>
          <w:sz w:val="32"/>
          <w:szCs w:val="32"/>
        </w:rPr>
        <w:t>情形所為規範</w:t>
      </w:r>
      <w:r w:rsidR="001568D8" w:rsidRPr="007B5A6E">
        <w:rPr>
          <w:rFonts w:ascii="標楷體" w:eastAsia="標楷體" w:hAnsi="標楷體" w:cstheme="minorBidi" w:hint="eastAsia"/>
          <w:kern w:val="2"/>
          <w:sz w:val="32"/>
          <w:szCs w:val="32"/>
        </w:rPr>
        <w:t>。</w:t>
      </w:r>
    </w:p>
    <w:p w:rsidR="005A3386" w:rsidRPr="007B5A6E" w:rsidRDefault="0072765B" w:rsidP="00E0544B">
      <w:pPr>
        <w:tabs>
          <w:tab w:val="left" w:pos="1022"/>
        </w:tabs>
        <w:spacing w:line="500" w:lineRule="exact"/>
        <w:ind w:leftChars="263" w:left="993" w:hangingChars="113" w:hanging="362"/>
        <w:jc w:val="both"/>
        <w:rPr>
          <w:rFonts w:ascii="標楷體" w:eastAsia="標楷體" w:hAnsi="標楷體"/>
          <w:sz w:val="32"/>
          <w:szCs w:val="32"/>
        </w:rPr>
      </w:pPr>
      <w:r w:rsidRPr="007B5A6E">
        <w:rPr>
          <w:rFonts w:ascii="標楷體" w:eastAsia="標楷體" w:hAnsi="標楷體" w:hint="eastAsia"/>
          <w:sz w:val="32"/>
          <w:szCs w:val="32"/>
        </w:rPr>
        <w:t>2.</w:t>
      </w:r>
      <w:r w:rsidRPr="00EE713B">
        <w:rPr>
          <w:rFonts w:ascii="標楷體" w:eastAsia="標楷體" w:hAnsi="標楷體" w:hint="eastAsia"/>
          <w:sz w:val="32"/>
          <w:szCs w:val="32"/>
        </w:rPr>
        <w:t>申</w:t>
      </w:r>
      <w:r w:rsidR="005A3386" w:rsidRPr="00EE713B">
        <w:rPr>
          <w:rFonts w:ascii="標楷體" w:eastAsia="標楷體" w:hAnsi="標楷體" w:hint="eastAsia"/>
          <w:sz w:val="32"/>
          <w:szCs w:val="32"/>
        </w:rPr>
        <w:t>報人具</w:t>
      </w:r>
      <w:r w:rsidR="001568D8" w:rsidRPr="00EE713B">
        <w:rPr>
          <w:rFonts w:ascii="標楷體" w:eastAsia="標楷體" w:hAnsi="標楷體" w:hint="eastAsia"/>
          <w:sz w:val="32"/>
          <w:szCs w:val="32"/>
        </w:rPr>
        <w:t>2</w:t>
      </w:r>
      <w:r w:rsidR="005A3386" w:rsidRPr="00EE713B">
        <w:rPr>
          <w:rFonts w:ascii="標楷體" w:eastAsia="標楷體" w:hAnsi="標楷體" w:hint="eastAsia"/>
          <w:sz w:val="32"/>
          <w:szCs w:val="32"/>
        </w:rPr>
        <w:t>種或以上應申報財產身分，而分別向</w:t>
      </w:r>
      <w:r w:rsidR="001568D8" w:rsidRPr="00EE713B">
        <w:rPr>
          <w:rFonts w:ascii="標楷體" w:eastAsia="標楷體" w:hAnsi="標楷體" w:hint="eastAsia"/>
          <w:sz w:val="32"/>
          <w:szCs w:val="32"/>
        </w:rPr>
        <w:t>2</w:t>
      </w:r>
      <w:r w:rsidR="005A3386" w:rsidRPr="00EE713B">
        <w:rPr>
          <w:rFonts w:ascii="標楷體" w:eastAsia="標楷體" w:hAnsi="標楷體" w:hint="eastAsia"/>
          <w:sz w:val="32"/>
          <w:szCs w:val="32"/>
        </w:rPr>
        <w:t>以上受理申報機關</w:t>
      </w:r>
      <w:r w:rsidR="00515A0D" w:rsidRPr="00EE713B">
        <w:rPr>
          <w:rFonts w:ascii="標楷體" w:eastAsia="標楷體" w:hAnsi="標楷體" w:hint="eastAsia"/>
          <w:sz w:val="32"/>
          <w:szCs w:val="32"/>
        </w:rPr>
        <w:t>(</w:t>
      </w:r>
      <w:r w:rsidR="005A3386" w:rsidRPr="00EE713B">
        <w:rPr>
          <w:rFonts w:ascii="標楷體" w:eastAsia="標楷體" w:hAnsi="標楷體" w:hint="eastAsia"/>
          <w:sz w:val="32"/>
          <w:szCs w:val="32"/>
        </w:rPr>
        <w:t>構</w:t>
      </w:r>
      <w:r w:rsidR="00515A0D" w:rsidRPr="00EE713B">
        <w:rPr>
          <w:rFonts w:ascii="標楷體" w:eastAsia="標楷體" w:hAnsi="標楷體" w:hint="eastAsia"/>
          <w:sz w:val="32"/>
          <w:szCs w:val="32"/>
        </w:rPr>
        <w:t>)</w:t>
      </w:r>
      <w:r w:rsidR="005A3386" w:rsidRPr="00EE713B">
        <w:rPr>
          <w:rFonts w:ascii="標楷體" w:eastAsia="標楷體" w:hAnsi="標楷體" w:hint="eastAsia"/>
          <w:sz w:val="32"/>
          <w:szCs w:val="32"/>
        </w:rPr>
        <w:t>申報財產後，喪失部分應申報身分，尚無適用本法施行細則第23條規定辦理之餘地。由原受理申報機關</w:t>
      </w:r>
      <w:r w:rsidR="00515A0D" w:rsidRPr="00EE713B">
        <w:rPr>
          <w:rFonts w:ascii="標楷體" w:eastAsia="標楷體" w:hAnsi="標楷體" w:hint="eastAsia"/>
          <w:sz w:val="32"/>
          <w:szCs w:val="32"/>
        </w:rPr>
        <w:t>(</w:t>
      </w:r>
      <w:r w:rsidR="005A3386" w:rsidRPr="00EE713B">
        <w:rPr>
          <w:rFonts w:ascii="標楷體" w:eastAsia="標楷體" w:hAnsi="標楷體" w:hint="eastAsia"/>
          <w:sz w:val="32"/>
          <w:szCs w:val="32"/>
        </w:rPr>
        <w:t>構</w:t>
      </w:r>
      <w:r w:rsidR="00515A0D" w:rsidRPr="00EE713B">
        <w:rPr>
          <w:rFonts w:ascii="標楷體" w:eastAsia="標楷體" w:hAnsi="標楷體" w:hint="eastAsia"/>
          <w:sz w:val="32"/>
          <w:szCs w:val="32"/>
        </w:rPr>
        <w:t>)</w:t>
      </w:r>
      <w:r w:rsidR="005A3386" w:rsidRPr="007B5A6E">
        <w:rPr>
          <w:rFonts w:ascii="標楷體" w:eastAsia="標楷體" w:hAnsi="標楷體" w:hint="eastAsia"/>
          <w:sz w:val="32"/>
          <w:szCs w:val="32"/>
        </w:rPr>
        <w:t>依本法第16條之規定，將申報人於喪失同法第2條所定應申報財產身分之翌日起，</w:t>
      </w:r>
      <w:r w:rsidR="005A3386" w:rsidRPr="00EE713B">
        <w:rPr>
          <w:rFonts w:ascii="標楷體" w:eastAsia="標楷體" w:hAnsi="標楷體" w:hint="eastAsia"/>
          <w:sz w:val="32"/>
          <w:szCs w:val="32"/>
        </w:rPr>
        <w:t>保存原申報資料5年，以供民眾查閱即可</w:t>
      </w:r>
      <w:r w:rsidR="005A3386" w:rsidRPr="007B5A6E">
        <w:rPr>
          <w:rFonts w:ascii="標楷體" w:eastAsia="標楷體" w:hAnsi="標楷體" w:hint="eastAsia"/>
          <w:sz w:val="32"/>
          <w:szCs w:val="32"/>
        </w:rPr>
        <w:t>。</w:t>
      </w:r>
    </w:p>
    <w:p w:rsidR="003A3411" w:rsidRPr="005B01FF" w:rsidRDefault="003A3411" w:rsidP="005B01FF">
      <w:pPr>
        <w:widowControl/>
        <w:spacing w:line="500" w:lineRule="exact"/>
        <w:ind w:firstLineChars="223" w:firstLine="714"/>
        <w:jc w:val="both"/>
        <w:rPr>
          <w:rFonts w:ascii="標楷體" w:eastAsia="標楷體" w:hAnsi="標楷體"/>
          <w:sz w:val="32"/>
          <w:szCs w:val="32"/>
        </w:rPr>
      </w:pPr>
    </w:p>
    <w:p w:rsidR="00E36C71" w:rsidRPr="007B5A6E" w:rsidRDefault="00E309E1" w:rsidP="00E0544B">
      <w:pPr>
        <w:pStyle w:val="1"/>
        <w:spacing w:line="500" w:lineRule="exact"/>
        <w:jc w:val="both"/>
        <w:rPr>
          <w:rFonts w:ascii="標楷體" w:eastAsia="標楷體" w:hAnsi="標楷體"/>
          <w:color w:val="FF0000"/>
          <w:sz w:val="48"/>
          <w:szCs w:val="48"/>
        </w:rPr>
      </w:pPr>
      <w:r>
        <w:rPr>
          <w:rFonts w:ascii="標楷體" w:eastAsia="標楷體" w:hAnsi="標楷體"/>
          <w:b w:val="0"/>
          <w:sz w:val="48"/>
          <w:szCs w:val="48"/>
        </w:rPr>
        <w:br w:type="page"/>
      </w:r>
      <w:bookmarkStart w:id="531" w:name="_Toc160449006"/>
      <w:r w:rsidR="00422C86">
        <w:rPr>
          <w:rFonts w:ascii="標楷體" w:eastAsia="標楷體" w:hAnsi="標楷體" w:hint="eastAsia"/>
          <w:b w:val="0"/>
          <w:sz w:val="48"/>
          <w:szCs w:val="48"/>
        </w:rPr>
        <w:lastRenderedPageBreak/>
        <w:t>拾壹</w:t>
      </w:r>
      <w:r w:rsidR="00B96632" w:rsidRPr="00EE713B">
        <w:rPr>
          <w:rFonts w:ascii="標楷體" w:eastAsia="標楷體" w:hAnsi="標楷體" w:hint="eastAsia"/>
          <w:sz w:val="48"/>
          <w:szCs w:val="48"/>
        </w:rPr>
        <w:t>、</w:t>
      </w:r>
      <w:bookmarkStart w:id="532" w:name="I"/>
      <w:r w:rsidR="001D108A" w:rsidRPr="00EE713B">
        <w:rPr>
          <w:rFonts w:ascii="標楷體" w:eastAsia="標楷體" w:hAnsi="標楷體" w:hint="eastAsia"/>
          <w:sz w:val="48"/>
          <w:szCs w:val="48"/>
        </w:rPr>
        <w:t>查核</w:t>
      </w:r>
      <w:bookmarkEnd w:id="531"/>
      <w:bookmarkEnd w:id="532"/>
    </w:p>
    <w:p w:rsidR="001D108A" w:rsidRPr="007B5A6E" w:rsidRDefault="00FC3EDA" w:rsidP="00E0544B">
      <w:pPr>
        <w:pStyle w:val="2"/>
        <w:spacing w:line="500" w:lineRule="exact"/>
        <w:jc w:val="both"/>
        <w:rPr>
          <w:rFonts w:ascii="標楷體" w:eastAsia="標楷體" w:hAnsi="標楷體"/>
          <w:sz w:val="36"/>
          <w:szCs w:val="36"/>
        </w:rPr>
      </w:pPr>
      <w:bookmarkStart w:id="533" w:name="_Toc160449007"/>
      <w:r w:rsidRPr="007B5A6E">
        <w:rPr>
          <w:rFonts w:ascii="標楷體" w:eastAsia="標楷體" w:hAnsi="標楷體" w:hint="eastAsia"/>
          <w:sz w:val="36"/>
          <w:szCs w:val="36"/>
        </w:rPr>
        <w:t>一、</w:t>
      </w:r>
      <w:bookmarkStart w:id="534" w:name="I1"/>
      <w:r w:rsidR="001D108A" w:rsidRPr="007B5A6E">
        <w:rPr>
          <w:rFonts w:ascii="標楷體" w:eastAsia="標楷體" w:hAnsi="標楷體" w:hint="eastAsia"/>
          <w:sz w:val="36"/>
          <w:szCs w:val="36"/>
        </w:rPr>
        <w:t>個案查核</w:t>
      </w:r>
      <w:bookmarkEnd w:id="533"/>
      <w:bookmarkEnd w:id="534"/>
    </w:p>
    <w:p w:rsidR="00CF4E8C" w:rsidRPr="007B5A6E" w:rsidRDefault="00CF4E8C" w:rsidP="00E0544B">
      <w:pPr>
        <w:pStyle w:val="3"/>
        <w:spacing w:line="500" w:lineRule="exact"/>
        <w:jc w:val="both"/>
        <w:rPr>
          <w:rFonts w:ascii="標楷體" w:eastAsia="標楷體" w:hAnsi="標楷體"/>
          <w:sz w:val="32"/>
          <w:szCs w:val="32"/>
        </w:rPr>
      </w:pPr>
      <w:bookmarkStart w:id="535" w:name="_Toc160449008"/>
      <w:r w:rsidRPr="007B5A6E">
        <w:rPr>
          <w:rFonts w:ascii="標楷體" w:eastAsia="標楷體" w:hAnsi="標楷體" w:hint="eastAsia"/>
          <w:sz w:val="32"/>
          <w:szCs w:val="32"/>
        </w:rPr>
        <w:t>(一)</w:t>
      </w:r>
      <w:bookmarkStart w:id="536" w:name="I11"/>
      <w:r w:rsidRPr="007B5A6E">
        <w:rPr>
          <w:rFonts w:ascii="標楷體" w:eastAsia="標楷體" w:hAnsi="標楷體" w:hint="eastAsia"/>
          <w:sz w:val="32"/>
          <w:szCs w:val="32"/>
        </w:rPr>
        <w:t>個案查核</w:t>
      </w:r>
      <w:bookmarkEnd w:id="536"/>
      <w:r w:rsidRPr="007B5A6E">
        <w:rPr>
          <w:rFonts w:ascii="標楷體" w:eastAsia="標楷體" w:hAnsi="標楷體" w:hint="eastAsia"/>
          <w:sz w:val="32"/>
          <w:szCs w:val="32"/>
        </w:rPr>
        <w:t>之啟動</w:t>
      </w:r>
      <w:bookmarkEnd w:id="535"/>
    </w:p>
    <w:p w:rsidR="001D108A" w:rsidRPr="00923BCD" w:rsidRDefault="001D108A" w:rsidP="00E0544B">
      <w:pPr>
        <w:spacing w:line="500" w:lineRule="exact"/>
        <w:jc w:val="both"/>
        <w:rPr>
          <w:rFonts w:ascii="標楷體" w:eastAsia="標楷體" w:hAnsi="標楷體"/>
          <w:sz w:val="32"/>
          <w:szCs w:val="32"/>
        </w:rPr>
      </w:pPr>
      <w:r w:rsidRPr="00923BCD">
        <w:rPr>
          <w:rFonts w:ascii="標楷體" w:eastAsia="標楷體" w:hAnsi="標楷體" w:hint="eastAsia"/>
          <w:sz w:val="32"/>
          <w:szCs w:val="32"/>
        </w:rPr>
        <w:t>法務部100年4月13日法政字第</w:t>
      </w:r>
      <w:hyperlink r:id="rId454" w:history="1">
        <w:r w:rsidRPr="00A0558D">
          <w:rPr>
            <w:rStyle w:val="aa"/>
            <w:rFonts w:ascii="標楷體" w:eastAsia="標楷體" w:hAnsi="標楷體" w:hint="eastAsia"/>
            <w:sz w:val="32"/>
            <w:szCs w:val="32"/>
          </w:rPr>
          <w:t>1001103243</w:t>
        </w:r>
      </w:hyperlink>
      <w:r w:rsidRPr="00923BCD">
        <w:rPr>
          <w:rFonts w:ascii="標楷體" w:eastAsia="標楷體" w:hAnsi="標楷體" w:hint="eastAsia"/>
          <w:sz w:val="32"/>
          <w:szCs w:val="32"/>
        </w:rPr>
        <w:t>號書函</w:t>
      </w:r>
      <w:r w:rsidR="003E6F91" w:rsidRPr="00A0558D">
        <w:rPr>
          <w:rFonts w:ascii="標楷體" w:eastAsia="標楷體" w:hAnsi="標楷體" w:hint="eastAsia"/>
          <w:sz w:val="32"/>
          <w:szCs w:val="32"/>
        </w:rPr>
        <w:t>函釋</w:t>
      </w:r>
    </w:p>
    <w:p w:rsidR="005D182F" w:rsidRPr="00923BCD" w:rsidRDefault="001D108A" w:rsidP="00E0544B">
      <w:pPr>
        <w:spacing w:line="500" w:lineRule="exact"/>
        <w:ind w:left="1622" w:hangingChars="507" w:hanging="1622"/>
        <w:jc w:val="both"/>
        <w:rPr>
          <w:rFonts w:ascii="標楷體" w:eastAsia="標楷體" w:hAnsi="標楷體"/>
          <w:sz w:val="32"/>
          <w:szCs w:val="32"/>
        </w:rPr>
      </w:pPr>
      <w:r w:rsidRPr="00923BCD">
        <w:rPr>
          <w:rFonts w:ascii="標楷體" w:eastAsia="標楷體" w:hAnsi="標楷體" w:hint="eastAsia"/>
          <w:sz w:val="32"/>
          <w:szCs w:val="32"/>
        </w:rPr>
        <w:t>主</w:t>
      </w:r>
      <w:r w:rsidR="00E2476A" w:rsidRPr="00923BCD">
        <w:rPr>
          <w:rFonts w:ascii="標楷體" w:eastAsia="標楷體" w:hAnsi="標楷體" w:hint="eastAsia"/>
          <w:sz w:val="32"/>
          <w:szCs w:val="32"/>
        </w:rPr>
        <w:t xml:space="preserve">    </w:t>
      </w:r>
      <w:r w:rsidRPr="00923BCD">
        <w:rPr>
          <w:rFonts w:ascii="標楷體" w:eastAsia="標楷體" w:hAnsi="標楷體" w:hint="eastAsia"/>
          <w:sz w:val="32"/>
          <w:szCs w:val="32"/>
        </w:rPr>
        <w:t>旨：</w:t>
      </w:r>
      <w:r w:rsidR="00C15886" w:rsidRPr="00923BCD">
        <w:rPr>
          <w:rFonts w:ascii="標楷體" w:eastAsia="標楷體" w:hAnsi="標楷體" w:hint="eastAsia"/>
          <w:sz w:val="32"/>
          <w:szCs w:val="32"/>
        </w:rPr>
        <w:t>受理申報機關</w:t>
      </w:r>
      <w:r w:rsidR="00515A0D">
        <w:rPr>
          <w:rFonts w:ascii="標楷體" w:eastAsia="標楷體" w:hAnsi="標楷體" w:hint="eastAsia"/>
          <w:sz w:val="32"/>
          <w:szCs w:val="32"/>
        </w:rPr>
        <w:t>(</w:t>
      </w:r>
      <w:r w:rsidR="00C15886" w:rsidRPr="00923BCD">
        <w:rPr>
          <w:rFonts w:ascii="標楷體" w:eastAsia="標楷體" w:hAnsi="標楷體" w:hint="eastAsia"/>
          <w:sz w:val="32"/>
          <w:szCs w:val="32"/>
        </w:rPr>
        <w:t>構</w:t>
      </w:r>
      <w:r w:rsidR="00515A0D">
        <w:rPr>
          <w:rFonts w:ascii="標楷體" w:eastAsia="標楷體" w:hAnsi="標楷體" w:hint="eastAsia"/>
          <w:sz w:val="32"/>
          <w:szCs w:val="32"/>
        </w:rPr>
        <w:t>)</w:t>
      </w:r>
      <w:r w:rsidR="00AE6EA5" w:rsidRPr="00923BCD">
        <w:rPr>
          <w:rFonts w:ascii="標楷體" w:eastAsia="標楷體" w:hAnsi="標楷體" w:hint="eastAsia"/>
          <w:sz w:val="32"/>
          <w:szCs w:val="32"/>
        </w:rPr>
        <w:t>何時啟動</w:t>
      </w:r>
      <w:r w:rsidR="00C15886" w:rsidRPr="00923BCD">
        <w:rPr>
          <w:rFonts w:ascii="標楷體" w:eastAsia="標楷體" w:hAnsi="標楷體" w:hint="eastAsia"/>
          <w:sz w:val="32"/>
          <w:szCs w:val="32"/>
        </w:rPr>
        <w:t>個案查核</w:t>
      </w:r>
      <w:r w:rsidR="003E6F91">
        <w:rPr>
          <w:rFonts w:ascii="標楷體" w:eastAsia="標楷體" w:hAnsi="標楷體" w:hint="eastAsia"/>
          <w:sz w:val="32"/>
          <w:szCs w:val="32"/>
        </w:rPr>
        <w:t>疑義。</w:t>
      </w:r>
    </w:p>
    <w:p w:rsidR="001D108A" w:rsidRDefault="001D108A" w:rsidP="00E0544B">
      <w:pPr>
        <w:spacing w:line="500" w:lineRule="exact"/>
        <w:ind w:left="1622" w:hangingChars="507" w:hanging="1622"/>
        <w:jc w:val="both"/>
        <w:rPr>
          <w:rFonts w:ascii="標楷體" w:eastAsia="標楷體" w:hAnsi="標楷體"/>
          <w:sz w:val="32"/>
          <w:szCs w:val="32"/>
        </w:rPr>
      </w:pPr>
      <w:r w:rsidRPr="00CF4E8C">
        <w:rPr>
          <w:rFonts w:ascii="標楷體" w:eastAsia="標楷體" w:hAnsi="標楷體" w:hint="eastAsia"/>
          <w:sz w:val="32"/>
          <w:szCs w:val="32"/>
        </w:rPr>
        <w:t>函釋意</w:t>
      </w:r>
      <w:r w:rsidRPr="0060581F">
        <w:rPr>
          <w:rFonts w:ascii="標楷體" w:eastAsia="標楷體" w:hAnsi="標楷體" w:hint="eastAsia"/>
          <w:sz w:val="32"/>
          <w:szCs w:val="32"/>
        </w:rPr>
        <w:t>旨：</w:t>
      </w:r>
      <w:r w:rsidR="005D182F" w:rsidRPr="0060581F">
        <w:rPr>
          <w:rFonts w:ascii="標楷體" w:eastAsia="標楷體" w:hAnsi="標楷體" w:hint="eastAsia"/>
          <w:sz w:val="32"/>
          <w:szCs w:val="32"/>
        </w:rPr>
        <w:t>民眾於查閱公職人員之財產申報資料後，另請求查核申報內容是否屬實時，倘所指摘之內容符合上述情形，或參酌其所提質疑及相關事證足認申報人有申報不實或貪瀆嫌疑者，受理申報機關</w:t>
      </w:r>
      <w:r w:rsidR="00515A0D">
        <w:rPr>
          <w:rFonts w:ascii="標楷體" w:eastAsia="標楷體" w:hAnsi="標楷體" w:hint="eastAsia"/>
          <w:sz w:val="32"/>
          <w:szCs w:val="32"/>
        </w:rPr>
        <w:t>(</w:t>
      </w:r>
      <w:r w:rsidR="005D182F" w:rsidRPr="0060581F">
        <w:rPr>
          <w:rFonts w:ascii="標楷體" w:eastAsia="標楷體" w:hAnsi="標楷體" w:hint="eastAsia"/>
          <w:sz w:val="32"/>
          <w:szCs w:val="32"/>
        </w:rPr>
        <w:t>構</w:t>
      </w:r>
      <w:r w:rsidR="00515A0D">
        <w:rPr>
          <w:rFonts w:ascii="標楷體" w:eastAsia="標楷體" w:hAnsi="標楷體" w:hint="eastAsia"/>
          <w:sz w:val="32"/>
          <w:szCs w:val="32"/>
        </w:rPr>
        <w:t>)</w:t>
      </w:r>
      <w:r w:rsidR="005D182F" w:rsidRPr="0060581F">
        <w:rPr>
          <w:rFonts w:ascii="標楷體" w:eastAsia="標楷體" w:hAnsi="標楷體" w:hint="eastAsia"/>
          <w:sz w:val="32"/>
          <w:szCs w:val="32"/>
        </w:rPr>
        <w:t>即應依前開規定進行查核，以貫徹本法預防貪瀆之效能</w:t>
      </w:r>
      <w:r w:rsidR="00FC3EDA">
        <w:rPr>
          <w:rFonts w:ascii="標楷體" w:eastAsia="標楷體" w:hAnsi="標楷體" w:hint="eastAsia"/>
          <w:sz w:val="32"/>
          <w:szCs w:val="32"/>
        </w:rPr>
        <w:t>。</w:t>
      </w:r>
    </w:p>
    <w:p w:rsidR="001D108A" w:rsidRPr="00CF4E8C" w:rsidRDefault="001D108A" w:rsidP="00E0544B">
      <w:pPr>
        <w:pStyle w:val="a4"/>
        <w:spacing w:line="500" w:lineRule="exact"/>
        <w:ind w:leftChars="0"/>
        <w:jc w:val="both"/>
        <w:rPr>
          <w:rFonts w:ascii="標楷體" w:eastAsia="標楷體" w:hAnsi="標楷體"/>
          <w:sz w:val="32"/>
          <w:szCs w:val="32"/>
        </w:rPr>
      </w:pPr>
    </w:p>
    <w:p w:rsidR="00CF4E8C" w:rsidRPr="007B5A6E" w:rsidRDefault="00CF4E8C" w:rsidP="00E0544B">
      <w:pPr>
        <w:pStyle w:val="3"/>
        <w:spacing w:line="500" w:lineRule="exact"/>
        <w:jc w:val="both"/>
        <w:rPr>
          <w:rFonts w:ascii="標楷體" w:eastAsia="標楷體" w:hAnsi="標楷體"/>
          <w:sz w:val="32"/>
          <w:szCs w:val="32"/>
        </w:rPr>
      </w:pPr>
      <w:bookmarkStart w:id="537" w:name="_Toc160449009"/>
      <w:r w:rsidRPr="007B5A6E">
        <w:rPr>
          <w:rFonts w:ascii="標楷體" w:eastAsia="標楷體" w:hAnsi="標楷體" w:hint="eastAsia"/>
          <w:sz w:val="32"/>
          <w:szCs w:val="32"/>
        </w:rPr>
        <w:t>(二)</w:t>
      </w:r>
      <w:bookmarkStart w:id="538" w:name="I12"/>
      <w:r w:rsidRPr="007B5A6E">
        <w:rPr>
          <w:rFonts w:ascii="標楷體" w:eastAsia="標楷體" w:hAnsi="標楷體" w:hint="eastAsia"/>
          <w:sz w:val="32"/>
          <w:szCs w:val="32"/>
        </w:rPr>
        <w:t>財產異常</w:t>
      </w:r>
      <w:bookmarkEnd w:id="538"/>
      <w:r w:rsidRPr="007B5A6E">
        <w:rPr>
          <w:rFonts w:ascii="標楷體" w:eastAsia="標楷體" w:hAnsi="標楷體" w:hint="eastAsia"/>
          <w:sz w:val="32"/>
          <w:szCs w:val="32"/>
        </w:rPr>
        <w:t>減少，得為個案之查核</w:t>
      </w:r>
      <w:r w:rsidR="009C116D" w:rsidRPr="007B5A6E">
        <w:rPr>
          <w:rFonts w:ascii="標楷體" w:eastAsia="標楷體" w:hAnsi="標楷體" w:hint="eastAsia"/>
          <w:sz w:val="32"/>
          <w:szCs w:val="32"/>
        </w:rPr>
        <w:t>。</w:t>
      </w:r>
      <w:bookmarkEnd w:id="537"/>
    </w:p>
    <w:p w:rsidR="007769D6" w:rsidRPr="00602B4A" w:rsidRDefault="00602B4A" w:rsidP="00E0544B">
      <w:pPr>
        <w:spacing w:line="500" w:lineRule="exact"/>
        <w:ind w:left="2080" w:hangingChars="650" w:hanging="2080"/>
        <w:jc w:val="both"/>
        <w:rPr>
          <w:rFonts w:ascii="標楷體" w:eastAsia="標楷體" w:hAnsi="標楷體"/>
          <w:sz w:val="32"/>
          <w:szCs w:val="32"/>
        </w:rPr>
      </w:pPr>
      <w:r w:rsidRPr="00602B4A">
        <w:rPr>
          <w:rFonts w:ascii="標楷體" w:eastAsia="標楷體" w:hAnsi="標楷體" w:hint="eastAsia"/>
          <w:sz w:val="32"/>
          <w:szCs w:val="32"/>
        </w:rPr>
        <w:t>法務部100年2月25日</w:t>
      </w:r>
      <w:r w:rsidRPr="00602B4A">
        <w:rPr>
          <w:rFonts w:ascii="標楷體" w:eastAsia="標楷體" w:hAnsi="標楷體"/>
          <w:sz w:val="32"/>
          <w:szCs w:val="32"/>
        </w:rPr>
        <w:t>法政字第</w:t>
      </w:r>
      <w:hyperlink r:id="rId455" w:history="1">
        <w:r w:rsidRPr="008669E6">
          <w:rPr>
            <w:rStyle w:val="aa"/>
            <w:rFonts w:ascii="標楷體" w:eastAsia="標楷體" w:hAnsi="標楷體"/>
            <w:sz w:val="32"/>
            <w:szCs w:val="32"/>
          </w:rPr>
          <w:t>1000003665</w:t>
        </w:r>
      </w:hyperlink>
      <w:r w:rsidRPr="00602B4A">
        <w:rPr>
          <w:rFonts w:ascii="標楷體" w:eastAsia="標楷體" w:hAnsi="標楷體"/>
          <w:sz w:val="32"/>
          <w:szCs w:val="32"/>
        </w:rPr>
        <w:t>號</w:t>
      </w:r>
      <w:r w:rsidRPr="00602B4A">
        <w:rPr>
          <w:rFonts w:ascii="標楷體" w:eastAsia="標楷體" w:hAnsi="標楷體" w:hint="eastAsia"/>
          <w:sz w:val="32"/>
          <w:szCs w:val="32"/>
        </w:rPr>
        <w:t>函釋</w:t>
      </w:r>
    </w:p>
    <w:p w:rsidR="00CF4E8C" w:rsidRDefault="00CF4E8C" w:rsidP="00E0544B">
      <w:pPr>
        <w:spacing w:line="500" w:lineRule="exact"/>
        <w:ind w:left="1552" w:hangingChars="485" w:hanging="1552"/>
        <w:jc w:val="both"/>
        <w:rPr>
          <w:rFonts w:ascii="標楷體" w:eastAsia="標楷體" w:hAnsi="標楷體"/>
          <w:sz w:val="32"/>
          <w:szCs w:val="32"/>
        </w:rPr>
      </w:pPr>
      <w:r w:rsidRPr="00A76924">
        <w:rPr>
          <w:rFonts w:ascii="標楷體" w:eastAsia="標楷體" w:hAnsi="標楷體" w:hint="eastAsia"/>
          <w:sz w:val="32"/>
          <w:szCs w:val="32"/>
        </w:rPr>
        <w:t xml:space="preserve">主   </w:t>
      </w:r>
      <w:r>
        <w:rPr>
          <w:rFonts w:ascii="標楷體" w:eastAsia="標楷體" w:hAnsi="標楷體" w:hint="eastAsia"/>
          <w:sz w:val="32"/>
          <w:szCs w:val="32"/>
        </w:rPr>
        <w:t xml:space="preserve"> </w:t>
      </w:r>
      <w:r w:rsidRPr="00A76924">
        <w:rPr>
          <w:rFonts w:ascii="標楷體" w:eastAsia="標楷體" w:hAnsi="標楷體" w:hint="eastAsia"/>
          <w:sz w:val="32"/>
          <w:szCs w:val="32"/>
        </w:rPr>
        <w:t>旨：</w:t>
      </w:r>
      <w:r w:rsidRPr="00561701">
        <w:rPr>
          <w:rFonts w:ascii="標楷體" w:eastAsia="標楷體" w:hAnsi="標楷體" w:hint="eastAsia"/>
          <w:sz w:val="32"/>
          <w:szCs w:val="32"/>
        </w:rPr>
        <w:t>受理申報機關</w:t>
      </w:r>
      <w:r w:rsidR="00515A0D">
        <w:rPr>
          <w:rFonts w:ascii="標楷體" w:eastAsia="標楷體" w:hAnsi="標楷體" w:hint="eastAsia"/>
          <w:sz w:val="32"/>
          <w:szCs w:val="32"/>
        </w:rPr>
        <w:t>(</w:t>
      </w:r>
      <w:r w:rsidRPr="00561701">
        <w:rPr>
          <w:rFonts w:ascii="標楷體" w:eastAsia="標楷體" w:hAnsi="標楷體" w:hint="eastAsia"/>
          <w:sz w:val="32"/>
          <w:szCs w:val="32"/>
        </w:rPr>
        <w:t>構</w:t>
      </w:r>
      <w:r w:rsidR="00515A0D">
        <w:rPr>
          <w:rFonts w:ascii="標楷體" w:eastAsia="標楷體" w:hAnsi="標楷體" w:hint="eastAsia"/>
          <w:sz w:val="32"/>
          <w:szCs w:val="32"/>
        </w:rPr>
        <w:t>)</w:t>
      </w:r>
      <w:r w:rsidRPr="00561701">
        <w:rPr>
          <w:rFonts w:ascii="標楷體" w:eastAsia="標楷體" w:hAnsi="標楷體" w:hint="eastAsia"/>
          <w:sz w:val="32"/>
          <w:szCs w:val="32"/>
        </w:rPr>
        <w:t>發現申報人所申報財產異常減少，足認其有申報不實或貪瀆嫌疑之虞，自得為個案之查核</w:t>
      </w:r>
      <w:r w:rsidR="0007471F">
        <w:rPr>
          <w:rFonts w:ascii="標楷體" w:eastAsia="標楷體" w:hAnsi="標楷體" w:hint="eastAsia"/>
          <w:sz w:val="32"/>
          <w:szCs w:val="32"/>
        </w:rPr>
        <w:t>。</w:t>
      </w:r>
    </w:p>
    <w:p w:rsidR="00CF4E8C" w:rsidRDefault="00CF4E8C" w:rsidP="00E0544B">
      <w:pPr>
        <w:spacing w:line="500" w:lineRule="exact"/>
        <w:ind w:left="1594" w:hangingChars="498" w:hanging="1594"/>
        <w:jc w:val="both"/>
        <w:rPr>
          <w:rFonts w:ascii="標楷體" w:eastAsia="標楷體" w:hAnsi="標楷體"/>
          <w:sz w:val="32"/>
          <w:szCs w:val="32"/>
        </w:rPr>
      </w:pPr>
      <w:r w:rsidRPr="00E36694">
        <w:rPr>
          <w:rFonts w:ascii="標楷體" w:eastAsia="標楷體" w:hAnsi="標楷體" w:hint="eastAsia"/>
          <w:sz w:val="32"/>
          <w:szCs w:val="32"/>
        </w:rPr>
        <w:t>函釋意旨：</w:t>
      </w:r>
      <w:r w:rsidR="00843937">
        <w:rPr>
          <w:rFonts w:ascii="標楷體" w:eastAsia="標楷體" w:hAnsi="標楷體" w:hint="eastAsia"/>
          <w:sz w:val="32"/>
          <w:szCs w:val="32"/>
        </w:rPr>
        <w:t>本</w:t>
      </w:r>
      <w:r w:rsidRPr="00561701">
        <w:rPr>
          <w:rFonts w:ascii="標楷體" w:eastAsia="標楷體" w:hAnsi="標楷體" w:hint="eastAsia"/>
          <w:sz w:val="32"/>
          <w:szCs w:val="32"/>
        </w:rPr>
        <w:t>法第11條第1項</w:t>
      </w:r>
      <w:r w:rsidRPr="00EE713B">
        <w:rPr>
          <w:rFonts w:ascii="標楷體" w:eastAsia="標楷體" w:hAnsi="標楷體" w:hint="eastAsia"/>
          <w:sz w:val="32"/>
          <w:szCs w:val="32"/>
        </w:rPr>
        <w:t>所稱個案之查核，指具有陳情或檢舉人以書面或言詞敘明申報人之姓名，且指明其申報不實或涉有貪瀆情事、申報人生活與消費顯超過其薪資收入，及其他事證足認申報人有申報不實或貪瀆嫌疑等情形之一者</w:t>
      </w:r>
      <w:r w:rsidRPr="00561701">
        <w:rPr>
          <w:rFonts w:ascii="標楷體" w:eastAsia="標楷體" w:hAnsi="標楷體" w:hint="eastAsia"/>
          <w:sz w:val="32"/>
          <w:szCs w:val="32"/>
        </w:rPr>
        <w:t>，公職人員財產申報資料審核及查閱辦法第7條第1項亦定有明文。</w:t>
      </w:r>
      <w:r w:rsidRPr="00EE713B">
        <w:rPr>
          <w:rFonts w:ascii="標楷體" w:eastAsia="標楷體" w:hAnsi="標楷體" w:hint="eastAsia"/>
          <w:sz w:val="32"/>
          <w:szCs w:val="32"/>
        </w:rPr>
        <w:t>倘受理申報機關</w:t>
      </w:r>
      <w:r w:rsidR="00515A0D" w:rsidRPr="00EE713B">
        <w:rPr>
          <w:rFonts w:ascii="標楷體" w:eastAsia="標楷體" w:hAnsi="標楷體" w:hint="eastAsia"/>
          <w:sz w:val="32"/>
          <w:szCs w:val="32"/>
        </w:rPr>
        <w:t>(</w:t>
      </w:r>
      <w:r w:rsidRPr="00EE713B">
        <w:rPr>
          <w:rFonts w:ascii="標楷體" w:eastAsia="標楷體" w:hAnsi="標楷體" w:hint="eastAsia"/>
          <w:sz w:val="32"/>
          <w:szCs w:val="32"/>
        </w:rPr>
        <w:t>構</w:t>
      </w:r>
      <w:r w:rsidR="00515A0D" w:rsidRPr="00EE713B">
        <w:rPr>
          <w:rFonts w:ascii="標楷體" w:eastAsia="標楷體" w:hAnsi="標楷體" w:hint="eastAsia"/>
          <w:sz w:val="32"/>
          <w:szCs w:val="32"/>
        </w:rPr>
        <w:t>)</w:t>
      </w:r>
      <w:r w:rsidRPr="00EE713B">
        <w:rPr>
          <w:rFonts w:ascii="標楷體" w:eastAsia="標楷體" w:hAnsi="標楷體" w:hint="eastAsia"/>
          <w:sz w:val="32"/>
          <w:szCs w:val="32"/>
        </w:rPr>
        <w:t>因上述情形發現申報人所申報財產異常減少，足認其有申報不實或貪瀆嫌疑之虞，自得依上開規定為個案之查核，如有故意隱匿財產為不實申報或故意申報不實情事，則應分別依相關規定處罰</w:t>
      </w:r>
      <w:r w:rsidRPr="00561701">
        <w:rPr>
          <w:rFonts w:ascii="標楷體" w:eastAsia="標楷體" w:hAnsi="標楷體" w:hint="eastAsia"/>
          <w:sz w:val="32"/>
          <w:szCs w:val="32"/>
        </w:rPr>
        <w:t>。</w:t>
      </w:r>
    </w:p>
    <w:p w:rsidR="00CF4E8C" w:rsidRDefault="00CF4E8C" w:rsidP="00E0544B">
      <w:pPr>
        <w:spacing w:line="500" w:lineRule="exact"/>
        <w:ind w:leftChars="235" w:left="564" w:firstLineChars="28" w:firstLine="90"/>
        <w:jc w:val="both"/>
        <w:rPr>
          <w:rFonts w:ascii="標楷體" w:eastAsia="標楷體" w:hAnsi="標楷體"/>
          <w:sz w:val="32"/>
          <w:szCs w:val="32"/>
        </w:rPr>
      </w:pPr>
    </w:p>
    <w:p w:rsidR="00E51D22" w:rsidRDefault="00E51D22" w:rsidP="00E0544B">
      <w:pPr>
        <w:spacing w:line="500" w:lineRule="exact"/>
        <w:ind w:leftChars="354" w:left="2079" w:hangingChars="384" w:hanging="1229"/>
        <w:jc w:val="both"/>
        <w:rPr>
          <w:rFonts w:ascii="標楷體" w:eastAsia="標楷體" w:hAnsi="標楷體"/>
          <w:sz w:val="32"/>
          <w:szCs w:val="32"/>
        </w:rPr>
      </w:pPr>
    </w:p>
    <w:p w:rsidR="001D108A" w:rsidRPr="004B7883" w:rsidRDefault="00FC3EDA" w:rsidP="00E0544B">
      <w:pPr>
        <w:pStyle w:val="2"/>
        <w:spacing w:line="500" w:lineRule="exact"/>
        <w:jc w:val="both"/>
        <w:rPr>
          <w:rFonts w:ascii="標楷體" w:eastAsia="標楷體" w:hAnsi="標楷體"/>
          <w:sz w:val="36"/>
          <w:szCs w:val="36"/>
        </w:rPr>
      </w:pPr>
      <w:bookmarkStart w:id="539" w:name="_Toc160449010"/>
      <w:r w:rsidRPr="004B7883">
        <w:rPr>
          <w:rFonts w:ascii="標楷體" w:eastAsia="標楷體" w:hAnsi="標楷體" w:hint="eastAsia"/>
          <w:sz w:val="36"/>
          <w:szCs w:val="36"/>
        </w:rPr>
        <w:lastRenderedPageBreak/>
        <w:t>二、</w:t>
      </w:r>
      <w:bookmarkStart w:id="540" w:name="I2"/>
      <w:r w:rsidR="001D108A" w:rsidRPr="004B7883">
        <w:rPr>
          <w:rFonts w:ascii="標楷體" w:eastAsia="標楷體" w:hAnsi="標楷體" w:hint="eastAsia"/>
          <w:sz w:val="36"/>
          <w:szCs w:val="36"/>
        </w:rPr>
        <w:t>申報人</w:t>
      </w:r>
      <w:bookmarkEnd w:id="540"/>
      <w:r w:rsidR="001D108A" w:rsidRPr="004B7883">
        <w:rPr>
          <w:rFonts w:ascii="標楷體" w:eastAsia="標楷體" w:hAnsi="標楷體" w:hint="eastAsia"/>
          <w:sz w:val="36"/>
          <w:szCs w:val="36"/>
        </w:rPr>
        <w:t>陳述意見</w:t>
      </w:r>
      <w:bookmarkEnd w:id="539"/>
    </w:p>
    <w:p w:rsidR="00D82F6F" w:rsidRPr="004B7883" w:rsidRDefault="00D82F6F" w:rsidP="00E0544B">
      <w:pPr>
        <w:pStyle w:val="3"/>
        <w:spacing w:line="500" w:lineRule="exact"/>
        <w:jc w:val="both"/>
        <w:rPr>
          <w:rFonts w:ascii="標楷體" w:eastAsia="標楷體" w:hAnsi="標楷體"/>
        </w:rPr>
      </w:pPr>
      <w:bookmarkStart w:id="541" w:name="_Toc160449011"/>
      <w:r w:rsidRPr="004B7883">
        <w:rPr>
          <w:rFonts w:ascii="標楷體" w:eastAsia="標楷體" w:hAnsi="標楷體" w:hint="eastAsia"/>
          <w:sz w:val="32"/>
          <w:szCs w:val="32"/>
        </w:rPr>
        <w:t>(一)</w:t>
      </w:r>
      <w:bookmarkStart w:id="542" w:name="I21"/>
      <w:r w:rsidRPr="004B7883">
        <w:rPr>
          <w:rFonts w:ascii="標楷體" w:eastAsia="標楷體" w:hAnsi="標楷體" w:hint="eastAsia"/>
          <w:sz w:val="32"/>
          <w:szCs w:val="32"/>
        </w:rPr>
        <w:t>申報人未</w:t>
      </w:r>
      <w:bookmarkEnd w:id="542"/>
      <w:r w:rsidRPr="004B7883">
        <w:rPr>
          <w:rFonts w:ascii="標楷體" w:eastAsia="標楷體" w:hAnsi="標楷體" w:hint="eastAsia"/>
          <w:sz w:val="32"/>
          <w:szCs w:val="32"/>
        </w:rPr>
        <w:t>於期限內說明或拒絕說明</w:t>
      </w:r>
      <w:bookmarkEnd w:id="541"/>
    </w:p>
    <w:p w:rsidR="001D108A" w:rsidRPr="00227A29" w:rsidRDefault="001D108A" w:rsidP="00E0544B">
      <w:pPr>
        <w:spacing w:line="500" w:lineRule="exact"/>
        <w:jc w:val="both"/>
        <w:rPr>
          <w:rFonts w:ascii="標楷體" w:eastAsia="標楷體" w:hAnsi="標楷體"/>
          <w:sz w:val="32"/>
          <w:szCs w:val="32"/>
        </w:rPr>
      </w:pPr>
      <w:r w:rsidRPr="00227A29">
        <w:rPr>
          <w:rFonts w:ascii="標楷體" w:eastAsia="標楷體" w:hAnsi="標楷體" w:hint="eastAsia"/>
          <w:sz w:val="32"/>
          <w:szCs w:val="32"/>
        </w:rPr>
        <w:t>法務部100年4月13日法政字第</w:t>
      </w:r>
      <w:hyperlink r:id="rId456" w:history="1">
        <w:r w:rsidRPr="009E7DE7">
          <w:rPr>
            <w:rStyle w:val="aa"/>
            <w:rFonts w:ascii="標楷體" w:eastAsia="標楷體" w:hAnsi="標楷體" w:hint="eastAsia"/>
            <w:sz w:val="32"/>
            <w:szCs w:val="32"/>
          </w:rPr>
          <w:t>1001103243</w:t>
        </w:r>
      </w:hyperlink>
      <w:r w:rsidRPr="00227A29">
        <w:rPr>
          <w:rFonts w:ascii="標楷體" w:eastAsia="標楷體" w:hAnsi="標楷體" w:hint="eastAsia"/>
          <w:sz w:val="32"/>
          <w:szCs w:val="32"/>
        </w:rPr>
        <w:t>號書函</w:t>
      </w:r>
      <w:r w:rsidR="000F5D5F" w:rsidRPr="009E7DE7">
        <w:rPr>
          <w:rFonts w:ascii="標楷體" w:eastAsia="標楷體" w:hAnsi="標楷體" w:hint="eastAsia"/>
          <w:sz w:val="32"/>
          <w:szCs w:val="32"/>
        </w:rPr>
        <w:t>函釋</w:t>
      </w:r>
    </w:p>
    <w:p w:rsidR="001D108A" w:rsidRPr="0060581F" w:rsidRDefault="001D108A" w:rsidP="00E0544B">
      <w:pPr>
        <w:spacing w:line="500" w:lineRule="exact"/>
        <w:ind w:left="1651" w:hangingChars="516" w:hanging="1651"/>
        <w:jc w:val="both"/>
        <w:rPr>
          <w:rFonts w:ascii="標楷體" w:eastAsia="標楷體" w:hAnsi="標楷體"/>
          <w:sz w:val="32"/>
          <w:szCs w:val="32"/>
        </w:rPr>
      </w:pPr>
      <w:r w:rsidRPr="0060581F">
        <w:rPr>
          <w:rFonts w:ascii="標楷體" w:eastAsia="標楷體" w:hAnsi="標楷體" w:hint="eastAsia"/>
          <w:sz w:val="32"/>
          <w:szCs w:val="32"/>
        </w:rPr>
        <w:t>主</w:t>
      </w:r>
      <w:r w:rsidR="009040F2">
        <w:rPr>
          <w:rFonts w:ascii="標楷體" w:eastAsia="標楷體" w:hAnsi="標楷體" w:hint="eastAsia"/>
          <w:sz w:val="32"/>
          <w:szCs w:val="32"/>
        </w:rPr>
        <w:t xml:space="preserve">    </w:t>
      </w:r>
      <w:r w:rsidRPr="0060581F">
        <w:rPr>
          <w:rFonts w:ascii="標楷體" w:eastAsia="標楷體" w:hAnsi="標楷體" w:hint="eastAsia"/>
          <w:sz w:val="32"/>
          <w:szCs w:val="32"/>
        </w:rPr>
        <w:t>旨：</w:t>
      </w:r>
      <w:r w:rsidR="005D182F" w:rsidRPr="0060581F">
        <w:rPr>
          <w:rFonts w:ascii="標楷體" w:eastAsia="標楷體" w:hAnsi="標楷體" w:hint="eastAsia"/>
          <w:sz w:val="32"/>
          <w:szCs w:val="32"/>
        </w:rPr>
        <w:t>申報人未於期限內或拒絕說明時，視為放棄陳述之機會</w:t>
      </w:r>
      <w:r w:rsidR="0060581F">
        <w:rPr>
          <w:rFonts w:ascii="標楷體" w:eastAsia="標楷體" w:hAnsi="標楷體" w:hint="eastAsia"/>
          <w:sz w:val="32"/>
          <w:szCs w:val="32"/>
        </w:rPr>
        <w:t>。</w:t>
      </w:r>
    </w:p>
    <w:p w:rsidR="000D6CCB" w:rsidRDefault="001D108A" w:rsidP="0037717D">
      <w:pPr>
        <w:spacing w:line="500" w:lineRule="exact"/>
        <w:ind w:left="1558" w:hangingChars="487" w:hanging="1558"/>
        <w:jc w:val="both"/>
        <w:rPr>
          <w:rFonts w:ascii="標楷體" w:eastAsia="標楷體" w:hAnsi="標楷體"/>
          <w:sz w:val="32"/>
          <w:szCs w:val="32"/>
        </w:rPr>
      </w:pPr>
      <w:r w:rsidRPr="0060581F">
        <w:rPr>
          <w:rFonts w:ascii="標楷體" w:eastAsia="標楷體" w:hAnsi="標楷體" w:hint="eastAsia"/>
          <w:sz w:val="32"/>
          <w:szCs w:val="32"/>
        </w:rPr>
        <w:t>函釋意旨</w:t>
      </w:r>
      <w:r w:rsidR="005D182F" w:rsidRPr="0060581F">
        <w:rPr>
          <w:rFonts w:ascii="標楷體" w:eastAsia="標楷體" w:hAnsi="標楷體" w:hint="eastAsia"/>
          <w:sz w:val="32"/>
          <w:szCs w:val="32"/>
        </w:rPr>
        <w:t>：受理申報機關</w:t>
      </w:r>
      <w:r w:rsidR="00515A0D">
        <w:rPr>
          <w:rFonts w:ascii="標楷體" w:eastAsia="標楷體" w:hAnsi="標楷體" w:hint="eastAsia"/>
          <w:sz w:val="32"/>
          <w:szCs w:val="32"/>
        </w:rPr>
        <w:t>(</w:t>
      </w:r>
      <w:r w:rsidR="005D182F" w:rsidRPr="0060581F">
        <w:rPr>
          <w:rFonts w:ascii="標楷體" w:eastAsia="標楷體" w:hAnsi="標楷體" w:hint="eastAsia"/>
          <w:sz w:val="32"/>
          <w:szCs w:val="32"/>
        </w:rPr>
        <w:t>構</w:t>
      </w:r>
      <w:r w:rsidR="00515A0D">
        <w:rPr>
          <w:rFonts w:ascii="標楷體" w:eastAsia="標楷體" w:hAnsi="標楷體" w:hint="eastAsia"/>
          <w:sz w:val="32"/>
          <w:szCs w:val="32"/>
        </w:rPr>
        <w:t>)</w:t>
      </w:r>
      <w:r w:rsidR="005D182F" w:rsidRPr="0060581F">
        <w:rPr>
          <w:rFonts w:ascii="標楷體" w:eastAsia="標楷體" w:hAnsi="標楷體" w:hint="eastAsia"/>
          <w:sz w:val="32"/>
          <w:szCs w:val="32"/>
        </w:rPr>
        <w:t>進行本法之查核時，除得依法向有關機關</w:t>
      </w:r>
      <w:r w:rsidR="00515A0D">
        <w:rPr>
          <w:rFonts w:ascii="標楷體" w:eastAsia="標楷體" w:hAnsi="標楷體" w:hint="eastAsia"/>
          <w:sz w:val="32"/>
          <w:szCs w:val="32"/>
        </w:rPr>
        <w:t>(</w:t>
      </w:r>
      <w:r w:rsidR="005D182F" w:rsidRPr="0060581F">
        <w:rPr>
          <w:rFonts w:ascii="標楷體" w:eastAsia="標楷體" w:hAnsi="標楷體" w:hint="eastAsia"/>
          <w:sz w:val="32"/>
          <w:szCs w:val="32"/>
        </w:rPr>
        <w:t>構</w:t>
      </w:r>
      <w:r w:rsidR="00515A0D">
        <w:rPr>
          <w:rFonts w:ascii="標楷體" w:eastAsia="標楷體" w:hAnsi="標楷體" w:hint="eastAsia"/>
          <w:sz w:val="32"/>
          <w:szCs w:val="32"/>
        </w:rPr>
        <w:t>)</w:t>
      </w:r>
      <w:r w:rsidR="005D182F" w:rsidRPr="0060581F">
        <w:rPr>
          <w:rFonts w:ascii="標楷體" w:eastAsia="標楷體" w:hAnsi="標楷體" w:hint="eastAsia"/>
          <w:sz w:val="32"/>
          <w:szCs w:val="32"/>
        </w:rPr>
        <w:t>、團體或個人查詢外，應予申報人以書面或口頭陳述意見之機會；倘申報人未於期限內或拒絕說明時，參酌行政程序法第105條第2項所定，即應視為放棄陳述之機會</w:t>
      </w:r>
      <w:r w:rsidR="001A5FA5">
        <w:rPr>
          <w:rFonts w:ascii="標楷體" w:eastAsia="標楷體" w:hAnsi="標楷體" w:hint="eastAsia"/>
          <w:sz w:val="32"/>
          <w:szCs w:val="32"/>
        </w:rPr>
        <w:t>。</w:t>
      </w:r>
    </w:p>
    <w:p w:rsidR="00644D94" w:rsidRDefault="00644D94" w:rsidP="00E0544B">
      <w:pPr>
        <w:spacing w:line="500" w:lineRule="exact"/>
        <w:ind w:leftChars="200" w:left="2080" w:hangingChars="500" w:hanging="1600"/>
        <w:jc w:val="both"/>
        <w:rPr>
          <w:rFonts w:ascii="標楷體" w:eastAsia="標楷體" w:hAnsi="標楷體"/>
          <w:sz w:val="32"/>
          <w:szCs w:val="32"/>
        </w:rPr>
      </w:pPr>
    </w:p>
    <w:p w:rsidR="005D182F" w:rsidRPr="004B7883" w:rsidRDefault="00D82F6F" w:rsidP="00E0544B">
      <w:pPr>
        <w:pStyle w:val="3"/>
        <w:spacing w:line="500" w:lineRule="exact"/>
        <w:jc w:val="both"/>
        <w:rPr>
          <w:rFonts w:ascii="標楷體" w:eastAsia="標楷體" w:hAnsi="標楷體"/>
          <w:color w:val="FF0000"/>
          <w:sz w:val="32"/>
          <w:szCs w:val="32"/>
        </w:rPr>
      </w:pPr>
      <w:bookmarkStart w:id="543" w:name="_Toc160449012"/>
      <w:r w:rsidRPr="004B7883">
        <w:rPr>
          <w:rFonts w:ascii="標楷體" w:eastAsia="標楷體" w:hAnsi="標楷體" w:hint="eastAsia"/>
          <w:sz w:val="32"/>
          <w:szCs w:val="32"/>
        </w:rPr>
        <w:t>(二)</w:t>
      </w:r>
      <w:bookmarkStart w:id="544" w:name="I22"/>
      <w:r w:rsidR="00C522CA" w:rsidRPr="004B7883">
        <w:rPr>
          <w:rFonts w:ascii="標楷體" w:eastAsia="標楷體" w:hAnsi="標楷體" w:hint="eastAsia"/>
          <w:sz w:val="32"/>
          <w:szCs w:val="32"/>
        </w:rPr>
        <w:t>申報人得申</w:t>
      </w:r>
      <w:bookmarkEnd w:id="544"/>
      <w:r w:rsidR="00C522CA" w:rsidRPr="004B7883">
        <w:rPr>
          <w:rFonts w:ascii="標楷體" w:eastAsia="標楷體" w:hAnsi="標楷體" w:hint="eastAsia"/>
          <w:sz w:val="32"/>
          <w:szCs w:val="32"/>
        </w:rPr>
        <w:t>請抄錄閱覽相關資料</w:t>
      </w:r>
      <w:bookmarkEnd w:id="543"/>
    </w:p>
    <w:p w:rsidR="00D82F6F" w:rsidRPr="006D4365" w:rsidRDefault="00D82F6F" w:rsidP="00E0544B">
      <w:pPr>
        <w:spacing w:line="500" w:lineRule="exact"/>
        <w:ind w:left="1651" w:hangingChars="516" w:hanging="1651"/>
        <w:jc w:val="both"/>
        <w:rPr>
          <w:rFonts w:ascii="標楷體" w:eastAsia="標楷體" w:hAnsi="標楷體"/>
          <w:sz w:val="32"/>
          <w:szCs w:val="32"/>
        </w:rPr>
      </w:pPr>
      <w:r w:rsidRPr="006D4365">
        <w:rPr>
          <w:rFonts w:ascii="標楷體" w:eastAsia="標楷體" w:hAnsi="標楷體" w:hint="eastAsia"/>
          <w:sz w:val="32"/>
          <w:szCs w:val="32"/>
        </w:rPr>
        <w:t>法務部廉政署103年3月27日廉財字第</w:t>
      </w:r>
      <w:hyperlink r:id="rId457" w:history="1">
        <w:r w:rsidRPr="00910977">
          <w:rPr>
            <w:rStyle w:val="aa"/>
            <w:rFonts w:ascii="標楷體" w:eastAsia="標楷體" w:hAnsi="標楷體" w:hint="eastAsia"/>
            <w:sz w:val="32"/>
            <w:szCs w:val="32"/>
          </w:rPr>
          <w:t>10305008860</w:t>
        </w:r>
      </w:hyperlink>
      <w:r w:rsidRPr="006D4365">
        <w:rPr>
          <w:rFonts w:ascii="標楷體" w:eastAsia="標楷體" w:hAnsi="標楷體" w:hint="eastAsia"/>
          <w:sz w:val="32"/>
          <w:szCs w:val="32"/>
        </w:rPr>
        <w:t>號</w:t>
      </w:r>
      <w:r w:rsidR="00910977" w:rsidRPr="00C522CA">
        <w:rPr>
          <w:rFonts w:ascii="標楷體" w:eastAsia="標楷體" w:hAnsi="標楷體" w:hint="eastAsia"/>
          <w:sz w:val="32"/>
          <w:szCs w:val="32"/>
        </w:rPr>
        <w:t>函釋</w:t>
      </w:r>
    </w:p>
    <w:p w:rsidR="00D82F6F" w:rsidRPr="006D4365" w:rsidRDefault="00D82F6F" w:rsidP="00E0544B">
      <w:pPr>
        <w:spacing w:line="500" w:lineRule="exact"/>
        <w:ind w:left="1651" w:hangingChars="516" w:hanging="1651"/>
        <w:jc w:val="both"/>
        <w:rPr>
          <w:rFonts w:ascii="標楷體" w:eastAsia="標楷體" w:hAnsi="標楷體"/>
          <w:sz w:val="32"/>
          <w:szCs w:val="32"/>
        </w:rPr>
      </w:pPr>
      <w:r w:rsidRPr="006D4365">
        <w:rPr>
          <w:rFonts w:ascii="標楷體" w:eastAsia="標楷體" w:hAnsi="標楷體" w:hint="eastAsia"/>
          <w:sz w:val="32"/>
          <w:szCs w:val="32"/>
        </w:rPr>
        <w:t>主    旨：</w:t>
      </w:r>
      <w:r w:rsidR="00B34745" w:rsidRPr="00C522CA">
        <w:rPr>
          <w:rFonts w:ascii="標楷體" w:eastAsia="標楷體" w:hAnsi="標楷體" w:hint="eastAsia"/>
          <w:sz w:val="32"/>
          <w:szCs w:val="32"/>
        </w:rPr>
        <w:t>受理財產申報機關</w:t>
      </w:r>
      <w:r w:rsidR="00515A0D">
        <w:rPr>
          <w:rFonts w:ascii="標楷體" w:eastAsia="標楷體" w:hAnsi="標楷體" w:hint="eastAsia"/>
          <w:sz w:val="32"/>
          <w:szCs w:val="32"/>
        </w:rPr>
        <w:t>(</w:t>
      </w:r>
      <w:r w:rsidR="00B34745" w:rsidRPr="00C522CA">
        <w:rPr>
          <w:rFonts w:ascii="標楷體" w:eastAsia="標楷體" w:hAnsi="標楷體" w:hint="eastAsia"/>
          <w:sz w:val="32"/>
          <w:szCs w:val="32"/>
        </w:rPr>
        <w:t>構</w:t>
      </w:r>
      <w:r w:rsidR="00515A0D">
        <w:rPr>
          <w:rFonts w:ascii="標楷體" w:eastAsia="標楷體" w:hAnsi="標楷體" w:hint="eastAsia"/>
          <w:sz w:val="32"/>
          <w:szCs w:val="32"/>
        </w:rPr>
        <w:t>)</w:t>
      </w:r>
      <w:r w:rsidR="00B34745" w:rsidRPr="00C522CA">
        <w:rPr>
          <w:rFonts w:ascii="標楷體" w:eastAsia="標楷體" w:hAnsi="標楷體" w:hint="eastAsia"/>
          <w:sz w:val="32"/>
          <w:szCs w:val="32"/>
        </w:rPr>
        <w:t>通知申報人陳述意見時，</w:t>
      </w:r>
      <w:r w:rsidR="00C522CA" w:rsidRPr="006D4365">
        <w:rPr>
          <w:rFonts w:ascii="標楷體" w:eastAsia="標楷體" w:hAnsi="標楷體" w:hint="eastAsia"/>
          <w:sz w:val="32"/>
          <w:szCs w:val="32"/>
        </w:rPr>
        <w:t>申報人得申請抄錄閱覽相關資料。</w:t>
      </w:r>
    </w:p>
    <w:p w:rsidR="00D82F6F" w:rsidRPr="00C522CA" w:rsidRDefault="00D82F6F" w:rsidP="00E0544B">
      <w:pPr>
        <w:spacing w:line="500" w:lineRule="exact"/>
        <w:ind w:left="1651" w:hangingChars="516" w:hanging="1651"/>
        <w:jc w:val="both"/>
        <w:rPr>
          <w:rFonts w:ascii="標楷體" w:eastAsia="標楷體" w:hAnsi="標楷體"/>
          <w:sz w:val="32"/>
          <w:szCs w:val="32"/>
        </w:rPr>
      </w:pPr>
      <w:r w:rsidRPr="00C522CA">
        <w:rPr>
          <w:rFonts w:ascii="標楷體" w:eastAsia="標楷體" w:hAnsi="標楷體" w:hint="eastAsia"/>
          <w:sz w:val="32"/>
          <w:szCs w:val="32"/>
        </w:rPr>
        <w:t>函釋意旨：</w:t>
      </w:r>
      <w:r w:rsidR="000D6736" w:rsidRPr="00C522CA">
        <w:rPr>
          <w:rFonts w:ascii="標楷體" w:eastAsia="標楷體" w:hAnsi="標楷體" w:hint="eastAsia"/>
          <w:sz w:val="32"/>
          <w:szCs w:val="32"/>
        </w:rPr>
        <w:t>受理財產申報機關</w:t>
      </w:r>
      <w:r w:rsidR="00515A0D">
        <w:rPr>
          <w:rFonts w:ascii="標楷體" w:eastAsia="標楷體" w:hAnsi="標楷體" w:hint="eastAsia"/>
          <w:sz w:val="32"/>
          <w:szCs w:val="32"/>
        </w:rPr>
        <w:t>(</w:t>
      </w:r>
      <w:r w:rsidR="000D6736" w:rsidRPr="00C522CA">
        <w:rPr>
          <w:rFonts w:ascii="標楷體" w:eastAsia="標楷體" w:hAnsi="標楷體" w:hint="eastAsia"/>
          <w:sz w:val="32"/>
          <w:szCs w:val="32"/>
        </w:rPr>
        <w:t>構</w:t>
      </w:r>
      <w:r w:rsidR="00515A0D">
        <w:rPr>
          <w:rFonts w:ascii="標楷體" w:eastAsia="標楷體" w:hAnsi="標楷體" w:hint="eastAsia"/>
          <w:sz w:val="32"/>
          <w:szCs w:val="32"/>
        </w:rPr>
        <w:t>)</w:t>
      </w:r>
      <w:r w:rsidR="000D6736" w:rsidRPr="00C522CA">
        <w:rPr>
          <w:rFonts w:ascii="標楷體" w:eastAsia="標楷體" w:hAnsi="標楷體" w:hint="eastAsia"/>
          <w:sz w:val="32"/>
          <w:szCs w:val="32"/>
        </w:rPr>
        <w:t>通知申報人陳述意見時，申報人自得申請抄錄閱覽相關資料，並應於查核完成後將正確財產資料提供予申報人，使申報人得據以補正。</w:t>
      </w:r>
    </w:p>
    <w:p w:rsidR="00595E30" w:rsidRDefault="00595E30" w:rsidP="00E0544B">
      <w:pPr>
        <w:spacing w:line="500" w:lineRule="exact"/>
        <w:jc w:val="both"/>
        <w:rPr>
          <w:rFonts w:ascii="標楷體" w:eastAsia="標楷體" w:hAnsi="標楷體"/>
          <w:sz w:val="32"/>
          <w:szCs w:val="32"/>
        </w:rPr>
      </w:pPr>
    </w:p>
    <w:p w:rsidR="00F53A75" w:rsidRPr="00BB6711" w:rsidRDefault="00F53A75" w:rsidP="00F53A75">
      <w:pPr>
        <w:pStyle w:val="3"/>
        <w:spacing w:line="500" w:lineRule="exact"/>
        <w:ind w:left="641" w:hangingChars="200" w:hanging="641"/>
        <w:jc w:val="both"/>
        <w:rPr>
          <w:rFonts w:ascii="標楷體" w:eastAsia="標楷體" w:hAnsi="標楷體"/>
          <w:bCs w:val="0"/>
          <w:color w:val="FF0000"/>
          <w:sz w:val="32"/>
          <w:szCs w:val="32"/>
        </w:rPr>
      </w:pPr>
      <w:bookmarkStart w:id="545" w:name="_Toc160449013"/>
      <w:r w:rsidRPr="00BB6711">
        <w:rPr>
          <w:rFonts w:ascii="標楷體" w:eastAsia="標楷體" w:hAnsi="標楷體"/>
          <w:bCs w:val="0"/>
          <w:color w:val="FF0000"/>
          <w:sz w:val="32"/>
          <w:szCs w:val="32"/>
        </w:rPr>
        <w:t>(</w:t>
      </w:r>
      <w:r w:rsidRPr="00BB6711">
        <w:rPr>
          <w:rFonts w:ascii="標楷體" w:eastAsia="標楷體" w:hAnsi="標楷體" w:hint="eastAsia"/>
          <w:bCs w:val="0"/>
          <w:color w:val="FF0000"/>
          <w:sz w:val="32"/>
          <w:szCs w:val="32"/>
        </w:rPr>
        <w:t>三</w:t>
      </w:r>
      <w:r w:rsidRPr="00BB6711">
        <w:rPr>
          <w:rFonts w:ascii="標楷體" w:eastAsia="標楷體" w:hAnsi="標楷體"/>
          <w:bCs w:val="0"/>
          <w:color w:val="FF0000"/>
          <w:sz w:val="32"/>
          <w:szCs w:val="32"/>
        </w:rPr>
        <w:t>)</w:t>
      </w:r>
      <w:r w:rsidRPr="00BB6711">
        <w:rPr>
          <w:rFonts w:ascii="標楷體" w:eastAsia="標楷體" w:hAnsi="標楷體" w:hint="eastAsia"/>
          <w:bCs w:val="0"/>
          <w:color w:val="FF0000"/>
          <w:sz w:val="32"/>
          <w:szCs w:val="32"/>
        </w:rPr>
        <w:t>行政機關於裁處前，除行政罰法第</w:t>
      </w:r>
      <w:r w:rsidRPr="00BB6711">
        <w:rPr>
          <w:rFonts w:ascii="標楷體" w:eastAsia="標楷體" w:hAnsi="標楷體"/>
          <w:bCs w:val="0"/>
          <w:color w:val="FF0000"/>
          <w:sz w:val="32"/>
          <w:szCs w:val="32"/>
        </w:rPr>
        <w:t xml:space="preserve"> 42 </w:t>
      </w:r>
      <w:r w:rsidRPr="00BB6711">
        <w:rPr>
          <w:rFonts w:ascii="標楷體" w:eastAsia="標楷體" w:hAnsi="標楷體" w:hint="eastAsia"/>
          <w:bCs w:val="0"/>
          <w:color w:val="FF0000"/>
          <w:sz w:val="32"/>
          <w:szCs w:val="32"/>
        </w:rPr>
        <w:t>條所定</w:t>
      </w:r>
      <w:r w:rsidRPr="00BB6711">
        <w:rPr>
          <w:rFonts w:ascii="標楷體" w:eastAsia="標楷體" w:hAnsi="標楷體"/>
          <w:bCs w:val="0"/>
          <w:color w:val="FF0000"/>
          <w:sz w:val="32"/>
          <w:szCs w:val="32"/>
        </w:rPr>
        <w:t xml:space="preserve"> 7 </w:t>
      </w:r>
      <w:r w:rsidRPr="00BB6711">
        <w:rPr>
          <w:rFonts w:ascii="標楷體" w:eastAsia="標楷體" w:hAnsi="標楷體" w:hint="eastAsia"/>
          <w:bCs w:val="0"/>
          <w:color w:val="FF0000"/>
          <w:sz w:val="32"/>
          <w:szCs w:val="32"/>
        </w:rPr>
        <w:t>款情形之一者外，應給予受處罰者陳述意見之機會。如對已入監服刑之人通知陳述意見時，應囑託該監所長官為送達，通知該入監服刑人提出陳述書。</w:t>
      </w:r>
      <w:bookmarkEnd w:id="545"/>
    </w:p>
    <w:p w:rsidR="00F53A75" w:rsidRPr="00BB6711" w:rsidRDefault="00F53A75" w:rsidP="00F53A75">
      <w:pPr>
        <w:autoSpaceDE w:val="0"/>
        <w:autoSpaceDN w:val="0"/>
        <w:spacing w:line="500" w:lineRule="exact"/>
        <w:jc w:val="both"/>
        <w:rPr>
          <w:rFonts w:ascii="標楷體" w:eastAsia="標楷體" w:hAnsi="標楷體"/>
          <w:color w:val="FF0000"/>
          <w:sz w:val="32"/>
          <w:szCs w:val="32"/>
        </w:rPr>
      </w:pPr>
      <w:r w:rsidRPr="00BB6711">
        <w:rPr>
          <w:rFonts w:ascii="標楷體" w:eastAsia="標楷體" w:hAnsi="標楷體" w:hint="eastAsia"/>
          <w:color w:val="FF0000"/>
          <w:sz w:val="32"/>
          <w:szCs w:val="32"/>
        </w:rPr>
        <w:t>法務部</w:t>
      </w:r>
      <w:r w:rsidRPr="00BB6711">
        <w:rPr>
          <w:rFonts w:ascii="標楷體" w:eastAsia="標楷體" w:hAnsi="標楷體"/>
          <w:color w:val="FF0000"/>
          <w:sz w:val="32"/>
          <w:szCs w:val="32"/>
        </w:rPr>
        <w:t>109</w:t>
      </w:r>
      <w:r w:rsidRPr="00BB6711">
        <w:rPr>
          <w:rFonts w:ascii="標楷體" w:eastAsia="標楷體" w:hAnsi="標楷體" w:hint="eastAsia"/>
          <w:color w:val="FF0000"/>
          <w:sz w:val="32"/>
          <w:szCs w:val="32"/>
        </w:rPr>
        <w:t>年</w:t>
      </w:r>
      <w:r w:rsidRPr="00BB6711">
        <w:rPr>
          <w:rFonts w:ascii="標楷體" w:eastAsia="標楷體" w:hAnsi="標楷體"/>
          <w:color w:val="FF0000"/>
          <w:sz w:val="32"/>
          <w:szCs w:val="32"/>
        </w:rPr>
        <w:t>06</w:t>
      </w:r>
      <w:r w:rsidRPr="00BB6711">
        <w:rPr>
          <w:rFonts w:ascii="標楷體" w:eastAsia="標楷體" w:hAnsi="標楷體" w:hint="eastAsia"/>
          <w:color w:val="FF0000"/>
          <w:sz w:val="32"/>
          <w:szCs w:val="32"/>
        </w:rPr>
        <w:t>月</w:t>
      </w:r>
      <w:r w:rsidRPr="00BB6711">
        <w:rPr>
          <w:rFonts w:ascii="標楷體" w:eastAsia="標楷體" w:hAnsi="標楷體"/>
          <w:color w:val="FF0000"/>
          <w:sz w:val="32"/>
          <w:szCs w:val="32"/>
        </w:rPr>
        <w:t>24</w:t>
      </w:r>
      <w:r w:rsidRPr="00BB6711">
        <w:rPr>
          <w:rFonts w:ascii="標楷體" w:eastAsia="標楷體" w:hAnsi="標楷體" w:hint="eastAsia"/>
          <w:color w:val="FF0000"/>
          <w:sz w:val="32"/>
          <w:szCs w:val="32"/>
        </w:rPr>
        <w:t>日法律字第</w:t>
      </w:r>
      <w:r w:rsidRPr="00BB6711">
        <w:rPr>
          <w:rFonts w:ascii="標楷體" w:eastAsia="標楷體" w:hAnsi="標楷體"/>
          <w:color w:val="FF0000"/>
          <w:sz w:val="32"/>
          <w:szCs w:val="32"/>
        </w:rPr>
        <w:t>10903506710</w:t>
      </w:r>
      <w:r w:rsidRPr="00BB6711">
        <w:rPr>
          <w:rFonts w:ascii="標楷體" w:eastAsia="標楷體" w:hAnsi="標楷體" w:hint="eastAsia"/>
          <w:color w:val="FF0000"/>
          <w:sz w:val="32"/>
          <w:szCs w:val="32"/>
        </w:rPr>
        <w:t>號函釋</w:t>
      </w:r>
    </w:p>
    <w:p w:rsidR="00F53A75" w:rsidRPr="00BB6711" w:rsidRDefault="00F53A75" w:rsidP="00F53A75">
      <w:pPr>
        <w:autoSpaceDE w:val="0"/>
        <w:autoSpaceDN w:val="0"/>
        <w:spacing w:line="500" w:lineRule="exact"/>
        <w:ind w:left="1600" w:hangingChars="500" w:hanging="1600"/>
        <w:jc w:val="both"/>
        <w:rPr>
          <w:rFonts w:ascii="標楷體" w:eastAsia="標楷體" w:hAnsi="標楷體"/>
          <w:b/>
          <w:color w:val="FF0000"/>
          <w:sz w:val="32"/>
          <w:szCs w:val="32"/>
        </w:rPr>
      </w:pPr>
      <w:r w:rsidRPr="00BB6711">
        <w:rPr>
          <w:rFonts w:ascii="標楷體" w:eastAsia="標楷體" w:hAnsi="標楷體" w:hint="eastAsia"/>
          <w:color w:val="FF0000"/>
          <w:sz w:val="32"/>
          <w:szCs w:val="32"/>
        </w:rPr>
        <w:t>函釋意旨：按行政罰法第</w:t>
      </w:r>
      <w:r w:rsidRPr="00BB6711">
        <w:rPr>
          <w:rFonts w:ascii="標楷體" w:eastAsia="標楷體" w:hAnsi="標楷體"/>
          <w:color w:val="FF0000"/>
          <w:sz w:val="32"/>
          <w:szCs w:val="32"/>
        </w:rPr>
        <w:t>42</w:t>
      </w:r>
      <w:r w:rsidRPr="00BB6711">
        <w:rPr>
          <w:rFonts w:ascii="標楷體" w:eastAsia="標楷體" w:hAnsi="標楷體" w:hint="eastAsia"/>
          <w:color w:val="FF0000"/>
          <w:sz w:val="32"/>
          <w:szCs w:val="32"/>
        </w:rPr>
        <w:t>條規定，行政機關於裁處前，除有該條所定</w:t>
      </w:r>
      <w:r w:rsidRPr="00BB6711">
        <w:rPr>
          <w:rFonts w:ascii="標楷體" w:eastAsia="標楷體" w:hAnsi="標楷體"/>
          <w:color w:val="FF0000"/>
          <w:sz w:val="32"/>
          <w:szCs w:val="32"/>
        </w:rPr>
        <w:t>7</w:t>
      </w:r>
      <w:r w:rsidRPr="00BB6711">
        <w:rPr>
          <w:rFonts w:ascii="標楷體" w:eastAsia="標楷體" w:hAnsi="標楷體" w:hint="eastAsia"/>
          <w:color w:val="FF0000"/>
          <w:sz w:val="32"/>
          <w:szCs w:val="32"/>
        </w:rPr>
        <w:t>款情形之一者外，應給予受處罰者陳述意見之機會。考量本條規定之目的，係以避免行政機關之恣意專斷，並確保受處罰者之權益（立法說明參照），自宜給</w:t>
      </w:r>
      <w:r w:rsidRPr="00BB6711">
        <w:rPr>
          <w:rFonts w:ascii="標楷體" w:eastAsia="標楷體" w:hAnsi="標楷體" w:hint="eastAsia"/>
          <w:color w:val="FF0000"/>
          <w:sz w:val="32"/>
          <w:szCs w:val="32"/>
        </w:rPr>
        <w:lastRenderedPageBreak/>
        <w:t>予受處罰者合理之期限使其得陳述意見。而有關陳述意見之方式，行政罰法並無規定，是除據以處罰之法律另有規定外，應適用行政程序法第</w:t>
      </w:r>
      <w:r w:rsidRPr="00BB6711">
        <w:rPr>
          <w:rFonts w:ascii="標楷體" w:eastAsia="標楷體" w:hAnsi="標楷體"/>
          <w:color w:val="FF0000"/>
          <w:sz w:val="32"/>
          <w:szCs w:val="32"/>
        </w:rPr>
        <w:t>104</w:t>
      </w:r>
      <w:r w:rsidRPr="00BB6711">
        <w:rPr>
          <w:rFonts w:ascii="標楷體" w:eastAsia="標楷體" w:hAnsi="標楷體" w:hint="eastAsia"/>
          <w:color w:val="FF0000"/>
          <w:sz w:val="32"/>
          <w:szCs w:val="32"/>
        </w:rPr>
        <w:t>條至第</w:t>
      </w:r>
      <w:r w:rsidRPr="00BB6711">
        <w:rPr>
          <w:rFonts w:ascii="標楷體" w:eastAsia="標楷體" w:hAnsi="標楷體"/>
          <w:color w:val="FF0000"/>
          <w:sz w:val="32"/>
          <w:szCs w:val="32"/>
        </w:rPr>
        <w:t xml:space="preserve">106 </w:t>
      </w:r>
      <w:r w:rsidRPr="00BB6711">
        <w:rPr>
          <w:rFonts w:ascii="標楷體" w:eastAsia="標楷體" w:hAnsi="標楷體" w:hint="eastAsia"/>
          <w:color w:val="FF0000"/>
          <w:sz w:val="32"/>
          <w:szCs w:val="32"/>
        </w:rPr>
        <w:t>條規定。依行政程序法第</w:t>
      </w:r>
      <w:r w:rsidRPr="00BB6711">
        <w:rPr>
          <w:rFonts w:ascii="標楷體" w:eastAsia="標楷體" w:hAnsi="標楷體"/>
          <w:color w:val="FF0000"/>
          <w:sz w:val="32"/>
          <w:szCs w:val="32"/>
        </w:rPr>
        <w:t>104</w:t>
      </w:r>
      <w:r w:rsidRPr="00BB6711">
        <w:rPr>
          <w:rFonts w:ascii="標楷體" w:eastAsia="標楷體" w:hAnsi="標楷體" w:hint="eastAsia"/>
          <w:color w:val="FF0000"/>
          <w:sz w:val="32"/>
          <w:szCs w:val="32"/>
        </w:rPr>
        <w:t>條第</w:t>
      </w:r>
      <w:r w:rsidRPr="00BB6711">
        <w:rPr>
          <w:rFonts w:ascii="標楷體" w:eastAsia="標楷體" w:hAnsi="標楷體"/>
          <w:color w:val="FF0000"/>
          <w:sz w:val="32"/>
          <w:szCs w:val="32"/>
        </w:rPr>
        <w:t>1</w:t>
      </w:r>
      <w:r w:rsidRPr="00BB6711">
        <w:rPr>
          <w:rFonts w:ascii="標楷體" w:eastAsia="標楷體" w:hAnsi="標楷體" w:hint="eastAsia"/>
          <w:color w:val="FF0000"/>
          <w:sz w:val="32"/>
          <w:szCs w:val="32"/>
        </w:rPr>
        <w:t>項第</w:t>
      </w:r>
      <w:r w:rsidRPr="00BB6711">
        <w:rPr>
          <w:rFonts w:ascii="標楷體" w:eastAsia="標楷體" w:hAnsi="標楷體"/>
          <w:color w:val="FF0000"/>
          <w:sz w:val="32"/>
          <w:szCs w:val="32"/>
        </w:rPr>
        <w:t>4</w:t>
      </w:r>
      <w:r w:rsidRPr="00BB6711">
        <w:rPr>
          <w:rFonts w:ascii="標楷體" w:eastAsia="標楷體" w:hAnsi="標楷體" w:hint="eastAsia"/>
          <w:color w:val="FF0000"/>
          <w:sz w:val="32"/>
          <w:szCs w:val="32"/>
        </w:rPr>
        <w:t>款規定：「行政機關依第</w:t>
      </w:r>
      <w:r w:rsidRPr="00BB6711">
        <w:rPr>
          <w:rFonts w:ascii="標楷體" w:eastAsia="標楷體" w:hAnsi="標楷體"/>
          <w:color w:val="FF0000"/>
          <w:sz w:val="32"/>
          <w:szCs w:val="32"/>
        </w:rPr>
        <w:t xml:space="preserve">102 </w:t>
      </w:r>
      <w:r w:rsidRPr="00BB6711">
        <w:rPr>
          <w:rFonts w:ascii="標楷體" w:eastAsia="標楷體" w:hAnsi="標楷體" w:hint="eastAsia"/>
          <w:color w:val="FF0000"/>
          <w:sz w:val="32"/>
          <w:szCs w:val="32"/>
        </w:rPr>
        <w:t>條給予相對人陳述意見之機會時，應以書面記載下列事項通知相對人，必要時並公告之︰</w:t>
      </w:r>
      <w:r w:rsidRPr="00BB6711">
        <w:rPr>
          <w:rFonts w:ascii="標楷體" w:eastAsia="標楷體" w:hAnsi="標楷體"/>
          <w:color w:val="FF0000"/>
          <w:sz w:val="32"/>
          <w:szCs w:val="32"/>
        </w:rPr>
        <w:t>…</w:t>
      </w:r>
      <w:r w:rsidRPr="00BB6711">
        <w:rPr>
          <w:rFonts w:ascii="標楷體" w:eastAsia="標楷體" w:hAnsi="標楷體" w:hint="eastAsia"/>
          <w:color w:val="FF0000"/>
          <w:sz w:val="32"/>
          <w:szCs w:val="32"/>
        </w:rPr>
        <w:t>四、提出陳述書之期限及不提出之效果。</w:t>
      </w:r>
      <w:r w:rsidRPr="00BB6711">
        <w:rPr>
          <w:rFonts w:ascii="標楷體" w:eastAsia="標楷體" w:hAnsi="標楷體"/>
          <w:color w:val="FF0000"/>
          <w:sz w:val="32"/>
          <w:szCs w:val="32"/>
        </w:rPr>
        <w:t>…</w:t>
      </w:r>
      <w:r w:rsidRPr="00BB6711">
        <w:rPr>
          <w:rFonts w:ascii="標楷體" w:eastAsia="標楷體" w:hAnsi="標楷體" w:hint="eastAsia"/>
          <w:color w:val="FF0000"/>
          <w:sz w:val="32"/>
          <w:szCs w:val="32"/>
        </w:rPr>
        <w:t>。」故如對已入監服刑之人通知陳述意見時，應囑託該監所長官為送達，通知該入監服刑人提出陳述書（行政程序法第</w:t>
      </w:r>
      <w:r w:rsidRPr="00BB6711">
        <w:rPr>
          <w:rFonts w:ascii="標楷體" w:eastAsia="標楷體" w:hAnsi="標楷體"/>
          <w:color w:val="FF0000"/>
          <w:sz w:val="32"/>
          <w:szCs w:val="32"/>
        </w:rPr>
        <w:t xml:space="preserve"> 89 </w:t>
      </w:r>
      <w:r w:rsidRPr="00BB6711">
        <w:rPr>
          <w:rFonts w:ascii="標楷體" w:eastAsia="標楷體" w:hAnsi="標楷體" w:hint="eastAsia"/>
          <w:color w:val="FF0000"/>
          <w:sz w:val="32"/>
          <w:szCs w:val="32"/>
        </w:rPr>
        <w:t>條規定參照）。至於提出陳述書之期限為何，行政程序法並無規定，宜視各項法令規定或實務需要，給予受處罰者合理之陳述意見期間，俾保障其權益。</w:t>
      </w:r>
    </w:p>
    <w:p w:rsidR="00F53A75" w:rsidRPr="00F53A75" w:rsidRDefault="00F53A75" w:rsidP="00E0544B">
      <w:pPr>
        <w:spacing w:line="500" w:lineRule="exact"/>
        <w:jc w:val="both"/>
        <w:rPr>
          <w:rFonts w:ascii="標楷體" w:eastAsia="標楷體" w:hAnsi="標楷體"/>
          <w:sz w:val="32"/>
          <w:szCs w:val="32"/>
        </w:rPr>
      </w:pPr>
    </w:p>
    <w:p w:rsidR="00595E30" w:rsidRPr="004B7883" w:rsidRDefault="00595E30" w:rsidP="00595E30">
      <w:pPr>
        <w:pStyle w:val="3"/>
        <w:spacing w:line="500" w:lineRule="exact"/>
        <w:ind w:left="708" w:hangingChars="221" w:hanging="708"/>
        <w:jc w:val="both"/>
        <w:rPr>
          <w:rFonts w:ascii="標楷體" w:eastAsia="標楷體" w:hAnsi="標楷體"/>
          <w:sz w:val="32"/>
          <w:szCs w:val="32"/>
        </w:rPr>
      </w:pPr>
      <w:bookmarkStart w:id="546" w:name="_Toc160449014"/>
      <w:r w:rsidRPr="004B7883">
        <w:rPr>
          <w:rFonts w:ascii="標楷體" w:eastAsia="標楷體" w:hAnsi="標楷體" w:hint="eastAsia"/>
          <w:sz w:val="32"/>
          <w:szCs w:val="32"/>
        </w:rPr>
        <w:t>(</w:t>
      </w:r>
      <w:r w:rsidR="00F53A75">
        <w:rPr>
          <w:rFonts w:ascii="標楷體" w:eastAsia="標楷體" w:hAnsi="標楷體" w:hint="eastAsia"/>
          <w:sz w:val="32"/>
          <w:szCs w:val="32"/>
        </w:rPr>
        <w:t>四</w:t>
      </w:r>
      <w:r w:rsidRPr="004B7883">
        <w:rPr>
          <w:rFonts w:ascii="標楷體" w:eastAsia="標楷體" w:hAnsi="標楷體" w:hint="eastAsia"/>
          <w:sz w:val="32"/>
          <w:szCs w:val="32"/>
        </w:rPr>
        <w:t>)申報人表示因在監服刑難以配合陳述意見，是否得停止裁處權時效之進行，因涉事實認定，仍應依具體情況個別判斷。</w:t>
      </w:r>
      <w:bookmarkEnd w:id="546"/>
    </w:p>
    <w:p w:rsidR="00595E30" w:rsidRPr="006D4365" w:rsidRDefault="00595E30" w:rsidP="00595E30">
      <w:pPr>
        <w:spacing w:line="500" w:lineRule="exact"/>
        <w:jc w:val="both"/>
        <w:rPr>
          <w:rFonts w:ascii="標楷體" w:eastAsia="標楷體" w:hAnsi="標楷體"/>
          <w:sz w:val="32"/>
          <w:szCs w:val="32"/>
        </w:rPr>
      </w:pPr>
      <w:r w:rsidRPr="006D4365">
        <w:rPr>
          <w:rFonts w:ascii="標楷體" w:eastAsia="標楷體" w:hAnsi="標楷體" w:hint="eastAsia"/>
          <w:sz w:val="32"/>
          <w:szCs w:val="32"/>
        </w:rPr>
        <w:t>法務部</w:t>
      </w:r>
      <w:r>
        <w:rPr>
          <w:rFonts w:ascii="標楷體" w:eastAsia="標楷體" w:hAnsi="標楷體" w:hint="eastAsia"/>
          <w:sz w:val="32"/>
          <w:szCs w:val="32"/>
        </w:rPr>
        <w:t>105</w:t>
      </w:r>
      <w:r w:rsidRPr="006D4365">
        <w:rPr>
          <w:rFonts w:ascii="標楷體" w:eastAsia="標楷體" w:hAnsi="標楷體" w:hint="eastAsia"/>
          <w:sz w:val="32"/>
          <w:szCs w:val="32"/>
        </w:rPr>
        <w:t>年</w:t>
      </w:r>
      <w:r>
        <w:rPr>
          <w:rFonts w:ascii="標楷體" w:eastAsia="標楷體" w:hAnsi="標楷體" w:hint="eastAsia"/>
          <w:sz w:val="32"/>
          <w:szCs w:val="32"/>
        </w:rPr>
        <w:t>10</w:t>
      </w:r>
      <w:r w:rsidRPr="006D4365">
        <w:rPr>
          <w:rFonts w:ascii="標楷體" w:eastAsia="標楷體" w:hAnsi="標楷體" w:hint="eastAsia"/>
          <w:sz w:val="32"/>
          <w:szCs w:val="32"/>
        </w:rPr>
        <w:t>月</w:t>
      </w:r>
      <w:r>
        <w:rPr>
          <w:rFonts w:ascii="標楷體" w:eastAsia="標楷體" w:hAnsi="標楷體" w:hint="eastAsia"/>
          <w:sz w:val="32"/>
          <w:szCs w:val="32"/>
        </w:rPr>
        <w:t>11</w:t>
      </w:r>
      <w:r w:rsidRPr="006D4365">
        <w:rPr>
          <w:rFonts w:ascii="標楷體" w:eastAsia="標楷體" w:hAnsi="標楷體" w:hint="eastAsia"/>
          <w:sz w:val="32"/>
          <w:szCs w:val="32"/>
        </w:rPr>
        <w:t>日</w:t>
      </w:r>
      <w:r>
        <w:rPr>
          <w:rFonts w:ascii="標楷體" w:eastAsia="標楷體" w:hAnsi="標楷體" w:hint="eastAsia"/>
          <w:sz w:val="32"/>
          <w:szCs w:val="32"/>
        </w:rPr>
        <w:t>法授</w:t>
      </w:r>
      <w:r w:rsidRPr="006D4365">
        <w:rPr>
          <w:rFonts w:ascii="標楷體" w:eastAsia="標楷體" w:hAnsi="標楷體" w:hint="eastAsia"/>
          <w:sz w:val="32"/>
          <w:szCs w:val="32"/>
        </w:rPr>
        <w:t>廉財字第</w:t>
      </w:r>
      <w:hyperlink r:id="rId458" w:history="1">
        <w:r w:rsidRPr="00383C62">
          <w:rPr>
            <w:rStyle w:val="aa"/>
            <w:rFonts w:ascii="標楷體" w:eastAsia="標楷體" w:hAnsi="標楷體" w:hint="eastAsia"/>
            <w:sz w:val="32"/>
            <w:szCs w:val="32"/>
          </w:rPr>
          <w:t>10505012620</w:t>
        </w:r>
      </w:hyperlink>
      <w:r w:rsidRPr="006D4365">
        <w:rPr>
          <w:rFonts w:ascii="標楷體" w:eastAsia="標楷體" w:hAnsi="標楷體" w:hint="eastAsia"/>
          <w:sz w:val="32"/>
          <w:szCs w:val="32"/>
        </w:rPr>
        <w:t>號</w:t>
      </w:r>
      <w:r w:rsidRPr="00C522CA">
        <w:rPr>
          <w:rFonts w:ascii="標楷體" w:eastAsia="標楷體" w:hAnsi="標楷體" w:hint="eastAsia"/>
          <w:sz w:val="32"/>
          <w:szCs w:val="32"/>
        </w:rPr>
        <w:t>函釋</w:t>
      </w:r>
    </w:p>
    <w:p w:rsidR="00595E30" w:rsidRPr="006D4365" w:rsidRDefault="00595E30" w:rsidP="00595E30">
      <w:pPr>
        <w:spacing w:line="500" w:lineRule="exact"/>
        <w:ind w:left="1651" w:hangingChars="516" w:hanging="1651"/>
        <w:jc w:val="both"/>
        <w:rPr>
          <w:rFonts w:ascii="標楷體" w:eastAsia="標楷體" w:hAnsi="標楷體"/>
          <w:sz w:val="32"/>
          <w:szCs w:val="32"/>
        </w:rPr>
      </w:pPr>
      <w:r w:rsidRPr="006D4365">
        <w:rPr>
          <w:rFonts w:ascii="標楷體" w:eastAsia="標楷體" w:hAnsi="標楷體" w:hint="eastAsia"/>
          <w:sz w:val="32"/>
          <w:szCs w:val="32"/>
        </w:rPr>
        <w:t>主    旨：</w:t>
      </w:r>
      <w:r>
        <w:rPr>
          <w:rFonts w:ascii="標楷體" w:eastAsia="標楷體" w:hAnsi="標楷體" w:hint="eastAsia"/>
          <w:sz w:val="32"/>
          <w:szCs w:val="32"/>
        </w:rPr>
        <w:t>有關</w:t>
      </w:r>
      <w:r w:rsidRPr="00595E30">
        <w:rPr>
          <w:rFonts w:ascii="標楷體" w:eastAsia="標楷體" w:hAnsi="標楷體" w:hint="eastAsia"/>
          <w:sz w:val="32"/>
          <w:szCs w:val="32"/>
        </w:rPr>
        <w:t>公職人員財產申報查核案件行政調查程序中，如申報人表示因在監服刑難以配合陳述意見，其相關處理疑義</w:t>
      </w:r>
      <w:r w:rsidRPr="006D4365">
        <w:rPr>
          <w:rFonts w:ascii="標楷體" w:eastAsia="標楷體" w:hAnsi="標楷體" w:hint="eastAsia"/>
          <w:sz w:val="32"/>
          <w:szCs w:val="32"/>
        </w:rPr>
        <w:t>。</w:t>
      </w:r>
    </w:p>
    <w:p w:rsidR="00595E30" w:rsidRDefault="00595E30" w:rsidP="00595E30">
      <w:pPr>
        <w:spacing w:line="500" w:lineRule="exact"/>
        <w:ind w:left="1651" w:hangingChars="516" w:hanging="1651"/>
        <w:jc w:val="both"/>
        <w:rPr>
          <w:rFonts w:ascii="標楷體" w:eastAsia="標楷體" w:hAnsi="標楷體"/>
          <w:sz w:val="32"/>
          <w:szCs w:val="32"/>
        </w:rPr>
      </w:pPr>
      <w:r w:rsidRPr="00C522CA">
        <w:rPr>
          <w:rFonts w:ascii="標楷體" w:eastAsia="標楷體" w:hAnsi="標楷體" w:hint="eastAsia"/>
          <w:sz w:val="32"/>
          <w:szCs w:val="32"/>
        </w:rPr>
        <w:t>函釋意旨：</w:t>
      </w:r>
    </w:p>
    <w:p w:rsidR="004B7883" w:rsidRDefault="00595E30" w:rsidP="0038414D">
      <w:pPr>
        <w:pStyle w:val="a4"/>
        <w:numPr>
          <w:ilvl w:val="1"/>
          <w:numId w:val="4"/>
        </w:numPr>
        <w:spacing w:line="500" w:lineRule="exact"/>
        <w:ind w:leftChars="0" w:left="993"/>
        <w:jc w:val="both"/>
        <w:rPr>
          <w:rFonts w:ascii="標楷體" w:eastAsia="標楷體" w:hAnsi="標楷體"/>
          <w:sz w:val="32"/>
          <w:szCs w:val="32"/>
        </w:rPr>
      </w:pPr>
      <w:r w:rsidRPr="004B7883">
        <w:rPr>
          <w:rFonts w:ascii="標楷體" w:eastAsia="標楷體" w:hAnsi="標楷體" w:hint="eastAsia"/>
          <w:sz w:val="32"/>
          <w:szCs w:val="32"/>
        </w:rPr>
        <w:t>本案允宜先予釐清來函所稱「陳述意見」究何所指，如係指本法第12條第2項規定，於申報人所申報之財產有異常增加，而通知申報人提出說明之情形，此一「說明義務」乃處罰構成要件，與行政罰法第42條所定「陳述意見」無涉，先予敘明。</w:t>
      </w:r>
    </w:p>
    <w:p w:rsidR="004B7883" w:rsidRDefault="00595E30" w:rsidP="0038414D">
      <w:pPr>
        <w:pStyle w:val="a4"/>
        <w:numPr>
          <w:ilvl w:val="1"/>
          <w:numId w:val="4"/>
        </w:numPr>
        <w:spacing w:line="500" w:lineRule="exact"/>
        <w:ind w:leftChars="0" w:left="993"/>
        <w:jc w:val="both"/>
        <w:rPr>
          <w:rFonts w:ascii="標楷體" w:eastAsia="標楷體" w:hAnsi="標楷體"/>
          <w:sz w:val="32"/>
          <w:szCs w:val="32"/>
        </w:rPr>
      </w:pPr>
      <w:r w:rsidRPr="004B7883">
        <w:rPr>
          <w:rFonts w:ascii="標楷體" w:eastAsia="標楷體" w:hAnsi="標楷體" w:hint="eastAsia"/>
          <w:sz w:val="32"/>
          <w:szCs w:val="32"/>
        </w:rPr>
        <w:t>承上，如係指對違反本法所定行政法上義務行為裁處，而給予申報人「陳述意見」之機會，因本法及行政罰法就陳述意見之方式並無規定，自應回歸行政程序法第104條至第</w:t>
      </w:r>
      <w:r w:rsidRPr="004B7883">
        <w:rPr>
          <w:rFonts w:ascii="標楷體" w:eastAsia="標楷體" w:hAnsi="標楷體" w:hint="eastAsia"/>
          <w:sz w:val="32"/>
          <w:szCs w:val="32"/>
        </w:rPr>
        <w:lastRenderedPageBreak/>
        <w:t>106條規定，故申報人得以陳述書或言詞之方式陳述意見，倘申報人表明其在監服刑難以說明，除有禁止接見通信等無法以書面或言詞陳述之情形外，如不於主管機關所定期間內陳述者，視為放棄陳述之機會</w:t>
      </w:r>
      <w:r w:rsidR="00515A0D" w:rsidRPr="004B7883">
        <w:rPr>
          <w:rFonts w:ascii="標楷體" w:eastAsia="標楷體" w:hAnsi="標楷體" w:hint="eastAsia"/>
          <w:sz w:val="32"/>
          <w:szCs w:val="32"/>
        </w:rPr>
        <w:t>(</w:t>
      </w:r>
      <w:r w:rsidRPr="004B7883">
        <w:rPr>
          <w:rFonts w:ascii="標楷體" w:eastAsia="標楷體" w:hAnsi="標楷體" w:hint="eastAsia"/>
          <w:sz w:val="32"/>
          <w:szCs w:val="32"/>
        </w:rPr>
        <w:t>行政程序法第105條第3項規定參照</w:t>
      </w:r>
      <w:r w:rsidR="00515A0D" w:rsidRPr="004B7883">
        <w:rPr>
          <w:rFonts w:ascii="標楷體" w:eastAsia="標楷體" w:hAnsi="標楷體" w:hint="eastAsia"/>
          <w:sz w:val="32"/>
          <w:szCs w:val="32"/>
        </w:rPr>
        <w:t>)</w:t>
      </w:r>
      <w:r w:rsidRPr="004B7883">
        <w:rPr>
          <w:rFonts w:ascii="標楷體" w:eastAsia="標楷體" w:hAnsi="標楷體" w:hint="eastAsia"/>
          <w:sz w:val="32"/>
          <w:szCs w:val="32"/>
        </w:rPr>
        <w:t>，惟仍應依職權調查其作為或不作為是否違反本法相關義務而為裁處。準此，建議先予釐清來函所稱「申報人陳述意見表明其在監服刑難以說明」之事由為何。</w:t>
      </w:r>
    </w:p>
    <w:p w:rsidR="004B7883" w:rsidRDefault="00595E30" w:rsidP="0038414D">
      <w:pPr>
        <w:pStyle w:val="a4"/>
        <w:numPr>
          <w:ilvl w:val="1"/>
          <w:numId w:val="4"/>
        </w:numPr>
        <w:spacing w:line="500" w:lineRule="exact"/>
        <w:ind w:leftChars="0" w:left="993"/>
        <w:jc w:val="both"/>
        <w:rPr>
          <w:rFonts w:ascii="標楷體" w:eastAsia="標楷體" w:hAnsi="標楷體"/>
          <w:sz w:val="32"/>
          <w:szCs w:val="32"/>
        </w:rPr>
      </w:pPr>
      <w:r w:rsidRPr="004B7883">
        <w:rPr>
          <w:rFonts w:ascii="標楷體" w:eastAsia="標楷體" w:hAnsi="標楷體" w:hint="eastAsia"/>
          <w:sz w:val="32"/>
          <w:szCs w:val="32"/>
        </w:rPr>
        <w:t>個案是否得停止裁處權時效之進行，因涉事實認定，仍應依具體情況個別判斷，尚難一概而論，故仍請大院就具體個案依前開說明意旨及行政程序法第36條規定，依職權調查證據，對當事人有利及不利事項一律注意，並綜合一切調查證據結果判斷之。</w:t>
      </w:r>
    </w:p>
    <w:p w:rsidR="00D82F6F" w:rsidRDefault="00595E30" w:rsidP="00E0544B">
      <w:pPr>
        <w:pStyle w:val="a4"/>
        <w:numPr>
          <w:ilvl w:val="1"/>
          <w:numId w:val="4"/>
        </w:numPr>
        <w:spacing w:line="500" w:lineRule="exact"/>
        <w:ind w:leftChars="0" w:left="993"/>
        <w:jc w:val="both"/>
        <w:rPr>
          <w:rFonts w:ascii="標楷體" w:eastAsia="標楷體" w:hAnsi="標楷體"/>
          <w:sz w:val="32"/>
          <w:szCs w:val="32"/>
        </w:rPr>
      </w:pPr>
      <w:r w:rsidRPr="004B7883">
        <w:rPr>
          <w:rFonts w:ascii="標楷體" w:eastAsia="標楷體" w:hAnsi="標楷體" w:hint="eastAsia"/>
          <w:sz w:val="32"/>
          <w:szCs w:val="32"/>
        </w:rPr>
        <w:t>末按行政罰法第42條規定：「行政機關於裁處前，應給予受處罰者陳述意見之機會。但有下列情形之一者，不在此限：一、已依行政程序法第39條規定，通知受處罰者陳述意見。…六、裁處所根據之事實，客觀上明白足以確認。…」準此，本案除裁處所根據之事實，客觀上明白足以確認外，行政機關於裁處前，仍應給予受處罰者陳述意見之機會，方符規定。</w:t>
      </w:r>
    </w:p>
    <w:p w:rsidR="0037717D" w:rsidRPr="0037717D" w:rsidRDefault="0037717D" w:rsidP="0037717D">
      <w:pPr>
        <w:pStyle w:val="a4"/>
        <w:spacing w:line="500" w:lineRule="exact"/>
        <w:ind w:leftChars="0" w:left="993"/>
        <w:jc w:val="both"/>
        <w:rPr>
          <w:rFonts w:ascii="標楷體" w:eastAsia="標楷體" w:hAnsi="標楷體"/>
          <w:sz w:val="32"/>
          <w:szCs w:val="32"/>
        </w:rPr>
      </w:pPr>
    </w:p>
    <w:p w:rsidR="001D108A" w:rsidRPr="004B7883" w:rsidRDefault="00FC3EDA" w:rsidP="00E0544B">
      <w:pPr>
        <w:pStyle w:val="2"/>
        <w:spacing w:line="500" w:lineRule="exact"/>
        <w:jc w:val="both"/>
        <w:rPr>
          <w:rFonts w:ascii="標楷體" w:eastAsia="標楷體" w:hAnsi="標楷體"/>
          <w:sz w:val="36"/>
          <w:szCs w:val="32"/>
        </w:rPr>
      </w:pPr>
      <w:bookmarkStart w:id="547" w:name="_Toc160449015"/>
      <w:r w:rsidRPr="004B7883">
        <w:rPr>
          <w:rFonts w:ascii="標楷體" w:eastAsia="標楷體" w:hAnsi="標楷體" w:hint="eastAsia"/>
          <w:sz w:val="36"/>
          <w:szCs w:val="32"/>
        </w:rPr>
        <w:t>三、</w:t>
      </w:r>
      <w:bookmarkStart w:id="548" w:name="I3"/>
      <w:r w:rsidR="00467E31" w:rsidRPr="004B7883">
        <w:rPr>
          <w:rFonts w:ascii="標楷體" w:eastAsia="標楷體" w:hAnsi="標楷體" w:hint="eastAsia"/>
          <w:sz w:val="36"/>
          <w:szCs w:val="32"/>
        </w:rPr>
        <w:t>向財產保</w:t>
      </w:r>
      <w:bookmarkEnd w:id="548"/>
      <w:r w:rsidR="00467E31" w:rsidRPr="004B7883">
        <w:rPr>
          <w:rFonts w:ascii="標楷體" w:eastAsia="標楷體" w:hAnsi="標楷體" w:hint="eastAsia"/>
          <w:sz w:val="36"/>
          <w:szCs w:val="32"/>
        </w:rPr>
        <w:t>存機關(構)請求提供資料</w:t>
      </w:r>
      <w:bookmarkEnd w:id="547"/>
    </w:p>
    <w:p w:rsidR="00EE7142" w:rsidRPr="00ED11BD" w:rsidRDefault="00DE411F" w:rsidP="00E0544B">
      <w:pPr>
        <w:pStyle w:val="3"/>
        <w:spacing w:line="500" w:lineRule="exact"/>
        <w:jc w:val="both"/>
        <w:rPr>
          <w:rFonts w:ascii="標楷體" w:eastAsia="標楷體" w:hAnsi="標楷體"/>
          <w:b w:val="0"/>
          <w:sz w:val="32"/>
          <w:szCs w:val="32"/>
        </w:rPr>
      </w:pPr>
      <w:bookmarkStart w:id="549" w:name="_Toc160449016"/>
      <w:r w:rsidRPr="004B7883">
        <w:rPr>
          <w:rFonts w:ascii="標楷體" w:eastAsia="標楷體" w:hAnsi="標楷體" w:hint="eastAsia"/>
          <w:sz w:val="32"/>
          <w:szCs w:val="32"/>
        </w:rPr>
        <w:t>(一)</w:t>
      </w:r>
      <w:bookmarkStart w:id="550" w:name="I31"/>
      <w:r w:rsidR="00EE7142" w:rsidRPr="004B7883">
        <w:rPr>
          <w:rFonts w:ascii="標楷體" w:eastAsia="標楷體" w:hAnsi="標楷體" w:hint="eastAsia"/>
          <w:sz w:val="32"/>
          <w:szCs w:val="32"/>
        </w:rPr>
        <w:t>為查核需</w:t>
      </w:r>
      <w:bookmarkEnd w:id="550"/>
      <w:r w:rsidR="00EE7142" w:rsidRPr="004B7883">
        <w:rPr>
          <w:rFonts w:ascii="標楷體" w:eastAsia="標楷體" w:hAnsi="標楷體" w:hint="eastAsia"/>
          <w:sz w:val="32"/>
          <w:szCs w:val="32"/>
        </w:rPr>
        <w:t>求，請求提供資訊</w:t>
      </w:r>
      <w:r w:rsidR="009C116D" w:rsidRPr="004B7883">
        <w:rPr>
          <w:rFonts w:ascii="標楷體" w:eastAsia="標楷體" w:hAnsi="標楷體" w:hint="eastAsia"/>
          <w:sz w:val="32"/>
          <w:szCs w:val="32"/>
        </w:rPr>
        <w:t>。</w:t>
      </w:r>
      <w:bookmarkEnd w:id="549"/>
    </w:p>
    <w:p w:rsidR="00DE411F" w:rsidRPr="00D0230A" w:rsidRDefault="00EE7142" w:rsidP="00E0544B">
      <w:pPr>
        <w:spacing w:line="500" w:lineRule="exact"/>
        <w:jc w:val="both"/>
        <w:rPr>
          <w:rFonts w:ascii="標楷體" w:eastAsia="標楷體" w:hAnsi="標楷體"/>
          <w:sz w:val="32"/>
          <w:szCs w:val="32"/>
        </w:rPr>
      </w:pPr>
      <w:r w:rsidRPr="00D0230A">
        <w:rPr>
          <w:rFonts w:ascii="標楷體" w:eastAsia="標楷體" w:hAnsi="標楷體" w:hint="eastAsia"/>
          <w:sz w:val="32"/>
          <w:szCs w:val="32"/>
        </w:rPr>
        <w:t>法務部102年3月27日法授廉財字第</w:t>
      </w:r>
      <w:hyperlink r:id="rId459" w:history="1">
        <w:r w:rsidR="00DE411F" w:rsidRPr="00B55E73">
          <w:rPr>
            <w:rStyle w:val="aa"/>
            <w:rFonts w:ascii="標楷體" w:eastAsia="標楷體" w:hAnsi="標楷體" w:hint="eastAsia"/>
            <w:sz w:val="32"/>
            <w:szCs w:val="32"/>
          </w:rPr>
          <w:t>10205006930</w:t>
        </w:r>
      </w:hyperlink>
      <w:r w:rsidRPr="00D0230A">
        <w:rPr>
          <w:rFonts w:ascii="標楷體" w:eastAsia="標楷體" w:hAnsi="標楷體" w:hint="eastAsia"/>
          <w:sz w:val="32"/>
          <w:szCs w:val="32"/>
        </w:rPr>
        <w:t>號</w:t>
      </w:r>
      <w:r w:rsidR="00515605" w:rsidRPr="00D0230A">
        <w:rPr>
          <w:rFonts w:ascii="標楷體" w:eastAsia="標楷體" w:hAnsi="標楷體" w:hint="eastAsia"/>
          <w:sz w:val="32"/>
          <w:szCs w:val="32"/>
        </w:rPr>
        <w:t>函釋</w:t>
      </w:r>
    </w:p>
    <w:p w:rsidR="00EE7142" w:rsidRPr="00D0230A" w:rsidRDefault="00EE7142" w:rsidP="00D26BD3">
      <w:pPr>
        <w:spacing w:line="500" w:lineRule="exact"/>
        <w:ind w:left="1699" w:hangingChars="531" w:hanging="1699"/>
        <w:jc w:val="both"/>
        <w:rPr>
          <w:rFonts w:ascii="標楷體" w:eastAsia="標楷體" w:hAnsi="標楷體"/>
          <w:sz w:val="32"/>
          <w:szCs w:val="32"/>
        </w:rPr>
      </w:pPr>
      <w:r w:rsidRPr="00D0230A">
        <w:rPr>
          <w:rFonts w:ascii="標楷體" w:eastAsia="標楷體" w:hAnsi="標楷體" w:hint="eastAsia"/>
          <w:sz w:val="32"/>
          <w:szCs w:val="32"/>
        </w:rPr>
        <w:t>主</w:t>
      </w:r>
      <w:r w:rsidR="007E029D" w:rsidRPr="00D0230A">
        <w:rPr>
          <w:rFonts w:ascii="標楷體" w:eastAsia="標楷體" w:hAnsi="標楷體" w:hint="eastAsia"/>
          <w:sz w:val="32"/>
          <w:szCs w:val="32"/>
        </w:rPr>
        <w:t xml:space="preserve">    </w:t>
      </w:r>
      <w:r w:rsidRPr="00D0230A">
        <w:rPr>
          <w:rFonts w:ascii="標楷體" w:eastAsia="標楷體" w:hAnsi="標楷體" w:hint="eastAsia"/>
          <w:sz w:val="32"/>
          <w:szCs w:val="32"/>
        </w:rPr>
        <w:t>旨：為辦理財產申報查核需要，得透過電腦網路請求農漁會及信用合作社資訊處理中心提供存、放款等必要資訊。</w:t>
      </w:r>
    </w:p>
    <w:p w:rsidR="00D43AD4" w:rsidRDefault="007E029D" w:rsidP="00D26BD3">
      <w:pPr>
        <w:spacing w:line="500" w:lineRule="exact"/>
        <w:ind w:left="1482" w:hangingChars="463" w:hanging="1482"/>
        <w:jc w:val="both"/>
        <w:rPr>
          <w:rFonts w:ascii="標楷體" w:eastAsia="標楷體" w:hAnsi="標楷體"/>
          <w:sz w:val="32"/>
          <w:szCs w:val="32"/>
        </w:rPr>
      </w:pPr>
      <w:r w:rsidRPr="00D0230A">
        <w:rPr>
          <w:rFonts w:ascii="標楷體" w:eastAsia="標楷體" w:hAnsi="標楷體" w:hint="eastAsia"/>
          <w:sz w:val="32"/>
          <w:szCs w:val="32"/>
        </w:rPr>
        <w:t>函釋意旨：</w:t>
      </w:r>
      <w:r w:rsidR="00EE7142" w:rsidRPr="00D0230A">
        <w:rPr>
          <w:rFonts w:ascii="標楷體" w:eastAsia="標楷體" w:hAnsi="標楷體" w:hint="eastAsia"/>
          <w:sz w:val="32"/>
          <w:szCs w:val="32"/>
        </w:rPr>
        <w:t>為辦理財產申報查核需要，請求農漁會及信用合作社資訊處理中心提供存、放款等必要資訊，該等機關(構)自</w:t>
      </w:r>
      <w:r w:rsidR="00EE7142" w:rsidRPr="00D0230A">
        <w:rPr>
          <w:rFonts w:ascii="標楷體" w:eastAsia="標楷體" w:hAnsi="標楷體" w:hint="eastAsia"/>
          <w:sz w:val="32"/>
          <w:szCs w:val="32"/>
        </w:rPr>
        <w:lastRenderedPageBreak/>
        <w:t>有據實說明及配合提供資訊之義務。</w:t>
      </w:r>
    </w:p>
    <w:p w:rsidR="008D0C45" w:rsidRPr="0051251F" w:rsidRDefault="008D0C45" w:rsidP="00E0544B">
      <w:pPr>
        <w:spacing w:line="500" w:lineRule="exact"/>
        <w:ind w:leftChars="200" w:left="2080" w:hangingChars="500" w:hanging="1600"/>
        <w:jc w:val="both"/>
        <w:rPr>
          <w:rFonts w:ascii="標楷體" w:eastAsia="標楷體" w:hAnsi="標楷體"/>
          <w:color w:val="548DD4" w:themeColor="text2" w:themeTint="99"/>
          <w:sz w:val="32"/>
          <w:szCs w:val="32"/>
        </w:rPr>
      </w:pPr>
    </w:p>
    <w:p w:rsidR="00DE411F" w:rsidRPr="00D26BD3" w:rsidRDefault="00DE411F" w:rsidP="00E0544B">
      <w:pPr>
        <w:pStyle w:val="3"/>
        <w:spacing w:line="500" w:lineRule="exact"/>
        <w:ind w:left="714" w:hangingChars="223" w:hanging="714"/>
        <w:jc w:val="both"/>
        <w:rPr>
          <w:rFonts w:ascii="標楷體" w:eastAsia="標楷體" w:hAnsi="標楷體"/>
          <w:sz w:val="32"/>
          <w:szCs w:val="32"/>
        </w:rPr>
      </w:pPr>
      <w:bookmarkStart w:id="551" w:name="_Toc160449017"/>
      <w:r w:rsidRPr="00D26BD3">
        <w:rPr>
          <w:rFonts w:ascii="標楷體" w:eastAsia="標楷體" w:hAnsi="標楷體" w:hint="eastAsia"/>
          <w:sz w:val="32"/>
          <w:szCs w:val="32"/>
        </w:rPr>
        <w:t>(二)</w:t>
      </w:r>
      <w:bookmarkStart w:id="552" w:name="I32"/>
      <w:r w:rsidR="00644D94" w:rsidRPr="00D26BD3">
        <w:rPr>
          <w:rFonts w:ascii="標楷體" w:eastAsia="標楷體" w:hAnsi="標楷體" w:hint="eastAsia"/>
          <w:sz w:val="32"/>
          <w:szCs w:val="32"/>
        </w:rPr>
        <w:t>中華民國</w:t>
      </w:r>
      <w:bookmarkEnd w:id="552"/>
      <w:r w:rsidR="00644D94" w:rsidRPr="00D26BD3">
        <w:rPr>
          <w:rFonts w:ascii="標楷體" w:eastAsia="標楷體" w:hAnsi="標楷體" w:hint="eastAsia"/>
          <w:sz w:val="32"/>
          <w:szCs w:val="32"/>
        </w:rPr>
        <w:t>人壽保險商業同業公會應提供特定人員之投保資料予查核機關。</w:t>
      </w:r>
      <w:bookmarkEnd w:id="551"/>
    </w:p>
    <w:p w:rsidR="00467E31" w:rsidRPr="005E07B5" w:rsidRDefault="00BA5CCF" w:rsidP="00E0544B">
      <w:pPr>
        <w:spacing w:line="500" w:lineRule="exact"/>
        <w:jc w:val="both"/>
        <w:rPr>
          <w:rFonts w:ascii="標楷體" w:eastAsia="標楷體" w:hAnsi="標楷體"/>
          <w:sz w:val="32"/>
          <w:szCs w:val="32"/>
        </w:rPr>
      </w:pPr>
      <w:r w:rsidRPr="005E07B5">
        <w:rPr>
          <w:rFonts w:ascii="標楷體" w:eastAsia="標楷體" w:hAnsi="標楷體" w:hint="eastAsia"/>
          <w:sz w:val="32"/>
          <w:szCs w:val="32"/>
        </w:rPr>
        <w:t>法務部101年5月18日法授廉財字第</w:t>
      </w:r>
      <w:hyperlink r:id="rId460" w:history="1">
        <w:r w:rsidRPr="00A84409">
          <w:rPr>
            <w:rStyle w:val="aa"/>
            <w:rFonts w:ascii="標楷體" w:eastAsia="標楷體" w:hAnsi="標楷體" w:hint="eastAsia"/>
            <w:sz w:val="32"/>
            <w:szCs w:val="32"/>
          </w:rPr>
          <w:t>1010500936</w:t>
        </w:r>
      </w:hyperlink>
      <w:r w:rsidRPr="005E07B5">
        <w:rPr>
          <w:rFonts w:ascii="標楷體" w:eastAsia="標楷體" w:hAnsi="標楷體" w:hint="eastAsia"/>
          <w:sz w:val="32"/>
          <w:szCs w:val="32"/>
        </w:rPr>
        <w:t>號函</w:t>
      </w:r>
      <w:r w:rsidR="00663073" w:rsidRPr="005E07B5">
        <w:rPr>
          <w:rFonts w:ascii="標楷體" w:eastAsia="標楷體" w:hAnsi="標楷體" w:hint="eastAsia"/>
          <w:sz w:val="32"/>
          <w:szCs w:val="32"/>
        </w:rPr>
        <w:t>釋</w:t>
      </w:r>
    </w:p>
    <w:p w:rsidR="00BA5CCF" w:rsidRPr="0060581F" w:rsidRDefault="00467E31" w:rsidP="00E0544B">
      <w:pPr>
        <w:spacing w:line="500" w:lineRule="exact"/>
        <w:ind w:left="1622" w:hangingChars="507" w:hanging="1622"/>
        <w:jc w:val="both"/>
        <w:rPr>
          <w:rFonts w:ascii="標楷體" w:eastAsia="標楷體" w:hAnsi="標楷體"/>
          <w:sz w:val="32"/>
          <w:szCs w:val="32"/>
        </w:rPr>
      </w:pPr>
      <w:r w:rsidRPr="0060581F">
        <w:rPr>
          <w:rFonts w:ascii="標楷體" w:eastAsia="標楷體" w:hAnsi="標楷體" w:hint="eastAsia"/>
          <w:sz w:val="32"/>
          <w:szCs w:val="32"/>
        </w:rPr>
        <w:t>主</w:t>
      </w:r>
      <w:r w:rsidR="00E2476A">
        <w:rPr>
          <w:rFonts w:ascii="標楷體" w:eastAsia="標楷體" w:hAnsi="標楷體" w:hint="eastAsia"/>
          <w:sz w:val="32"/>
          <w:szCs w:val="32"/>
        </w:rPr>
        <w:t xml:space="preserve">    </w:t>
      </w:r>
      <w:r w:rsidRPr="0060581F">
        <w:rPr>
          <w:rFonts w:ascii="標楷體" w:eastAsia="標楷體" w:hAnsi="標楷體" w:hint="eastAsia"/>
          <w:sz w:val="32"/>
          <w:szCs w:val="32"/>
        </w:rPr>
        <w:t>旨：</w:t>
      </w:r>
      <w:r w:rsidR="00BA5CCF" w:rsidRPr="0060581F">
        <w:rPr>
          <w:rFonts w:ascii="標楷體" w:eastAsia="標楷體" w:hAnsi="標楷體" w:hint="eastAsia"/>
          <w:sz w:val="32"/>
          <w:szCs w:val="32"/>
        </w:rPr>
        <w:t>中華民國人壽保險商業同業公會得否提供特定人員之投保資料予政風機關</w:t>
      </w:r>
      <w:r w:rsidR="00515A0D">
        <w:rPr>
          <w:rFonts w:ascii="標楷體" w:eastAsia="標楷體" w:hAnsi="標楷體" w:hint="eastAsia"/>
          <w:sz w:val="32"/>
          <w:szCs w:val="32"/>
        </w:rPr>
        <w:t>(</w:t>
      </w:r>
      <w:r w:rsidR="00BA5CCF" w:rsidRPr="0060581F">
        <w:rPr>
          <w:rFonts w:ascii="標楷體" w:eastAsia="標楷體" w:hAnsi="標楷體" w:hint="eastAsia"/>
          <w:sz w:val="32"/>
          <w:szCs w:val="32"/>
        </w:rPr>
        <w:t>構</w:t>
      </w:r>
      <w:r w:rsidR="00515A0D">
        <w:rPr>
          <w:rFonts w:ascii="標楷體" w:eastAsia="標楷體" w:hAnsi="標楷體" w:hint="eastAsia"/>
          <w:sz w:val="32"/>
          <w:szCs w:val="32"/>
        </w:rPr>
        <w:t>)</w:t>
      </w:r>
      <w:r w:rsidR="00BA5CCF" w:rsidRPr="0060581F">
        <w:rPr>
          <w:rFonts w:ascii="標楷體" w:eastAsia="標楷體" w:hAnsi="標楷體" w:hint="eastAsia"/>
          <w:sz w:val="32"/>
          <w:szCs w:val="32"/>
        </w:rPr>
        <w:t>辦理財產申報實質審查作業</w:t>
      </w:r>
      <w:r w:rsidR="00F75342">
        <w:rPr>
          <w:rFonts w:ascii="標楷體" w:eastAsia="標楷體" w:hAnsi="標楷體" w:hint="eastAsia"/>
          <w:sz w:val="32"/>
          <w:szCs w:val="32"/>
        </w:rPr>
        <w:t>。</w:t>
      </w:r>
    </w:p>
    <w:p w:rsidR="00FC3EDA" w:rsidRDefault="00467E31" w:rsidP="00F53A75">
      <w:pPr>
        <w:spacing w:line="500" w:lineRule="exact"/>
        <w:ind w:left="1622" w:hangingChars="507" w:hanging="1622"/>
        <w:jc w:val="both"/>
        <w:rPr>
          <w:rFonts w:ascii="標楷體" w:eastAsia="標楷體" w:hAnsi="標楷體"/>
          <w:b/>
          <w:sz w:val="32"/>
          <w:szCs w:val="32"/>
        </w:rPr>
      </w:pPr>
      <w:r w:rsidRPr="0060581F">
        <w:rPr>
          <w:rFonts w:ascii="標楷體" w:eastAsia="標楷體" w:hAnsi="標楷體" w:hint="eastAsia"/>
          <w:sz w:val="32"/>
          <w:szCs w:val="32"/>
        </w:rPr>
        <w:t>函釋意旨：</w:t>
      </w:r>
      <w:r w:rsidR="00BA5CCF" w:rsidRPr="0060581F">
        <w:rPr>
          <w:rFonts w:ascii="標楷體" w:eastAsia="標楷體" w:hAnsi="標楷體" w:hint="eastAsia"/>
          <w:sz w:val="32"/>
          <w:szCs w:val="32"/>
        </w:rPr>
        <w:t>電腦處理個人資料保護法第3、7、</w:t>
      </w:r>
      <w:r w:rsidR="00247ECB">
        <w:rPr>
          <w:rFonts w:ascii="標楷體" w:eastAsia="標楷體" w:hAnsi="標楷體" w:hint="eastAsia"/>
          <w:sz w:val="32"/>
          <w:szCs w:val="32"/>
        </w:rPr>
        <w:t>8</w:t>
      </w:r>
      <w:r w:rsidR="00BA5CCF" w:rsidRPr="0060581F">
        <w:rPr>
          <w:rFonts w:ascii="標楷體" w:eastAsia="標楷體" w:hAnsi="標楷體" w:hint="eastAsia"/>
          <w:sz w:val="32"/>
          <w:szCs w:val="32"/>
        </w:rPr>
        <w:t>條等規定參照，受理財產申報機關依據</w:t>
      </w:r>
      <w:r w:rsidR="0045063B">
        <w:rPr>
          <w:rFonts w:ascii="標楷體" w:eastAsia="標楷體" w:hAnsi="標楷體" w:hint="eastAsia"/>
          <w:sz w:val="32"/>
          <w:szCs w:val="32"/>
        </w:rPr>
        <w:t>本</w:t>
      </w:r>
      <w:r w:rsidR="00BA5CCF" w:rsidRPr="0060581F">
        <w:rPr>
          <w:rFonts w:ascii="標楷體" w:eastAsia="標楷體" w:hAnsi="標楷體" w:hint="eastAsia"/>
          <w:sz w:val="32"/>
          <w:szCs w:val="32"/>
        </w:rPr>
        <w:t>法請求提供必要資訊，均係於法令職掌必要範圍內為之，且與「特定目的」相符，受查詢者自有據實說明及配合提供資訊之義務，無違法之虞</w:t>
      </w:r>
      <w:r w:rsidR="000C661F">
        <w:rPr>
          <w:rFonts w:ascii="標楷體" w:eastAsia="標楷體" w:hAnsi="標楷體" w:hint="eastAsia"/>
          <w:sz w:val="32"/>
          <w:szCs w:val="32"/>
        </w:rPr>
        <w:t>。</w:t>
      </w:r>
    </w:p>
    <w:p w:rsidR="00800483" w:rsidRDefault="00800483" w:rsidP="00E0544B">
      <w:pPr>
        <w:spacing w:line="500" w:lineRule="exact"/>
        <w:jc w:val="both"/>
        <w:rPr>
          <w:rFonts w:ascii="標楷體" w:eastAsia="標楷體" w:hAnsi="標楷體"/>
          <w:b/>
          <w:sz w:val="32"/>
          <w:szCs w:val="32"/>
        </w:rPr>
      </w:pPr>
    </w:p>
    <w:p w:rsidR="00E51D22" w:rsidRPr="00533CA9" w:rsidRDefault="00E51D22" w:rsidP="006572EA">
      <w:pPr>
        <w:pStyle w:val="3"/>
        <w:spacing w:line="500" w:lineRule="exact"/>
        <w:ind w:left="644" w:hangingChars="201" w:hanging="644"/>
        <w:jc w:val="both"/>
        <w:rPr>
          <w:rFonts w:ascii="標楷體" w:eastAsia="標楷體" w:hAnsi="標楷體"/>
          <w:sz w:val="32"/>
          <w:szCs w:val="32"/>
        </w:rPr>
      </w:pPr>
      <w:bookmarkStart w:id="553" w:name="_Toc160449018"/>
      <w:r w:rsidRPr="00533CA9">
        <w:rPr>
          <w:rFonts w:ascii="標楷體" w:eastAsia="標楷體" w:hAnsi="標楷體" w:hint="eastAsia"/>
          <w:sz w:val="32"/>
          <w:szCs w:val="32"/>
        </w:rPr>
        <w:t>(</w:t>
      </w:r>
      <w:r w:rsidR="00F53A75">
        <w:rPr>
          <w:rFonts w:ascii="標楷體" w:eastAsia="標楷體" w:hAnsi="標楷體" w:hint="eastAsia"/>
          <w:sz w:val="32"/>
          <w:szCs w:val="32"/>
        </w:rPr>
        <w:t>三</w:t>
      </w:r>
      <w:r w:rsidRPr="00533CA9">
        <w:rPr>
          <w:rFonts w:ascii="標楷體" w:eastAsia="標楷體" w:hAnsi="標楷體" w:hint="eastAsia"/>
          <w:sz w:val="32"/>
          <w:szCs w:val="32"/>
        </w:rPr>
        <w:t>)</w:t>
      </w:r>
      <w:r w:rsidR="006572EA" w:rsidRPr="00533CA9">
        <w:rPr>
          <w:rFonts w:ascii="標楷體" w:eastAsia="標楷體" w:hAnsi="標楷體" w:hint="eastAsia"/>
          <w:sz w:val="32"/>
          <w:szCs w:val="32"/>
        </w:rPr>
        <w:t>考量各機關之業務性質有異，且財產申報裁罰案件亦或有個別特殊狀況之可能，是否列為一般公務機密文書保管，各機關宜視具體狀況，本於機關需求妥適處理。</w:t>
      </w:r>
      <w:bookmarkEnd w:id="553"/>
    </w:p>
    <w:p w:rsidR="00E51D22" w:rsidRPr="00876C78" w:rsidRDefault="00E51D22" w:rsidP="00E0544B">
      <w:pPr>
        <w:spacing w:line="500" w:lineRule="exact"/>
        <w:jc w:val="both"/>
        <w:rPr>
          <w:rFonts w:ascii="標楷體" w:eastAsia="標楷體" w:hAnsi="標楷體"/>
          <w:sz w:val="32"/>
          <w:szCs w:val="32"/>
        </w:rPr>
      </w:pPr>
      <w:r w:rsidRPr="00876C78">
        <w:rPr>
          <w:rFonts w:ascii="標楷體" w:eastAsia="標楷體" w:hAnsi="標楷體" w:hint="eastAsia"/>
          <w:sz w:val="32"/>
          <w:szCs w:val="32"/>
        </w:rPr>
        <w:t>法務部94年10月31日法政決字第</w:t>
      </w:r>
      <w:hyperlink r:id="rId461" w:history="1">
        <w:r w:rsidRPr="00EA02F9">
          <w:rPr>
            <w:rStyle w:val="aa"/>
            <w:rFonts w:ascii="標楷體" w:eastAsia="標楷體" w:hAnsi="標楷體" w:hint="eastAsia"/>
            <w:sz w:val="32"/>
            <w:szCs w:val="32"/>
          </w:rPr>
          <w:t>0940038768</w:t>
        </w:r>
      </w:hyperlink>
      <w:r w:rsidRPr="00876C78">
        <w:rPr>
          <w:rFonts w:ascii="標楷體" w:eastAsia="標楷體" w:hAnsi="標楷體" w:hint="eastAsia"/>
          <w:sz w:val="32"/>
          <w:szCs w:val="32"/>
        </w:rPr>
        <w:t>號</w:t>
      </w:r>
      <w:r w:rsidR="00623BB2" w:rsidRPr="00876C78">
        <w:rPr>
          <w:rFonts w:ascii="標楷體" w:eastAsia="標楷體" w:hAnsi="標楷體" w:hint="eastAsia"/>
          <w:sz w:val="32"/>
          <w:szCs w:val="32"/>
        </w:rPr>
        <w:t>函</w:t>
      </w:r>
      <w:r w:rsidR="00EA02F9" w:rsidRPr="006670B9">
        <w:rPr>
          <w:rFonts w:ascii="標楷體" w:eastAsia="標楷體" w:hAnsi="標楷體" w:hint="eastAsia"/>
          <w:sz w:val="32"/>
          <w:szCs w:val="32"/>
        </w:rPr>
        <w:t>釋</w:t>
      </w:r>
    </w:p>
    <w:p w:rsidR="00E51D22" w:rsidRPr="006670B9" w:rsidRDefault="00E51D22" w:rsidP="00E0544B">
      <w:pPr>
        <w:widowControl/>
        <w:spacing w:line="500" w:lineRule="exact"/>
        <w:ind w:left="1622" w:hangingChars="507" w:hanging="1622"/>
        <w:jc w:val="both"/>
        <w:rPr>
          <w:rFonts w:ascii="標楷體" w:eastAsia="標楷體" w:hAnsi="標楷體"/>
          <w:sz w:val="32"/>
          <w:szCs w:val="32"/>
        </w:rPr>
      </w:pPr>
      <w:r w:rsidRPr="006670B9">
        <w:rPr>
          <w:rFonts w:ascii="標楷體" w:eastAsia="標楷體" w:hAnsi="標楷體" w:hint="eastAsia"/>
          <w:sz w:val="32"/>
          <w:szCs w:val="32"/>
        </w:rPr>
        <w:t>主    旨：有關公職人員財產申報實質審查相關公文是否列為密等乙案之疑義。</w:t>
      </w:r>
    </w:p>
    <w:p w:rsidR="00E51D22" w:rsidRDefault="00E51D22" w:rsidP="00E0544B">
      <w:pPr>
        <w:spacing w:line="500" w:lineRule="exact"/>
        <w:ind w:left="1622" w:hangingChars="507" w:hanging="1622"/>
        <w:jc w:val="both"/>
        <w:rPr>
          <w:rFonts w:ascii="標楷體" w:eastAsia="標楷體" w:hAnsi="標楷體"/>
          <w:sz w:val="32"/>
          <w:szCs w:val="32"/>
        </w:rPr>
      </w:pPr>
      <w:r w:rsidRPr="006670B9">
        <w:rPr>
          <w:rFonts w:ascii="標楷體" w:eastAsia="標楷體" w:hAnsi="標楷體" w:hint="eastAsia"/>
          <w:sz w:val="32"/>
          <w:szCs w:val="32"/>
        </w:rPr>
        <w:t>函釋意旨：目前各受理申報之政風機關</w:t>
      </w:r>
      <w:r w:rsidR="00515A0D">
        <w:rPr>
          <w:rFonts w:ascii="標楷體" w:eastAsia="標楷體" w:hAnsi="標楷體" w:hint="eastAsia"/>
          <w:sz w:val="32"/>
          <w:szCs w:val="32"/>
        </w:rPr>
        <w:t>(</w:t>
      </w:r>
      <w:r w:rsidRPr="006670B9">
        <w:rPr>
          <w:rFonts w:ascii="標楷體" w:eastAsia="標楷體" w:hAnsi="標楷體" w:hint="eastAsia"/>
          <w:sz w:val="32"/>
          <w:szCs w:val="32"/>
        </w:rPr>
        <w:t>構</w:t>
      </w:r>
      <w:r w:rsidR="00515A0D">
        <w:rPr>
          <w:rFonts w:ascii="標楷體" w:eastAsia="標楷體" w:hAnsi="標楷體" w:hint="eastAsia"/>
          <w:sz w:val="32"/>
          <w:szCs w:val="32"/>
        </w:rPr>
        <w:t>)</w:t>
      </w:r>
      <w:r w:rsidRPr="006670B9">
        <w:rPr>
          <w:rFonts w:ascii="標楷體" w:eastAsia="標楷體" w:hAnsi="標楷體" w:hint="eastAsia"/>
          <w:sz w:val="32"/>
          <w:szCs w:val="32"/>
        </w:rPr>
        <w:t>，雖於財產申報實質審查時，或有函文各機關</w:t>
      </w:r>
      <w:r w:rsidR="00515A0D">
        <w:rPr>
          <w:rFonts w:ascii="標楷體" w:eastAsia="標楷體" w:hAnsi="標楷體" w:hint="eastAsia"/>
          <w:sz w:val="32"/>
          <w:szCs w:val="32"/>
        </w:rPr>
        <w:t>(</w:t>
      </w:r>
      <w:r w:rsidRPr="006670B9">
        <w:rPr>
          <w:rFonts w:ascii="標楷體" w:eastAsia="標楷體" w:hAnsi="標楷體" w:hint="eastAsia"/>
          <w:sz w:val="32"/>
          <w:szCs w:val="32"/>
        </w:rPr>
        <w:t>構</w:t>
      </w:r>
      <w:r w:rsidR="00515A0D">
        <w:rPr>
          <w:rFonts w:ascii="標楷體" w:eastAsia="標楷體" w:hAnsi="標楷體" w:hint="eastAsia"/>
          <w:sz w:val="32"/>
          <w:szCs w:val="32"/>
        </w:rPr>
        <w:t>)</w:t>
      </w:r>
      <w:r w:rsidRPr="006670B9">
        <w:rPr>
          <w:rFonts w:ascii="標楷體" w:eastAsia="標楷體" w:hAnsi="標楷體" w:hint="eastAsia"/>
          <w:sz w:val="32"/>
          <w:szCs w:val="32"/>
        </w:rPr>
        <w:t>查詢申報人資料，因附件有受查詢人身分證字號，或各查詢機關所回復附件含有申報人財產資料</w:t>
      </w:r>
      <w:r w:rsidR="00515A0D">
        <w:rPr>
          <w:rFonts w:ascii="標楷體" w:eastAsia="標楷體" w:hAnsi="標楷體" w:hint="eastAsia"/>
          <w:sz w:val="32"/>
          <w:szCs w:val="32"/>
        </w:rPr>
        <w:t>(</w:t>
      </w:r>
      <w:r w:rsidRPr="006670B9">
        <w:rPr>
          <w:rFonts w:ascii="標楷體" w:eastAsia="標楷體" w:hAnsi="標楷體" w:hint="eastAsia"/>
          <w:sz w:val="32"/>
          <w:szCs w:val="32"/>
        </w:rPr>
        <w:t>如銀行回復之存放款帳戶金額</w:t>
      </w:r>
      <w:r w:rsidR="00515A0D">
        <w:rPr>
          <w:rFonts w:ascii="標楷體" w:eastAsia="標楷體" w:hAnsi="標楷體" w:hint="eastAsia"/>
          <w:sz w:val="32"/>
          <w:szCs w:val="32"/>
        </w:rPr>
        <w:t>)</w:t>
      </w:r>
      <w:r w:rsidRPr="006670B9">
        <w:rPr>
          <w:rFonts w:ascii="標楷體" w:eastAsia="標楷體" w:hAnsi="標楷體" w:hint="eastAsia"/>
          <w:sz w:val="32"/>
          <w:szCs w:val="32"/>
        </w:rPr>
        <w:t>，而將上開公文以一般公務機密處理，列為密等予以保密之情形，雖不能謂為無據，然事實上該等資料性質，多為過往之財產歷史紀錄，與申報人現時之財產狀況已有一段時間上之差距，就保護個人財產私密性之角度而言，列為公務機密之實益並不大，反有礙於公文保管</w:t>
      </w:r>
      <w:r w:rsidRPr="006670B9">
        <w:rPr>
          <w:rFonts w:ascii="標楷體" w:eastAsia="標楷體" w:hAnsi="標楷體" w:hint="eastAsia"/>
          <w:sz w:val="32"/>
          <w:szCs w:val="32"/>
        </w:rPr>
        <w:lastRenderedPageBreak/>
        <w:t>歸檔之處理。況依本法之規定，申報人自行填列可供各界查閱之財產申報表資料，亦須與上開由各受理申報之政風機關</w:t>
      </w:r>
      <w:r w:rsidR="00515A0D">
        <w:rPr>
          <w:rFonts w:ascii="標楷體" w:eastAsia="標楷體" w:hAnsi="標楷體" w:hint="eastAsia"/>
          <w:sz w:val="32"/>
          <w:szCs w:val="32"/>
        </w:rPr>
        <w:t>(</w:t>
      </w:r>
      <w:r w:rsidRPr="006670B9">
        <w:rPr>
          <w:rFonts w:ascii="標楷體" w:eastAsia="標楷體" w:hAnsi="標楷體" w:hint="eastAsia"/>
          <w:sz w:val="32"/>
          <w:szCs w:val="32"/>
        </w:rPr>
        <w:t>構</w:t>
      </w:r>
      <w:r w:rsidR="00515A0D">
        <w:rPr>
          <w:rFonts w:ascii="標楷體" w:eastAsia="標楷體" w:hAnsi="標楷體" w:hint="eastAsia"/>
          <w:sz w:val="32"/>
          <w:szCs w:val="32"/>
        </w:rPr>
        <w:t>)</w:t>
      </w:r>
      <w:r w:rsidRPr="006670B9">
        <w:rPr>
          <w:rFonts w:ascii="標楷體" w:eastAsia="標楷體" w:hAnsi="標楷體" w:hint="eastAsia"/>
          <w:sz w:val="32"/>
          <w:szCs w:val="32"/>
        </w:rPr>
        <w:t>查得之結果一致；是申報人申報資料既可提供民眾查閱，則相關之查詢資料除有說明二</w:t>
      </w:r>
      <w:r w:rsidR="003F56BF" w:rsidRPr="003F56BF">
        <w:rPr>
          <w:rFonts w:ascii="標楷體" w:eastAsia="標楷體" w:hAnsi="標楷體" w:hint="eastAsia"/>
          <w:sz w:val="32"/>
          <w:szCs w:val="32"/>
          <w:vertAlign w:val="superscript"/>
        </w:rPr>
        <w:t>(註)</w:t>
      </w:r>
      <w:r w:rsidRPr="006670B9">
        <w:rPr>
          <w:rFonts w:ascii="標楷體" w:eastAsia="標楷體" w:hAnsi="標楷體" w:hint="eastAsia"/>
          <w:sz w:val="32"/>
          <w:szCs w:val="32"/>
        </w:rPr>
        <w:t>所列之情形於民眾查閱時可不提供之外，似無列為密等之必要。惟</w:t>
      </w:r>
      <w:r w:rsidRPr="00EE713B">
        <w:rPr>
          <w:rFonts w:ascii="標楷體" w:eastAsia="標楷體" w:hAnsi="標楷體" w:hint="eastAsia"/>
          <w:sz w:val="32"/>
          <w:szCs w:val="32"/>
        </w:rPr>
        <w:t>考量各機關之業務性質有異，且財產申報裁罰案件亦或有個別特殊狀況之可能，是否列為一般公務機密文書保管，各機關宜視具體狀況，本於機關需求妥適處理。</w:t>
      </w:r>
      <w:r w:rsidRPr="006670B9">
        <w:rPr>
          <w:rFonts w:ascii="標楷體" w:eastAsia="標楷體" w:hAnsi="標楷體" w:hint="eastAsia"/>
          <w:sz w:val="32"/>
          <w:szCs w:val="32"/>
        </w:rPr>
        <w:t>至於解密條件之訂定，各機關逕依檔案法之相關規定處理。</w:t>
      </w:r>
    </w:p>
    <w:p w:rsidR="003F56BF" w:rsidRPr="003F56BF" w:rsidRDefault="003F56BF" w:rsidP="003F56BF">
      <w:pPr>
        <w:spacing w:line="500" w:lineRule="exact"/>
        <w:ind w:left="485" w:hangingChars="202" w:hanging="485"/>
        <w:jc w:val="both"/>
        <w:rPr>
          <w:rFonts w:ascii="標楷體" w:eastAsia="標楷體" w:hAnsi="標楷體"/>
          <w:color w:val="548DD4" w:themeColor="text2" w:themeTint="99"/>
          <w:sz w:val="28"/>
          <w:szCs w:val="32"/>
        </w:rPr>
      </w:pPr>
      <w:r w:rsidRPr="003F56BF">
        <w:rPr>
          <w:rFonts w:ascii="標楷體" w:eastAsia="標楷體" w:hAnsi="標楷體" w:hint="eastAsia"/>
          <w:szCs w:val="32"/>
        </w:rPr>
        <w:t>註：按</w:t>
      </w:r>
      <w:r w:rsidR="00843937">
        <w:rPr>
          <w:rFonts w:ascii="標楷體" w:eastAsia="標楷體" w:hAnsi="標楷體" w:hint="eastAsia"/>
          <w:szCs w:val="32"/>
        </w:rPr>
        <w:t>本</w:t>
      </w:r>
      <w:r w:rsidRPr="003F56BF">
        <w:rPr>
          <w:rFonts w:ascii="標楷體" w:eastAsia="標楷體" w:hAnsi="標楷體" w:hint="eastAsia"/>
          <w:szCs w:val="32"/>
        </w:rPr>
        <w:t>法之立法原意，係藉由民眾查閱財產申報資料，了解公職人員之財產狀況，以判斷公職人員有無利用職權牟取私利，進而增加對政府施政及公職人員清廉、操守之信賴。公職人員財產申報資料審核及查閱辦法第 13 條明文規定「查閱申報人申報之財產資料者，應填具申請書向受理申報機關</w:t>
      </w:r>
      <w:r w:rsidR="00515A0D">
        <w:rPr>
          <w:rFonts w:ascii="標楷體" w:eastAsia="標楷體" w:hAnsi="標楷體" w:hint="eastAsia"/>
          <w:szCs w:val="32"/>
        </w:rPr>
        <w:t>(</w:t>
      </w:r>
      <w:r w:rsidRPr="003F56BF">
        <w:rPr>
          <w:rFonts w:ascii="標楷體" w:eastAsia="標楷體" w:hAnsi="標楷體" w:hint="eastAsia"/>
          <w:szCs w:val="32"/>
        </w:rPr>
        <w:t>構</w:t>
      </w:r>
      <w:r w:rsidR="00515A0D">
        <w:rPr>
          <w:rFonts w:ascii="標楷體" w:eastAsia="標楷體" w:hAnsi="標楷體" w:hint="eastAsia"/>
          <w:szCs w:val="32"/>
        </w:rPr>
        <w:t>)</w:t>
      </w:r>
      <w:r w:rsidRPr="003F56BF">
        <w:rPr>
          <w:rFonts w:ascii="標楷體" w:eastAsia="標楷體" w:hAnsi="標楷體" w:hint="eastAsia"/>
          <w:szCs w:val="32"/>
        </w:rPr>
        <w:t>申請，受理申報機關</w:t>
      </w:r>
      <w:r w:rsidR="00515A0D">
        <w:rPr>
          <w:rFonts w:ascii="標楷體" w:eastAsia="標楷體" w:hAnsi="標楷體" w:hint="eastAsia"/>
          <w:szCs w:val="32"/>
        </w:rPr>
        <w:t>(</w:t>
      </w:r>
      <w:r w:rsidRPr="003F56BF">
        <w:rPr>
          <w:rFonts w:ascii="標楷體" w:eastAsia="標楷體" w:hAnsi="標楷體" w:hint="eastAsia"/>
          <w:szCs w:val="32"/>
        </w:rPr>
        <w:t>構</w:t>
      </w:r>
      <w:r w:rsidR="00515A0D">
        <w:rPr>
          <w:rFonts w:ascii="標楷體" w:eastAsia="標楷體" w:hAnsi="標楷體" w:hint="eastAsia"/>
          <w:szCs w:val="32"/>
        </w:rPr>
        <w:t>)</w:t>
      </w:r>
      <w:r w:rsidRPr="003F56BF">
        <w:rPr>
          <w:rFonts w:ascii="標楷體" w:eastAsia="標楷體" w:hAnsi="標楷體" w:hint="eastAsia"/>
          <w:szCs w:val="32"/>
        </w:rPr>
        <w:t>非有正當理由，不得拒絕。」，是申報人之申報資料，受理申報機關除有具體事證足認申報人因申請人查閱而有危害其生命、身體安全之虞者，或申請人申請查閱有不正當目的者，得不提供申報人之年籍、國民身份證字號、土地地號、房屋建號、汽車牌照或引擎號碼外，申報人之財產申報資料概可提供民眾查閱，合先敘明。</w:t>
      </w:r>
    </w:p>
    <w:p w:rsidR="001E4678" w:rsidRDefault="001E4678" w:rsidP="00E0544B">
      <w:pPr>
        <w:spacing w:line="500" w:lineRule="exact"/>
        <w:jc w:val="both"/>
        <w:rPr>
          <w:rFonts w:ascii="標楷體" w:eastAsia="標楷體" w:hAnsi="標楷體"/>
          <w:color w:val="548DD4" w:themeColor="text2" w:themeTint="99"/>
          <w:sz w:val="32"/>
          <w:szCs w:val="32"/>
        </w:rPr>
      </w:pPr>
    </w:p>
    <w:p w:rsidR="001E4678" w:rsidRPr="009A5530" w:rsidRDefault="001E4678" w:rsidP="009A5530">
      <w:pPr>
        <w:pStyle w:val="3"/>
        <w:spacing w:line="500" w:lineRule="exact"/>
        <w:ind w:left="708" w:hangingChars="221" w:hanging="708"/>
        <w:rPr>
          <w:rFonts w:ascii="標楷體" w:eastAsia="標楷體" w:hAnsi="標楷體"/>
          <w:sz w:val="32"/>
          <w:szCs w:val="32"/>
        </w:rPr>
      </w:pPr>
      <w:bookmarkStart w:id="554" w:name="_Toc160449019"/>
      <w:r w:rsidRPr="009A5530">
        <w:rPr>
          <w:rFonts w:ascii="標楷體" w:eastAsia="標楷體" w:hAnsi="標楷體" w:hint="eastAsia"/>
          <w:sz w:val="32"/>
          <w:szCs w:val="32"/>
        </w:rPr>
        <w:t>(</w:t>
      </w:r>
      <w:r w:rsidR="004E758F">
        <w:rPr>
          <w:rFonts w:ascii="標楷體" w:eastAsia="標楷體" w:hAnsi="標楷體" w:hint="eastAsia"/>
          <w:sz w:val="32"/>
          <w:szCs w:val="32"/>
        </w:rPr>
        <w:t>四</w:t>
      </w:r>
      <w:r w:rsidRPr="009A5530">
        <w:rPr>
          <w:rFonts w:ascii="標楷體" w:eastAsia="標楷體" w:hAnsi="標楷體" w:hint="eastAsia"/>
          <w:sz w:val="32"/>
          <w:szCs w:val="32"/>
        </w:rPr>
        <w:t>)受理財產申報機關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得向個人查詢，該「個人」應不包括申報義務人本人，但得逕向申報義務人之配偶及未成年子女查詢。</w:t>
      </w:r>
      <w:bookmarkEnd w:id="554"/>
    </w:p>
    <w:p w:rsidR="001E4678" w:rsidRPr="009A5530" w:rsidRDefault="001E4678" w:rsidP="001E4678">
      <w:pPr>
        <w:spacing w:line="500" w:lineRule="exact"/>
        <w:jc w:val="both"/>
        <w:rPr>
          <w:rFonts w:ascii="標楷體" w:eastAsia="標楷體" w:hAnsi="標楷體"/>
          <w:sz w:val="32"/>
          <w:szCs w:val="32"/>
        </w:rPr>
      </w:pPr>
      <w:r w:rsidRPr="009A5530">
        <w:rPr>
          <w:rFonts w:ascii="標楷體" w:eastAsia="標楷體" w:hAnsi="標楷體" w:hint="eastAsia"/>
          <w:sz w:val="32"/>
          <w:szCs w:val="32"/>
        </w:rPr>
        <w:t>法務部105年01月11日法授廉財字第10505000200號函釋</w:t>
      </w:r>
    </w:p>
    <w:p w:rsidR="001E4678" w:rsidRPr="009A5530" w:rsidRDefault="001E4678" w:rsidP="005B01FF">
      <w:pPr>
        <w:spacing w:line="500" w:lineRule="exact"/>
        <w:ind w:left="1510" w:hangingChars="472" w:hanging="1510"/>
        <w:jc w:val="both"/>
        <w:rPr>
          <w:rFonts w:ascii="標楷體" w:eastAsia="標楷體" w:hAnsi="標楷體"/>
          <w:sz w:val="32"/>
          <w:szCs w:val="32"/>
        </w:rPr>
      </w:pPr>
      <w:r w:rsidRPr="009A5530">
        <w:rPr>
          <w:rFonts w:ascii="標楷體" w:eastAsia="標楷體" w:hAnsi="標楷體" w:hint="eastAsia"/>
          <w:sz w:val="32"/>
          <w:szCs w:val="32"/>
        </w:rPr>
        <w:t>主    旨：有關本法第11條第2項規定:「受理財產申報機關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為查核申報財產有無不實、辦理財產信託有無未依規定或財產異常增減情事，得向有關之機關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、團體或個人查詢，受查詢者有據實說明之義務。監察院及法務部並得透過電腦網路，請求有關之機關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、團體或個人</w:t>
      </w:r>
      <w:r w:rsidRPr="009A5530">
        <w:rPr>
          <w:rFonts w:ascii="標楷體" w:eastAsia="標楷體" w:hAnsi="標楷體" w:hint="eastAsia"/>
          <w:sz w:val="32"/>
          <w:szCs w:val="32"/>
        </w:rPr>
        <w:lastRenderedPageBreak/>
        <w:t>提供必要之資訊，受請求者有配合提供資訊之義務。」其中受理財產申報機關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得向「個人」查詢，是否包括申報義務人本人、配偶及未成年子女疑義</w:t>
      </w:r>
      <w:r w:rsidR="00B26EE0">
        <w:rPr>
          <w:rFonts w:ascii="標楷體" w:eastAsia="標楷體" w:hAnsi="標楷體" w:hint="eastAsia"/>
          <w:sz w:val="32"/>
          <w:szCs w:val="32"/>
        </w:rPr>
        <w:t>。</w:t>
      </w:r>
    </w:p>
    <w:p w:rsidR="001E4678" w:rsidRPr="009A5530" w:rsidRDefault="001E4678" w:rsidP="001E4678">
      <w:pPr>
        <w:spacing w:line="500" w:lineRule="exact"/>
        <w:jc w:val="both"/>
        <w:rPr>
          <w:rFonts w:ascii="標楷體" w:eastAsia="標楷體" w:hAnsi="標楷體"/>
          <w:sz w:val="32"/>
          <w:szCs w:val="32"/>
        </w:rPr>
      </w:pPr>
      <w:r w:rsidRPr="009A5530">
        <w:rPr>
          <w:rFonts w:ascii="標楷體" w:eastAsia="標楷體" w:hAnsi="標楷體" w:hint="eastAsia"/>
          <w:sz w:val="32"/>
          <w:szCs w:val="32"/>
        </w:rPr>
        <w:t>函釋意旨：</w:t>
      </w:r>
    </w:p>
    <w:p w:rsidR="001E4678" w:rsidRPr="009A5530" w:rsidRDefault="001E4678" w:rsidP="009A5530">
      <w:pPr>
        <w:spacing w:line="500" w:lineRule="exact"/>
        <w:ind w:leftChars="590" w:left="1787" w:hangingChars="116" w:hanging="371"/>
        <w:jc w:val="both"/>
        <w:rPr>
          <w:rFonts w:ascii="標楷體" w:eastAsia="標楷體" w:hAnsi="標楷體"/>
          <w:sz w:val="32"/>
          <w:szCs w:val="32"/>
        </w:rPr>
      </w:pPr>
      <w:r w:rsidRPr="009A5530">
        <w:rPr>
          <w:rFonts w:ascii="標楷體" w:eastAsia="標楷體" w:hAnsi="標楷體" w:hint="eastAsia"/>
          <w:sz w:val="32"/>
          <w:szCs w:val="32"/>
        </w:rPr>
        <w:t>1.按公職人員財產申報資料審核及查閱辦法第8條第1項前段規定：「受理申報機關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進行本法之查核時，除得依法向有關機關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、團體或個人查詢外，應予申報人陳述意見之機會。」依條文體例觀之，該規定將「向有關機關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、團體或個人查詢」及「應予申報人陳述意見之機會」區隔，顯見兩者應屬有別。且受理申報機關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辦理查核作業時認申報義務人本人名下之財產有疑義時，自可要求申報義務人提出說明並舉證為憑，此際如仍須先向申報義務人本人查詢後再請其提出說明，似無實益，故本法第11條第2項所稱受理財產申報機關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得向個人查詢，該「個人」應不包括申報義務人本人。</w:t>
      </w:r>
    </w:p>
    <w:p w:rsidR="001E4678" w:rsidRPr="009A5530" w:rsidRDefault="001E4678" w:rsidP="009A5530">
      <w:pPr>
        <w:spacing w:line="500" w:lineRule="exact"/>
        <w:ind w:leftChars="590" w:left="1787" w:hangingChars="116" w:hanging="371"/>
        <w:jc w:val="both"/>
        <w:rPr>
          <w:rFonts w:ascii="標楷體" w:eastAsia="標楷體" w:hAnsi="標楷體"/>
          <w:sz w:val="32"/>
          <w:szCs w:val="32"/>
        </w:rPr>
      </w:pPr>
      <w:r w:rsidRPr="009A5530">
        <w:rPr>
          <w:rFonts w:ascii="標楷體" w:eastAsia="標楷體" w:hAnsi="標楷體" w:hint="eastAsia"/>
          <w:sz w:val="32"/>
          <w:szCs w:val="32"/>
        </w:rPr>
        <w:t>2.公職人員應申報之財產，為各該申報日本人、其配偶及未成年子女所有之本法第5條第1項所列之財產，各受理申報機關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雖本於職權調查原則進行公職人員財產申報案件查核作業，惟本法所定應申報之財產範圍涵括實務上無法向有關主管機關、金融機構或保險公司查詢之項目，例如珠寶、古董、字畫、私人間債權債務等，渠等財產範疇如屬申報義務人之配偶及未成年子女所有，非請申報義務人之配偶及未成年子女提供資訊，無法據以認定有無申報不實或財產異常增減情事，爰本為受理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得依法查詢事項，此情形下各受理申報機關</w:t>
      </w:r>
      <w:r w:rsidR="00515A0D">
        <w:rPr>
          <w:rFonts w:ascii="標楷體" w:eastAsia="標楷體" w:hAnsi="標楷體" w:hint="eastAsia"/>
          <w:sz w:val="32"/>
          <w:szCs w:val="32"/>
        </w:rPr>
        <w:t>(</w:t>
      </w:r>
      <w:r w:rsidRPr="009A5530">
        <w:rPr>
          <w:rFonts w:ascii="標楷體" w:eastAsia="標楷體" w:hAnsi="標楷體" w:hint="eastAsia"/>
          <w:sz w:val="32"/>
          <w:szCs w:val="32"/>
        </w:rPr>
        <w:t>構</w:t>
      </w:r>
      <w:r w:rsidR="00515A0D">
        <w:rPr>
          <w:rFonts w:ascii="標楷體" w:eastAsia="標楷體" w:hAnsi="標楷體" w:hint="eastAsia"/>
          <w:sz w:val="32"/>
          <w:szCs w:val="32"/>
        </w:rPr>
        <w:t>)</w:t>
      </w:r>
      <w:r w:rsidRPr="009A5530">
        <w:rPr>
          <w:rFonts w:ascii="標楷體" w:eastAsia="標楷體" w:hAnsi="標楷體" w:hint="eastAsia"/>
          <w:sz w:val="32"/>
          <w:szCs w:val="32"/>
        </w:rPr>
        <w:t>欲釐清事實，自得依本法第11條第2項之規定逕向申報義務人之配偶</w:t>
      </w:r>
      <w:r w:rsidRPr="009A5530">
        <w:rPr>
          <w:rFonts w:ascii="標楷體" w:eastAsia="標楷體" w:hAnsi="標楷體" w:hint="eastAsia"/>
          <w:sz w:val="32"/>
          <w:szCs w:val="32"/>
        </w:rPr>
        <w:lastRenderedPageBreak/>
        <w:t>及未成年子女查詢。</w:t>
      </w:r>
    </w:p>
    <w:p w:rsidR="009A5530" w:rsidRPr="009A5530" w:rsidRDefault="009A5530" w:rsidP="009A5530">
      <w:pPr>
        <w:spacing w:line="500" w:lineRule="exact"/>
        <w:ind w:firstLineChars="250" w:firstLine="800"/>
        <w:jc w:val="both"/>
        <w:rPr>
          <w:rFonts w:ascii="標楷體" w:eastAsia="標楷體" w:hAnsi="標楷體"/>
          <w:sz w:val="32"/>
          <w:szCs w:val="32"/>
        </w:rPr>
      </w:pPr>
    </w:p>
    <w:p w:rsidR="00F75A28" w:rsidRPr="00533CA9" w:rsidRDefault="00FC3EDA" w:rsidP="00E0544B">
      <w:pPr>
        <w:pStyle w:val="2"/>
        <w:spacing w:line="500" w:lineRule="exact"/>
        <w:jc w:val="both"/>
        <w:rPr>
          <w:rFonts w:ascii="標楷體" w:eastAsia="標楷體" w:hAnsi="標楷體"/>
          <w:sz w:val="36"/>
          <w:szCs w:val="32"/>
        </w:rPr>
      </w:pPr>
      <w:bookmarkStart w:id="555" w:name="_Toc160449020"/>
      <w:r w:rsidRPr="00533CA9">
        <w:rPr>
          <w:rFonts w:ascii="標楷體" w:eastAsia="標楷體" w:hAnsi="標楷體" w:hint="eastAsia"/>
          <w:sz w:val="36"/>
          <w:szCs w:val="32"/>
        </w:rPr>
        <w:t>四、</w:t>
      </w:r>
      <w:bookmarkStart w:id="556" w:name="I4"/>
      <w:r w:rsidR="00467E31" w:rsidRPr="00533CA9">
        <w:rPr>
          <w:rFonts w:ascii="標楷體" w:eastAsia="標楷體" w:hAnsi="標楷體" w:hint="eastAsia"/>
          <w:sz w:val="36"/>
          <w:szCs w:val="32"/>
        </w:rPr>
        <w:t>申報資料</w:t>
      </w:r>
      <w:bookmarkEnd w:id="556"/>
      <w:r w:rsidR="00467E31" w:rsidRPr="00533CA9">
        <w:rPr>
          <w:rFonts w:ascii="標楷體" w:eastAsia="標楷體" w:hAnsi="標楷體" w:hint="eastAsia"/>
          <w:sz w:val="36"/>
          <w:szCs w:val="32"/>
        </w:rPr>
        <w:t>前後年度比對</w:t>
      </w:r>
      <w:bookmarkEnd w:id="555"/>
    </w:p>
    <w:p w:rsidR="00F75A28" w:rsidRPr="00533CA9" w:rsidRDefault="00F75A28" w:rsidP="00E0544B">
      <w:pPr>
        <w:pStyle w:val="3"/>
        <w:spacing w:line="500" w:lineRule="exact"/>
        <w:jc w:val="both"/>
        <w:rPr>
          <w:rFonts w:ascii="標楷體" w:eastAsia="標楷體" w:hAnsi="標楷體"/>
          <w:sz w:val="32"/>
          <w:szCs w:val="32"/>
        </w:rPr>
      </w:pPr>
      <w:bookmarkStart w:id="557" w:name="_Toc160449021"/>
      <w:r w:rsidRPr="00533CA9">
        <w:rPr>
          <w:rFonts w:ascii="標楷體" w:eastAsia="標楷體" w:hAnsi="標楷體" w:hint="eastAsia"/>
          <w:sz w:val="32"/>
          <w:szCs w:val="32"/>
        </w:rPr>
        <w:t>(一)</w:t>
      </w:r>
      <w:bookmarkStart w:id="558" w:name="I41"/>
      <w:r w:rsidRPr="00533CA9">
        <w:rPr>
          <w:rFonts w:ascii="標楷體" w:eastAsia="標楷體" w:hAnsi="標楷體" w:hint="eastAsia"/>
          <w:sz w:val="32"/>
          <w:szCs w:val="32"/>
        </w:rPr>
        <w:t>各項財</w:t>
      </w:r>
      <w:bookmarkEnd w:id="558"/>
      <w:r w:rsidRPr="00533CA9">
        <w:rPr>
          <w:rFonts w:ascii="標楷體" w:eastAsia="標楷體" w:hAnsi="標楷體" w:hint="eastAsia"/>
          <w:sz w:val="32"/>
          <w:szCs w:val="32"/>
        </w:rPr>
        <w:t>產之計價標準</w:t>
      </w:r>
      <w:bookmarkEnd w:id="557"/>
    </w:p>
    <w:p w:rsidR="00467E31" w:rsidRPr="00336664" w:rsidRDefault="00DE1094" w:rsidP="00E0544B">
      <w:pPr>
        <w:spacing w:line="500" w:lineRule="exact"/>
        <w:jc w:val="both"/>
        <w:rPr>
          <w:rFonts w:ascii="標楷體" w:eastAsia="標楷體" w:hAnsi="標楷體"/>
          <w:sz w:val="32"/>
          <w:szCs w:val="32"/>
        </w:rPr>
      </w:pPr>
      <w:r w:rsidRPr="00336664">
        <w:rPr>
          <w:rFonts w:ascii="標楷體" w:eastAsia="標楷體" w:hAnsi="標楷體" w:hint="eastAsia"/>
          <w:sz w:val="32"/>
          <w:szCs w:val="32"/>
        </w:rPr>
        <w:t>法務部政風司100年2月17日政財字第</w:t>
      </w:r>
      <w:hyperlink r:id="rId462" w:history="1">
        <w:r w:rsidRPr="0063521F">
          <w:rPr>
            <w:rStyle w:val="aa"/>
            <w:rFonts w:ascii="標楷體" w:eastAsia="標楷體" w:hAnsi="標楷體" w:hint="eastAsia"/>
            <w:sz w:val="32"/>
            <w:szCs w:val="32"/>
          </w:rPr>
          <w:t>1001101656</w:t>
        </w:r>
      </w:hyperlink>
      <w:r w:rsidRPr="00336664">
        <w:rPr>
          <w:rFonts w:ascii="標楷體" w:eastAsia="標楷體" w:hAnsi="標楷體" w:hint="eastAsia"/>
          <w:sz w:val="32"/>
          <w:szCs w:val="32"/>
        </w:rPr>
        <w:t>號函</w:t>
      </w:r>
      <w:r w:rsidR="0063521F" w:rsidRPr="00E36694">
        <w:rPr>
          <w:rFonts w:ascii="標楷體" w:eastAsia="標楷體" w:hAnsi="標楷體" w:hint="eastAsia"/>
          <w:sz w:val="32"/>
          <w:szCs w:val="32"/>
        </w:rPr>
        <w:t>釋</w:t>
      </w:r>
    </w:p>
    <w:p w:rsidR="00467E31" w:rsidRPr="00F56787" w:rsidRDefault="00467E31" w:rsidP="00E0544B">
      <w:pPr>
        <w:spacing w:line="500" w:lineRule="exact"/>
        <w:ind w:left="1635" w:hangingChars="511" w:hanging="1635"/>
        <w:jc w:val="both"/>
        <w:rPr>
          <w:rFonts w:ascii="標楷體" w:eastAsia="標楷體" w:hAnsi="標楷體"/>
          <w:sz w:val="32"/>
          <w:szCs w:val="32"/>
        </w:rPr>
      </w:pPr>
      <w:r w:rsidRPr="00F56787">
        <w:rPr>
          <w:rFonts w:ascii="標楷體" w:eastAsia="標楷體" w:hAnsi="標楷體" w:hint="eastAsia"/>
          <w:sz w:val="32"/>
          <w:szCs w:val="32"/>
        </w:rPr>
        <w:t>主</w:t>
      </w:r>
      <w:r w:rsidR="00F56787" w:rsidRPr="00F56787">
        <w:rPr>
          <w:rFonts w:ascii="標楷體" w:eastAsia="標楷體" w:hAnsi="標楷體" w:hint="eastAsia"/>
          <w:sz w:val="32"/>
          <w:szCs w:val="32"/>
        </w:rPr>
        <w:t xml:space="preserve">    </w:t>
      </w:r>
      <w:r w:rsidRPr="00F56787">
        <w:rPr>
          <w:rFonts w:ascii="標楷體" w:eastAsia="標楷體" w:hAnsi="標楷體" w:hint="eastAsia"/>
          <w:sz w:val="32"/>
          <w:szCs w:val="32"/>
        </w:rPr>
        <w:t>旨：</w:t>
      </w:r>
      <w:r w:rsidR="00F75A28">
        <w:rPr>
          <w:rFonts w:ascii="標楷體" w:eastAsia="標楷體" w:hAnsi="標楷體" w:hint="eastAsia"/>
          <w:sz w:val="32"/>
          <w:szCs w:val="32"/>
        </w:rPr>
        <w:t>財產</w:t>
      </w:r>
      <w:r w:rsidR="00DE1094" w:rsidRPr="00F56787">
        <w:rPr>
          <w:rFonts w:ascii="標楷體" w:eastAsia="標楷體" w:hAnsi="標楷體" w:hint="eastAsia"/>
          <w:sz w:val="32"/>
          <w:szCs w:val="32"/>
        </w:rPr>
        <w:t>申報資料前後年度比對</w:t>
      </w:r>
      <w:r w:rsidR="00163F59">
        <w:rPr>
          <w:rFonts w:ascii="標楷體" w:eastAsia="標楷體" w:hAnsi="標楷體" w:hint="eastAsia"/>
          <w:sz w:val="32"/>
          <w:szCs w:val="32"/>
        </w:rPr>
        <w:t>，有關各項財產之計價標準</w:t>
      </w:r>
      <w:r w:rsidR="0025022A" w:rsidRPr="00F56787">
        <w:rPr>
          <w:rFonts w:ascii="標楷體" w:eastAsia="標楷體" w:hAnsi="標楷體" w:hint="eastAsia"/>
          <w:sz w:val="32"/>
          <w:szCs w:val="32"/>
        </w:rPr>
        <w:t>。</w:t>
      </w:r>
    </w:p>
    <w:p w:rsidR="000D6CCB" w:rsidRDefault="00467E31" w:rsidP="00533CA9">
      <w:pPr>
        <w:spacing w:line="500" w:lineRule="exact"/>
        <w:ind w:left="1635" w:hangingChars="511" w:hanging="1635"/>
        <w:jc w:val="both"/>
        <w:rPr>
          <w:rFonts w:ascii="標楷體" w:eastAsia="標楷體" w:hAnsi="標楷體"/>
          <w:sz w:val="32"/>
          <w:szCs w:val="32"/>
        </w:rPr>
      </w:pPr>
      <w:r w:rsidRPr="00E36694">
        <w:rPr>
          <w:rFonts w:ascii="標楷體" w:eastAsia="標楷體" w:hAnsi="標楷體" w:hint="eastAsia"/>
          <w:sz w:val="32"/>
          <w:szCs w:val="32"/>
        </w:rPr>
        <w:t>函釋意旨</w:t>
      </w:r>
      <w:r w:rsidR="00DE1094" w:rsidRPr="00E36694">
        <w:rPr>
          <w:rFonts w:ascii="標楷體" w:eastAsia="標楷體" w:hAnsi="標楷體" w:hint="eastAsia"/>
          <w:sz w:val="32"/>
          <w:szCs w:val="32"/>
        </w:rPr>
        <w:t>：申報人前後年度財產比對之各項財產中，不動產採公告現值或房屋課稅現值計價；股票採票面價值計價；汽車依汽車之市價；其他具有相當價值之財產依申報人填寫價額計價。</w:t>
      </w:r>
    </w:p>
    <w:p w:rsidR="000C661F" w:rsidRDefault="000C661F" w:rsidP="00E0544B">
      <w:pPr>
        <w:spacing w:line="500" w:lineRule="exact"/>
        <w:jc w:val="both"/>
        <w:rPr>
          <w:rFonts w:ascii="標楷體" w:eastAsia="標楷體" w:hAnsi="標楷體"/>
          <w:sz w:val="32"/>
          <w:szCs w:val="32"/>
        </w:rPr>
      </w:pPr>
    </w:p>
    <w:p w:rsidR="00F75A28" w:rsidRPr="00533CA9" w:rsidRDefault="00F75A28" w:rsidP="00E0544B">
      <w:pPr>
        <w:pStyle w:val="3"/>
        <w:spacing w:line="500" w:lineRule="exact"/>
        <w:ind w:left="673" w:hangingChars="210" w:hanging="673"/>
        <w:jc w:val="both"/>
        <w:rPr>
          <w:rFonts w:ascii="標楷體" w:eastAsia="標楷體" w:hAnsi="標楷體"/>
          <w:sz w:val="32"/>
          <w:szCs w:val="32"/>
        </w:rPr>
      </w:pPr>
      <w:bookmarkStart w:id="559" w:name="_Toc160449022"/>
      <w:r w:rsidRPr="00533CA9">
        <w:rPr>
          <w:rFonts w:ascii="標楷體" w:eastAsia="標楷體" w:hAnsi="標楷體" w:hint="eastAsia"/>
          <w:sz w:val="32"/>
          <w:szCs w:val="32"/>
        </w:rPr>
        <w:t>(二)</w:t>
      </w:r>
      <w:bookmarkStart w:id="560" w:name="I42"/>
      <w:r w:rsidR="00CD4809" w:rsidRPr="00533CA9">
        <w:rPr>
          <w:rFonts w:ascii="標楷體" w:eastAsia="標楷體" w:hAnsi="標楷體" w:hint="eastAsia"/>
          <w:sz w:val="32"/>
          <w:szCs w:val="32"/>
        </w:rPr>
        <w:t>何謂</w:t>
      </w:r>
      <w:r w:rsidR="006B38E5" w:rsidRPr="00533CA9">
        <w:rPr>
          <w:rFonts w:ascii="標楷體" w:eastAsia="標楷體" w:hAnsi="標楷體" w:hint="eastAsia"/>
          <w:sz w:val="32"/>
          <w:szCs w:val="32"/>
        </w:rPr>
        <w:t>全年</w:t>
      </w:r>
      <w:bookmarkEnd w:id="560"/>
      <w:r w:rsidR="006B38E5" w:rsidRPr="00533CA9">
        <w:rPr>
          <w:rFonts w:ascii="標楷體" w:eastAsia="標楷體" w:hAnsi="標楷體" w:hint="eastAsia"/>
          <w:sz w:val="32"/>
          <w:szCs w:val="32"/>
        </w:rPr>
        <w:t>薪資所得總額一倍以上</w:t>
      </w:r>
      <w:r w:rsidR="00CD4809" w:rsidRPr="00533CA9">
        <w:rPr>
          <w:rFonts w:ascii="標楷體" w:eastAsia="標楷體" w:hAnsi="標楷體" w:hint="eastAsia"/>
          <w:sz w:val="32"/>
          <w:szCs w:val="32"/>
        </w:rPr>
        <w:t>?前後年度比對當以查核年度之薪資所得總額作為認定標準</w:t>
      </w:r>
      <w:bookmarkEnd w:id="559"/>
    </w:p>
    <w:p w:rsidR="00226E43" w:rsidRDefault="00226E43" w:rsidP="00E0544B">
      <w:pPr>
        <w:spacing w:line="500" w:lineRule="exact"/>
        <w:jc w:val="both"/>
        <w:rPr>
          <w:rFonts w:ascii="標楷體" w:eastAsia="標楷體" w:hAnsi="標楷體"/>
          <w:sz w:val="32"/>
          <w:szCs w:val="32"/>
        </w:rPr>
      </w:pPr>
      <w:r w:rsidRPr="00226E43">
        <w:rPr>
          <w:rFonts w:ascii="標楷體" w:eastAsia="標楷體" w:hAnsi="標楷體" w:hint="eastAsia"/>
          <w:sz w:val="32"/>
          <w:szCs w:val="32"/>
        </w:rPr>
        <w:t>法務部99年10月8日法政字第</w:t>
      </w:r>
      <w:hyperlink r:id="rId463" w:history="1">
        <w:r w:rsidRPr="00BA725C">
          <w:rPr>
            <w:rStyle w:val="aa"/>
            <w:rFonts w:ascii="標楷體" w:eastAsia="標楷體" w:hAnsi="標楷體" w:hint="eastAsia"/>
            <w:sz w:val="32"/>
            <w:szCs w:val="32"/>
          </w:rPr>
          <w:t>0999042473</w:t>
        </w:r>
      </w:hyperlink>
      <w:r w:rsidRPr="00226E43">
        <w:rPr>
          <w:rFonts w:ascii="標楷體" w:eastAsia="標楷體" w:hAnsi="標楷體" w:hint="eastAsia"/>
          <w:sz w:val="32"/>
          <w:szCs w:val="32"/>
        </w:rPr>
        <w:t>號</w:t>
      </w:r>
      <w:r w:rsidR="00217328" w:rsidRPr="00E36694">
        <w:rPr>
          <w:rFonts w:ascii="標楷體" w:eastAsia="標楷體" w:hAnsi="標楷體" w:hint="eastAsia"/>
          <w:sz w:val="32"/>
          <w:szCs w:val="32"/>
        </w:rPr>
        <w:t>函釋</w:t>
      </w:r>
    </w:p>
    <w:p w:rsidR="00B11671" w:rsidRDefault="00B11671" w:rsidP="00E0544B">
      <w:pPr>
        <w:spacing w:line="500" w:lineRule="exact"/>
        <w:ind w:left="1635" w:hangingChars="511" w:hanging="1635"/>
        <w:jc w:val="both"/>
        <w:rPr>
          <w:rFonts w:ascii="標楷體" w:eastAsia="標楷體" w:hAnsi="標楷體"/>
          <w:sz w:val="32"/>
          <w:szCs w:val="32"/>
        </w:rPr>
      </w:pPr>
      <w:r w:rsidRPr="00F56787">
        <w:rPr>
          <w:rFonts w:ascii="標楷體" w:eastAsia="標楷體" w:hAnsi="標楷體" w:hint="eastAsia"/>
          <w:sz w:val="32"/>
          <w:szCs w:val="32"/>
        </w:rPr>
        <w:t>主    旨：</w:t>
      </w:r>
      <w:r w:rsidR="00843937">
        <w:rPr>
          <w:rFonts w:ascii="標楷體" w:eastAsia="標楷體" w:hAnsi="標楷體" w:hint="eastAsia"/>
          <w:sz w:val="32"/>
          <w:szCs w:val="32"/>
        </w:rPr>
        <w:t>本</w:t>
      </w:r>
      <w:r w:rsidR="00A76924" w:rsidRPr="00A76924">
        <w:rPr>
          <w:rFonts w:ascii="標楷體" w:eastAsia="標楷體" w:hAnsi="標楷體" w:hint="eastAsia"/>
          <w:sz w:val="32"/>
          <w:szCs w:val="32"/>
        </w:rPr>
        <w:t>法所稱「全年薪資所得總額一倍以上」，參諸刑法第10條第1項規定：「稱以上、以下、以內者，俱連本數或本刑計算。」</w:t>
      </w:r>
    </w:p>
    <w:p w:rsidR="00D67642" w:rsidRDefault="00B11671" w:rsidP="00E0544B">
      <w:pPr>
        <w:spacing w:line="500" w:lineRule="exact"/>
        <w:ind w:left="1552" w:hangingChars="485" w:hanging="1552"/>
        <w:jc w:val="both"/>
        <w:rPr>
          <w:rFonts w:ascii="標楷體" w:eastAsia="標楷體" w:hAnsi="標楷體"/>
          <w:sz w:val="32"/>
          <w:szCs w:val="32"/>
        </w:rPr>
      </w:pPr>
      <w:r w:rsidRPr="00E36694">
        <w:rPr>
          <w:rFonts w:ascii="標楷體" w:eastAsia="標楷體" w:hAnsi="標楷體" w:hint="eastAsia"/>
          <w:sz w:val="32"/>
          <w:szCs w:val="32"/>
        </w:rPr>
        <w:t>函釋意旨：</w:t>
      </w:r>
    </w:p>
    <w:p w:rsidR="00D67642" w:rsidRPr="006D185A" w:rsidRDefault="00D67642"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73" w:left="978" w:hangingChars="101" w:hanging="323"/>
        <w:jc w:val="both"/>
        <w:rPr>
          <w:rFonts w:ascii="標楷體" w:eastAsia="標楷體" w:hAnsi="標楷體"/>
          <w:sz w:val="32"/>
          <w:szCs w:val="32"/>
        </w:rPr>
      </w:pPr>
      <w:r>
        <w:rPr>
          <w:rFonts w:ascii="標楷體" w:eastAsia="標楷體" w:hAnsi="標楷體" w:cs="細明體" w:hint="eastAsia"/>
          <w:kern w:val="0"/>
          <w:sz w:val="32"/>
          <w:szCs w:val="32"/>
        </w:rPr>
        <w:t>1.</w:t>
      </w:r>
      <w:r w:rsidRPr="006D185A">
        <w:rPr>
          <w:rFonts w:ascii="標楷體" w:eastAsia="標楷體" w:hAnsi="標楷體" w:cs="細明體"/>
          <w:kern w:val="0"/>
          <w:sz w:val="32"/>
          <w:szCs w:val="32"/>
        </w:rPr>
        <w:t>本法第12條第2項財產申報資料前後年度比對之規定，係本法97年10月1日修正施行時所增列，其立法旨趣為就公職人員財產異常增加，可能涉及貪污或其他犯罪，進行深入發掘及處罰，希冀確實發揮財產申報之功能，藉重罰以遏阻任何不法或貪瀆行為，使公職人員自惕，以收財產申報制度之實效。前開條文所稱「全年薪資所得總額一倍以上」，參諸刑法第10條第1項規定：「稱以上、以下、以內者，俱連本數或本刑計算。」且吾人日常生活所需及開銷，多以薪資所得支應，依理</w:t>
      </w:r>
      <w:r w:rsidRPr="00EE713B">
        <w:rPr>
          <w:rFonts w:ascii="標楷體" w:eastAsia="標楷體" w:hAnsi="標楷體" w:cs="細明體"/>
          <w:kern w:val="0"/>
          <w:sz w:val="32"/>
          <w:szCs w:val="32"/>
        </w:rPr>
        <w:t>扣除生活費用，其增加之財產，如逾本</w:t>
      </w:r>
      <w:r w:rsidRPr="00EE713B">
        <w:rPr>
          <w:rFonts w:ascii="標楷體" w:eastAsia="標楷體" w:hAnsi="標楷體" w:cs="細明體"/>
          <w:kern w:val="0"/>
          <w:sz w:val="32"/>
          <w:szCs w:val="32"/>
        </w:rPr>
        <w:lastRenderedPageBreak/>
        <w:t>人、配偶及未成年子女全年薪資所得總額之一倍，即與常情不合，故本法</w:t>
      </w:r>
      <w:r w:rsidRPr="00EE713B">
        <w:rPr>
          <w:rFonts w:ascii="標楷體" w:eastAsia="標楷體" w:hAnsi="標楷體" w:cs="新細明體"/>
          <w:kern w:val="0"/>
          <w:sz w:val="32"/>
          <w:szCs w:val="32"/>
        </w:rPr>
        <w:t>規定有命其提出說明之必要</w:t>
      </w:r>
      <w:r w:rsidRPr="006D185A">
        <w:rPr>
          <w:rFonts w:ascii="標楷體" w:eastAsia="標楷體" w:hAnsi="標楷體" w:cs="新細明體"/>
          <w:kern w:val="0"/>
          <w:sz w:val="32"/>
          <w:szCs w:val="32"/>
        </w:rPr>
        <w:t>。</w:t>
      </w:r>
    </w:p>
    <w:p w:rsidR="004B15CB" w:rsidRDefault="00D67642" w:rsidP="00E0544B">
      <w:pPr>
        <w:spacing w:line="500" w:lineRule="exact"/>
        <w:ind w:leftChars="273" w:left="978" w:hangingChars="101" w:hanging="323"/>
        <w:jc w:val="both"/>
        <w:rPr>
          <w:rFonts w:ascii="標楷體" w:eastAsia="標楷體" w:hAnsi="標楷體"/>
          <w:sz w:val="32"/>
          <w:szCs w:val="32"/>
        </w:rPr>
      </w:pPr>
      <w:r>
        <w:rPr>
          <w:rFonts w:ascii="標楷體" w:eastAsia="標楷體" w:hAnsi="標楷體" w:hint="eastAsia"/>
          <w:sz w:val="32"/>
          <w:szCs w:val="32"/>
        </w:rPr>
        <w:t>2.</w:t>
      </w:r>
      <w:r w:rsidR="00A76924" w:rsidRPr="00A76924">
        <w:rPr>
          <w:rFonts w:ascii="標楷體" w:eastAsia="標楷體" w:hAnsi="標楷體" w:hint="eastAsia"/>
          <w:sz w:val="32"/>
          <w:szCs w:val="32"/>
        </w:rPr>
        <w:t>前後年度財產資料之比對，則以財產有無異常增加、來源是否可疑為查核重點，自不以被抽中進行實質審查者為限，只消</w:t>
      </w:r>
      <w:r w:rsidR="00A76924" w:rsidRPr="00843937">
        <w:rPr>
          <w:rFonts w:ascii="標楷體" w:eastAsia="標楷體" w:hAnsi="標楷體" w:hint="eastAsia"/>
          <w:sz w:val="32"/>
          <w:szCs w:val="32"/>
        </w:rPr>
        <w:t>就申報之財產資料由形式上比對即可</w:t>
      </w:r>
      <w:r w:rsidR="00A76924" w:rsidRPr="00A76924">
        <w:rPr>
          <w:rFonts w:ascii="標楷體" w:eastAsia="標楷體" w:hAnsi="標楷體" w:hint="eastAsia"/>
          <w:sz w:val="32"/>
          <w:szCs w:val="32"/>
        </w:rPr>
        <w:t>。又前開比對既著重於查核年度申報之財產較前年度所申報財產是否異常增加，及有無薪資所得以外之不明來源，當以查核年度之薪資所得總額作為認定標準，方具比對實益。</w:t>
      </w:r>
    </w:p>
    <w:p w:rsidR="00B11671" w:rsidRPr="00533CA9" w:rsidRDefault="00296DEB" w:rsidP="00533C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62" w:left="933" w:hangingChars="95" w:hanging="304"/>
        <w:jc w:val="both"/>
        <w:rPr>
          <w:rFonts w:ascii="標楷體" w:eastAsia="標楷體" w:hAnsi="標楷體" w:cs="細明體"/>
          <w:kern w:val="0"/>
          <w:sz w:val="32"/>
          <w:szCs w:val="32"/>
        </w:rPr>
      </w:pPr>
      <w:r>
        <w:rPr>
          <w:rFonts w:ascii="標楷體" w:eastAsia="標楷體" w:hAnsi="標楷體" w:hint="eastAsia"/>
          <w:sz w:val="32"/>
          <w:szCs w:val="32"/>
        </w:rPr>
        <w:t>3.</w:t>
      </w:r>
      <w:r w:rsidRPr="006D185A">
        <w:rPr>
          <w:rFonts w:ascii="標楷體" w:eastAsia="標楷體" w:hAnsi="標楷體" w:cs="細明體"/>
          <w:kern w:val="0"/>
          <w:sz w:val="32"/>
          <w:szCs w:val="32"/>
        </w:rPr>
        <w:t>按本法第12條第2項所謂全年薪資所得，指在職務上或工作上所取得之薪金、俸給、工資、津貼、歲費、獎金、紅利及補助費等各種薪資收入，本法施行細則第21條定有明文。前開內容係參考所得稅法第14條第1項所定「第三類：薪資所得」之定義及意涵，與執行業務所得之概念有間。另該規範定義較所得稅法第14條第1項所定個人全年綜合所得稅之範疇狹隘，係因公務員本不得兼營其他事業，且除上開職務上或工作上取得之薪津外，</w:t>
      </w:r>
      <w:r w:rsidRPr="00EE713B">
        <w:rPr>
          <w:rFonts w:ascii="標楷體" w:eastAsia="標楷體" w:hAnsi="標楷體" w:cs="細明體"/>
          <w:kern w:val="0"/>
          <w:sz w:val="32"/>
          <w:szCs w:val="32"/>
        </w:rPr>
        <w:t>若有其他所得</w:t>
      </w:r>
      <w:r w:rsidR="00515A0D" w:rsidRPr="00EE713B">
        <w:rPr>
          <w:rFonts w:ascii="標楷體" w:eastAsia="標楷體" w:hAnsi="標楷體" w:cs="細明體"/>
          <w:kern w:val="0"/>
          <w:sz w:val="32"/>
          <w:szCs w:val="32"/>
        </w:rPr>
        <w:t>(</w:t>
      </w:r>
      <w:r w:rsidRPr="00EE713B">
        <w:rPr>
          <w:rFonts w:ascii="標楷體" w:eastAsia="標楷體" w:hAnsi="標楷體" w:cs="細明體"/>
          <w:kern w:val="0"/>
          <w:sz w:val="32"/>
          <w:szCs w:val="32"/>
        </w:rPr>
        <w:t>如執行業務所得</w:t>
      </w:r>
      <w:r w:rsidR="00515A0D" w:rsidRPr="00EE713B">
        <w:rPr>
          <w:rFonts w:ascii="標楷體" w:eastAsia="標楷體" w:hAnsi="標楷體" w:cs="細明體"/>
          <w:kern w:val="0"/>
          <w:sz w:val="32"/>
          <w:szCs w:val="32"/>
        </w:rPr>
        <w:t>)</w:t>
      </w:r>
      <w:r w:rsidRPr="00EE713B">
        <w:rPr>
          <w:rFonts w:ascii="標楷體" w:eastAsia="標楷體" w:hAnsi="標楷體" w:cs="細明體"/>
          <w:kern w:val="0"/>
          <w:sz w:val="32"/>
          <w:szCs w:val="32"/>
        </w:rPr>
        <w:t>，因管道多源，恐有不易查證之問題，由申報人提出合理說明較為便捷，故申報人若有前開施行細則第21條規定以外之所得者，自應由申報人自行提出合理說明，以免於受罰</w:t>
      </w:r>
      <w:r w:rsidRPr="006D185A">
        <w:rPr>
          <w:rFonts w:ascii="標楷體" w:eastAsia="標楷體" w:hAnsi="標楷體" w:cs="細明體"/>
          <w:kern w:val="0"/>
          <w:sz w:val="32"/>
          <w:szCs w:val="32"/>
        </w:rPr>
        <w:t>。</w:t>
      </w:r>
    </w:p>
    <w:p w:rsidR="00943F82" w:rsidRDefault="00943F82" w:rsidP="00E0544B">
      <w:pPr>
        <w:spacing w:line="500" w:lineRule="exact"/>
        <w:jc w:val="both"/>
        <w:rPr>
          <w:rFonts w:ascii="標楷體" w:eastAsia="標楷體" w:hAnsi="標楷體"/>
          <w:sz w:val="32"/>
          <w:szCs w:val="32"/>
        </w:rPr>
      </w:pPr>
    </w:p>
    <w:p w:rsidR="00F75A28" w:rsidRPr="00533CA9" w:rsidRDefault="008B121B" w:rsidP="00E0544B">
      <w:pPr>
        <w:pStyle w:val="3"/>
        <w:spacing w:line="500" w:lineRule="exact"/>
        <w:ind w:left="685" w:hangingChars="214" w:hanging="685"/>
        <w:jc w:val="both"/>
        <w:rPr>
          <w:rFonts w:ascii="標楷體" w:eastAsia="標楷體" w:hAnsi="標楷體"/>
          <w:sz w:val="32"/>
          <w:szCs w:val="32"/>
        </w:rPr>
      </w:pPr>
      <w:bookmarkStart w:id="561" w:name="_Toc160449023"/>
      <w:r w:rsidRPr="00533CA9">
        <w:rPr>
          <w:rFonts w:ascii="標楷體" w:eastAsia="標楷體" w:hAnsi="標楷體" w:hint="eastAsia"/>
          <w:sz w:val="32"/>
          <w:szCs w:val="32"/>
        </w:rPr>
        <w:t>(三)</w:t>
      </w:r>
      <w:bookmarkStart w:id="562" w:name="I43"/>
      <w:r w:rsidR="00180F69" w:rsidRPr="00533CA9">
        <w:rPr>
          <w:rFonts w:ascii="標楷體" w:eastAsia="標楷體" w:hAnsi="標楷體" w:hint="eastAsia"/>
          <w:sz w:val="32"/>
          <w:szCs w:val="32"/>
        </w:rPr>
        <w:t>為確實</w:t>
      </w:r>
      <w:bookmarkEnd w:id="562"/>
      <w:r w:rsidR="00180F69" w:rsidRPr="00533CA9">
        <w:rPr>
          <w:rFonts w:ascii="標楷體" w:eastAsia="標楷體" w:hAnsi="標楷體" w:hint="eastAsia"/>
          <w:sz w:val="32"/>
          <w:szCs w:val="32"/>
        </w:rPr>
        <w:t>釐明申報人財產增加及來源實情，自應以前一年度查核後之財產進行比對</w:t>
      </w:r>
      <w:r w:rsidR="00CE6562" w:rsidRPr="00533CA9">
        <w:rPr>
          <w:rFonts w:ascii="標楷體" w:eastAsia="標楷體" w:hAnsi="標楷體" w:hint="eastAsia"/>
          <w:sz w:val="32"/>
          <w:szCs w:val="32"/>
        </w:rPr>
        <w:t>。</w:t>
      </w:r>
      <w:bookmarkEnd w:id="561"/>
    </w:p>
    <w:p w:rsidR="00A76924" w:rsidRDefault="00A76924" w:rsidP="00E0544B">
      <w:pPr>
        <w:spacing w:line="500" w:lineRule="exact"/>
        <w:jc w:val="both"/>
        <w:rPr>
          <w:rFonts w:ascii="標楷體" w:eastAsia="標楷體" w:hAnsi="標楷體"/>
          <w:sz w:val="32"/>
          <w:szCs w:val="32"/>
        </w:rPr>
      </w:pPr>
      <w:r w:rsidRPr="00A76924">
        <w:rPr>
          <w:rFonts w:ascii="標楷體" w:eastAsia="標楷體" w:hAnsi="標楷體" w:hint="eastAsia"/>
          <w:sz w:val="32"/>
          <w:szCs w:val="32"/>
        </w:rPr>
        <w:t>法務部99年12月10日法政字第</w:t>
      </w:r>
      <w:hyperlink r:id="rId464" w:history="1">
        <w:r w:rsidRPr="00A272D9">
          <w:rPr>
            <w:rStyle w:val="aa"/>
            <w:rFonts w:ascii="標楷體" w:eastAsia="標楷體" w:hAnsi="標楷體" w:hint="eastAsia"/>
            <w:sz w:val="32"/>
            <w:szCs w:val="32"/>
          </w:rPr>
          <w:t>0999048412</w:t>
        </w:r>
      </w:hyperlink>
      <w:r w:rsidRPr="00A76924">
        <w:rPr>
          <w:rFonts w:ascii="標楷體" w:eastAsia="標楷體" w:hAnsi="標楷體" w:hint="eastAsia"/>
          <w:sz w:val="32"/>
          <w:szCs w:val="32"/>
        </w:rPr>
        <w:t>號</w:t>
      </w:r>
      <w:r w:rsidR="00A272D9" w:rsidRPr="00E36694">
        <w:rPr>
          <w:rFonts w:ascii="標楷體" w:eastAsia="標楷體" w:hAnsi="標楷體" w:hint="eastAsia"/>
          <w:sz w:val="32"/>
          <w:szCs w:val="32"/>
        </w:rPr>
        <w:t>函釋</w:t>
      </w:r>
    </w:p>
    <w:p w:rsidR="00B11671" w:rsidRDefault="00B11671" w:rsidP="00E0544B">
      <w:pPr>
        <w:spacing w:line="500" w:lineRule="exact"/>
        <w:ind w:left="1610" w:hangingChars="503" w:hanging="1610"/>
        <w:jc w:val="both"/>
        <w:rPr>
          <w:rFonts w:ascii="標楷體" w:eastAsia="標楷體" w:hAnsi="標楷體"/>
          <w:sz w:val="32"/>
          <w:szCs w:val="32"/>
        </w:rPr>
      </w:pPr>
      <w:r w:rsidRPr="00F56787">
        <w:rPr>
          <w:rFonts w:ascii="標楷體" w:eastAsia="標楷體" w:hAnsi="標楷體" w:hint="eastAsia"/>
          <w:sz w:val="32"/>
          <w:szCs w:val="32"/>
        </w:rPr>
        <w:t>主    旨：</w:t>
      </w:r>
      <w:r w:rsidR="005A5B1C" w:rsidRPr="005A5B1C">
        <w:rPr>
          <w:rFonts w:ascii="標楷體" w:eastAsia="標楷體" w:hAnsi="標楷體" w:hint="eastAsia"/>
          <w:sz w:val="32"/>
          <w:szCs w:val="32"/>
        </w:rPr>
        <w:t>為確實釐明申報人財產增加及來源實情，自應以前一年度查核後之財產進行比對。</w:t>
      </w:r>
    </w:p>
    <w:p w:rsidR="009810AA" w:rsidRDefault="00B11671" w:rsidP="00E0544B">
      <w:pPr>
        <w:spacing w:line="500" w:lineRule="exact"/>
        <w:ind w:left="1610" w:hangingChars="503" w:hanging="1610"/>
        <w:jc w:val="both"/>
        <w:rPr>
          <w:rFonts w:ascii="標楷體" w:eastAsia="標楷體" w:hAnsi="標楷體"/>
          <w:sz w:val="32"/>
          <w:szCs w:val="32"/>
        </w:rPr>
      </w:pPr>
      <w:r w:rsidRPr="00E36694">
        <w:rPr>
          <w:rFonts w:ascii="標楷體" w:eastAsia="標楷體" w:hAnsi="標楷體" w:hint="eastAsia"/>
          <w:sz w:val="32"/>
          <w:szCs w:val="32"/>
        </w:rPr>
        <w:t>函釋意旨：</w:t>
      </w:r>
    </w:p>
    <w:p w:rsidR="00B11671" w:rsidRDefault="009810AA" w:rsidP="00E0544B">
      <w:pPr>
        <w:spacing w:line="500" w:lineRule="exact"/>
        <w:ind w:leftChars="268" w:left="963" w:hangingChars="100" w:hanging="320"/>
        <w:jc w:val="both"/>
        <w:rPr>
          <w:rFonts w:ascii="標楷體" w:eastAsia="標楷體" w:hAnsi="標楷體"/>
          <w:sz w:val="32"/>
          <w:szCs w:val="32"/>
        </w:rPr>
      </w:pPr>
      <w:r>
        <w:rPr>
          <w:rFonts w:ascii="標楷體" w:eastAsia="標楷體" w:hAnsi="標楷體" w:hint="eastAsia"/>
          <w:sz w:val="32"/>
          <w:szCs w:val="32"/>
        </w:rPr>
        <w:t>1.</w:t>
      </w:r>
      <w:r w:rsidR="00A76924" w:rsidRPr="00A76924">
        <w:rPr>
          <w:rFonts w:ascii="標楷體" w:eastAsia="標楷體" w:hAnsi="標楷體" w:hint="eastAsia"/>
          <w:sz w:val="32"/>
          <w:szCs w:val="32"/>
        </w:rPr>
        <w:t>本法第12條第2項係規定：「有申報義務之人其『前後年</w:t>
      </w:r>
      <w:r w:rsidR="00A76924" w:rsidRPr="00A76924">
        <w:rPr>
          <w:rFonts w:ascii="標楷體" w:eastAsia="標楷體" w:hAnsi="標楷體" w:hint="eastAsia"/>
          <w:sz w:val="32"/>
          <w:szCs w:val="32"/>
        </w:rPr>
        <w:lastRenderedPageBreak/>
        <w:t>度』申報之財產經比對後，增加總額逾其本人、配偶、未成年子女『全年』薪資所得總額一倍以上者，</w:t>
      </w:r>
      <w:r w:rsidR="00533CA9">
        <w:rPr>
          <w:rFonts w:ascii="標楷體" w:eastAsia="標楷體" w:hAnsi="標楷體" w:hint="eastAsia"/>
          <w:sz w:val="32"/>
          <w:szCs w:val="32"/>
        </w:rPr>
        <w:t>…</w:t>
      </w:r>
      <w:r w:rsidR="00A76924" w:rsidRPr="00A76924">
        <w:rPr>
          <w:rFonts w:ascii="標楷體" w:eastAsia="標楷體" w:hAnsi="標楷體" w:hint="eastAsia"/>
          <w:sz w:val="32"/>
          <w:szCs w:val="32"/>
        </w:rPr>
        <w:t>。」既以「全年薪資所得總額」為比對基準，原則上當以年度定期申報之財產為基礎，至申報日不特定之卸</w:t>
      </w:r>
      <w:r w:rsidR="00515A0D">
        <w:rPr>
          <w:rFonts w:ascii="標楷體" w:eastAsia="標楷體" w:hAnsi="標楷體" w:hint="eastAsia"/>
          <w:sz w:val="32"/>
          <w:szCs w:val="32"/>
        </w:rPr>
        <w:t>(</w:t>
      </w:r>
      <w:r w:rsidR="00A76924" w:rsidRPr="00A76924">
        <w:rPr>
          <w:rFonts w:ascii="標楷體" w:eastAsia="標楷體" w:hAnsi="標楷體" w:hint="eastAsia"/>
          <w:sz w:val="32"/>
          <w:szCs w:val="32"/>
        </w:rPr>
        <w:t>離</w:t>
      </w:r>
      <w:r w:rsidR="00515A0D">
        <w:rPr>
          <w:rFonts w:ascii="標楷體" w:eastAsia="標楷體" w:hAnsi="標楷體" w:hint="eastAsia"/>
          <w:sz w:val="32"/>
          <w:szCs w:val="32"/>
        </w:rPr>
        <w:t>)</w:t>
      </w:r>
      <w:r w:rsidR="00A76924" w:rsidRPr="00A76924">
        <w:rPr>
          <w:rFonts w:ascii="標楷體" w:eastAsia="標楷體" w:hAnsi="標楷體" w:hint="eastAsia"/>
          <w:sz w:val="32"/>
          <w:szCs w:val="32"/>
        </w:rPr>
        <w:t>職申報，因其比對基準未臻特定，自非前揭規定適用範疇。惟倘依本法施行細則第9條第5項所定，於定期申報期間喪失申報身分者，其擇一辦理卸</w:t>
      </w:r>
      <w:r w:rsidR="00515A0D">
        <w:rPr>
          <w:rFonts w:ascii="標楷體" w:eastAsia="標楷體" w:hAnsi="標楷體" w:hint="eastAsia"/>
          <w:sz w:val="32"/>
          <w:szCs w:val="32"/>
        </w:rPr>
        <w:t>(</w:t>
      </w:r>
      <w:r w:rsidR="00A76924" w:rsidRPr="00A76924">
        <w:rPr>
          <w:rFonts w:ascii="標楷體" w:eastAsia="標楷體" w:hAnsi="標楷體" w:hint="eastAsia"/>
          <w:sz w:val="32"/>
          <w:szCs w:val="32"/>
        </w:rPr>
        <w:t>離</w:t>
      </w:r>
      <w:r w:rsidR="00515A0D">
        <w:rPr>
          <w:rFonts w:ascii="標楷體" w:eastAsia="標楷體" w:hAnsi="標楷體" w:hint="eastAsia"/>
          <w:sz w:val="32"/>
          <w:szCs w:val="32"/>
        </w:rPr>
        <w:t>)</w:t>
      </w:r>
      <w:r w:rsidR="00A76924" w:rsidRPr="00A76924">
        <w:rPr>
          <w:rFonts w:ascii="標楷體" w:eastAsia="標楷體" w:hAnsi="標楷體" w:hint="eastAsia"/>
          <w:sz w:val="32"/>
          <w:szCs w:val="32"/>
        </w:rPr>
        <w:t>職申報之情形，因其比對標準一致，且符合前開要件，亦得例外以該申報資料比對。</w:t>
      </w:r>
    </w:p>
    <w:p w:rsidR="00B11671" w:rsidRDefault="009810AA" w:rsidP="00533CA9">
      <w:pPr>
        <w:spacing w:line="500" w:lineRule="exact"/>
        <w:ind w:leftChars="268" w:left="963" w:hangingChars="100" w:hanging="320"/>
        <w:jc w:val="both"/>
        <w:rPr>
          <w:rFonts w:ascii="標楷體" w:eastAsia="標楷體" w:hAnsi="標楷體"/>
          <w:sz w:val="32"/>
          <w:szCs w:val="32"/>
        </w:rPr>
      </w:pPr>
      <w:r>
        <w:rPr>
          <w:rFonts w:ascii="標楷體" w:eastAsia="標楷體" w:hAnsi="標楷體" w:hint="eastAsia"/>
          <w:sz w:val="32"/>
          <w:szCs w:val="32"/>
        </w:rPr>
        <w:t>2.</w:t>
      </w:r>
      <w:r w:rsidRPr="00A76924">
        <w:rPr>
          <w:rFonts w:ascii="標楷體" w:eastAsia="標楷體" w:hAnsi="標楷體" w:hint="eastAsia"/>
          <w:sz w:val="32"/>
          <w:szCs w:val="32"/>
        </w:rPr>
        <w:t>申報人若係一定比例抽樣之受查核人員，其前一年度之申報資料既經實質審核，若有不實並由受理申報機關</w:t>
      </w:r>
      <w:r w:rsidR="00515A0D">
        <w:rPr>
          <w:rFonts w:ascii="標楷體" w:eastAsia="標楷體" w:hAnsi="標楷體" w:hint="eastAsia"/>
          <w:sz w:val="32"/>
          <w:szCs w:val="32"/>
        </w:rPr>
        <w:t>(</w:t>
      </w:r>
      <w:r w:rsidRPr="00A76924">
        <w:rPr>
          <w:rFonts w:ascii="標楷體" w:eastAsia="標楷體" w:hAnsi="標楷體" w:hint="eastAsia"/>
          <w:sz w:val="32"/>
          <w:szCs w:val="32"/>
        </w:rPr>
        <w:t>構</w:t>
      </w:r>
      <w:r w:rsidR="00515A0D">
        <w:rPr>
          <w:rFonts w:ascii="標楷體" w:eastAsia="標楷體" w:hAnsi="標楷體" w:hint="eastAsia"/>
          <w:sz w:val="32"/>
          <w:szCs w:val="32"/>
        </w:rPr>
        <w:t>)</w:t>
      </w:r>
      <w:r w:rsidRPr="00A76924">
        <w:rPr>
          <w:rFonts w:ascii="標楷體" w:eastAsia="標楷體" w:hAnsi="標楷體" w:hint="eastAsia"/>
          <w:sz w:val="32"/>
          <w:szCs w:val="32"/>
        </w:rPr>
        <w:t>通知補正，為確實釐明其財產增加及來源實情，自應以前一年度查核後之財產進行比對，方為合理。</w:t>
      </w:r>
    </w:p>
    <w:p w:rsidR="00943F82" w:rsidRDefault="00943F82" w:rsidP="00E0544B">
      <w:pPr>
        <w:spacing w:line="500" w:lineRule="exact"/>
        <w:jc w:val="both"/>
        <w:rPr>
          <w:rFonts w:ascii="標楷體" w:eastAsia="標楷體" w:hAnsi="標楷體"/>
          <w:sz w:val="32"/>
          <w:szCs w:val="32"/>
        </w:rPr>
      </w:pPr>
    </w:p>
    <w:p w:rsidR="008B121B" w:rsidRPr="00533CA9" w:rsidRDefault="008B121B" w:rsidP="00E0544B">
      <w:pPr>
        <w:pStyle w:val="3"/>
        <w:spacing w:line="500" w:lineRule="exact"/>
        <w:jc w:val="both"/>
        <w:rPr>
          <w:rFonts w:ascii="標楷體" w:eastAsia="標楷體" w:hAnsi="標楷體"/>
          <w:sz w:val="32"/>
          <w:szCs w:val="32"/>
        </w:rPr>
      </w:pPr>
      <w:bookmarkStart w:id="563" w:name="_Toc160449024"/>
      <w:r w:rsidRPr="00533CA9">
        <w:rPr>
          <w:rFonts w:ascii="標楷體" w:eastAsia="標楷體" w:hAnsi="標楷體" w:hint="eastAsia"/>
          <w:sz w:val="32"/>
          <w:szCs w:val="32"/>
        </w:rPr>
        <w:t>(四)</w:t>
      </w:r>
      <w:bookmarkStart w:id="564" w:name="I44"/>
      <w:r w:rsidR="00FD5F75" w:rsidRPr="00533CA9">
        <w:rPr>
          <w:rFonts w:ascii="標楷體" w:eastAsia="標楷體" w:hAnsi="標楷體" w:hint="eastAsia"/>
          <w:sz w:val="32"/>
          <w:szCs w:val="32"/>
        </w:rPr>
        <w:t>財產來源</w:t>
      </w:r>
      <w:bookmarkEnd w:id="564"/>
      <w:r w:rsidR="0024245E" w:rsidRPr="00533CA9">
        <w:rPr>
          <w:rFonts w:ascii="標楷體" w:eastAsia="標楷體" w:hAnsi="標楷體" w:hint="eastAsia"/>
          <w:sz w:val="32"/>
          <w:szCs w:val="32"/>
        </w:rPr>
        <w:t>不明</w:t>
      </w:r>
      <w:bookmarkEnd w:id="563"/>
    </w:p>
    <w:p w:rsidR="005E5DFF" w:rsidRPr="005E5DFF" w:rsidRDefault="005E5DFF" w:rsidP="00E0544B">
      <w:pPr>
        <w:spacing w:line="500" w:lineRule="exact"/>
        <w:jc w:val="both"/>
        <w:rPr>
          <w:rFonts w:ascii="標楷體" w:eastAsia="標楷體" w:hAnsi="標楷體"/>
          <w:sz w:val="32"/>
          <w:szCs w:val="32"/>
        </w:rPr>
      </w:pPr>
      <w:r w:rsidRPr="005E5DFF">
        <w:rPr>
          <w:rFonts w:ascii="標楷體" w:eastAsia="標楷體" w:hAnsi="標楷體" w:hint="eastAsia"/>
          <w:sz w:val="32"/>
          <w:szCs w:val="32"/>
        </w:rPr>
        <w:t>法務部100年2月25日</w:t>
      </w:r>
      <w:r w:rsidRPr="005E5DFF">
        <w:rPr>
          <w:rFonts w:ascii="標楷體" w:eastAsia="標楷體" w:hAnsi="標楷體"/>
          <w:sz w:val="32"/>
          <w:szCs w:val="32"/>
        </w:rPr>
        <w:t>法政字第</w:t>
      </w:r>
      <w:hyperlink r:id="rId465" w:history="1">
        <w:r w:rsidRPr="00367A67">
          <w:rPr>
            <w:rStyle w:val="aa"/>
            <w:rFonts w:ascii="標楷體" w:eastAsia="標楷體" w:hAnsi="標楷體"/>
            <w:sz w:val="32"/>
            <w:szCs w:val="32"/>
          </w:rPr>
          <w:t>1000003665</w:t>
        </w:r>
      </w:hyperlink>
      <w:r w:rsidRPr="005E5DFF">
        <w:rPr>
          <w:rFonts w:ascii="標楷體" w:eastAsia="標楷體" w:hAnsi="標楷體"/>
          <w:sz w:val="32"/>
          <w:szCs w:val="32"/>
        </w:rPr>
        <w:t>號</w:t>
      </w:r>
      <w:r w:rsidRPr="005E5DFF">
        <w:rPr>
          <w:rFonts w:ascii="標楷體" w:eastAsia="標楷體" w:hAnsi="標楷體" w:hint="eastAsia"/>
          <w:sz w:val="32"/>
          <w:szCs w:val="32"/>
        </w:rPr>
        <w:t>函釋</w:t>
      </w:r>
    </w:p>
    <w:p w:rsidR="00812E8E" w:rsidRDefault="00B11671" w:rsidP="00E0544B">
      <w:pPr>
        <w:spacing w:line="500" w:lineRule="exact"/>
        <w:ind w:left="1610" w:hangingChars="503" w:hanging="1610"/>
        <w:jc w:val="both"/>
        <w:rPr>
          <w:rFonts w:ascii="標楷體" w:eastAsia="標楷體" w:hAnsi="標楷體"/>
          <w:sz w:val="32"/>
          <w:szCs w:val="32"/>
        </w:rPr>
      </w:pPr>
      <w:r w:rsidRPr="00F56787">
        <w:rPr>
          <w:rFonts w:ascii="標楷體" w:eastAsia="標楷體" w:hAnsi="標楷體" w:hint="eastAsia"/>
          <w:sz w:val="32"/>
          <w:szCs w:val="32"/>
        </w:rPr>
        <w:t xml:space="preserve">主 </w:t>
      </w:r>
      <w:r w:rsidR="00586355">
        <w:rPr>
          <w:rFonts w:ascii="標楷體" w:eastAsia="標楷體" w:hAnsi="標楷體" w:hint="eastAsia"/>
          <w:sz w:val="32"/>
          <w:szCs w:val="32"/>
        </w:rPr>
        <w:t xml:space="preserve"> </w:t>
      </w:r>
      <w:r w:rsidRPr="00F56787">
        <w:rPr>
          <w:rFonts w:ascii="標楷體" w:eastAsia="標楷體" w:hAnsi="標楷體" w:hint="eastAsia"/>
          <w:sz w:val="32"/>
          <w:szCs w:val="32"/>
        </w:rPr>
        <w:t xml:space="preserve"> </w:t>
      </w:r>
      <w:r w:rsidR="00A76924">
        <w:rPr>
          <w:rFonts w:ascii="標楷體" w:eastAsia="標楷體" w:hAnsi="標楷體" w:hint="eastAsia"/>
          <w:sz w:val="32"/>
          <w:szCs w:val="32"/>
        </w:rPr>
        <w:t xml:space="preserve"> </w:t>
      </w:r>
      <w:r w:rsidRPr="00F56787">
        <w:rPr>
          <w:rFonts w:ascii="標楷體" w:eastAsia="標楷體" w:hAnsi="標楷體" w:hint="eastAsia"/>
          <w:sz w:val="32"/>
          <w:szCs w:val="32"/>
        </w:rPr>
        <w:t>旨：</w:t>
      </w:r>
      <w:r w:rsidR="00301F91" w:rsidRPr="00561701">
        <w:rPr>
          <w:rFonts w:ascii="標楷體" w:eastAsia="標楷體" w:hAnsi="標楷體" w:hint="eastAsia"/>
          <w:sz w:val="32"/>
          <w:szCs w:val="32"/>
        </w:rPr>
        <w:t>前</w:t>
      </w:r>
      <w:r w:rsidR="00FD5F75" w:rsidRPr="00561701">
        <w:rPr>
          <w:rFonts w:ascii="標楷體" w:eastAsia="標楷體" w:hAnsi="標楷體" w:hint="eastAsia"/>
          <w:sz w:val="32"/>
          <w:szCs w:val="32"/>
        </w:rPr>
        <w:t>開財產來源說明</w:t>
      </w:r>
      <w:r w:rsidR="0060642B">
        <w:rPr>
          <w:rFonts w:ascii="標楷體" w:eastAsia="標楷體" w:hAnsi="標楷體" w:hint="eastAsia"/>
          <w:sz w:val="32"/>
          <w:szCs w:val="32"/>
        </w:rPr>
        <w:t>，</w:t>
      </w:r>
      <w:r w:rsidR="00FD5F75" w:rsidRPr="00561701">
        <w:rPr>
          <w:rFonts w:ascii="標楷體" w:eastAsia="標楷體" w:hAnsi="標楷體" w:hint="eastAsia"/>
          <w:sz w:val="32"/>
          <w:szCs w:val="32"/>
        </w:rPr>
        <w:t>不包含財產減少之說明義務</w:t>
      </w:r>
      <w:r w:rsidR="00FD5F75">
        <w:rPr>
          <w:rFonts w:ascii="標楷體" w:eastAsia="標楷體" w:hAnsi="標楷體" w:hint="eastAsia"/>
          <w:sz w:val="32"/>
          <w:szCs w:val="32"/>
        </w:rPr>
        <w:t>。</w:t>
      </w:r>
    </w:p>
    <w:p w:rsidR="00B11671" w:rsidRDefault="00812E8E" w:rsidP="00E0544B">
      <w:pPr>
        <w:spacing w:line="500" w:lineRule="exact"/>
        <w:ind w:left="1610" w:hangingChars="503" w:hanging="1610"/>
        <w:jc w:val="both"/>
        <w:rPr>
          <w:rFonts w:ascii="標楷體" w:eastAsia="標楷體" w:hAnsi="標楷體"/>
          <w:sz w:val="32"/>
          <w:szCs w:val="32"/>
        </w:rPr>
      </w:pPr>
      <w:r w:rsidRPr="00E36694">
        <w:rPr>
          <w:rFonts w:ascii="標楷體" w:eastAsia="標楷體" w:hAnsi="標楷體" w:hint="eastAsia"/>
          <w:sz w:val="32"/>
          <w:szCs w:val="32"/>
        </w:rPr>
        <w:t>函釋意旨：</w:t>
      </w:r>
      <w:r w:rsidR="00561701" w:rsidRPr="00561701">
        <w:rPr>
          <w:rFonts w:ascii="標楷體" w:eastAsia="標楷體" w:hAnsi="標楷體" w:hint="eastAsia"/>
          <w:sz w:val="32"/>
          <w:szCs w:val="32"/>
        </w:rPr>
        <w:t>前開財產來源說明義務之規定，係本法97年10月1日修正施行時所增列，其立法旨趣為就公職人員財產「異常增加」，可能涉及貪污或其他犯罪，進行深入發掘及處罰，希冀確實發揮財產申報之功能，藉重罰以遏阻任何不法或貪瀆行為，使公職人員自惕，以收財產申報制度之實效；故依立法</w:t>
      </w:r>
      <w:r w:rsidR="00515A0D">
        <w:rPr>
          <w:rFonts w:ascii="標楷體" w:eastAsia="標楷體" w:hAnsi="標楷體" w:hint="eastAsia"/>
          <w:sz w:val="32"/>
          <w:szCs w:val="32"/>
        </w:rPr>
        <w:t>(</w:t>
      </w:r>
      <w:r w:rsidR="00561701" w:rsidRPr="00561701">
        <w:rPr>
          <w:rFonts w:ascii="標楷體" w:eastAsia="標楷體" w:hAnsi="標楷體" w:hint="eastAsia"/>
          <w:sz w:val="32"/>
          <w:szCs w:val="32"/>
        </w:rPr>
        <w:t>或目的</w:t>
      </w:r>
      <w:r w:rsidR="00515A0D">
        <w:rPr>
          <w:rFonts w:ascii="標楷體" w:eastAsia="標楷體" w:hAnsi="標楷體" w:hint="eastAsia"/>
          <w:sz w:val="32"/>
          <w:szCs w:val="32"/>
        </w:rPr>
        <w:t>)</w:t>
      </w:r>
      <w:r w:rsidR="00561701" w:rsidRPr="00561701">
        <w:rPr>
          <w:rFonts w:ascii="標楷體" w:eastAsia="標楷體" w:hAnsi="標楷體" w:hint="eastAsia"/>
          <w:sz w:val="32"/>
          <w:szCs w:val="32"/>
        </w:rPr>
        <w:t>解釋及文義解釋，自不包含財產減少之說明義務，尚無疑義</w:t>
      </w:r>
      <w:r>
        <w:rPr>
          <w:rFonts w:ascii="標楷體" w:eastAsia="標楷體" w:hAnsi="標楷體" w:hint="eastAsia"/>
          <w:sz w:val="32"/>
          <w:szCs w:val="32"/>
        </w:rPr>
        <w:t>。</w:t>
      </w:r>
    </w:p>
    <w:p w:rsidR="009C1BB9" w:rsidRDefault="009C1BB9" w:rsidP="00E0544B">
      <w:pPr>
        <w:spacing w:line="500" w:lineRule="exact"/>
        <w:jc w:val="both"/>
        <w:rPr>
          <w:rFonts w:ascii="標楷體" w:eastAsia="標楷體" w:hAnsi="標楷體"/>
          <w:sz w:val="32"/>
          <w:szCs w:val="32"/>
        </w:rPr>
      </w:pPr>
    </w:p>
    <w:p w:rsidR="00467E31" w:rsidRPr="00456AA7" w:rsidRDefault="00FC3EDA" w:rsidP="00E0544B">
      <w:pPr>
        <w:pStyle w:val="2"/>
        <w:spacing w:line="500" w:lineRule="exact"/>
        <w:jc w:val="both"/>
        <w:rPr>
          <w:rFonts w:ascii="標楷體" w:eastAsia="標楷體" w:hAnsi="標楷體"/>
          <w:sz w:val="36"/>
          <w:szCs w:val="32"/>
        </w:rPr>
      </w:pPr>
      <w:bookmarkStart w:id="565" w:name="_Toc160449025"/>
      <w:r w:rsidRPr="00456AA7">
        <w:rPr>
          <w:rFonts w:ascii="標楷體" w:eastAsia="標楷體" w:hAnsi="標楷體" w:hint="eastAsia"/>
          <w:sz w:val="36"/>
          <w:szCs w:val="32"/>
        </w:rPr>
        <w:t>五、</w:t>
      </w:r>
      <w:bookmarkStart w:id="566" w:name="I5"/>
      <w:r w:rsidR="00467E31" w:rsidRPr="00456AA7">
        <w:rPr>
          <w:rFonts w:ascii="標楷體" w:eastAsia="標楷體" w:hAnsi="標楷體" w:hint="eastAsia"/>
          <w:sz w:val="36"/>
          <w:szCs w:val="32"/>
        </w:rPr>
        <w:t>申報人與</w:t>
      </w:r>
      <w:bookmarkEnd w:id="566"/>
      <w:r w:rsidR="00467E31" w:rsidRPr="00456AA7">
        <w:rPr>
          <w:rFonts w:ascii="標楷體" w:eastAsia="標楷體" w:hAnsi="標楷體" w:hint="eastAsia"/>
          <w:sz w:val="36"/>
          <w:szCs w:val="32"/>
        </w:rPr>
        <w:t>配偶分居、訴訟</w:t>
      </w:r>
      <w:bookmarkEnd w:id="565"/>
    </w:p>
    <w:p w:rsidR="0035787B" w:rsidRPr="00456AA7" w:rsidRDefault="0035787B" w:rsidP="00E0544B">
      <w:pPr>
        <w:pStyle w:val="3"/>
        <w:spacing w:line="500" w:lineRule="exact"/>
        <w:jc w:val="both"/>
        <w:rPr>
          <w:rFonts w:ascii="標楷體" w:eastAsia="標楷體" w:hAnsi="標楷體"/>
          <w:sz w:val="32"/>
          <w:szCs w:val="32"/>
        </w:rPr>
      </w:pPr>
      <w:bookmarkStart w:id="567" w:name="_Toc160449026"/>
      <w:r w:rsidRPr="00456AA7">
        <w:rPr>
          <w:rFonts w:ascii="標楷體" w:eastAsia="標楷體" w:hAnsi="標楷體" w:hint="eastAsia"/>
          <w:sz w:val="32"/>
          <w:szCs w:val="32"/>
        </w:rPr>
        <w:t>(一)</w:t>
      </w:r>
      <w:bookmarkStart w:id="568" w:name="I51"/>
      <w:r w:rsidRPr="00456AA7">
        <w:rPr>
          <w:rFonts w:ascii="標楷體" w:eastAsia="標楷體" w:hAnsi="標楷體" w:hint="eastAsia"/>
          <w:sz w:val="32"/>
          <w:szCs w:val="32"/>
        </w:rPr>
        <w:t>與配偶</w:t>
      </w:r>
      <w:bookmarkEnd w:id="568"/>
      <w:r w:rsidRPr="00456AA7">
        <w:rPr>
          <w:rFonts w:ascii="標楷體" w:eastAsia="標楷體" w:hAnsi="標楷體" w:hint="eastAsia"/>
          <w:sz w:val="32"/>
          <w:szCs w:val="32"/>
        </w:rPr>
        <w:t>處於訴訟對立關係</w:t>
      </w:r>
      <w:r w:rsidR="00217F09" w:rsidRPr="00456AA7">
        <w:rPr>
          <w:rFonts w:ascii="標楷體" w:eastAsia="標楷體" w:hAnsi="標楷體" w:hint="eastAsia"/>
          <w:sz w:val="32"/>
          <w:szCs w:val="32"/>
        </w:rPr>
        <w:t>：</w:t>
      </w:r>
      <w:bookmarkEnd w:id="567"/>
    </w:p>
    <w:p w:rsidR="00571B17" w:rsidRPr="00217F09" w:rsidRDefault="00217F09" w:rsidP="00217F09">
      <w:pPr>
        <w:spacing w:line="500" w:lineRule="exact"/>
        <w:ind w:leftChars="280" w:left="672"/>
        <w:jc w:val="both"/>
        <w:rPr>
          <w:rFonts w:ascii="標楷體" w:eastAsia="標楷體" w:hAnsi="標楷體"/>
          <w:sz w:val="32"/>
          <w:szCs w:val="32"/>
        </w:rPr>
      </w:pPr>
      <w:r w:rsidRPr="00217F09">
        <w:rPr>
          <w:rFonts w:ascii="標楷體" w:eastAsia="標楷體" w:hAnsi="標楷體" w:hint="eastAsia"/>
          <w:sz w:val="32"/>
          <w:szCs w:val="32"/>
        </w:rPr>
        <w:t>應申報財產之公職人員與配偶間有分居或處於訴訟對立關係，然如未辦理離婚而仍具法律上有效之婚姻關係時，申報人仍</w:t>
      </w:r>
      <w:r w:rsidRPr="00217F09">
        <w:rPr>
          <w:rFonts w:ascii="標楷體" w:eastAsia="標楷體" w:hAnsi="標楷體" w:hint="eastAsia"/>
          <w:sz w:val="32"/>
          <w:szCs w:val="32"/>
        </w:rPr>
        <w:lastRenderedPageBreak/>
        <w:t>應將其本人與配偶所有之財產據實申報。</w:t>
      </w:r>
    </w:p>
    <w:p w:rsidR="00217F09" w:rsidRPr="00217F09" w:rsidRDefault="00217F09" w:rsidP="00E0544B">
      <w:pPr>
        <w:spacing w:line="500" w:lineRule="exact"/>
        <w:jc w:val="both"/>
        <w:rPr>
          <w:rFonts w:ascii="標楷體" w:eastAsia="標楷體" w:hAnsi="標楷體"/>
          <w:sz w:val="32"/>
          <w:szCs w:val="32"/>
        </w:rPr>
      </w:pPr>
      <w:r w:rsidRPr="00B42A42">
        <w:rPr>
          <w:rFonts w:ascii="標楷體" w:eastAsia="標楷體" w:hAnsi="標楷體" w:hint="eastAsia"/>
          <w:sz w:val="32"/>
          <w:szCs w:val="32"/>
        </w:rPr>
        <w:t>法務部廉政署103年3月27日廉財字第</w:t>
      </w:r>
      <w:hyperlink r:id="rId466" w:history="1">
        <w:r w:rsidRPr="00023C97">
          <w:rPr>
            <w:rStyle w:val="aa"/>
            <w:rFonts w:ascii="標楷體" w:eastAsia="標楷體" w:hAnsi="標楷體" w:hint="eastAsia"/>
            <w:sz w:val="32"/>
            <w:szCs w:val="32"/>
          </w:rPr>
          <w:t>10305008860</w:t>
        </w:r>
      </w:hyperlink>
      <w:r w:rsidRPr="00B42A42">
        <w:rPr>
          <w:rFonts w:ascii="標楷體" w:eastAsia="標楷體" w:hAnsi="標楷體" w:hint="eastAsia"/>
          <w:sz w:val="32"/>
          <w:szCs w:val="32"/>
        </w:rPr>
        <w:t>號</w:t>
      </w:r>
      <w:r w:rsidRPr="00E36694">
        <w:rPr>
          <w:rFonts w:ascii="標楷體" w:eastAsia="標楷體" w:hAnsi="標楷體" w:hint="eastAsia"/>
          <w:sz w:val="32"/>
          <w:szCs w:val="32"/>
        </w:rPr>
        <w:t>函釋</w:t>
      </w:r>
    </w:p>
    <w:p w:rsidR="00467E31" w:rsidRPr="001937EE" w:rsidRDefault="00467E31" w:rsidP="00E0544B">
      <w:pPr>
        <w:spacing w:line="500" w:lineRule="exact"/>
        <w:ind w:left="1651" w:hangingChars="516" w:hanging="1651"/>
        <w:jc w:val="both"/>
        <w:rPr>
          <w:rFonts w:ascii="標楷體" w:eastAsia="標楷體" w:hAnsi="標楷體"/>
          <w:sz w:val="32"/>
          <w:szCs w:val="32"/>
        </w:rPr>
      </w:pPr>
      <w:r w:rsidRPr="001937EE">
        <w:rPr>
          <w:rFonts w:ascii="標楷體" w:eastAsia="標楷體" w:hAnsi="標楷體" w:hint="eastAsia"/>
          <w:sz w:val="32"/>
          <w:szCs w:val="32"/>
        </w:rPr>
        <w:t>主</w:t>
      </w:r>
      <w:r w:rsidR="001937EE" w:rsidRPr="001937EE">
        <w:rPr>
          <w:rFonts w:ascii="標楷體" w:eastAsia="標楷體" w:hAnsi="標楷體" w:hint="eastAsia"/>
          <w:sz w:val="32"/>
          <w:szCs w:val="32"/>
        </w:rPr>
        <w:t xml:space="preserve">    </w:t>
      </w:r>
      <w:r w:rsidRPr="001937EE">
        <w:rPr>
          <w:rFonts w:ascii="標楷體" w:eastAsia="標楷體" w:hAnsi="標楷體" w:hint="eastAsia"/>
          <w:sz w:val="32"/>
          <w:szCs w:val="32"/>
        </w:rPr>
        <w:t>旨：</w:t>
      </w:r>
      <w:r w:rsidR="003F0549" w:rsidRPr="001937EE">
        <w:rPr>
          <w:rFonts w:ascii="標楷體" w:eastAsia="標楷體" w:hAnsi="標楷體" w:hint="eastAsia"/>
          <w:sz w:val="32"/>
          <w:szCs w:val="32"/>
        </w:rPr>
        <w:t>公職人員財產申報義務人與配偶處於訴訟對立關係之實質審核作業</w:t>
      </w:r>
      <w:r w:rsidR="0033200F" w:rsidRPr="001937EE">
        <w:rPr>
          <w:rFonts w:ascii="標楷體" w:eastAsia="標楷體" w:hAnsi="標楷體" w:hint="eastAsia"/>
          <w:sz w:val="32"/>
          <w:szCs w:val="32"/>
        </w:rPr>
        <w:t>疑義。</w:t>
      </w:r>
    </w:p>
    <w:p w:rsidR="0033200F" w:rsidRDefault="0033200F" w:rsidP="00456A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651" w:hangingChars="516" w:hanging="1651"/>
        <w:jc w:val="both"/>
        <w:rPr>
          <w:rFonts w:ascii="標楷體" w:eastAsia="標楷體" w:hAnsi="標楷體"/>
          <w:sz w:val="32"/>
          <w:szCs w:val="32"/>
        </w:rPr>
      </w:pPr>
      <w:r w:rsidRPr="00E36694">
        <w:rPr>
          <w:rFonts w:ascii="標楷體" w:eastAsia="標楷體" w:hAnsi="標楷體" w:hint="eastAsia"/>
          <w:sz w:val="32"/>
          <w:szCs w:val="32"/>
        </w:rPr>
        <w:t>函釋意旨：</w:t>
      </w:r>
      <w:r w:rsidR="00F06131" w:rsidRPr="00416075">
        <w:rPr>
          <w:rFonts w:ascii="標楷體" w:eastAsia="標楷體" w:hAnsi="標楷體"/>
          <w:sz w:val="32"/>
          <w:szCs w:val="32"/>
        </w:rPr>
        <w:t>本法第2條所定應申報財產之公職人員自有申報其配偶財產之法定義務，縱申報人與配偶間有分居等事實，然如未辦理離婚而仍具法律上有效之婚姻關係時，申報人仍應將其本人與配偶所有之財產據實申報，而各受理財產申報機關</w:t>
      </w:r>
      <w:r w:rsidR="00515A0D">
        <w:rPr>
          <w:rFonts w:ascii="標楷體" w:eastAsia="標楷體" w:hAnsi="標楷體"/>
          <w:sz w:val="32"/>
          <w:szCs w:val="32"/>
        </w:rPr>
        <w:t>(</w:t>
      </w:r>
      <w:r w:rsidR="00F06131" w:rsidRPr="00416075">
        <w:rPr>
          <w:rFonts w:ascii="標楷體" w:eastAsia="標楷體" w:hAnsi="標楷體"/>
          <w:sz w:val="32"/>
          <w:szCs w:val="32"/>
        </w:rPr>
        <w:t>構</w:t>
      </w:r>
      <w:r w:rsidR="00515A0D">
        <w:rPr>
          <w:rFonts w:ascii="標楷體" w:eastAsia="標楷體" w:hAnsi="標楷體"/>
          <w:sz w:val="32"/>
          <w:szCs w:val="32"/>
        </w:rPr>
        <w:t>)</w:t>
      </w:r>
      <w:r w:rsidR="00F06131" w:rsidRPr="00416075">
        <w:rPr>
          <w:rFonts w:ascii="標楷體" w:eastAsia="標楷體" w:hAnsi="標楷體"/>
          <w:sz w:val="32"/>
          <w:szCs w:val="32"/>
        </w:rPr>
        <w:t>依前揭規定辦理查核時，本得依法查詢申報人之配偶財產，此有臺北高等行政法院98年度簡字第348號判決及本部 89年</w:t>
      </w:r>
      <w:r w:rsidR="00F06131" w:rsidRPr="00F06131">
        <w:rPr>
          <w:rFonts w:ascii="標楷體" w:eastAsia="標楷體" w:hAnsi="標楷體"/>
          <w:sz w:val="32"/>
          <w:szCs w:val="32"/>
        </w:rPr>
        <w:t>12月18日法 89財申罰字第032621號函示意旨足稽。</w:t>
      </w:r>
    </w:p>
    <w:p w:rsidR="00467E31" w:rsidRDefault="00467E31" w:rsidP="00E0544B">
      <w:pPr>
        <w:pStyle w:val="a4"/>
        <w:spacing w:line="500" w:lineRule="exact"/>
        <w:ind w:leftChars="0"/>
        <w:jc w:val="both"/>
        <w:rPr>
          <w:rFonts w:ascii="標楷體" w:eastAsia="標楷體" w:hAnsi="標楷體"/>
          <w:sz w:val="32"/>
          <w:szCs w:val="32"/>
        </w:rPr>
      </w:pPr>
    </w:p>
    <w:p w:rsidR="00467E31" w:rsidRPr="00456AA7" w:rsidRDefault="00FC3EDA" w:rsidP="00E0544B">
      <w:pPr>
        <w:pStyle w:val="2"/>
        <w:spacing w:line="500" w:lineRule="exact"/>
        <w:jc w:val="both"/>
        <w:rPr>
          <w:rFonts w:ascii="標楷體" w:eastAsia="標楷體" w:hAnsi="標楷體"/>
          <w:sz w:val="36"/>
          <w:szCs w:val="32"/>
        </w:rPr>
      </w:pPr>
      <w:bookmarkStart w:id="569" w:name="_Toc160449027"/>
      <w:r w:rsidRPr="00456AA7">
        <w:rPr>
          <w:rFonts w:ascii="標楷體" w:eastAsia="標楷體" w:hAnsi="標楷體" w:hint="eastAsia"/>
          <w:sz w:val="36"/>
          <w:szCs w:val="32"/>
        </w:rPr>
        <w:t>六、</w:t>
      </w:r>
      <w:bookmarkStart w:id="570" w:name="I6"/>
      <w:r w:rsidR="00467E31" w:rsidRPr="00456AA7">
        <w:rPr>
          <w:rFonts w:ascii="標楷體" w:eastAsia="標楷體" w:hAnsi="標楷體" w:hint="eastAsia"/>
          <w:sz w:val="36"/>
          <w:szCs w:val="32"/>
        </w:rPr>
        <w:t>裁罰標準</w:t>
      </w:r>
      <w:bookmarkEnd w:id="569"/>
      <w:bookmarkEnd w:id="570"/>
    </w:p>
    <w:p w:rsidR="00A5245D" w:rsidRPr="00456AA7" w:rsidRDefault="00A5245D" w:rsidP="00E0544B">
      <w:pPr>
        <w:pStyle w:val="3"/>
        <w:spacing w:line="500" w:lineRule="exact"/>
        <w:jc w:val="both"/>
        <w:rPr>
          <w:rFonts w:ascii="標楷體" w:eastAsia="標楷體" w:hAnsi="標楷體"/>
          <w:sz w:val="32"/>
          <w:szCs w:val="32"/>
        </w:rPr>
      </w:pPr>
      <w:bookmarkStart w:id="571" w:name="_Toc160449028"/>
      <w:r w:rsidRPr="00456AA7">
        <w:rPr>
          <w:rFonts w:ascii="標楷體" w:eastAsia="標楷體" w:hAnsi="標楷體" w:hint="eastAsia"/>
          <w:sz w:val="32"/>
          <w:szCs w:val="32"/>
        </w:rPr>
        <w:t>(一)</w:t>
      </w:r>
      <w:bookmarkStart w:id="572" w:name="I61"/>
      <w:r w:rsidR="00304A61" w:rsidRPr="00456AA7">
        <w:rPr>
          <w:rFonts w:ascii="標楷體" w:eastAsia="標楷體" w:hAnsi="標楷體" w:hint="eastAsia"/>
          <w:sz w:val="32"/>
          <w:szCs w:val="32"/>
        </w:rPr>
        <w:t>申報人</w:t>
      </w:r>
      <w:bookmarkEnd w:id="572"/>
      <w:r w:rsidR="00304A61" w:rsidRPr="00456AA7">
        <w:rPr>
          <w:rFonts w:ascii="標楷體" w:eastAsia="標楷體" w:hAnsi="標楷體" w:hint="eastAsia"/>
          <w:sz w:val="32"/>
          <w:szCs w:val="32"/>
        </w:rPr>
        <w:t>未依法申報「保險」，處罰鍰額度</w:t>
      </w:r>
      <w:r w:rsidR="00217F09" w:rsidRPr="00456AA7">
        <w:rPr>
          <w:rFonts w:ascii="標楷體" w:eastAsia="標楷體" w:hAnsi="標楷體" w:hint="eastAsia"/>
          <w:sz w:val="32"/>
          <w:szCs w:val="32"/>
        </w:rPr>
        <w:t>之計算標準</w:t>
      </w:r>
      <w:r w:rsidR="002A4403" w:rsidRPr="00456AA7">
        <w:rPr>
          <w:rFonts w:ascii="標楷體" w:eastAsia="標楷體" w:hAnsi="標楷體" w:hint="eastAsia"/>
          <w:sz w:val="32"/>
          <w:szCs w:val="32"/>
        </w:rPr>
        <w:t>。</w:t>
      </w:r>
      <w:bookmarkEnd w:id="571"/>
    </w:p>
    <w:p w:rsidR="00467E31" w:rsidRPr="00827EE1" w:rsidRDefault="00467E31" w:rsidP="00E0544B">
      <w:pPr>
        <w:spacing w:line="500" w:lineRule="exact"/>
        <w:jc w:val="both"/>
        <w:rPr>
          <w:rFonts w:ascii="標楷體" w:eastAsia="標楷體" w:hAnsi="標楷體"/>
          <w:sz w:val="32"/>
          <w:szCs w:val="32"/>
        </w:rPr>
      </w:pPr>
      <w:r w:rsidRPr="00827EE1">
        <w:rPr>
          <w:rFonts w:ascii="標楷體" w:eastAsia="標楷體" w:hAnsi="標楷體" w:hint="eastAsia"/>
          <w:sz w:val="32"/>
          <w:szCs w:val="32"/>
        </w:rPr>
        <w:t>法務部</w:t>
      </w:r>
      <w:r w:rsidR="003F0549" w:rsidRPr="00827EE1">
        <w:rPr>
          <w:rFonts w:ascii="標楷體" w:eastAsia="標楷體" w:hAnsi="標楷體" w:hint="eastAsia"/>
          <w:sz w:val="32"/>
          <w:szCs w:val="32"/>
        </w:rPr>
        <w:t>103年2月6日法授廉財字第</w:t>
      </w:r>
      <w:hyperlink r:id="rId467" w:history="1">
        <w:r w:rsidR="003F0549" w:rsidRPr="00D85568">
          <w:rPr>
            <w:rStyle w:val="aa"/>
            <w:rFonts w:ascii="標楷體" w:eastAsia="標楷體" w:hAnsi="標楷體" w:hint="eastAsia"/>
            <w:sz w:val="32"/>
            <w:szCs w:val="32"/>
          </w:rPr>
          <w:t>10305001990</w:t>
        </w:r>
      </w:hyperlink>
      <w:r w:rsidR="003F0549" w:rsidRPr="00827EE1">
        <w:rPr>
          <w:rFonts w:ascii="標楷體" w:eastAsia="標楷體" w:hAnsi="標楷體" w:hint="eastAsia"/>
          <w:sz w:val="32"/>
          <w:szCs w:val="32"/>
        </w:rPr>
        <w:t>號函</w:t>
      </w:r>
      <w:r w:rsidR="00D85568" w:rsidRPr="00827EE1">
        <w:rPr>
          <w:rFonts w:ascii="標楷體" w:eastAsia="標楷體" w:hAnsi="標楷體" w:hint="eastAsia"/>
          <w:sz w:val="32"/>
          <w:szCs w:val="32"/>
        </w:rPr>
        <w:t>釋</w:t>
      </w:r>
    </w:p>
    <w:p w:rsidR="00467E31" w:rsidRPr="00E36694" w:rsidRDefault="00467E31" w:rsidP="00E0544B">
      <w:pPr>
        <w:spacing w:line="500" w:lineRule="exact"/>
        <w:ind w:left="1594" w:hangingChars="498" w:hanging="1594"/>
        <w:jc w:val="both"/>
        <w:rPr>
          <w:rFonts w:ascii="標楷體" w:eastAsia="標楷體" w:hAnsi="標楷體"/>
          <w:sz w:val="32"/>
          <w:szCs w:val="32"/>
        </w:rPr>
      </w:pPr>
      <w:r w:rsidRPr="00E36694">
        <w:rPr>
          <w:rFonts w:ascii="標楷體" w:eastAsia="標楷體" w:hAnsi="標楷體" w:hint="eastAsia"/>
          <w:sz w:val="32"/>
          <w:szCs w:val="32"/>
        </w:rPr>
        <w:t>主</w:t>
      </w:r>
      <w:r w:rsidR="00F60202">
        <w:rPr>
          <w:rFonts w:ascii="標楷體" w:eastAsia="標楷體" w:hAnsi="標楷體" w:hint="eastAsia"/>
          <w:sz w:val="32"/>
          <w:szCs w:val="32"/>
        </w:rPr>
        <w:t xml:space="preserve">    </w:t>
      </w:r>
      <w:r w:rsidRPr="00E36694">
        <w:rPr>
          <w:rFonts w:ascii="標楷體" w:eastAsia="標楷體" w:hAnsi="標楷體" w:hint="eastAsia"/>
          <w:sz w:val="32"/>
          <w:szCs w:val="32"/>
        </w:rPr>
        <w:t>旨：</w:t>
      </w:r>
      <w:r w:rsidR="009962EE">
        <w:rPr>
          <w:rFonts w:ascii="標楷體" w:eastAsia="標楷體" w:hAnsi="標楷體" w:hint="eastAsia"/>
          <w:sz w:val="32"/>
          <w:szCs w:val="32"/>
        </w:rPr>
        <w:t>申</w:t>
      </w:r>
      <w:r w:rsidR="00304A61" w:rsidRPr="00827EE1">
        <w:rPr>
          <w:rFonts w:ascii="標楷體" w:eastAsia="標楷體" w:hAnsi="標楷體" w:hint="eastAsia"/>
          <w:sz w:val="32"/>
          <w:szCs w:val="32"/>
        </w:rPr>
        <w:t>報人如有漏</w:t>
      </w:r>
      <w:r w:rsidR="00515A0D">
        <w:rPr>
          <w:rFonts w:ascii="標楷體" w:eastAsia="標楷體" w:hAnsi="標楷體" w:hint="eastAsia"/>
          <w:sz w:val="32"/>
          <w:szCs w:val="32"/>
        </w:rPr>
        <w:t>(</w:t>
      </w:r>
      <w:r w:rsidR="00304A61" w:rsidRPr="00827EE1">
        <w:rPr>
          <w:rFonts w:ascii="標楷體" w:eastAsia="標楷體" w:hAnsi="標楷體" w:hint="eastAsia"/>
          <w:sz w:val="32"/>
          <w:szCs w:val="32"/>
        </w:rPr>
        <w:t>溢</w:t>
      </w:r>
      <w:r w:rsidR="00515A0D">
        <w:rPr>
          <w:rFonts w:ascii="標楷體" w:eastAsia="標楷體" w:hAnsi="標楷體" w:hint="eastAsia"/>
          <w:sz w:val="32"/>
          <w:szCs w:val="32"/>
        </w:rPr>
        <w:t>)</w:t>
      </w:r>
      <w:r w:rsidR="00304A61" w:rsidRPr="00827EE1">
        <w:rPr>
          <w:rFonts w:ascii="標楷體" w:eastAsia="標楷體" w:hAnsi="標楷體" w:hint="eastAsia"/>
          <w:sz w:val="32"/>
          <w:szCs w:val="32"/>
        </w:rPr>
        <w:t>報「保險」情事，係以要保人迄申報日累積已交保險費為計算申報不實之金額。</w:t>
      </w:r>
    </w:p>
    <w:p w:rsidR="00304A61" w:rsidRPr="00760F69" w:rsidRDefault="00467E31" w:rsidP="00E0544B">
      <w:pPr>
        <w:spacing w:line="500" w:lineRule="exact"/>
        <w:ind w:left="1594" w:hangingChars="498" w:hanging="1594"/>
        <w:jc w:val="both"/>
        <w:rPr>
          <w:rFonts w:ascii="標楷體" w:eastAsia="標楷體" w:hAnsi="標楷體"/>
          <w:sz w:val="32"/>
          <w:szCs w:val="32"/>
        </w:rPr>
      </w:pPr>
      <w:r w:rsidRPr="00827EE1">
        <w:rPr>
          <w:rFonts w:ascii="標楷體" w:eastAsia="標楷體" w:hAnsi="標楷體" w:hint="eastAsia"/>
          <w:sz w:val="32"/>
          <w:szCs w:val="32"/>
        </w:rPr>
        <w:t>函釋意旨</w:t>
      </w:r>
      <w:r w:rsidR="00DE1094" w:rsidRPr="00827EE1">
        <w:rPr>
          <w:rFonts w:ascii="標楷體" w:eastAsia="標楷體" w:hAnsi="標楷體" w:hint="eastAsia"/>
          <w:sz w:val="32"/>
          <w:szCs w:val="32"/>
        </w:rPr>
        <w:t>：</w:t>
      </w:r>
      <w:r w:rsidR="00304A61" w:rsidRPr="00463D0F">
        <w:rPr>
          <w:rFonts w:ascii="標楷體" w:eastAsia="標楷體" w:hAnsi="標楷體" w:cs="細明體"/>
          <w:kern w:val="0"/>
          <w:sz w:val="32"/>
          <w:szCs w:val="32"/>
        </w:rPr>
        <w:t>按實務上，</w:t>
      </w:r>
      <w:r w:rsidR="00304A61">
        <w:rPr>
          <w:rFonts w:ascii="標楷體" w:eastAsia="標楷體" w:hAnsi="標楷體" w:cs="細明體" w:hint="eastAsia"/>
          <w:kern w:val="0"/>
          <w:sz w:val="32"/>
          <w:szCs w:val="32"/>
        </w:rPr>
        <w:t>法務部</w:t>
      </w:r>
      <w:r w:rsidR="00304A61" w:rsidRPr="00463D0F">
        <w:rPr>
          <w:rFonts w:ascii="標楷體" w:eastAsia="標楷體" w:hAnsi="標楷體" w:cs="細明體"/>
          <w:kern w:val="0"/>
          <w:sz w:val="32"/>
          <w:szCs w:val="32"/>
        </w:rPr>
        <w:t>對於申報人如有漏</w:t>
      </w:r>
      <w:r w:rsidR="00515A0D">
        <w:rPr>
          <w:rFonts w:ascii="標楷體" w:eastAsia="標楷體" w:hAnsi="標楷體" w:cs="細明體"/>
          <w:kern w:val="0"/>
          <w:sz w:val="32"/>
          <w:szCs w:val="32"/>
        </w:rPr>
        <w:t>(</w:t>
      </w:r>
      <w:r w:rsidR="00304A61" w:rsidRPr="00463D0F">
        <w:rPr>
          <w:rFonts w:ascii="標楷體" w:eastAsia="標楷體" w:hAnsi="標楷體" w:cs="細明體"/>
          <w:kern w:val="0"/>
          <w:sz w:val="32"/>
          <w:szCs w:val="32"/>
        </w:rPr>
        <w:t>溢</w:t>
      </w:r>
      <w:r w:rsidR="00515A0D">
        <w:rPr>
          <w:rFonts w:ascii="標楷體" w:eastAsia="標楷體" w:hAnsi="標楷體" w:cs="細明體"/>
          <w:kern w:val="0"/>
          <w:sz w:val="32"/>
          <w:szCs w:val="32"/>
        </w:rPr>
        <w:t>)</w:t>
      </w:r>
      <w:r w:rsidR="00304A61" w:rsidRPr="00463D0F">
        <w:rPr>
          <w:rFonts w:ascii="標楷體" w:eastAsia="標楷體" w:hAnsi="標楷體" w:cs="細明體"/>
          <w:kern w:val="0"/>
          <w:sz w:val="32"/>
          <w:szCs w:val="32"/>
        </w:rPr>
        <w:t>報「保險」情事，係以要保人迄申報日累積已交保險費為計算申報不實之金額，此種計算方式仍宜維持，理由如下：</w:t>
      </w:r>
    </w:p>
    <w:p w:rsidR="00304A61" w:rsidRPr="00463D0F" w:rsidRDefault="00304A61" w:rsidP="00E0544B">
      <w:pPr>
        <w:widowControl/>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649" w:left="1840" w:hangingChars="88" w:hanging="282"/>
        <w:jc w:val="both"/>
        <w:rPr>
          <w:rFonts w:ascii="標楷體" w:eastAsia="標楷體" w:hAnsi="標楷體" w:cs="細明體"/>
          <w:kern w:val="0"/>
          <w:sz w:val="32"/>
          <w:szCs w:val="32"/>
        </w:rPr>
      </w:pPr>
      <w:r>
        <w:rPr>
          <w:rFonts w:ascii="標楷體" w:eastAsia="標楷體" w:hAnsi="標楷體" w:cs="細明體" w:hint="eastAsia"/>
          <w:kern w:val="0"/>
          <w:sz w:val="32"/>
          <w:szCs w:val="32"/>
        </w:rPr>
        <w:t>1.</w:t>
      </w:r>
      <w:r w:rsidRPr="00463D0F">
        <w:rPr>
          <w:rFonts w:ascii="標楷體" w:eastAsia="標楷體" w:hAnsi="標楷體" w:cs="細明體"/>
          <w:kern w:val="0"/>
          <w:sz w:val="32"/>
          <w:szCs w:val="32"/>
        </w:rPr>
        <w:t>修正前公職人員財產申報表填表說明</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下稱填表說明</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貳、個別事項第17點第6項曾明訂「『保險』價額計算方式，以要保人迄申報日累積已交保險費為申報標準。」後因申報人及受理申報機關</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對於保險申報之內容及方式迭生爭議，為兼顧財產申報之立法目的及申報人之便利性，乃於 99年5月間修正填表說明為，以在公職人員財產申報表</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下稱申報表</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「備</w:t>
      </w:r>
      <w:r w:rsidRPr="00463D0F">
        <w:rPr>
          <w:rFonts w:ascii="標楷體" w:eastAsia="標楷體" w:hAnsi="標楷體" w:cs="細明體"/>
          <w:kern w:val="0"/>
          <w:sz w:val="32"/>
          <w:szCs w:val="32"/>
        </w:rPr>
        <w:lastRenderedPageBreak/>
        <w:t>註欄」內，敘明要保人、保險公司、保險契約名稱、保險期間及保險費繳納之方式及金額等，即屬誠實申報，嗣於100年5月間再次修正填表說明，益加簡化保險申報之內容及方式，即申報人於申報表「保險欄」載明保險公司、保險名稱及要保人即可，惟仍據本部99 年6月8日法政字第</w:t>
      </w:r>
      <w:hyperlink r:id="rId468" w:history="1">
        <w:r w:rsidRPr="00360C8F">
          <w:rPr>
            <w:rStyle w:val="aa"/>
            <w:rFonts w:ascii="標楷體" w:eastAsia="標楷體" w:hAnsi="標楷體" w:cs="細明體"/>
            <w:kern w:val="0"/>
            <w:sz w:val="32"/>
            <w:szCs w:val="32"/>
          </w:rPr>
          <w:t>0999024829</w:t>
        </w:r>
      </w:hyperlink>
      <w:r w:rsidRPr="00463D0F">
        <w:rPr>
          <w:rFonts w:ascii="標楷體" w:eastAsia="標楷體" w:hAnsi="標楷體" w:cs="細明體"/>
          <w:kern w:val="0"/>
          <w:sz w:val="32"/>
          <w:szCs w:val="32"/>
        </w:rPr>
        <w:t>號函釋認為，保險不論已繳保險費多寡，均應依法申報。故</w:t>
      </w:r>
      <w:r w:rsidR="000E2BC0">
        <w:rPr>
          <w:rFonts w:ascii="標楷體" w:eastAsia="標楷體" w:hAnsi="標楷體" w:cs="細明體" w:hint="eastAsia"/>
          <w:kern w:val="0"/>
          <w:sz w:val="32"/>
          <w:szCs w:val="32"/>
        </w:rPr>
        <w:t>法務</w:t>
      </w:r>
      <w:r w:rsidRPr="00463D0F">
        <w:rPr>
          <w:rFonts w:ascii="標楷體" w:eastAsia="標楷體" w:hAnsi="標楷體" w:cs="細明體"/>
          <w:kern w:val="0"/>
          <w:sz w:val="32"/>
          <w:szCs w:val="32"/>
        </w:rPr>
        <w:t>部對於申報人如有漏</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溢</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報「保險」情事，即以要保人迄申報日累積已交保險費為計算申報不實之金額，此除就法規沿革而言，曾以上開計算方式為申報人據以申報保險之標準外，且採此種計算方式亦符行政程序法第5條「行政行為之內容應明確。」之規範意旨，蓋保險費於保險契約訂定時原則上已屬確定，或可能因繳納方式不同</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年繳、季繳或月繳</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，致保險費產生細微差異，或可能因保險事故發生而免繳保險費，惟縱然如此，對於申報人及受理申報機關</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而言，以上開計算方式計算申報不實金額，既於訂約時，即可粗估而得，於繳納若干年後，依保險契約內容仍可自行粗估計算</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實務上則由受理申報機關</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向保險公司函詢取得確定金額</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，實屬客觀一致之標準而符上開行政程序法第5條所</w:t>
      </w:r>
      <w:r w:rsidR="00210A90" w:rsidRPr="00210A90">
        <w:rPr>
          <w:rFonts w:ascii="標楷體" w:eastAsia="標楷體" w:hAnsi="標楷體" w:cs="細明體" w:hint="eastAsia"/>
          <w:kern w:val="0"/>
          <w:sz w:val="32"/>
          <w:szCs w:val="32"/>
        </w:rPr>
        <w:t>揭</w:t>
      </w:r>
      <w:r w:rsidRPr="00463D0F">
        <w:rPr>
          <w:rFonts w:ascii="標楷體" w:eastAsia="標楷體" w:hAnsi="標楷體" w:cs="細明體"/>
          <w:kern w:val="0"/>
          <w:sz w:val="32"/>
          <w:szCs w:val="32"/>
        </w:rPr>
        <w:t>櫫之明確性原則。</w:t>
      </w:r>
    </w:p>
    <w:p w:rsidR="00304A61" w:rsidRPr="00463D0F" w:rsidRDefault="00304A61" w:rsidP="00E0544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649" w:left="1842" w:hanging="284"/>
        <w:jc w:val="both"/>
        <w:rPr>
          <w:rFonts w:ascii="標楷體" w:eastAsia="標楷體" w:hAnsi="標楷體" w:cs="細明體"/>
          <w:kern w:val="0"/>
          <w:sz w:val="32"/>
          <w:szCs w:val="32"/>
        </w:rPr>
      </w:pPr>
      <w:r>
        <w:rPr>
          <w:rFonts w:ascii="標楷體" w:eastAsia="標楷體" w:hAnsi="標楷體" w:cs="細明體" w:hint="eastAsia"/>
          <w:kern w:val="0"/>
          <w:sz w:val="32"/>
          <w:szCs w:val="32"/>
        </w:rPr>
        <w:t>2.</w:t>
      </w:r>
      <w:r w:rsidRPr="00463D0F">
        <w:rPr>
          <w:rFonts w:ascii="標楷體" w:eastAsia="標楷體" w:hAnsi="標楷體" w:cs="細明體"/>
          <w:kern w:val="0"/>
          <w:sz w:val="32"/>
          <w:szCs w:val="32"/>
        </w:rPr>
        <w:t>至以「保單價值準備金」計算保險申報不實金額，因保單價值準備金之計算係依據各保險商品之給付項目、給付條件、預定危險發生率、預定利率等因素以「複利方式」累積，故原則上保險契約所訂繳費期間初期，申報人所繳保險費總額應係大於保單價值準備金，此時如以保單價值準備金計算申報不實金額，自對申報人有利，惟繳費期間末期，保單價值準備金則</w:t>
      </w:r>
      <w:r w:rsidRPr="00463D0F">
        <w:rPr>
          <w:rFonts w:ascii="標楷體" w:eastAsia="標楷體" w:hAnsi="標楷體" w:cs="細明體"/>
          <w:kern w:val="0"/>
          <w:sz w:val="32"/>
          <w:szCs w:val="32"/>
        </w:rPr>
        <w:lastRenderedPageBreak/>
        <w:t>恆大於申報人所繳保險費總額，此時若以保單價值準備金計算申報不實金額，顯對申報人不利，惟此僅為原則，保單價值準備金於保險期間內之增減變動亦會因商品設計而異，未必呈現逐年遞增情形，是以保單價值準備金計算保險申報不實金額顯乏客觀一致標準，或可能因繳費期間長短，或因保險商品種類不同而呈現不同之計算金額，且保單價值準備金之計算，非申報人及受理申報機關</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463D0F">
        <w:rPr>
          <w:rFonts w:ascii="標楷體" w:eastAsia="標楷體" w:hAnsi="標楷體" w:cs="細明體"/>
          <w:kern w:val="0"/>
          <w:sz w:val="32"/>
          <w:szCs w:val="32"/>
        </w:rPr>
        <w:t>所能計算，必得依賴保險公司計算取得不可，故若採此方式計算申報不實金額，恐衍生爭議，殊不足採。</w:t>
      </w:r>
    </w:p>
    <w:p w:rsidR="00304A61" w:rsidRPr="00463D0F" w:rsidRDefault="00304A61" w:rsidP="00E0544B">
      <w:pPr>
        <w:widowControl/>
        <w:tabs>
          <w:tab w:val="left" w:pos="1134"/>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615" w:left="1802" w:hangingChars="102" w:hanging="326"/>
        <w:jc w:val="both"/>
        <w:rPr>
          <w:rFonts w:ascii="標楷體" w:eastAsia="標楷體" w:hAnsi="標楷體"/>
          <w:sz w:val="32"/>
          <w:szCs w:val="32"/>
        </w:rPr>
      </w:pPr>
      <w:r>
        <w:rPr>
          <w:rFonts w:ascii="標楷體" w:eastAsia="標楷體" w:hAnsi="標楷體" w:cs="細明體" w:hint="eastAsia"/>
          <w:kern w:val="0"/>
          <w:sz w:val="32"/>
          <w:szCs w:val="32"/>
        </w:rPr>
        <w:t>3.</w:t>
      </w:r>
      <w:r w:rsidRPr="00463D0F">
        <w:rPr>
          <w:rFonts w:ascii="標楷體" w:eastAsia="標楷體" w:hAnsi="標楷體" w:cs="細明體"/>
          <w:kern w:val="0"/>
          <w:sz w:val="32"/>
          <w:szCs w:val="32"/>
        </w:rPr>
        <w:t>另繳費期滿，得否扣除已領保險金部分，茲依填表說明貳、個別事項第17點第4項規定「『保險』指『儲蓄型壽險』、『投資型壽險』及『年金型保險』之保險契約類型。」是保險僅須申報上開3 類保險契約即可，惟該等契約態樣繁多，個別契約訂定內容均有不同，以「儲蓄型壽險」而言，無論係整存整付或零存整付，均需繳費期滿始可領回，但亦有年年還本之契約類型；再以「年金型保險」而論，於約定期滿後，則可選擇一次給付或是分期給付；而「投資型壽險」，乃保險人與要保人約定，由保險人將要保人所繳保險費，按約定方式扣除保險人各項費用，及依要保人同意或指定之投資分配方式，置於專設帳簿中，而由要保人承擔全部或部分投資風險之人身保險，其非以「人壽」為保險標的甚明，是其保單價值會根據投資標的投資績效而定，而投資標的的績效則每日變動，因此保單價值也隨之變動。承上，若繳費期滿者，得扣除保險金，始據為計算申報不實金額，將因個案而異，而無客觀一致標準，況就「投資型壽險」而言，</w:t>
      </w:r>
      <w:r w:rsidRPr="00463D0F">
        <w:rPr>
          <w:rFonts w:ascii="標楷體" w:eastAsia="標楷體" w:hAnsi="標楷體" w:cs="細明體"/>
          <w:kern w:val="0"/>
          <w:sz w:val="32"/>
          <w:szCs w:val="32"/>
        </w:rPr>
        <w:lastRenderedPageBreak/>
        <w:t>保單價值既依投資績效而定，如績效良好，觀之部分契約類型並不排除要保人於繳費期滿前得予買回，如是，則於計算申報不實金額時，可能產生負值，故繳費期滿，先扣除已</w:t>
      </w:r>
      <w:r w:rsidRPr="00463D0F">
        <w:rPr>
          <w:rFonts w:ascii="標楷體" w:eastAsia="標楷體" w:hAnsi="標楷體" w:cs="新細明體"/>
          <w:kern w:val="0"/>
          <w:sz w:val="32"/>
          <w:szCs w:val="32"/>
        </w:rPr>
        <w:t>領保險金，再計算申報不實金額，尚非可採。</w:t>
      </w:r>
    </w:p>
    <w:p w:rsidR="00467E31" w:rsidRDefault="00467E31" w:rsidP="00E0544B">
      <w:pPr>
        <w:pStyle w:val="a4"/>
        <w:spacing w:line="500" w:lineRule="exact"/>
        <w:ind w:leftChars="0"/>
        <w:jc w:val="both"/>
        <w:rPr>
          <w:rFonts w:ascii="標楷體" w:eastAsia="標楷體" w:hAnsi="標楷體"/>
          <w:sz w:val="32"/>
          <w:szCs w:val="32"/>
        </w:rPr>
      </w:pPr>
    </w:p>
    <w:p w:rsidR="00754104" w:rsidRDefault="00754104" w:rsidP="00AC6705">
      <w:pPr>
        <w:pStyle w:val="3"/>
        <w:spacing w:line="500" w:lineRule="exact"/>
        <w:ind w:left="801" w:hangingChars="250" w:hanging="801"/>
        <w:rPr>
          <w:rFonts w:ascii="標楷體" w:eastAsia="標楷體" w:hAnsi="標楷體"/>
          <w:sz w:val="32"/>
          <w:szCs w:val="32"/>
        </w:rPr>
      </w:pPr>
      <w:bookmarkStart w:id="573" w:name="_Toc160449029"/>
      <w:r w:rsidRPr="00754104">
        <w:rPr>
          <w:rFonts w:ascii="標楷體" w:eastAsia="標楷體" w:hAnsi="標楷體" w:hint="eastAsia"/>
          <w:sz w:val="32"/>
          <w:szCs w:val="32"/>
        </w:rPr>
        <w:t>(</w:t>
      </w:r>
      <w:r>
        <w:rPr>
          <w:rFonts w:ascii="標楷體" w:eastAsia="標楷體" w:hAnsi="標楷體" w:hint="eastAsia"/>
          <w:sz w:val="32"/>
          <w:szCs w:val="32"/>
        </w:rPr>
        <w:t>二</w:t>
      </w:r>
      <w:r w:rsidRPr="00754104">
        <w:rPr>
          <w:rFonts w:ascii="標楷體" w:eastAsia="標楷體" w:hAnsi="標楷體" w:hint="eastAsia"/>
          <w:sz w:val="32"/>
          <w:szCs w:val="32"/>
        </w:rPr>
        <w:t>)</w:t>
      </w:r>
      <w:r w:rsidR="001E5024">
        <w:rPr>
          <w:rFonts w:ascii="標楷體" w:eastAsia="標楷體" w:hAnsi="標楷體" w:hint="eastAsia"/>
          <w:sz w:val="32"/>
          <w:szCs w:val="32"/>
        </w:rPr>
        <w:t xml:space="preserve"> </w:t>
      </w:r>
      <w:r w:rsidR="00ED69DC" w:rsidRPr="00ED69DC">
        <w:rPr>
          <w:rFonts w:ascii="標楷體" w:eastAsia="標楷體" w:hAnsi="標楷體" w:hint="eastAsia"/>
          <w:sz w:val="32"/>
          <w:szCs w:val="32"/>
        </w:rPr>
        <w:t>申報義務人涉有故意隱匿</w:t>
      </w:r>
      <w:r w:rsidR="00D701AA">
        <w:rPr>
          <w:rFonts w:ascii="標楷體" w:eastAsia="標楷體" w:hAnsi="標楷體" w:hint="eastAsia"/>
          <w:sz w:val="32"/>
          <w:szCs w:val="32"/>
        </w:rPr>
        <w:t>或故意申報不實</w:t>
      </w:r>
      <w:r w:rsidR="00ED69DC" w:rsidRPr="00ED69DC">
        <w:rPr>
          <w:rFonts w:ascii="標楷體" w:eastAsia="標楷體" w:hAnsi="標楷體" w:hint="eastAsia"/>
          <w:sz w:val="32"/>
          <w:szCs w:val="32"/>
        </w:rPr>
        <w:t>，致生前後年度財產增加而未能合理說明或說明不實，同時涉有違反本法第12條第1項與第2項</w:t>
      </w:r>
      <w:r w:rsidR="00D701AA">
        <w:rPr>
          <w:rFonts w:ascii="標楷體" w:eastAsia="標楷體" w:hAnsi="標楷體" w:hint="eastAsia"/>
          <w:sz w:val="32"/>
          <w:szCs w:val="32"/>
        </w:rPr>
        <w:t>或第2項與第3項</w:t>
      </w:r>
      <w:r w:rsidR="00ED69DC" w:rsidRPr="00ED69DC">
        <w:rPr>
          <w:rFonts w:ascii="標楷體" w:eastAsia="標楷體" w:hAnsi="標楷體" w:hint="eastAsia"/>
          <w:sz w:val="32"/>
          <w:szCs w:val="32"/>
        </w:rPr>
        <w:t>規定，</w:t>
      </w:r>
      <w:r w:rsidR="00D701AA">
        <w:rPr>
          <w:rFonts w:ascii="標楷體" w:eastAsia="標楷體" w:hAnsi="標楷體" w:hint="eastAsia"/>
          <w:sz w:val="32"/>
          <w:szCs w:val="32"/>
        </w:rPr>
        <w:t>應認係</w:t>
      </w:r>
      <w:r w:rsidR="00ED69DC" w:rsidRPr="00ED69DC">
        <w:rPr>
          <w:rFonts w:ascii="標楷體" w:eastAsia="標楷體" w:hAnsi="標楷體" w:hint="eastAsia"/>
          <w:sz w:val="32"/>
          <w:szCs w:val="32"/>
        </w:rPr>
        <w:t>行政罰法第25條之</w:t>
      </w:r>
      <w:r w:rsidR="00D701AA">
        <w:rPr>
          <w:rFonts w:ascii="標楷體" w:eastAsia="標楷體" w:hAnsi="標楷體" w:hint="eastAsia"/>
          <w:sz w:val="32"/>
          <w:szCs w:val="32"/>
        </w:rPr>
        <w:t>「</w:t>
      </w:r>
      <w:r w:rsidR="00ED69DC" w:rsidRPr="00ED69DC">
        <w:rPr>
          <w:rFonts w:ascii="標楷體" w:eastAsia="標楷體" w:hAnsi="標楷體" w:hint="eastAsia"/>
          <w:sz w:val="32"/>
          <w:szCs w:val="32"/>
        </w:rPr>
        <w:t>數行為</w:t>
      </w:r>
      <w:r w:rsidR="00D701AA">
        <w:rPr>
          <w:rFonts w:ascii="標楷體" w:eastAsia="標楷體" w:hAnsi="標楷體" w:hint="eastAsia"/>
          <w:sz w:val="32"/>
          <w:szCs w:val="32"/>
        </w:rPr>
        <w:t>」，當可合併處罰之</w:t>
      </w:r>
      <w:r w:rsidR="00D05563">
        <w:rPr>
          <w:rFonts w:ascii="標楷體" w:eastAsia="標楷體" w:hAnsi="標楷體" w:hint="eastAsia"/>
          <w:sz w:val="32"/>
          <w:szCs w:val="32"/>
        </w:rPr>
        <w:t>。</w:t>
      </w:r>
      <w:bookmarkEnd w:id="573"/>
    </w:p>
    <w:p w:rsidR="00754104" w:rsidRDefault="00754104" w:rsidP="00754104">
      <w:pPr>
        <w:spacing w:line="500" w:lineRule="exact"/>
        <w:jc w:val="both"/>
        <w:rPr>
          <w:rFonts w:ascii="標楷體" w:eastAsia="標楷體" w:hAnsi="標楷體"/>
          <w:sz w:val="32"/>
          <w:szCs w:val="32"/>
        </w:rPr>
      </w:pPr>
      <w:r w:rsidRPr="00754104">
        <w:rPr>
          <w:rFonts w:ascii="標楷體" w:eastAsia="標楷體" w:hAnsi="標楷體" w:hint="eastAsia"/>
          <w:sz w:val="32"/>
          <w:szCs w:val="32"/>
        </w:rPr>
        <w:t>法務部104年12月14日法授廉財字第</w:t>
      </w:r>
      <w:hyperlink r:id="rId469" w:history="1">
        <w:r w:rsidRPr="00F67425">
          <w:rPr>
            <w:rStyle w:val="aa"/>
            <w:rFonts w:ascii="標楷體" w:eastAsia="標楷體" w:hAnsi="標楷體" w:hint="eastAsia"/>
            <w:sz w:val="32"/>
            <w:szCs w:val="32"/>
          </w:rPr>
          <w:t>10405020310</w:t>
        </w:r>
      </w:hyperlink>
      <w:r w:rsidRPr="00754104">
        <w:rPr>
          <w:rFonts w:ascii="標楷體" w:eastAsia="標楷體" w:hAnsi="標楷體" w:hint="eastAsia"/>
          <w:sz w:val="32"/>
          <w:szCs w:val="32"/>
        </w:rPr>
        <w:t>號函釋</w:t>
      </w:r>
    </w:p>
    <w:p w:rsidR="00754104" w:rsidRDefault="00754104" w:rsidP="001E5024">
      <w:pPr>
        <w:spacing w:line="500" w:lineRule="exact"/>
        <w:ind w:left="1699" w:hangingChars="531" w:hanging="1699"/>
        <w:jc w:val="both"/>
        <w:rPr>
          <w:rFonts w:ascii="標楷體" w:eastAsia="標楷體" w:hAnsi="標楷體"/>
          <w:sz w:val="32"/>
          <w:szCs w:val="32"/>
        </w:rPr>
      </w:pPr>
      <w:r w:rsidRPr="00754104">
        <w:rPr>
          <w:rFonts w:ascii="標楷體" w:eastAsia="標楷體" w:hAnsi="標楷體" w:hint="eastAsia"/>
          <w:sz w:val="32"/>
          <w:szCs w:val="32"/>
        </w:rPr>
        <w:t>主    旨：</w:t>
      </w:r>
      <w:r w:rsidR="001E5024" w:rsidRPr="001E5024">
        <w:rPr>
          <w:rFonts w:ascii="標楷體" w:eastAsia="標楷體" w:hAnsi="標楷體" w:hint="eastAsia"/>
          <w:sz w:val="32"/>
          <w:szCs w:val="32"/>
        </w:rPr>
        <w:t>申報義務人違反本法第12條規定適用疑義。</w:t>
      </w:r>
    </w:p>
    <w:p w:rsidR="007F7E41" w:rsidRPr="007F7E41" w:rsidRDefault="00754104" w:rsidP="007F7E41">
      <w:pPr>
        <w:spacing w:line="500" w:lineRule="exact"/>
        <w:jc w:val="both"/>
        <w:rPr>
          <w:rFonts w:ascii="標楷體" w:eastAsia="標楷體" w:hAnsi="標楷體"/>
          <w:sz w:val="32"/>
          <w:szCs w:val="32"/>
        </w:rPr>
      </w:pPr>
      <w:r w:rsidRPr="00754104">
        <w:rPr>
          <w:rFonts w:ascii="標楷體" w:eastAsia="標楷體" w:hAnsi="標楷體" w:hint="eastAsia"/>
          <w:sz w:val="32"/>
          <w:szCs w:val="32"/>
        </w:rPr>
        <w:t>函釋意旨：</w:t>
      </w:r>
      <w:r w:rsidR="007F7E41" w:rsidRPr="007F7E41">
        <w:rPr>
          <w:rFonts w:ascii="標楷體" w:eastAsia="標楷體" w:hAnsi="標楷體" w:hint="eastAsia"/>
          <w:sz w:val="32"/>
          <w:szCs w:val="32"/>
        </w:rPr>
        <w:t>1.有關來函說明二所詢事項：</w:t>
      </w:r>
    </w:p>
    <w:p w:rsidR="007F7E41" w:rsidRPr="007F7E41" w:rsidRDefault="007F7E41" w:rsidP="00432339">
      <w:pPr>
        <w:spacing w:line="500" w:lineRule="exact"/>
        <w:ind w:leftChars="708" w:left="2182" w:hangingChars="151" w:hanging="483"/>
        <w:jc w:val="both"/>
        <w:rPr>
          <w:rFonts w:ascii="標楷體" w:eastAsia="標楷體" w:hAnsi="標楷體"/>
          <w:sz w:val="32"/>
          <w:szCs w:val="32"/>
        </w:rPr>
      </w:pPr>
      <w:r w:rsidRPr="007F7E41">
        <w:rPr>
          <w:rFonts w:ascii="標楷體" w:eastAsia="標楷體" w:hAnsi="標楷體" w:hint="eastAsia"/>
          <w:sz w:val="32"/>
          <w:szCs w:val="32"/>
        </w:rPr>
        <w:t>(1)按「一行為違反數個行政法上義務規定而應處罰鍰者，依法定罰鍰額最高之規定裁處。但裁處之額度，不得低於各該規定之罰鍰最低額。」「數行為違反同一或不同行政法上義務之規定者，分別處罰之。」行政罰法第24條第1項及第25條分別定有明文。準此，行為人違法之行為如評價為一行為</w:t>
      </w:r>
      <w:r w:rsidR="00515A0D">
        <w:rPr>
          <w:rFonts w:ascii="標楷體" w:eastAsia="標楷體" w:hAnsi="標楷體" w:hint="eastAsia"/>
          <w:sz w:val="32"/>
          <w:szCs w:val="32"/>
        </w:rPr>
        <w:t>(</w:t>
      </w:r>
      <w:r w:rsidRPr="007F7E41">
        <w:rPr>
          <w:rFonts w:ascii="標楷體" w:eastAsia="標楷體" w:hAnsi="標楷體" w:hint="eastAsia"/>
          <w:sz w:val="32"/>
          <w:szCs w:val="32"/>
        </w:rPr>
        <w:t>包括『自然一行為』與『法律上一行為』</w:t>
      </w:r>
      <w:r w:rsidR="00515A0D">
        <w:rPr>
          <w:rFonts w:ascii="標楷體" w:eastAsia="標楷體" w:hAnsi="標楷體" w:hint="eastAsia"/>
          <w:sz w:val="32"/>
          <w:szCs w:val="32"/>
        </w:rPr>
        <w:t>)</w:t>
      </w:r>
      <w:r w:rsidRPr="007F7E41">
        <w:rPr>
          <w:rFonts w:ascii="標楷體" w:eastAsia="標楷體" w:hAnsi="標楷體" w:hint="eastAsia"/>
          <w:sz w:val="32"/>
          <w:szCs w:val="32"/>
        </w:rPr>
        <w:t>，縱違反數個行政法上義務規定，亦僅能依同法第24條規定裁罰；如認係數行為則應依同法第25條規定分別處罰；至違法之行為究應評價為「一行為」抑或「數行為」乃個案判斷之問題，並非僅就法規與法規間之關連或抽象事實予以抽象判斷，必須就具體個案之事實情節依據行為人主觀犯意、構成要件之實現、受侵害法益及所侵害之法律效果，斟酌被違反行政法上義務條文之文義、立法意旨、制裁之意義、期待可</w:t>
      </w:r>
      <w:r w:rsidRPr="007F7E41">
        <w:rPr>
          <w:rFonts w:ascii="標楷體" w:eastAsia="標楷體" w:hAnsi="標楷體" w:hint="eastAsia"/>
          <w:sz w:val="32"/>
          <w:szCs w:val="32"/>
        </w:rPr>
        <w:lastRenderedPageBreak/>
        <w:t>能性與社會通念等因素綜合判斷決定之</w:t>
      </w:r>
      <w:r w:rsidR="00515A0D">
        <w:rPr>
          <w:rFonts w:ascii="標楷體" w:eastAsia="標楷體" w:hAnsi="標楷體" w:hint="eastAsia"/>
          <w:sz w:val="32"/>
          <w:szCs w:val="32"/>
        </w:rPr>
        <w:t>(</w:t>
      </w:r>
      <w:r w:rsidRPr="007F7E41">
        <w:rPr>
          <w:rFonts w:ascii="標楷體" w:eastAsia="標楷體" w:hAnsi="標楷體" w:hint="eastAsia"/>
          <w:sz w:val="32"/>
          <w:szCs w:val="32"/>
        </w:rPr>
        <w:t>本部102年1月23日法律字第10100258120號函及102年4月25日法律決字第10203504080號函釋意旨參照</w:t>
      </w:r>
      <w:r w:rsidR="00515A0D">
        <w:rPr>
          <w:rFonts w:ascii="標楷體" w:eastAsia="標楷體" w:hAnsi="標楷體" w:hint="eastAsia"/>
          <w:sz w:val="32"/>
          <w:szCs w:val="32"/>
        </w:rPr>
        <w:t>)</w:t>
      </w:r>
      <w:r w:rsidRPr="007F7E41">
        <w:rPr>
          <w:rFonts w:ascii="標楷體" w:eastAsia="標楷體" w:hAnsi="標楷體" w:hint="eastAsia"/>
          <w:sz w:val="32"/>
          <w:szCs w:val="32"/>
        </w:rPr>
        <w:t>，合先敘明。</w:t>
      </w:r>
    </w:p>
    <w:p w:rsidR="007F7E41" w:rsidRPr="007F7E41" w:rsidRDefault="007F7E41" w:rsidP="00432339">
      <w:pPr>
        <w:spacing w:line="500" w:lineRule="exact"/>
        <w:ind w:leftChars="707" w:left="2196" w:hangingChars="156" w:hanging="499"/>
        <w:jc w:val="both"/>
        <w:rPr>
          <w:rFonts w:ascii="標楷體" w:eastAsia="標楷體" w:hAnsi="標楷體"/>
          <w:sz w:val="32"/>
          <w:szCs w:val="32"/>
        </w:rPr>
      </w:pPr>
      <w:r w:rsidRPr="007F7E41">
        <w:rPr>
          <w:rFonts w:ascii="標楷體" w:eastAsia="標楷體" w:hAnsi="標楷體" w:hint="eastAsia"/>
          <w:sz w:val="32"/>
          <w:szCs w:val="32"/>
        </w:rPr>
        <w:t>(2)查本法第12條第1項規定立法理由略以「為促進廉能政治，並符社會各界嚴懲貪污之期待，對意圖隱匿財產而故意為財產漏報、短報、溢報等申報不實之行為，</w:t>
      </w:r>
      <w:r w:rsidR="0037717D">
        <w:rPr>
          <w:rFonts w:ascii="標楷體" w:eastAsia="標楷體" w:hAnsi="標楷體" w:hint="eastAsia"/>
          <w:sz w:val="32"/>
          <w:szCs w:val="32"/>
        </w:rPr>
        <w:t>…</w:t>
      </w:r>
      <w:r w:rsidRPr="007F7E41">
        <w:rPr>
          <w:rFonts w:ascii="標楷體" w:eastAsia="標楷體" w:hAnsi="標楷體" w:hint="eastAsia"/>
          <w:sz w:val="32"/>
          <w:szCs w:val="32"/>
        </w:rPr>
        <w:t>，增列刑責處罰，</w:t>
      </w:r>
      <w:r w:rsidR="0037717D">
        <w:rPr>
          <w:rFonts w:ascii="標楷體" w:eastAsia="標楷體" w:hAnsi="標楷體" w:hint="eastAsia"/>
          <w:sz w:val="32"/>
          <w:szCs w:val="32"/>
        </w:rPr>
        <w:t>…</w:t>
      </w:r>
      <w:r w:rsidRPr="007F7E41">
        <w:rPr>
          <w:rFonts w:ascii="標楷體" w:eastAsia="標楷體" w:hAnsi="標楷體" w:hint="eastAsia"/>
          <w:sz w:val="32"/>
          <w:szCs w:val="32"/>
        </w:rPr>
        <w:t>。」次查本法第12條第2項立法理由略以「</w:t>
      </w:r>
      <w:r w:rsidR="0037717D">
        <w:rPr>
          <w:rFonts w:ascii="標楷體" w:eastAsia="標楷體" w:hAnsi="標楷體" w:hint="eastAsia"/>
          <w:sz w:val="32"/>
          <w:szCs w:val="32"/>
        </w:rPr>
        <w:t>…</w:t>
      </w:r>
      <w:r w:rsidRPr="007F7E41">
        <w:rPr>
          <w:rFonts w:ascii="標楷體" w:eastAsia="標楷體" w:hAnsi="標楷體" w:hint="eastAsia"/>
          <w:sz w:val="32"/>
          <w:szCs w:val="32"/>
        </w:rPr>
        <w:t>，認本法立法目的既係為促進廉能政治，遏阻貪腐，乃援引上開國家相類條文之立法精神，就公職人員財產增加逾其本人、配偶、未成年子女全年薪資所得總額一倍以上，且無正當理由未為說明、無法提出合理說明或說明不實者，處以刑責。此條文係以公職人員自行申報之財產狀況為基礎，以公職人員提交之財產申報表資料，比對其前後年度之財產狀況，藉查核公職人員之財產是否有異常增加之情形，課以公職人員就財產異常增加部分有真實說明之義務，乃著眼於公職人員之財產異常增加，已不符其正常收入之常情者，客觀判斷上該公職人員之財產來源顯有可疑，故宜立法明定此情形下，申報義務人有真實說明之義務；若其又未能合理並真實說明財產異常增加之來源，足使外界懷疑其操守是否廉潔，有損公職人員清廉官箴，故祭以刑責之重罰；是本條處罰之內涵，並非單純針對公職人員財產異常增加，而是就公職人員財產異常增加，且違反合理真實說明義務，上開二者均構成要件該當，始成立本條之罪責。換言之，公職人員若就財產異</w:t>
      </w:r>
      <w:r w:rsidRPr="007F7E41">
        <w:rPr>
          <w:rFonts w:ascii="標楷體" w:eastAsia="標楷體" w:hAnsi="標楷體" w:hint="eastAsia"/>
          <w:sz w:val="32"/>
          <w:szCs w:val="32"/>
        </w:rPr>
        <w:lastRenderedPageBreak/>
        <w:t>常增加部分能提出證據證明其財產合法來源，亦即提出合理真實之說明者，自不受本條項之處罰。</w:t>
      </w:r>
      <w:r w:rsidR="0037717D">
        <w:rPr>
          <w:rFonts w:ascii="標楷體" w:eastAsia="標楷體" w:hAnsi="標楷體" w:hint="eastAsia"/>
          <w:sz w:val="32"/>
          <w:szCs w:val="32"/>
        </w:rPr>
        <w:t>…</w:t>
      </w:r>
      <w:r w:rsidRPr="007F7E41">
        <w:rPr>
          <w:rFonts w:ascii="標楷體" w:eastAsia="標楷體" w:hAnsi="標楷體" w:hint="eastAsia"/>
          <w:sz w:val="32"/>
          <w:szCs w:val="32"/>
        </w:rPr>
        <w:t>。」。</w:t>
      </w:r>
    </w:p>
    <w:p w:rsidR="007F7E41" w:rsidRPr="007F7E41" w:rsidRDefault="007F7E41" w:rsidP="00432339">
      <w:pPr>
        <w:spacing w:line="500" w:lineRule="exact"/>
        <w:ind w:leftChars="707" w:left="2184" w:hanging="487"/>
        <w:jc w:val="both"/>
        <w:rPr>
          <w:rFonts w:ascii="標楷體" w:eastAsia="標楷體" w:hAnsi="標楷體"/>
          <w:sz w:val="32"/>
          <w:szCs w:val="32"/>
        </w:rPr>
      </w:pPr>
      <w:r w:rsidRPr="007F7E41">
        <w:rPr>
          <w:rFonts w:ascii="標楷體" w:eastAsia="標楷體" w:hAnsi="標楷體" w:hint="eastAsia"/>
          <w:sz w:val="32"/>
          <w:szCs w:val="32"/>
        </w:rPr>
        <w:t>(3)依上開本法第12條第1項及第2項規定及立法理由觀之，本法第12條第1項構成要件為「有申報義務之人故意隱匿財產為不實之申報」，其目的在懲罰申報義務人故意隱匿財產為不實之申報；而本法第12條第2項構成要件則為「公職人員財產異常增加，且違反合理真實說明義務」，旨在處罰申報義務人未就財產異常增加為合理說明，不以申報不實為前提，即便申報內容與實際相符，如未真實說明，亦應處罰。準此，本法第12條第1項及第2項規定兩者構成要件、行為態樣及處罰之目的不同，應屬數行為，而得併合處罰，無「一行為不二罰」原則之適用。</w:t>
      </w:r>
    </w:p>
    <w:p w:rsidR="007F7E41" w:rsidRPr="007F7E41" w:rsidRDefault="007F7E41" w:rsidP="00432339">
      <w:pPr>
        <w:spacing w:line="500" w:lineRule="exact"/>
        <w:ind w:leftChars="707" w:left="2184" w:hanging="487"/>
        <w:jc w:val="both"/>
        <w:rPr>
          <w:rFonts w:ascii="標楷體" w:eastAsia="標楷體" w:hAnsi="標楷體"/>
          <w:sz w:val="32"/>
          <w:szCs w:val="32"/>
        </w:rPr>
      </w:pPr>
      <w:r w:rsidRPr="007F7E41">
        <w:rPr>
          <w:rFonts w:ascii="標楷體" w:eastAsia="標楷體" w:hAnsi="標楷體" w:hint="eastAsia"/>
          <w:sz w:val="32"/>
          <w:szCs w:val="32"/>
        </w:rPr>
        <w:t>(4)又本法第12條第3項前段規定：「有申報義務之人無正當理由未依規定期限申報或故意申報不實者，處新臺幣</w:t>
      </w:r>
      <w:r w:rsidR="00C51D07">
        <w:rPr>
          <w:rFonts w:ascii="標楷體" w:eastAsia="標楷體" w:hAnsi="標楷體" w:hint="eastAsia"/>
          <w:sz w:val="32"/>
          <w:szCs w:val="32"/>
        </w:rPr>
        <w:t>6</w:t>
      </w:r>
      <w:r w:rsidRPr="007F7E41">
        <w:rPr>
          <w:rFonts w:ascii="標楷體" w:eastAsia="標楷體" w:hAnsi="標楷體" w:hint="eastAsia"/>
          <w:sz w:val="32"/>
          <w:szCs w:val="32"/>
        </w:rPr>
        <w:t>萬元以上</w:t>
      </w:r>
      <w:r w:rsidR="00C51D07">
        <w:rPr>
          <w:rFonts w:ascii="標楷體" w:eastAsia="標楷體" w:hAnsi="標楷體" w:hint="eastAsia"/>
          <w:sz w:val="32"/>
          <w:szCs w:val="32"/>
        </w:rPr>
        <w:t>120</w:t>
      </w:r>
      <w:r w:rsidRPr="007F7E41">
        <w:rPr>
          <w:rFonts w:ascii="標楷體" w:eastAsia="標楷體" w:hAnsi="標楷體" w:hint="eastAsia"/>
          <w:sz w:val="32"/>
          <w:szCs w:val="32"/>
        </w:rPr>
        <w:t>萬元以下罰鍰。」其中「無正當理由未依規定期限申報」係要求申報人應「遵期申報」，與申報人財產是否誠實申報，有無隱匿之動機、意圖及必要等事項無涉，是一旦申報人未遵期申報財產，即應裁罰，至「故意申報不實」則係要求申報人應「誠實申報財產」，俾其個人、配偶及未成年子女之財產狀況可供公眾檢驗，進而促進人民對政府施政廉能之信賴，故申報人若未能確實申報財產狀況，自應裁罰。是以，本法第12條第3項規定之構成要件、行為態樣及處罰之目的亦與本法第12條第2項規定不同，應認係數</w:t>
      </w:r>
      <w:r w:rsidRPr="007F7E41">
        <w:rPr>
          <w:rFonts w:ascii="標楷體" w:eastAsia="標楷體" w:hAnsi="標楷體" w:hint="eastAsia"/>
          <w:sz w:val="32"/>
          <w:szCs w:val="32"/>
        </w:rPr>
        <w:lastRenderedPageBreak/>
        <w:t>行為，而得併合處罰之。</w:t>
      </w:r>
    </w:p>
    <w:p w:rsidR="007F7E41" w:rsidRPr="007F7E41" w:rsidRDefault="007F7E41" w:rsidP="007F7E41">
      <w:pPr>
        <w:spacing w:line="500" w:lineRule="exact"/>
        <w:ind w:firstLineChars="531" w:firstLine="1699"/>
        <w:jc w:val="both"/>
        <w:rPr>
          <w:rFonts w:ascii="標楷體" w:eastAsia="標楷體" w:hAnsi="標楷體"/>
          <w:sz w:val="32"/>
          <w:szCs w:val="32"/>
        </w:rPr>
      </w:pPr>
      <w:r w:rsidRPr="007F7E41">
        <w:rPr>
          <w:rFonts w:ascii="標楷體" w:eastAsia="標楷體" w:hAnsi="標楷體" w:hint="eastAsia"/>
          <w:sz w:val="32"/>
          <w:szCs w:val="32"/>
        </w:rPr>
        <w:t>2、有關來函說明三疑義部分：</w:t>
      </w:r>
    </w:p>
    <w:p w:rsidR="007F7E41" w:rsidRPr="007F7E41" w:rsidRDefault="007F7E41" w:rsidP="00432339">
      <w:pPr>
        <w:spacing w:line="500" w:lineRule="exact"/>
        <w:ind w:leftChars="708" w:left="2185" w:hangingChars="152" w:hanging="486"/>
        <w:jc w:val="both"/>
        <w:rPr>
          <w:rFonts w:ascii="標楷體" w:eastAsia="標楷體" w:hAnsi="標楷體"/>
          <w:sz w:val="32"/>
          <w:szCs w:val="32"/>
        </w:rPr>
      </w:pPr>
      <w:r w:rsidRPr="007F7E41">
        <w:rPr>
          <w:rFonts w:ascii="標楷體" w:eastAsia="標楷體" w:hAnsi="標楷體" w:hint="eastAsia"/>
          <w:sz w:val="32"/>
          <w:szCs w:val="32"/>
        </w:rPr>
        <w:t>(1)按行政罰與刑罰之構成要件各有不同，刑事判決與行政處罰原可各自認定事實，此有司法院大法官釋字第407號解釋理由書、最高行政法院46年判字第8號判例及55年判字第2號判例意旨足參，又行政爭訟事件並不受刑事判決認定事實之拘束，亦有最高行政法院44年判字第48號判例、59年判字第410號判例、96年度裁字第3126號裁定及98年度裁字第2965號裁定等裁判可稽。準此，本案因屬行政罰案件，大院本得不待刑事案件確定即可自行調查證據及認定事實。</w:t>
      </w:r>
    </w:p>
    <w:p w:rsidR="007F7E41" w:rsidRPr="007F7E41" w:rsidRDefault="007F7E41" w:rsidP="00432339">
      <w:pPr>
        <w:spacing w:line="500" w:lineRule="exact"/>
        <w:ind w:leftChars="708" w:left="2195" w:hangingChars="155" w:hanging="496"/>
        <w:jc w:val="both"/>
        <w:rPr>
          <w:rFonts w:ascii="標楷體" w:eastAsia="標楷體" w:hAnsi="標楷體"/>
          <w:sz w:val="32"/>
          <w:szCs w:val="32"/>
        </w:rPr>
      </w:pPr>
      <w:r w:rsidRPr="007F7E41">
        <w:rPr>
          <w:rFonts w:ascii="標楷體" w:eastAsia="標楷體" w:hAnsi="標楷體" w:hint="eastAsia"/>
          <w:sz w:val="32"/>
          <w:szCs w:val="32"/>
        </w:rPr>
        <w:t>(2)次按刑事判決所認定之事實及採用之證據，固非全然不能供行政處分為認定事實之依據，但仍以不違背論理、經驗及證據法則為前提</w:t>
      </w:r>
      <w:r w:rsidR="00515A0D">
        <w:rPr>
          <w:rFonts w:ascii="標楷體" w:eastAsia="標楷體" w:hAnsi="標楷體" w:hint="eastAsia"/>
          <w:sz w:val="32"/>
          <w:szCs w:val="32"/>
        </w:rPr>
        <w:t>(</w:t>
      </w:r>
      <w:r w:rsidRPr="007F7E41">
        <w:rPr>
          <w:rFonts w:ascii="標楷體" w:eastAsia="標楷體" w:hAnsi="標楷體" w:hint="eastAsia"/>
          <w:sz w:val="32"/>
          <w:szCs w:val="32"/>
        </w:rPr>
        <w:t>最高行政法院98年度判字第498號判決意旨參照</w:t>
      </w:r>
      <w:r w:rsidR="00515A0D">
        <w:rPr>
          <w:rFonts w:ascii="標楷體" w:eastAsia="標楷體" w:hAnsi="標楷體" w:hint="eastAsia"/>
          <w:sz w:val="32"/>
          <w:szCs w:val="32"/>
        </w:rPr>
        <w:t>)</w:t>
      </w:r>
      <w:r w:rsidRPr="007F7E41">
        <w:rPr>
          <w:rFonts w:ascii="標楷體" w:eastAsia="標楷體" w:hAnsi="標楷體" w:hint="eastAsia"/>
          <w:sz w:val="32"/>
          <w:szCs w:val="32"/>
        </w:rPr>
        <w:t>。本案依來文所示，大院以尚未確定之刑事一審判決作為認定事實之依據，雖無不可，惟仍應踐行其他查證作為，蓋本法所稱申報不實，係就各該申報期間所擇定之申報日當日之財產情形為主，如該刑事法院判決無具體事證證明「申報義務人於申報日當日名下確有系爭財產」，則該判決至多只能作為補強證據，尚難據以作為認定「申報人於申報日當日名下有該筆財產」此一事實之直接證據，況本案刻正上訴二審審理中，判決尚未確定，故不宜逕以一審判決內容作為認定事實之唯一依據，仍須調查相關事證並據以認定事實，方為妥適。</w:t>
      </w:r>
    </w:p>
    <w:p w:rsidR="007F7E41" w:rsidRPr="007F7E41" w:rsidRDefault="007F7E41" w:rsidP="00432339">
      <w:pPr>
        <w:spacing w:line="500" w:lineRule="exact"/>
        <w:ind w:leftChars="708" w:left="2182" w:hangingChars="151" w:hanging="483"/>
        <w:jc w:val="both"/>
        <w:rPr>
          <w:rFonts w:ascii="標楷體" w:eastAsia="標楷體" w:hAnsi="標楷體"/>
          <w:sz w:val="32"/>
          <w:szCs w:val="32"/>
        </w:rPr>
      </w:pPr>
      <w:r w:rsidRPr="007F7E41">
        <w:rPr>
          <w:rFonts w:ascii="標楷體" w:eastAsia="標楷體" w:hAnsi="標楷體" w:hint="eastAsia"/>
          <w:sz w:val="32"/>
          <w:szCs w:val="32"/>
        </w:rPr>
        <w:t>(3)有關函詢本案「係第12條第1項故意隱匿為不實</w:t>
      </w:r>
      <w:r w:rsidRPr="007F7E41">
        <w:rPr>
          <w:rFonts w:ascii="標楷體" w:eastAsia="標楷體" w:hAnsi="標楷體" w:hint="eastAsia"/>
          <w:sz w:val="32"/>
          <w:szCs w:val="32"/>
        </w:rPr>
        <w:lastRenderedPageBreak/>
        <w:t>申報抑第3項故意申報不實」、「申報義務人之說明是否構成第12條第2項處罰要件」部分，因屬事實認定範疇，應由管轄權機關即大院本於職權自行認定事實並適用本法為當。</w:t>
      </w:r>
    </w:p>
    <w:p w:rsidR="007F7E41" w:rsidRDefault="007F7E41" w:rsidP="00432339">
      <w:pPr>
        <w:spacing w:line="500" w:lineRule="exact"/>
        <w:ind w:leftChars="707" w:left="2180" w:hangingChars="151" w:hanging="483"/>
        <w:jc w:val="both"/>
        <w:rPr>
          <w:rFonts w:ascii="標楷體" w:eastAsia="標楷體" w:hAnsi="標楷體"/>
          <w:sz w:val="32"/>
          <w:szCs w:val="32"/>
        </w:rPr>
      </w:pPr>
      <w:r w:rsidRPr="007F7E41">
        <w:rPr>
          <w:rFonts w:ascii="標楷體" w:eastAsia="標楷體" w:hAnsi="標楷體" w:hint="eastAsia"/>
          <w:sz w:val="32"/>
          <w:szCs w:val="32"/>
        </w:rPr>
        <w:t>(4)又前後年度財產比對之申報資料，理論上當然係申報人實際之財產，即申報之財產應與審查結果相符，申報人申報資料如經實質審核，為確實釐明其財產增加及來源實情，自應以查核後之財產進行比對，方為合理</w:t>
      </w:r>
      <w:r w:rsidR="00515A0D">
        <w:rPr>
          <w:rFonts w:ascii="標楷體" w:eastAsia="標楷體" w:hAnsi="標楷體" w:hint="eastAsia"/>
          <w:sz w:val="32"/>
          <w:szCs w:val="32"/>
        </w:rPr>
        <w:t>(</w:t>
      </w:r>
      <w:r w:rsidRPr="007F7E41">
        <w:rPr>
          <w:rFonts w:ascii="標楷體" w:eastAsia="標楷體" w:hAnsi="標楷體" w:hint="eastAsia"/>
          <w:sz w:val="32"/>
          <w:szCs w:val="32"/>
        </w:rPr>
        <w:t>本部99年12月10日法政字第0999048412號函釋意旨參照</w:t>
      </w:r>
      <w:r w:rsidR="00515A0D">
        <w:rPr>
          <w:rFonts w:ascii="標楷體" w:eastAsia="標楷體" w:hAnsi="標楷體" w:hint="eastAsia"/>
          <w:sz w:val="32"/>
          <w:szCs w:val="32"/>
        </w:rPr>
        <w:t>)</w:t>
      </w:r>
      <w:r w:rsidRPr="007F7E41">
        <w:rPr>
          <w:rFonts w:ascii="標楷體" w:eastAsia="標楷體" w:hAnsi="標楷體" w:hint="eastAsia"/>
          <w:sz w:val="32"/>
          <w:szCs w:val="32"/>
        </w:rPr>
        <w:t>。是以，本件如大院調查證據後，認系爭款項確屬申報人申報日當日名下財產，因該等財產本應依法確實申報，自仍屬本法第2條第1項第5款應申報之財產，而須列入年度比對計算。</w:t>
      </w:r>
    </w:p>
    <w:p w:rsidR="007F7E41" w:rsidRPr="007F7E41" w:rsidRDefault="00432339" w:rsidP="00432339">
      <w:pPr>
        <w:spacing w:line="500" w:lineRule="exact"/>
        <w:ind w:leftChars="708" w:left="2182" w:hangingChars="151" w:hanging="483"/>
        <w:jc w:val="both"/>
        <w:rPr>
          <w:rFonts w:ascii="標楷體" w:eastAsia="標楷體" w:hAnsi="標楷體"/>
          <w:sz w:val="32"/>
          <w:szCs w:val="32"/>
        </w:rPr>
      </w:pPr>
      <w:r w:rsidRPr="007F7E41">
        <w:rPr>
          <w:rFonts w:ascii="標楷體" w:eastAsia="標楷體" w:hAnsi="標楷體" w:hint="eastAsia"/>
          <w:sz w:val="32"/>
          <w:szCs w:val="32"/>
        </w:rPr>
        <w:t xml:space="preserve"> </w:t>
      </w:r>
      <w:r w:rsidR="007F7E41" w:rsidRPr="007F7E41">
        <w:rPr>
          <w:rFonts w:ascii="標楷體" w:eastAsia="標楷體" w:hAnsi="標楷體" w:hint="eastAsia"/>
          <w:sz w:val="32"/>
          <w:szCs w:val="32"/>
        </w:rPr>
        <w:t>(5)本法第12條第1項及第2項、第2項及第3項應認係數行為，業如前述，大院當可併合處罰之，尚無牽連或競合疑義。</w:t>
      </w:r>
    </w:p>
    <w:p w:rsidR="007F7E41" w:rsidRDefault="007F7E41" w:rsidP="00432339">
      <w:pPr>
        <w:spacing w:line="500" w:lineRule="exact"/>
        <w:ind w:leftChars="708" w:left="2112" w:hangingChars="129" w:hanging="413"/>
        <w:jc w:val="both"/>
        <w:rPr>
          <w:rFonts w:ascii="標楷體" w:eastAsia="標楷體" w:hAnsi="標楷體"/>
          <w:sz w:val="32"/>
          <w:szCs w:val="32"/>
        </w:rPr>
      </w:pPr>
      <w:r w:rsidRPr="007F7E41">
        <w:rPr>
          <w:rFonts w:ascii="標楷體" w:eastAsia="標楷體" w:hAnsi="標楷體" w:hint="eastAsia"/>
          <w:sz w:val="32"/>
          <w:szCs w:val="32"/>
        </w:rPr>
        <w:t>3、至來函說明四部分，亦屬事實認定範疇，大院如經審酌後認有該當本法第12條第1項、第2項或第3項要件者，自可依各該規定處罰之。</w:t>
      </w:r>
    </w:p>
    <w:p w:rsidR="00057912" w:rsidRDefault="00057912" w:rsidP="00432339">
      <w:pPr>
        <w:spacing w:line="500" w:lineRule="exact"/>
        <w:ind w:leftChars="708" w:left="2112" w:hangingChars="129" w:hanging="413"/>
        <w:jc w:val="both"/>
        <w:rPr>
          <w:rFonts w:ascii="標楷體" w:eastAsia="標楷體" w:hAnsi="標楷體"/>
          <w:sz w:val="32"/>
          <w:szCs w:val="32"/>
        </w:rPr>
      </w:pPr>
    </w:p>
    <w:p w:rsidR="00057912" w:rsidRPr="00C65E89" w:rsidRDefault="00057912" w:rsidP="00706D56">
      <w:pPr>
        <w:pStyle w:val="3"/>
        <w:spacing w:line="500" w:lineRule="exact"/>
        <w:rPr>
          <w:rFonts w:ascii="標楷體" w:eastAsia="標楷體" w:hAnsi="標楷體"/>
          <w:color w:val="FF0000"/>
        </w:rPr>
      </w:pPr>
      <w:bookmarkStart w:id="574" w:name="_Toc160449030"/>
      <w:r w:rsidRPr="00C65E89">
        <w:rPr>
          <w:rFonts w:ascii="標楷體" w:eastAsia="標楷體" w:hAnsi="標楷體" w:hint="eastAsia"/>
          <w:noProof/>
          <w:color w:val="FF0000"/>
        </w:rPr>
        <w:t>(</w:t>
      </w:r>
      <w:r w:rsidRPr="00C65E89">
        <w:rPr>
          <w:rFonts w:ascii="標楷體" w:eastAsia="標楷體" w:hAnsi="標楷體" w:hint="eastAsia"/>
          <w:color w:val="FF0000"/>
        </w:rPr>
        <w:t>三</w:t>
      </w:r>
      <w:r w:rsidRPr="00C65E89">
        <w:rPr>
          <w:rFonts w:ascii="標楷體" w:eastAsia="標楷體" w:hAnsi="標楷體" w:hint="eastAsia"/>
          <w:noProof/>
          <w:color w:val="FF0000"/>
        </w:rPr>
        <w:t>)</w:t>
      </w:r>
      <w:r w:rsidRPr="00C65E89">
        <w:rPr>
          <w:rFonts w:ascii="標楷體" w:eastAsia="標楷體" w:hAnsi="標楷體" w:hint="eastAsia"/>
          <w:color w:val="FF0000"/>
        </w:rPr>
        <w:t>為法定罰鍰最高額比較時，應依違反行政法上義務處罰規定所定罰鍰為比較基準。</w:t>
      </w:r>
      <w:bookmarkEnd w:id="574"/>
    </w:p>
    <w:p w:rsidR="00057912" w:rsidRPr="00C65E89" w:rsidRDefault="00057912" w:rsidP="00B36B47">
      <w:pPr>
        <w:spacing w:line="500" w:lineRule="exact"/>
        <w:rPr>
          <w:rFonts w:ascii="標楷體" w:eastAsia="標楷體" w:hAnsi="標楷體"/>
          <w:color w:val="FF0000"/>
          <w:sz w:val="32"/>
          <w:szCs w:val="32"/>
        </w:rPr>
      </w:pPr>
      <w:r w:rsidRPr="00C65E89">
        <w:rPr>
          <w:rFonts w:ascii="標楷體" w:eastAsia="標楷體" w:hAnsi="標楷體" w:hint="eastAsia"/>
          <w:color w:val="FF0000"/>
          <w:sz w:val="32"/>
          <w:szCs w:val="32"/>
        </w:rPr>
        <w:t>法務部106年7月13日法律字第</w:t>
      </w:r>
      <w:hyperlink r:id="rId470" w:history="1">
        <w:r w:rsidRPr="00C65E89">
          <w:rPr>
            <w:rStyle w:val="aa"/>
            <w:rFonts w:ascii="標楷體" w:eastAsia="標楷體" w:hAnsi="標楷體" w:hint="eastAsia"/>
            <w:color w:val="FF0000"/>
            <w:sz w:val="32"/>
            <w:szCs w:val="32"/>
          </w:rPr>
          <w:t>10603509700</w:t>
        </w:r>
      </w:hyperlink>
      <w:r w:rsidRPr="00C65E89">
        <w:rPr>
          <w:rFonts w:ascii="標楷體" w:eastAsia="標楷體" w:hAnsi="標楷體" w:hint="eastAsia"/>
          <w:color w:val="FF0000"/>
          <w:sz w:val="32"/>
          <w:szCs w:val="32"/>
        </w:rPr>
        <w:t>號函釋</w:t>
      </w:r>
    </w:p>
    <w:p w:rsidR="00057912" w:rsidRPr="00C65E89" w:rsidRDefault="00057912" w:rsidP="00B36B47">
      <w:pPr>
        <w:spacing w:line="500" w:lineRule="exact"/>
        <w:ind w:left="1322" w:hangingChars="413" w:hanging="1322"/>
        <w:rPr>
          <w:rFonts w:ascii="標楷體" w:eastAsia="標楷體" w:hAnsi="標楷體"/>
          <w:color w:val="FF0000"/>
          <w:sz w:val="32"/>
          <w:szCs w:val="32"/>
        </w:rPr>
      </w:pPr>
      <w:r w:rsidRPr="00C65E89">
        <w:rPr>
          <w:rFonts w:ascii="標楷體" w:eastAsia="標楷體" w:hAnsi="標楷體" w:hint="eastAsia"/>
          <w:color w:val="FF0000"/>
          <w:sz w:val="32"/>
          <w:szCs w:val="32"/>
        </w:rPr>
        <w:t>主    旨:一行為違反數個行政法上義務而應處罰鍰者，依法定罰鍰額最高規定裁處，如該數個應處罰罰鍰中有法定罰鍰額並非定額時，應由該法裁罰機關就具體個案調查認定依據該規定所應處罰鍰額為基礎，再以之與其他行政</w:t>
      </w:r>
      <w:r w:rsidRPr="00C65E89">
        <w:rPr>
          <w:rFonts w:ascii="標楷體" w:eastAsia="標楷體" w:hAnsi="標楷體" w:hint="eastAsia"/>
          <w:color w:val="FF0000"/>
          <w:sz w:val="32"/>
          <w:szCs w:val="32"/>
        </w:rPr>
        <w:lastRenderedPageBreak/>
        <w:t>法上義務規定罰鍰額度為比較，據以適用；又為法定罰鍰最高額比較時，應依違反行政法上義務處罰規定所定罰鍰最高額作為比較基準，而非以各主管機關為執行法律裁處規定時所訂定裁量基準裁量金額為比較。</w:t>
      </w:r>
    </w:p>
    <w:p w:rsidR="00057912" w:rsidRPr="00C65E89" w:rsidRDefault="00057912" w:rsidP="00B36B47">
      <w:pPr>
        <w:spacing w:line="500" w:lineRule="exact"/>
        <w:ind w:left="1322" w:hangingChars="413" w:hanging="1322"/>
        <w:rPr>
          <w:rFonts w:ascii="標楷體" w:eastAsia="標楷體" w:hAnsi="標楷體"/>
          <w:color w:val="FF0000"/>
          <w:sz w:val="32"/>
          <w:szCs w:val="32"/>
        </w:rPr>
      </w:pPr>
      <w:r w:rsidRPr="00C65E89">
        <w:rPr>
          <w:rFonts w:ascii="標楷體" w:eastAsia="標楷體" w:hAnsi="標楷體" w:hint="eastAsia"/>
          <w:color w:val="FF0000"/>
          <w:sz w:val="32"/>
          <w:szCs w:val="32"/>
        </w:rPr>
        <w:t>函釋意旨:</w:t>
      </w:r>
    </w:p>
    <w:p w:rsidR="00057912" w:rsidRPr="00C65E89" w:rsidRDefault="00057912" w:rsidP="00B36B47">
      <w:pPr>
        <w:spacing w:line="500" w:lineRule="exact"/>
        <w:ind w:leftChars="353" w:left="1129" w:hangingChars="88" w:hanging="282"/>
        <w:rPr>
          <w:rFonts w:ascii="標楷體" w:eastAsia="標楷體" w:hAnsi="標楷體"/>
          <w:color w:val="FF0000"/>
          <w:sz w:val="32"/>
          <w:szCs w:val="32"/>
        </w:rPr>
      </w:pPr>
      <w:r w:rsidRPr="00C65E89">
        <w:rPr>
          <w:rFonts w:ascii="標楷體" w:eastAsia="標楷體" w:hAnsi="標楷體" w:hint="eastAsia"/>
          <w:color w:val="FF0000"/>
          <w:sz w:val="32"/>
          <w:szCs w:val="32"/>
        </w:rPr>
        <w:t>1.按行政罰法（以下簡稱本法）第24條第1項規定：「一行為違反數個行政法上義務規定而應處罰鍰者，依法定罰鍰額最高之規定裁處。但裁處之額度，不得低於各該規定之罰鍰最低額。」一行為違反數個行政法上義務規定而應處罰鍰者，依「法定」罰鍰額最高之規定裁處。倘該數個應處罰之罰鍰中有法定罰鍰額並非定額時，應由該法之裁罰機關就具體個案調查認定依據該規定所應處罰鍰額為基礎，再以之與其他行政法上義務規定之罰鍰額度為比較，據以適用本法上開規定（本部 104年4月13日法律字第10403504210號函參照）。又為法定罰鍰最高額之比較時，應依違反行政法上義務之處罰規定所定罰鍰最高額作為比較之基準，而非以各主管機關為執行法律裁處規定時所訂定裁量基準之裁量金額為比較。</w:t>
      </w:r>
    </w:p>
    <w:p w:rsidR="00057912" w:rsidRPr="00C65E89" w:rsidRDefault="00057912" w:rsidP="00B36B47">
      <w:pPr>
        <w:spacing w:line="500" w:lineRule="exact"/>
        <w:ind w:leftChars="355" w:left="1130" w:hangingChars="87" w:hanging="278"/>
        <w:rPr>
          <w:rFonts w:ascii="標楷體" w:eastAsia="標楷體" w:hAnsi="標楷體"/>
          <w:color w:val="FF0000"/>
          <w:sz w:val="32"/>
          <w:szCs w:val="32"/>
        </w:rPr>
      </w:pPr>
      <w:r w:rsidRPr="00C65E89">
        <w:rPr>
          <w:rFonts w:ascii="標楷體" w:eastAsia="標楷體" w:hAnsi="標楷體" w:hint="eastAsia"/>
          <w:color w:val="FF0000"/>
          <w:sz w:val="32"/>
          <w:szCs w:val="32"/>
        </w:rPr>
        <w:t>2.另關於一行為違反數個行政法上義務，致數機關均有管轄權者，應由何機關進行裁處乙節，此涉及行政罰裁處權管轄競合之處理方式，本法第31條第2項及第3項明文規定：「一行為違反數個行政法上義務而應處罰鍰，數機關均有管轄權者，由法定罰鍰額最高之主管機關管轄（第2項）。法定罰鍰額相同者，依前項規定定其管轄。一行為違反數個行政法上義務，應受沒入或其他種類行政罰者，由各該主管機關分別裁處。…（第3項）」爰請依上開規定辦理。</w:t>
      </w:r>
    </w:p>
    <w:p w:rsidR="00057912" w:rsidRPr="00C65E89" w:rsidRDefault="00057912" w:rsidP="00B36B47">
      <w:pPr>
        <w:spacing w:line="500" w:lineRule="exact"/>
        <w:ind w:leftChars="356" w:left="992" w:hanging="138"/>
        <w:rPr>
          <w:rFonts w:ascii="標楷體" w:eastAsia="標楷體" w:hAnsi="標楷體"/>
          <w:color w:val="FF0000"/>
          <w:sz w:val="32"/>
          <w:szCs w:val="32"/>
        </w:rPr>
      </w:pPr>
      <w:r w:rsidRPr="00C65E89">
        <w:rPr>
          <w:rFonts w:ascii="標楷體" w:eastAsia="標楷體" w:hAnsi="標楷體" w:hint="eastAsia"/>
          <w:color w:val="FF0000"/>
          <w:sz w:val="32"/>
          <w:szCs w:val="32"/>
        </w:rPr>
        <w:lastRenderedPageBreak/>
        <w:t>3.至於應向何機關提起行政救濟乙節，按本法所規範行政罰之裁處，性質上為行政處分之一種（行政罰法第 1條立法理由參照），是以，對於各主管機關依法所作成之行政裁處如有不服，除法律另有特別規定外，原則上依訴願法及行政訴訟法規定程序，提起行政救濟，亦即以行政處分作成之名義機關為標準，依訴願法第 2  節（第4條至第 13條）規定定其訴願管轄機關。</w:t>
      </w:r>
    </w:p>
    <w:p w:rsidR="00057912" w:rsidRPr="00057912" w:rsidRDefault="00057912" w:rsidP="00057912">
      <w:pPr>
        <w:rPr>
          <w:rFonts w:ascii="標楷體" w:eastAsia="標楷體" w:hAnsi="標楷體"/>
          <w:sz w:val="32"/>
          <w:szCs w:val="32"/>
        </w:rPr>
      </w:pPr>
    </w:p>
    <w:p w:rsidR="00467E31" w:rsidRPr="005B6271" w:rsidRDefault="00FC3EDA" w:rsidP="005B6271">
      <w:pPr>
        <w:pStyle w:val="2"/>
        <w:spacing w:line="500" w:lineRule="exact"/>
        <w:rPr>
          <w:rFonts w:ascii="標楷體" w:eastAsia="標楷體" w:hAnsi="標楷體"/>
          <w:sz w:val="36"/>
          <w:szCs w:val="36"/>
        </w:rPr>
      </w:pPr>
      <w:bookmarkStart w:id="575" w:name="_Toc160449031"/>
      <w:r w:rsidRPr="005B6271">
        <w:rPr>
          <w:rFonts w:ascii="標楷體" w:eastAsia="標楷體" w:hAnsi="標楷體" w:hint="eastAsia"/>
          <w:sz w:val="36"/>
          <w:szCs w:val="36"/>
        </w:rPr>
        <w:t>七、</w:t>
      </w:r>
      <w:bookmarkStart w:id="576" w:name="I7"/>
      <w:r w:rsidR="00467E31" w:rsidRPr="005B6271">
        <w:rPr>
          <w:rFonts w:ascii="標楷體" w:eastAsia="標楷體" w:hAnsi="標楷體" w:hint="eastAsia"/>
          <w:sz w:val="36"/>
          <w:szCs w:val="36"/>
        </w:rPr>
        <w:t>刑事優先</w:t>
      </w:r>
      <w:bookmarkEnd w:id="576"/>
      <w:r w:rsidR="00467E31" w:rsidRPr="005B6271">
        <w:rPr>
          <w:rFonts w:ascii="標楷體" w:eastAsia="標楷體" w:hAnsi="標楷體" w:hint="eastAsia"/>
          <w:sz w:val="36"/>
          <w:szCs w:val="36"/>
        </w:rPr>
        <w:t>及一行為不二罰</w:t>
      </w:r>
      <w:bookmarkEnd w:id="575"/>
    </w:p>
    <w:p w:rsidR="00467E31" w:rsidRPr="00456AA7" w:rsidRDefault="00617CB6" w:rsidP="00617CB6">
      <w:pPr>
        <w:spacing w:line="500" w:lineRule="exact"/>
        <w:ind w:leftChars="344" w:left="826"/>
        <w:jc w:val="both"/>
        <w:rPr>
          <w:rFonts w:ascii="標楷體" w:eastAsia="標楷體" w:hAnsi="標楷體"/>
          <w:b/>
          <w:sz w:val="32"/>
          <w:szCs w:val="32"/>
        </w:rPr>
      </w:pPr>
      <w:r w:rsidRPr="00456AA7">
        <w:rPr>
          <w:rFonts w:ascii="標楷體" w:eastAsia="標楷體" w:hAnsi="標楷體" w:hint="eastAsia"/>
          <w:b/>
          <w:sz w:val="32"/>
          <w:szCs w:val="32"/>
        </w:rPr>
        <w:t>公職人員財產申報義務人違反</w:t>
      </w:r>
      <w:r w:rsidR="00C51D07">
        <w:rPr>
          <w:rFonts w:ascii="標楷體" w:eastAsia="標楷體" w:hAnsi="標楷體" w:hint="eastAsia"/>
          <w:b/>
          <w:sz w:val="32"/>
          <w:szCs w:val="32"/>
        </w:rPr>
        <w:t>本</w:t>
      </w:r>
      <w:r w:rsidRPr="00456AA7">
        <w:rPr>
          <w:rFonts w:ascii="標楷體" w:eastAsia="標楷體" w:hAnsi="標楷體" w:hint="eastAsia"/>
          <w:b/>
          <w:sz w:val="32"/>
          <w:szCs w:val="32"/>
        </w:rPr>
        <w:t>法之行政法上義務規定與觸犯刑事法律關係之適用疑義。</w:t>
      </w:r>
    </w:p>
    <w:p w:rsidR="00617CB6" w:rsidRPr="00DC1AF9" w:rsidRDefault="00617CB6" w:rsidP="00E0544B">
      <w:pPr>
        <w:spacing w:line="500" w:lineRule="exact"/>
        <w:jc w:val="both"/>
        <w:rPr>
          <w:rFonts w:ascii="標楷體" w:eastAsia="標楷體" w:hAnsi="標楷體"/>
          <w:sz w:val="32"/>
          <w:szCs w:val="32"/>
        </w:rPr>
      </w:pPr>
      <w:r w:rsidRPr="00DC1AF9">
        <w:rPr>
          <w:rFonts w:ascii="標楷體" w:eastAsia="標楷體" w:hAnsi="標楷體" w:hint="eastAsia"/>
          <w:sz w:val="32"/>
          <w:szCs w:val="32"/>
        </w:rPr>
        <w:t>法務部103年3月31日法授廉財字第</w:t>
      </w:r>
      <w:hyperlink r:id="rId471" w:history="1">
        <w:r w:rsidRPr="00D8107A">
          <w:rPr>
            <w:rStyle w:val="aa"/>
            <w:rFonts w:ascii="標楷體" w:eastAsia="標楷體" w:hAnsi="標楷體" w:hint="eastAsia"/>
            <w:sz w:val="32"/>
            <w:szCs w:val="32"/>
          </w:rPr>
          <w:t>10305009720</w:t>
        </w:r>
      </w:hyperlink>
      <w:r w:rsidRPr="00DC1AF9">
        <w:rPr>
          <w:rFonts w:ascii="標楷體" w:eastAsia="標楷體" w:hAnsi="標楷體" w:hint="eastAsia"/>
          <w:sz w:val="32"/>
          <w:szCs w:val="32"/>
        </w:rPr>
        <w:t>號函</w:t>
      </w:r>
      <w:r w:rsidRPr="00E36694">
        <w:rPr>
          <w:rFonts w:ascii="標楷體" w:eastAsia="標楷體" w:hAnsi="標楷體" w:hint="eastAsia"/>
          <w:sz w:val="32"/>
          <w:szCs w:val="32"/>
        </w:rPr>
        <w:t>釋</w:t>
      </w:r>
    </w:p>
    <w:p w:rsidR="00E36694" w:rsidRPr="00DC1AF9" w:rsidRDefault="00467E31" w:rsidP="00E0544B">
      <w:pPr>
        <w:spacing w:line="500" w:lineRule="exact"/>
        <w:ind w:left="1651" w:hangingChars="516" w:hanging="1651"/>
        <w:jc w:val="both"/>
        <w:rPr>
          <w:rFonts w:ascii="標楷體" w:eastAsia="標楷體" w:hAnsi="標楷體"/>
          <w:sz w:val="32"/>
          <w:szCs w:val="32"/>
        </w:rPr>
      </w:pPr>
      <w:r w:rsidRPr="00DC1AF9">
        <w:rPr>
          <w:rFonts w:ascii="標楷體" w:eastAsia="標楷體" w:hAnsi="標楷體" w:hint="eastAsia"/>
          <w:sz w:val="32"/>
          <w:szCs w:val="32"/>
        </w:rPr>
        <w:t>主</w:t>
      </w:r>
      <w:r w:rsidR="00FC6898" w:rsidRPr="00DC1AF9">
        <w:rPr>
          <w:rFonts w:ascii="標楷體" w:eastAsia="標楷體" w:hAnsi="標楷體" w:hint="eastAsia"/>
          <w:sz w:val="32"/>
          <w:szCs w:val="32"/>
        </w:rPr>
        <w:t xml:space="preserve">    </w:t>
      </w:r>
      <w:r w:rsidRPr="00DC1AF9">
        <w:rPr>
          <w:rFonts w:ascii="標楷體" w:eastAsia="標楷體" w:hAnsi="標楷體" w:hint="eastAsia"/>
          <w:sz w:val="32"/>
          <w:szCs w:val="32"/>
        </w:rPr>
        <w:t>旨：</w:t>
      </w:r>
      <w:r w:rsidR="00362DD6" w:rsidRPr="00DC1AF9">
        <w:rPr>
          <w:rFonts w:ascii="標楷體" w:eastAsia="標楷體" w:hAnsi="標楷體" w:hint="eastAsia"/>
          <w:sz w:val="32"/>
          <w:szCs w:val="32"/>
        </w:rPr>
        <w:t>公職人員財產申報義務人違反</w:t>
      </w:r>
      <w:r w:rsidR="00AA4821" w:rsidRPr="00AA4821">
        <w:rPr>
          <w:rFonts w:ascii="標楷體" w:eastAsia="標楷體" w:hAnsi="標楷體" w:hint="eastAsia"/>
          <w:sz w:val="32"/>
          <w:szCs w:val="32"/>
        </w:rPr>
        <w:t>本法</w:t>
      </w:r>
      <w:r w:rsidR="00362DD6" w:rsidRPr="00DC1AF9">
        <w:rPr>
          <w:rFonts w:ascii="標楷體" w:eastAsia="標楷體" w:hAnsi="標楷體" w:hint="eastAsia"/>
          <w:sz w:val="32"/>
          <w:szCs w:val="32"/>
        </w:rPr>
        <w:t>之行政法上義務規定與觸犯刑事法律關係之適用疑義</w:t>
      </w:r>
      <w:r w:rsidR="00592269" w:rsidRPr="00DC1AF9">
        <w:rPr>
          <w:rFonts w:ascii="標楷體" w:eastAsia="標楷體" w:hAnsi="標楷體" w:hint="eastAsia"/>
          <w:sz w:val="32"/>
          <w:szCs w:val="32"/>
        </w:rPr>
        <w:t>。</w:t>
      </w:r>
    </w:p>
    <w:p w:rsidR="006D4F2A" w:rsidRDefault="00467E31" w:rsidP="00E0544B">
      <w:pPr>
        <w:adjustRightInd w:val="0"/>
        <w:spacing w:line="500" w:lineRule="exact"/>
        <w:ind w:left="1651" w:hangingChars="516" w:hanging="1651"/>
        <w:jc w:val="both"/>
        <w:rPr>
          <w:rFonts w:ascii="標楷體" w:eastAsia="標楷體" w:hAnsi="標楷體"/>
          <w:sz w:val="32"/>
          <w:szCs w:val="32"/>
        </w:rPr>
      </w:pPr>
      <w:r w:rsidRPr="00E36694">
        <w:rPr>
          <w:rFonts w:ascii="標楷體" w:eastAsia="標楷體" w:hAnsi="標楷體" w:hint="eastAsia"/>
          <w:sz w:val="32"/>
          <w:szCs w:val="32"/>
        </w:rPr>
        <w:t>函釋意旨</w:t>
      </w:r>
      <w:r w:rsidR="00DE1094" w:rsidRPr="00E36694">
        <w:rPr>
          <w:rFonts w:ascii="標楷體" w:eastAsia="標楷體" w:hAnsi="標楷體" w:hint="eastAsia"/>
          <w:sz w:val="32"/>
          <w:szCs w:val="32"/>
        </w:rPr>
        <w:t>：</w:t>
      </w:r>
    </w:p>
    <w:p w:rsidR="00911670" w:rsidRPr="00127D36" w:rsidRDefault="00911670"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4" w:left="1020" w:hangingChars="98" w:hanging="314"/>
        <w:jc w:val="both"/>
        <w:rPr>
          <w:rFonts w:ascii="標楷體" w:eastAsia="標楷體" w:hAnsi="標楷體" w:cs="細明體"/>
          <w:kern w:val="0"/>
          <w:sz w:val="32"/>
          <w:szCs w:val="32"/>
        </w:rPr>
      </w:pPr>
      <w:r w:rsidRPr="00127D36">
        <w:rPr>
          <w:rFonts w:ascii="標楷體" w:eastAsia="標楷體" w:hAnsi="標楷體" w:cs="細明體" w:hint="eastAsia"/>
          <w:kern w:val="0"/>
          <w:sz w:val="32"/>
          <w:szCs w:val="32"/>
        </w:rPr>
        <w:t>1.</w:t>
      </w:r>
      <w:r w:rsidRPr="00127D36">
        <w:rPr>
          <w:rFonts w:ascii="標楷體" w:eastAsia="標楷體" w:hAnsi="標楷體" w:cs="細明體"/>
          <w:kern w:val="0"/>
          <w:sz w:val="32"/>
          <w:szCs w:val="32"/>
        </w:rPr>
        <w:t>按行政罰法第26條規定：「一行為同時觸犯刑事法律及違反行政法上義務規定者，依刑事法律處罰之。但其行為應處以其他種類行政罰或得沒入之物而未經法院宣告沒收者，亦得裁處之。前項行為如經不起訴處分、緩起訴處分確定或為無罪、免訴、不受理、不付審理、不付保護處分、免刑、緩刑之裁判確定者，得依違反行政法上義務規定裁處之。」此即所謂刑事優先及一行為不二罰原則。又上開原則之適用，以同一行為人所為之一行為同時觸犯刑事法律及違反行政法上義務規定為前提，如行為人不同或並非一行為，應分別處罰，而無行政罰法第26條之適用，即無所謂刑事優先可言。另有關違反行政法上義務規定之事實，究應評價為「一行為」抑或「數行為」乃個案判斷之問題，並非僅就法規與法規間之關連或抽象事實予以抽象判斷，</w:t>
      </w:r>
      <w:r w:rsidRPr="00127D36">
        <w:rPr>
          <w:rFonts w:ascii="標楷體" w:eastAsia="標楷體" w:hAnsi="標楷體" w:cs="細明體"/>
          <w:kern w:val="0"/>
          <w:sz w:val="32"/>
          <w:szCs w:val="32"/>
        </w:rPr>
        <w:lastRenderedPageBreak/>
        <w:t>必須就具體個案之事實情節依據行為人主觀犯意、構成要件之實現、受侵害法益及所侵害之法律效果，斟酌被違反行政法上義務條文之文義、立法意旨、制裁之意義、期待可能性與社會通念等因素綜合判斷決定之，有本部102年4月25日法律決字第</w:t>
      </w:r>
      <w:hyperlink r:id="rId472" w:history="1">
        <w:r w:rsidRPr="00DC670B">
          <w:rPr>
            <w:rStyle w:val="aa"/>
            <w:rFonts w:ascii="標楷體" w:eastAsia="標楷體" w:hAnsi="標楷體" w:cs="細明體"/>
            <w:kern w:val="0"/>
            <w:sz w:val="32"/>
            <w:szCs w:val="32"/>
          </w:rPr>
          <w:t>10203504080</w:t>
        </w:r>
      </w:hyperlink>
      <w:r w:rsidRPr="00127D36">
        <w:rPr>
          <w:rFonts w:ascii="標楷體" w:eastAsia="標楷體" w:hAnsi="標楷體" w:cs="細明體"/>
          <w:kern w:val="0"/>
          <w:sz w:val="32"/>
          <w:szCs w:val="32"/>
        </w:rPr>
        <w:t>號函釋可參。</w:t>
      </w:r>
    </w:p>
    <w:p w:rsidR="00911670" w:rsidRPr="00127D36" w:rsidRDefault="00911670"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4" w:left="1020" w:hangingChars="98" w:hanging="314"/>
        <w:jc w:val="both"/>
        <w:rPr>
          <w:rFonts w:ascii="標楷體" w:eastAsia="標楷體" w:hAnsi="標楷體" w:cs="細明體"/>
          <w:kern w:val="0"/>
          <w:sz w:val="32"/>
          <w:szCs w:val="32"/>
        </w:rPr>
      </w:pPr>
      <w:r w:rsidRPr="00127D36">
        <w:rPr>
          <w:rFonts w:ascii="標楷體" w:eastAsia="標楷體" w:hAnsi="標楷體" w:cs="細明體" w:hint="eastAsia"/>
          <w:kern w:val="0"/>
          <w:sz w:val="32"/>
          <w:szCs w:val="32"/>
        </w:rPr>
        <w:t>2.</w:t>
      </w:r>
      <w:r w:rsidRPr="00127D36">
        <w:rPr>
          <w:rFonts w:ascii="標楷體" w:eastAsia="標楷體" w:hAnsi="標楷體" w:cs="細明體"/>
          <w:kern w:val="0"/>
          <w:sz w:val="32"/>
          <w:szCs w:val="32"/>
        </w:rPr>
        <w:t>來函所詢公職人員財產申報義務人</w:t>
      </w:r>
      <w:r w:rsidR="00515A0D">
        <w:rPr>
          <w:rFonts w:ascii="標楷體" w:eastAsia="標楷體" w:hAnsi="標楷體" w:cs="細明體"/>
          <w:kern w:val="0"/>
          <w:sz w:val="32"/>
          <w:szCs w:val="32"/>
        </w:rPr>
        <w:t>(</w:t>
      </w:r>
      <w:r w:rsidRPr="00127D36">
        <w:rPr>
          <w:rFonts w:ascii="標楷體" w:eastAsia="標楷體" w:hAnsi="標楷體" w:cs="細明體"/>
          <w:kern w:val="0"/>
          <w:sz w:val="32"/>
          <w:szCs w:val="32"/>
        </w:rPr>
        <w:t>下稱申報人</w:t>
      </w:r>
      <w:r w:rsidR="00515A0D">
        <w:rPr>
          <w:rFonts w:ascii="標楷體" w:eastAsia="標楷體" w:hAnsi="標楷體" w:cs="細明體"/>
          <w:kern w:val="0"/>
          <w:sz w:val="32"/>
          <w:szCs w:val="32"/>
        </w:rPr>
        <w:t>)</w:t>
      </w:r>
      <w:r w:rsidRPr="00127D36">
        <w:rPr>
          <w:rFonts w:ascii="標楷體" w:eastAsia="標楷體" w:hAnsi="標楷體" w:cs="細明體"/>
          <w:kern w:val="0"/>
          <w:sz w:val="32"/>
          <w:szCs w:val="32"/>
        </w:rPr>
        <w:t>涉犯貪污治罪條例第6條之1罪嫌，業經檢察官起訴在案，則申報人似亦同時違反本法第12條第1項故意隱匿財產為不實申報、同條第2項前後年度財產異常增加，或同條第3項故意申報不實等處罰規定，惟實務認為：貪污治罪條例第6條之1規定「乃所謂陽光法案之一，其立法目的，除在積極杜絕公務員貪污牟取不法財產，以遏止公務員貪腐行為與剷除官商勾結之溫床外，其因特定職務或身分之公務員本有依法據實申報財產之義務，而在偵查機關已追查知悉公務員有未據實申報且來源可疑財產之情形，倘漠視可疑財產之存在而不究明來源，非但使公務員申報財產制度形同具文，更將過度增加偵查機關進一步究明其來源合法性之偵查成本。換言之，本罪目的，旨在落實公務員財產申報制度，彌補單純課予行政處罰之規範不足，同時兼顧「不自證己罪特權」</w:t>
      </w:r>
      <w:r w:rsidR="00515A0D">
        <w:rPr>
          <w:rFonts w:ascii="標楷體" w:eastAsia="標楷體" w:hAnsi="標楷體" w:cs="細明體"/>
          <w:kern w:val="0"/>
          <w:sz w:val="32"/>
          <w:szCs w:val="32"/>
        </w:rPr>
        <w:t>(</w:t>
      </w:r>
      <w:r w:rsidRPr="00127D36">
        <w:rPr>
          <w:rFonts w:ascii="標楷體" w:eastAsia="標楷體" w:hAnsi="標楷體" w:cs="細明體"/>
          <w:kern w:val="0"/>
          <w:sz w:val="32"/>
          <w:szCs w:val="32"/>
        </w:rPr>
        <w:t>緘默權</w:t>
      </w:r>
      <w:r w:rsidR="00515A0D">
        <w:rPr>
          <w:rFonts w:ascii="標楷體" w:eastAsia="標楷體" w:hAnsi="標楷體" w:cs="細明體"/>
          <w:kern w:val="0"/>
          <w:sz w:val="32"/>
          <w:szCs w:val="32"/>
        </w:rPr>
        <w:t>)</w:t>
      </w:r>
      <w:r w:rsidRPr="00127D36">
        <w:rPr>
          <w:rFonts w:ascii="標楷體" w:eastAsia="標楷體" w:hAnsi="標楷體" w:cs="細明體"/>
          <w:kern w:val="0"/>
          <w:sz w:val="32"/>
          <w:szCs w:val="32"/>
        </w:rPr>
        <w:t>之保障，使偵查機關不致無端虛耗偵查成本，而與其他制裁貪污犯罪之刑罰規範得以相輔相成，俾達到積極防免公務員藉由身分、地位或職務之便斂取不法財產。」</w:t>
      </w:r>
      <w:r w:rsidR="00515A0D">
        <w:rPr>
          <w:rFonts w:ascii="標楷體" w:eastAsia="標楷體" w:hAnsi="標楷體" w:cs="細明體"/>
          <w:kern w:val="0"/>
          <w:sz w:val="32"/>
          <w:szCs w:val="32"/>
        </w:rPr>
        <w:t>(</w:t>
      </w:r>
      <w:r w:rsidRPr="00127D36">
        <w:rPr>
          <w:rFonts w:ascii="標楷體" w:eastAsia="標楷體" w:hAnsi="標楷體" w:cs="細明體"/>
          <w:kern w:val="0"/>
          <w:sz w:val="32"/>
          <w:szCs w:val="32"/>
        </w:rPr>
        <w:t>臺灣臺北地方法院101年度金訴字第47號判決</w:t>
      </w:r>
      <w:r w:rsidR="00515A0D">
        <w:rPr>
          <w:rFonts w:ascii="標楷體" w:eastAsia="標楷體" w:hAnsi="標楷體" w:cs="細明體"/>
          <w:kern w:val="0"/>
          <w:sz w:val="32"/>
          <w:szCs w:val="32"/>
        </w:rPr>
        <w:t>)</w:t>
      </w:r>
      <w:r w:rsidR="00D0151E">
        <w:rPr>
          <w:rFonts w:ascii="標楷體" w:eastAsia="標楷體" w:hAnsi="標楷體" w:cs="細明體" w:hint="eastAsia"/>
          <w:kern w:val="0"/>
          <w:sz w:val="32"/>
          <w:szCs w:val="32"/>
        </w:rPr>
        <w:t>。</w:t>
      </w:r>
    </w:p>
    <w:p w:rsidR="00911670" w:rsidRPr="00127D36" w:rsidRDefault="00911670"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4" w:left="1020" w:hangingChars="98" w:hanging="314"/>
        <w:jc w:val="both"/>
        <w:rPr>
          <w:rFonts w:ascii="標楷體" w:eastAsia="標楷體" w:hAnsi="標楷體" w:cs="細明體"/>
          <w:kern w:val="0"/>
          <w:sz w:val="32"/>
          <w:szCs w:val="32"/>
        </w:rPr>
      </w:pPr>
      <w:r w:rsidRPr="00127D36">
        <w:rPr>
          <w:rFonts w:ascii="標楷體" w:eastAsia="標楷體" w:hAnsi="標楷體" w:cs="細明體" w:hint="eastAsia"/>
          <w:kern w:val="0"/>
          <w:sz w:val="32"/>
          <w:szCs w:val="32"/>
        </w:rPr>
        <w:t>3.</w:t>
      </w:r>
      <w:r w:rsidRPr="00127D36">
        <w:rPr>
          <w:rFonts w:ascii="標楷體" w:eastAsia="標楷體" w:hAnsi="標楷體" w:cs="細明體"/>
          <w:kern w:val="0"/>
          <w:sz w:val="32"/>
          <w:szCs w:val="32"/>
        </w:rPr>
        <w:t>至公職人員財產申報制度立法意旨在藉由據實申報財產，端正政風，確立公職人員清廉之作為及建立公職人員利害關係之規範，一般人民亦得以得知公職人員財產之狀況，故重在公職人員須依法據實申報財產。是以，公職人員若</w:t>
      </w:r>
      <w:r w:rsidRPr="00127D36">
        <w:rPr>
          <w:rFonts w:ascii="標楷體" w:eastAsia="標楷體" w:hAnsi="標楷體" w:cs="細明體"/>
          <w:kern w:val="0"/>
          <w:sz w:val="32"/>
          <w:szCs w:val="32"/>
        </w:rPr>
        <w:lastRenderedPageBreak/>
        <w:t>未能確實申報財產狀況，即使其財產來源正當或並無隱匿財產之意圖，無論其申報不實係基於直接故意或間接故意，均符</w:t>
      </w:r>
      <w:r w:rsidR="0045063B">
        <w:rPr>
          <w:rFonts w:ascii="標楷體" w:eastAsia="標楷體" w:hAnsi="標楷體" w:cs="細明體" w:hint="eastAsia"/>
          <w:kern w:val="0"/>
          <w:sz w:val="32"/>
          <w:szCs w:val="32"/>
        </w:rPr>
        <w:t>本</w:t>
      </w:r>
      <w:r w:rsidRPr="00127D36">
        <w:rPr>
          <w:rFonts w:ascii="標楷體" w:eastAsia="標楷體" w:hAnsi="標楷體" w:cs="細明體"/>
          <w:kern w:val="0"/>
          <w:sz w:val="32"/>
          <w:szCs w:val="32"/>
        </w:rPr>
        <w:t>法故意申報不實違章行為之「故意」要件</w:t>
      </w:r>
      <w:r w:rsidR="00515A0D">
        <w:rPr>
          <w:rFonts w:ascii="標楷體" w:eastAsia="標楷體" w:hAnsi="標楷體" w:cs="細明體"/>
          <w:kern w:val="0"/>
          <w:sz w:val="32"/>
          <w:szCs w:val="32"/>
        </w:rPr>
        <w:t>(</w:t>
      </w:r>
      <w:r w:rsidRPr="00127D36">
        <w:rPr>
          <w:rFonts w:ascii="標楷體" w:eastAsia="標楷體" w:hAnsi="標楷體" w:cs="細明體"/>
          <w:kern w:val="0"/>
          <w:sz w:val="32"/>
          <w:szCs w:val="32"/>
        </w:rPr>
        <w:t>臺北高等行政法院100年度訴字第154號判決</w:t>
      </w:r>
      <w:r w:rsidR="00515A0D">
        <w:rPr>
          <w:rFonts w:ascii="標楷體" w:eastAsia="標楷體" w:hAnsi="標楷體" w:cs="細明體"/>
          <w:kern w:val="0"/>
          <w:sz w:val="32"/>
          <w:szCs w:val="32"/>
        </w:rPr>
        <w:t>)</w:t>
      </w:r>
      <w:r w:rsidRPr="00127D36">
        <w:rPr>
          <w:rFonts w:ascii="標楷體" w:eastAsia="標楷體" w:hAnsi="標楷體" w:cs="細明體"/>
          <w:kern w:val="0"/>
          <w:sz w:val="32"/>
          <w:szCs w:val="32"/>
        </w:rPr>
        <w:t>，兩者立法目的不盡相同。</w:t>
      </w:r>
    </w:p>
    <w:p w:rsidR="00911670" w:rsidRPr="00127D36" w:rsidRDefault="00FE4715"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4" w:left="1020" w:hangingChars="98" w:hanging="314"/>
        <w:jc w:val="both"/>
        <w:rPr>
          <w:rFonts w:ascii="標楷體" w:eastAsia="標楷體" w:hAnsi="標楷體" w:cs="細明體"/>
          <w:kern w:val="0"/>
          <w:sz w:val="32"/>
          <w:szCs w:val="32"/>
        </w:rPr>
      </w:pPr>
      <w:r>
        <w:rPr>
          <w:rFonts w:ascii="標楷體" w:eastAsia="標楷體" w:hAnsi="標楷體" w:cs="細明體" w:hint="eastAsia"/>
          <w:kern w:val="0"/>
          <w:sz w:val="32"/>
          <w:szCs w:val="32"/>
        </w:rPr>
        <w:t>4</w:t>
      </w:r>
      <w:r w:rsidR="00911670" w:rsidRPr="00127D36">
        <w:rPr>
          <w:rFonts w:ascii="標楷體" w:eastAsia="標楷體" w:hAnsi="標楷體" w:cs="細明體" w:hint="eastAsia"/>
          <w:kern w:val="0"/>
          <w:sz w:val="32"/>
          <w:szCs w:val="32"/>
        </w:rPr>
        <w:t>.</w:t>
      </w:r>
      <w:r w:rsidR="00911670" w:rsidRPr="00127D36">
        <w:rPr>
          <w:rFonts w:ascii="標楷體" w:eastAsia="標楷體" w:hAnsi="標楷體" w:cs="細明體"/>
          <w:kern w:val="0"/>
          <w:sz w:val="32"/>
          <w:szCs w:val="32"/>
        </w:rPr>
        <w:t>就保護法益而言，貪污治罪條例第6條之1規定，係為維持公務員廉潔，避免從事不法利益輸送，導致國家公權力行使制度之崩壞，並基於相關貪瀆犯罪追查不易等理由，針對不說明之行為予以刑事責任，而本法第12條規定，則是為財產申報之秩序與財產內容之正確性維持，二者所欲保護之法益明顯不同。</w:t>
      </w:r>
    </w:p>
    <w:p w:rsidR="006D4F2A" w:rsidRDefault="00911670" w:rsidP="00E0544B">
      <w:pPr>
        <w:adjustRightInd w:val="0"/>
        <w:spacing w:line="500" w:lineRule="exact"/>
        <w:ind w:leftChars="294" w:left="1020" w:hangingChars="98" w:hanging="314"/>
        <w:jc w:val="both"/>
        <w:rPr>
          <w:rFonts w:ascii="標楷體" w:eastAsia="標楷體" w:hAnsi="標楷體"/>
          <w:sz w:val="32"/>
          <w:szCs w:val="32"/>
        </w:rPr>
      </w:pPr>
      <w:r w:rsidRPr="00127D36">
        <w:rPr>
          <w:rFonts w:ascii="標楷體" w:eastAsia="標楷體" w:hAnsi="標楷體" w:cs="細明體" w:hint="eastAsia"/>
          <w:kern w:val="0"/>
          <w:sz w:val="32"/>
          <w:szCs w:val="32"/>
        </w:rPr>
        <w:t>5.</w:t>
      </w:r>
      <w:r w:rsidRPr="00127D36">
        <w:rPr>
          <w:rFonts w:ascii="標楷體" w:eastAsia="標楷體" w:hAnsi="標楷體" w:cs="細明體"/>
          <w:kern w:val="0"/>
          <w:sz w:val="32"/>
          <w:szCs w:val="32"/>
        </w:rPr>
        <w:t>又兩者行為義務產生之依據亦不同，貪污治罪條例第6條之 1構成要件係以「檢察官於偵查中所命之說明」為前提，而本法則係以公職人員依本法第3條所定之申報時點所產生之申報義務，故若行為人於檢察官偵查中命其就來源可疑之財產提出說明，因斯時非其依本法所提出之財產申報，是該行為人當然不會構成本法第 12 條申報不</w:t>
      </w:r>
      <w:r w:rsidRPr="00127D36">
        <w:rPr>
          <w:rFonts w:ascii="標楷體" w:eastAsia="標楷體" w:hAnsi="標楷體" w:cs="新細明體"/>
          <w:kern w:val="0"/>
          <w:sz w:val="32"/>
          <w:szCs w:val="32"/>
        </w:rPr>
        <w:t>實等要件。</w:t>
      </w:r>
    </w:p>
    <w:p w:rsidR="008B18D5" w:rsidRDefault="006D4F2A" w:rsidP="00E0544B">
      <w:pPr>
        <w:adjustRightInd w:val="0"/>
        <w:spacing w:line="500" w:lineRule="exact"/>
        <w:ind w:leftChars="294" w:left="1020" w:hangingChars="98" w:hanging="314"/>
        <w:jc w:val="both"/>
        <w:rPr>
          <w:rFonts w:ascii="標楷體" w:eastAsia="標楷體" w:hAnsi="標楷體"/>
          <w:sz w:val="32"/>
          <w:szCs w:val="32"/>
        </w:rPr>
      </w:pPr>
      <w:r>
        <w:rPr>
          <w:rFonts w:ascii="標楷體" w:eastAsia="標楷體" w:hAnsi="標楷體" w:hint="eastAsia"/>
          <w:sz w:val="32"/>
          <w:szCs w:val="32"/>
        </w:rPr>
        <w:t>6.</w:t>
      </w:r>
      <w:r w:rsidR="008B18D5">
        <w:rPr>
          <w:rFonts w:ascii="標楷體" w:eastAsia="標楷體" w:hAnsi="標楷體" w:hint="eastAsia"/>
          <w:sz w:val="32"/>
          <w:szCs w:val="32"/>
        </w:rPr>
        <w:t>綜上，</w:t>
      </w:r>
      <w:r w:rsidR="00282284" w:rsidRPr="00E36694">
        <w:rPr>
          <w:rFonts w:ascii="標楷體" w:eastAsia="標楷體" w:hAnsi="標楷體" w:hint="eastAsia"/>
          <w:sz w:val="32"/>
          <w:szCs w:val="32"/>
        </w:rPr>
        <w:t>貪污治罪條例第6條之1與本法第12條，兩者在立法目的、保護法益及行為義務產生之依據既不盡相同或明顯不同，則參據上開本部102年4月25日法律決字第</w:t>
      </w:r>
      <w:hyperlink r:id="rId473" w:history="1">
        <w:r w:rsidR="00282284" w:rsidRPr="00DC670B">
          <w:rPr>
            <w:rStyle w:val="aa"/>
            <w:rFonts w:ascii="標楷體" w:eastAsia="標楷體" w:hAnsi="標楷體" w:hint="eastAsia"/>
            <w:sz w:val="32"/>
            <w:szCs w:val="32"/>
          </w:rPr>
          <w:t>10203504080</w:t>
        </w:r>
      </w:hyperlink>
      <w:r w:rsidR="00282284" w:rsidRPr="00E36694">
        <w:rPr>
          <w:rFonts w:ascii="標楷體" w:eastAsia="標楷體" w:hAnsi="標楷體" w:hint="eastAsia"/>
          <w:sz w:val="32"/>
          <w:szCs w:val="32"/>
        </w:rPr>
        <w:t>號函釋意旨，本案應非一行為，並無行政罰法第26條之適用，申報人如有違反本法情事，仍得逕予裁處罰鍰。</w:t>
      </w:r>
    </w:p>
    <w:p w:rsidR="008B18D5" w:rsidRDefault="008B18D5" w:rsidP="00E0544B">
      <w:pPr>
        <w:adjustRightInd w:val="0"/>
        <w:spacing w:line="500" w:lineRule="exact"/>
        <w:ind w:leftChars="294" w:left="1020" w:hangingChars="98" w:hanging="314"/>
        <w:jc w:val="both"/>
        <w:rPr>
          <w:rFonts w:ascii="標楷體" w:eastAsia="標楷體" w:hAnsi="標楷體"/>
          <w:sz w:val="32"/>
          <w:szCs w:val="32"/>
        </w:rPr>
      </w:pPr>
      <w:r>
        <w:rPr>
          <w:rFonts w:ascii="標楷體" w:eastAsia="標楷體" w:hAnsi="標楷體" w:hint="eastAsia"/>
          <w:sz w:val="32"/>
          <w:szCs w:val="32"/>
        </w:rPr>
        <w:t>7.</w:t>
      </w:r>
      <w:r w:rsidR="00282284" w:rsidRPr="00E36694">
        <w:rPr>
          <w:rFonts w:ascii="標楷體" w:eastAsia="標楷體" w:hAnsi="標楷體" w:hint="eastAsia"/>
          <w:sz w:val="32"/>
          <w:szCs w:val="32"/>
        </w:rPr>
        <w:t>此外，本案申報人除上開借用他人帳戶之款項未申報，涉違反貪污治罪條例第6條之1及本法第12條等規定外，尚有其他財產未據實申報，可否先行依本法第12條第3項故意申報不實規定裁罰或需俟刑事法律處罰確定後，再依判決結果依行政罰法第26條第2項規定處理部分：據前所</w:t>
      </w:r>
      <w:r w:rsidR="00282284" w:rsidRPr="00E36694">
        <w:rPr>
          <w:rFonts w:ascii="標楷體" w:eastAsia="標楷體" w:hAnsi="標楷體" w:hint="eastAsia"/>
          <w:sz w:val="32"/>
          <w:szCs w:val="32"/>
        </w:rPr>
        <w:lastRenderedPageBreak/>
        <w:t>述，本案既非屬一行為，故無行政罰法第26條之適用。</w:t>
      </w:r>
    </w:p>
    <w:p w:rsidR="00467E31" w:rsidRPr="00E36694" w:rsidRDefault="008B18D5" w:rsidP="00E0544B">
      <w:pPr>
        <w:adjustRightInd w:val="0"/>
        <w:spacing w:line="500" w:lineRule="exact"/>
        <w:ind w:leftChars="294" w:left="1020" w:hangingChars="98" w:hanging="314"/>
        <w:jc w:val="both"/>
        <w:rPr>
          <w:rFonts w:ascii="標楷體" w:eastAsia="標楷體" w:hAnsi="標楷體"/>
          <w:sz w:val="32"/>
          <w:szCs w:val="32"/>
        </w:rPr>
      </w:pPr>
      <w:r>
        <w:rPr>
          <w:rFonts w:ascii="標楷體" w:eastAsia="標楷體" w:hAnsi="標楷體" w:hint="eastAsia"/>
          <w:sz w:val="32"/>
          <w:szCs w:val="32"/>
        </w:rPr>
        <w:t>8.</w:t>
      </w:r>
      <w:r w:rsidR="00282284" w:rsidRPr="00E36694">
        <w:rPr>
          <w:rFonts w:ascii="標楷體" w:eastAsia="標楷體" w:hAnsi="標楷體" w:hint="eastAsia"/>
          <w:sz w:val="32"/>
          <w:szCs w:val="32"/>
        </w:rPr>
        <w:t>再者，倘申報人如觸犯刑事法律，有無皆需俟刑事判決確定後，再依本法處理部分：應端視申報人之不法行為究評價為「一行為」抑或「數行為」而定，若得評價為「一行為」，自有行政罰法第26條刑事法律優先原則之適用，反之，則得分別處</w:t>
      </w:r>
      <w:r w:rsidR="00515A0D">
        <w:rPr>
          <w:rFonts w:ascii="標楷體" w:eastAsia="標楷體" w:hAnsi="標楷體" w:hint="eastAsia"/>
          <w:sz w:val="32"/>
          <w:szCs w:val="32"/>
        </w:rPr>
        <w:t>(</w:t>
      </w:r>
      <w:r w:rsidR="00282284" w:rsidRPr="00E36694">
        <w:rPr>
          <w:rFonts w:ascii="標楷體" w:eastAsia="標楷體" w:hAnsi="標楷體" w:hint="eastAsia"/>
          <w:sz w:val="32"/>
          <w:szCs w:val="32"/>
        </w:rPr>
        <w:t>裁</w:t>
      </w:r>
      <w:r w:rsidR="00515A0D">
        <w:rPr>
          <w:rFonts w:ascii="標楷體" w:eastAsia="標楷體" w:hAnsi="標楷體" w:hint="eastAsia"/>
          <w:sz w:val="32"/>
          <w:szCs w:val="32"/>
        </w:rPr>
        <w:t>)</w:t>
      </w:r>
      <w:r w:rsidR="00282284" w:rsidRPr="00E36694">
        <w:rPr>
          <w:rFonts w:ascii="標楷體" w:eastAsia="標楷體" w:hAnsi="標楷體" w:hint="eastAsia"/>
          <w:sz w:val="32"/>
          <w:szCs w:val="32"/>
        </w:rPr>
        <w:t>罰。</w:t>
      </w:r>
    </w:p>
    <w:p w:rsidR="00B1278D" w:rsidRDefault="00B1278D" w:rsidP="00E0544B">
      <w:pPr>
        <w:pStyle w:val="a4"/>
        <w:spacing w:line="500" w:lineRule="exact"/>
        <w:ind w:leftChars="0" w:left="426"/>
        <w:jc w:val="both"/>
        <w:rPr>
          <w:rFonts w:ascii="標楷體" w:eastAsia="標楷體" w:hAnsi="標楷體"/>
          <w:sz w:val="32"/>
          <w:szCs w:val="32"/>
        </w:rPr>
      </w:pPr>
    </w:p>
    <w:p w:rsidR="00467E31" w:rsidRPr="00456AA7" w:rsidRDefault="00FC3EDA" w:rsidP="00617CB6">
      <w:pPr>
        <w:pStyle w:val="2"/>
        <w:spacing w:line="500" w:lineRule="exact"/>
        <w:ind w:left="706" w:hangingChars="196" w:hanging="706"/>
        <w:jc w:val="both"/>
        <w:rPr>
          <w:rFonts w:ascii="標楷體" w:eastAsia="標楷體" w:hAnsi="標楷體"/>
          <w:sz w:val="36"/>
          <w:szCs w:val="32"/>
        </w:rPr>
      </w:pPr>
      <w:bookmarkStart w:id="577" w:name="_Toc160449032"/>
      <w:r w:rsidRPr="00456AA7">
        <w:rPr>
          <w:rFonts w:ascii="標楷體" w:eastAsia="標楷體" w:hAnsi="標楷體" w:hint="eastAsia"/>
          <w:sz w:val="36"/>
          <w:szCs w:val="32"/>
        </w:rPr>
        <w:t>八、</w:t>
      </w:r>
      <w:bookmarkStart w:id="578" w:name="I8"/>
      <w:r w:rsidR="00467E31" w:rsidRPr="00456AA7">
        <w:rPr>
          <w:rFonts w:ascii="標楷體" w:eastAsia="標楷體" w:hAnsi="標楷體" w:hint="eastAsia"/>
          <w:sz w:val="36"/>
          <w:szCs w:val="32"/>
        </w:rPr>
        <w:t>裁處權時</w:t>
      </w:r>
      <w:bookmarkEnd w:id="578"/>
      <w:r w:rsidR="00467E31" w:rsidRPr="00456AA7">
        <w:rPr>
          <w:rFonts w:ascii="標楷體" w:eastAsia="標楷體" w:hAnsi="標楷體" w:hint="eastAsia"/>
          <w:sz w:val="36"/>
          <w:szCs w:val="32"/>
        </w:rPr>
        <w:t>效</w:t>
      </w:r>
      <w:r w:rsidR="008217C6" w:rsidRPr="00456AA7">
        <w:rPr>
          <w:rFonts w:ascii="標楷體" w:eastAsia="標楷體" w:hAnsi="標楷體" w:hint="eastAsia"/>
          <w:sz w:val="36"/>
          <w:szCs w:val="32"/>
        </w:rPr>
        <w:t>，應自受理</w:t>
      </w:r>
      <w:r w:rsidR="00617CB6" w:rsidRPr="00456AA7">
        <w:rPr>
          <w:rFonts w:ascii="標楷體" w:eastAsia="標楷體" w:hAnsi="標楷體" w:hint="eastAsia"/>
          <w:sz w:val="36"/>
          <w:szCs w:val="32"/>
        </w:rPr>
        <w:t>申報機關</w:t>
      </w:r>
      <w:r w:rsidR="00515A0D" w:rsidRPr="00456AA7">
        <w:rPr>
          <w:rFonts w:ascii="標楷體" w:eastAsia="標楷體" w:hAnsi="標楷體" w:hint="eastAsia"/>
          <w:sz w:val="36"/>
          <w:szCs w:val="32"/>
        </w:rPr>
        <w:t>(</w:t>
      </w:r>
      <w:r w:rsidR="00617CB6" w:rsidRPr="00456AA7">
        <w:rPr>
          <w:rFonts w:ascii="標楷體" w:eastAsia="標楷體" w:hAnsi="標楷體" w:hint="eastAsia"/>
          <w:sz w:val="36"/>
          <w:szCs w:val="32"/>
        </w:rPr>
        <w:t>構</w:t>
      </w:r>
      <w:r w:rsidR="00515A0D" w:rsidRPr="00456AA7">
        <w:rPr>
          <w:rFonts w:ascii="標楷體" w:eastAsia="標楷體" w:hAnsi="標楷體" w:hint="eastAsia"/>
          <w:sz w:val="36"/>
          <w:szCs w:val="32"/>
        </w:rPr>
        <w:t>)</w:t>
      </w:r>
      <w:r w:rsidR="00617CB6" w:rsidRPr="00456AA7">
        <w:rPr>
          <w:rFonts w:ascii="標楷體" w:eastAsia="標楷體" w:hAnsi="標楷體" w:hint="eastAsia"/>
          <w:sz w:val="36"/>
          <w:szCs w:val="32"/>
        </w:rPr>
        <w:t>受理</w:t>
      </w:r>
      <w:r w:rsidR="008217C6" w:rsidRPr="00456AA7">
        <w:rPr>
          <w:rFonts w:ascii="標楷體" w:eastAsia="標楷體" w:hAnsi="標楷體" w:hint="eastAsia"/>
          <w:sz w:val="36"/>
          <w:szCs w:val="32"/>
        </w:rPr>
        <w:t>申報人</w:t>
      </w:r>
      <w:r w:rsidR="00617CB6" w:rsidRPr="00456AA7">
        <w:rPr>
          <w:rFonts w:ascii="標楷體" w:eastAsia="標楷體" w:hAnsi="標楷體" w:hint="eastAsia"/>
          <w:sz w:val="36"/>
          <w:szCs w:val="32"/>
        </w:rPr>
        <w:t>之</w:t>
      </w:r>
      <w:r w:rsidR="008217C6" w:rsidRPr="00456AA7">
        <w:rPr>
          <w:rFonts w:ascii="標楷體" w:eastAsia="標楷體" w:hAnsi="標楷體" w:hint="eastAsia"/>
          <w:sz w:val="36"/>
          <w:szCs w:val="32"/>
        </w:rPr>
        <w:t>申報表之日起算</w:t>
      </w:r>
      <w:r w:rsidR="00617CB6" w:rsidRPr="00456AA7">
        <w:rPr>
          <w:rFonts w:ascii="標楷體" w:eastAsia="標楷體" w:hAnsi="標楷體" w:hint="eastAsia"/>
          <w:sz w:val="36"/>
          <w:szCs w:val="32"/>
        </w:rPr>
        <w:t>。</w:t>
      </w:r>
      <w:bookmarkEnd w:id="577"/>
    </w:p>
    <w:p w:rsidR="00467E31" w:rsidRPr="002B6D9C" w:rsidRDefault="00467E31" w:rsidP="00E0544B">
      <w:pPr>
        <w:spacing w:line="500" w:lineRule="exact"/>
        <w:jc w:val="both"/>
        <w:rPr>
          <w:rFonts w:ascii="標楷體" w:eastAsia="標楷體" w:hAnsi="標楷體"/>
          <w:sz w:val="32"/>
          <w:szCs w:val="32"/>
        </w:rPr>
      </w:pPr>
      <w:r w:rsidRPr="002B6D9C">
        <w:rPr>
          <w:rFonts w:ascii="標楷體" w:eastAsia="標楷體" w:hAnsi="標楷體" w:hint="eastAsia"/>
          <w:sz w:val="32"/>
          <w:szCs w:val="32"/>
        </w:rPr>
        <w:t>法務部</w:t>
      </w:r>
      <w:r w:rsidR="00282284" w:rsidRPr="002B6D9C">
        <w:rPr>
          <w:rFonts w:ascii="標楷體" w:eastAsia="標楷體" w:hAnsi="標楷體" w:hint="eastAsia"/>
          <w:sz w:val="32"/>
          <w:szCs w:val="32"/>
        </w:rPr>
        <w:t>103年11月10日法授廉財字第</w:t>
      </w:r>
      <w:hyperlink r:id="rId474" w:history="1">
        <w:r w:rsidR="00282284" w:rsidRPr="00F94A93">
          <w:rPr>
            <w:rStyle w:val="aa"/>
            <w:rFonts w:ascii="標楷體" w:eastAsia="標楷體" w:hAnsi="標楷體" w:hint="eastAsia"/>
            <w:sz w:val="32"/>
            <w:szCs w:val="32"/>
          </w:rPr>
          <w:t>10305040780</w:t>
        </w:r>
      </w:hyperlink>
      <w:r w:rsidR="00282284" w:rsidRPr="002B6D9C">
        <w:rPr>
          <w:rFonts w:ascii="標楷體" w:eastAsia="標楷體" w:hAnsi="標楷體" w:hint="eastAsia"/>
          <w:sz w:val="32"/>
          <w:szCs w:val="32"/>
        </w:rPr>
        <w:t>號函</w:t>
      </w:r>
      <w:r w:rsidR="00F94A93" w:rsidRPr="002B6D9C">
        <w:rPr>
          <w:rFonts w:ascii="標楷體" w:eastAsia="標楷體" w:hAnsi="標楷體" w:hint="eastAsia"/>
          <w:sz w:val="32"/>
          <w:szCs w:val="32"/>
        </w:rPr>
        <w:t>釋</w:t>
      </w:r>
    </w:p>
    <w:p w:rsidR="00CC5668" w:rsidRDefault="00467E31" w:rsidP="00E0544B">
      <w:pPr>
        <w:spacing w:line="500" w:lineRule="exact"/>
        <w:ind w:left="1651" w:hangingChars="516" w:hanging="1651"/>
        <w:jc w:val="both"/>
        <w:rPr>
          <w:rFonts w:ascii="標楷體" w:eastAsia="標楷體" w:hAnsi="標楷體"/>
          <w:sz w:val="32"/>
          <w:szCs w:val="32"/>
        </w:rPr>
      </w:pPr>
      <w:r w:rsidRPr="00756BDC">
        <w:rPr>
          <w:rFonts w:ascii="標楷體" w:eastAsia="標楷體" w:hAnsi="標楷體" w:hint="eastAsia"/>
          <w:sz w:val="32"/>
          <w:szCs w:val="32"/>
        </w:rPr>
        <w:t>主</w:t>
      </w:r>
      <w:r w:rsidR="00756BDC" w:rsidRPr="00756BDC">
        <w:rPr>
          <w:rFonts w:ascii="標楷體" w:eastAsia="標楷體" w:hAnsi="標楷體" w:hint="eastAsia"/>
          <w:sz w:val="32"/>
          <w:szCs w:val="32"/>
        </w:rPr>
        <w:t xml:space="preserve">    </w:t>
      </w:r>
      <w:r w:rsidRPr="00756BDC">
        <w:rPr>
          <w:rFonts w:ascii="標楷體" w:eastAsia="標楷體" w:hAnsi="標楷體" w:hint="eastAsia"/>
          <w:sz w:val="32"/>
          <w:szCs w:val="32"/>
        </w:rPr>
        <w:t>旨：</w:t>
      </w:r>
      <w:r w:rsidR="00282284" w:rsidRPr="00756BDC">
        <w:rPr>
          <w:rFonts w:ascii="標楷體" w:eastAsia="標楷體" w:hAnsi="標楷體" w:hint="eastAsia"/>
          <w:sz w:val="32"/>
          <w:szCs w:val="32"/>
        </w:rPr>
        <w:t>公職人員財產申報查核案件</w:t>
      </w:r>
      <w:r w:rsidR="00490269" w:rsidRPr="00282284">
        <w:rPr>
          <w:rFonts w:ascii="標楷體" w:eastAsia="標楷體" w:hAnsi="標楷體" w:hint="eastAsia"/>
          <w:sz w:val="32"/>
          <w:szCs w:val="32"/>
        </w:rPr>
        <w:t>裁處權時效，應自受理申報機關</w:t>
      </w:r>
      <w:r w:rsidR="00515A0D">
        <w:rPr>
          <w:rFonts w:ascii="標楷體" w:eastAsia="標楷體" w:hAnsi="標楷體" w:hint="eastAsia"/>
          <w:sz w:val="32"/>
          <w:szCs w:val="32"/>
        </w:rPr>
        <w:t>(</w:t>
      </w:r>
      <w:r w:rsidR="00490269" w:rsidRPr="00282284">
        <w:rPr>
          <w:rFonts w:ascii="標楷體" w:eastAsia="標楷體" w:hAnsi="標楷體" w:hint="eastAsia"/>
          <w:sz w:val="32"/>
          <w:szCs w:val="32"/>
        </w:rPr>
        <w:t>構</w:t>
      </w:r>
      <w:r w:rsidR="00515A0D">
        <w:rPr>
          <w:rFonts w:ascii="標楷體" w:eastAsia="標楷體" w:hAnsi="標楷體" w:hint="eastAsia"/>
          <w:sz w:val="32"/>
          <w:szCs w:val="32"/>
        </w:rPr>
        <w:t>)</w:t>
      </w:r>
      <w:r w:rsidR="00490269" w:rsidRPr="00282284">
        <w:rPr>
          <w:rFonts w:ascii="標楷體" w:eastAsia="標楷體" w:hAnsi="標楷體" w:hint="eastAsia"/>
          <w:sz w:val="32"/>
          <w:szCs w:val="32"/>
        </w:rPr>
        <w:t>受理申報人之申報表之日起算</w:t>
      </w:r>
      <w:r w:rsidR="00FC3EDA" w:rsidRPr="00756BDC">
        <w:rPr>
          <w:rFonts w:ascii="標楷體" w:eastAsia="標楷體" w:hAnsi="標楷體" w:hint="eastAsia"/>
          <w:sz w:val="32"/>
          <w:szCs w:val="32"/>
        </w:rPr>
        <w:t>。</w:t>
      </w:r>
    </w:p>
    <w:p w:rsidR="000D6CCB" w:rsidRDefault="00467E31" w:rsidP="00456AA7">
      <w:pPr>
        <w:spacing w:line="500" w:lineRule="exact"/>
        <w:ind w:left="1651" w:hangingChars="516" w:hanging="1651"/>
        <w:jc w:val="both"/>
        <w:rPr>
          <w:rFonts w:ascii="標楷體" w:eastAsia="標楷體" w:hAnsi="標楷體"/>
          <w:sz w:val="32"/>
          <w:szCs w:val="32"/>
        </w:rPr>
      </w:pPr>
      <w:r w:rsidRPr="002B6D9C">
        <w:rPr>
          <w:rFonts w:ascii="標楷體" w:eastAsia="標楷體" w:hAnsi="標楷體" w:hint="eastAsia"/>
          <w:sz w:val="32"/>
          <w:szCs w:val="32"/>
        </w:rPr>
        <w:t>函釋意旨</w:t>
      </w:r>
      <w:r w:rsidR="00DE1094" w:rsidRPr="002B6D9C">
        <w:rPr>
          <w:rFonts w:ascii="標楷體" w:eastAsia="標楷體" w:hAnsi="標楷體" w:hint="eastAsia"/>
          <w:sz w:val="32"/>
          <w:szCs w:val="32"/>
        </w:rPr>
        <w:t>：</w:t>
      </w:r>
      <w:r w:rsidR="00282284" w:rsidRPr="002B6D9C">
        <w:rPr>
          <w:rFonts w:ascii="標楷體" w:eastAsia="標楷體" w:hAnsi="標楷體" w:hint="eastAsia"/>
          <w:sz w:val="32"/>
          <w:szCs w:val="32"/>
        </w:rPr>
        <w:t>受理申報機關</w:t>
      </w:r>
      <w:r w:rsidR="00515A0D">
        <w:rPr>
          <w:rFonts w:ascii="標楷體" w:eastAsia="標楷體" w:hAnsi="標楷體" w:hint="eastAsia"/>
          <w:sz w:val="32"/>
          <w:szCs w:val="32"/>
        </w:rPr>
        <w:t>(</w:t>
      </w:r>
      <w:r w:rsidR="00282284" w:rsidRPr="002B6D9C">
        <w:rPr>
          <w:rFonts w:ascii="標楷體" w:eastAsia="標楷體" w:hAnsi="標楷體" w:hint="eastAsia"/>
          <w:sz w:val="32"/>
          <w:szCs w:val="32"/>
        </w:rPr>
        <w:t>構</w:t>
      </w:r>
      <w:r w:rsidR="00515A0D">
        <w:rPr>
          <w:rFonts w:ascii="標楷體" w:eastAsia="標楷體" w:hAnsi="標楷體" w:hint="eastAsia"/>
          <w:sz w:val="32"/>
          <w:szCs w:val="32"/>
        </w:rPr>
        <w:t>)</w:t>
      </w:r>
      <w:r w:rsidR="00282284" w:rsidRPr="002B6D9C">
        <w:rPr>
          <w:rFonts w:ascii="標楷體" w:eastAsia="標楷體" w:hAnsi="標楷體" w:hint="eastAsia"/>
          <w:sz w:val="32"/>
          <w:szCs w:val="32"/>
        </w:rPr>
        <w:t>受理申報人之申報表後，申報</w:t>
      </w:r>
      <w:r w:rsidR="00282284" w:rsidRPr="00282284">
        <w:rPr>
          <w:rFonts w:ascii="標楷體" w:eastAsia="標楷體" w:hAnsi="標楷體" w:hint="eastAsia"/>
          <w:sz w:val="32"/>
          <w:szCs w:val="32"/>
        </w:rPr>
        <w:t>人之申報行為即已完成，如有故意申報不實之情事，</w:t>
      </w:r>
      <w:r w:rsidR="003C0A70">
        <w:rPr>
          <w:rFonts w:ascii="標楷體" w:eastAsia="標楷體" w:hAnsi="標楷體" w:hint="eastAsia"/>
          <w:sz w:val="32"/>
          <w:szCs w:val="32"/>
        </w:rPr>
        <w:t xml:space="preserve"> </w:t>
      </w:r>
      <w:r w:rsidR="00282284" w:rsidRPr="00282284">
        <w:rPr>
          <w:rFonts w:ascii="標楷體" w:eastAsia="標楷體" w:hAnsi="標楷體" w:hint="eastAsia"/>
          <w:sz w:val="32"/>
          <w:szCs w:val="32"/>
        </w:rPr>
        <w:t>因其違反行政法上義務之構成要件行為亦同時完成，僅其違法之結果仍持續存在，性質上即屬前述所稱「狀態行為」，其</w:t>
      </w:r>
      <w:r w:rsidR="00282284" w:rsidRPr="00C51D07">
        <w:rPr>
          <w:rFonts w:ascii="標楷體" w:eastAsia="標楷體" w:hAnsi="標楷體" w:hint="eastAsia"/>
          <w:sz w:val="32"/>
          <w:szCs w:val="32"/>
        </w:rPr>
        <w:t>裁處權時效，應自受理申報機關</w:t>
      </w:r>
      <w:r w:rsidR="00515A0D" w:rsidRPr="00C51D07">
        <w:rPr>
          <w:rFonts w:ascii="標楷體" w:eastAsia="標楷體" w:hAnsi="標楷體" w:hint="eastAsia"/>
          <w:sz w:val="32"/>
          <w:szCs w:val="32"/>
        </w:rPr>
        <w:t>(</w:t>
      </w:r>
      <w:r w:rsidR="00282284" w:rsidRPr="00C51D07">
        <w:rPr>
          <w:rFonts w:ascii="標楷體" w:eastAsia="標楷體" w:hAnsi="標楷體" w:hint="eastAsia"/>
          <w:sz w:val="32"/>
          <w:szCs w:val="32"/>
        </w:rPr>
        <w:t>構</w:t>
      </w:r>
      <w:r w:rsidR="00515A0D" w:rsidRPr="00C51D07">
        <w:rPr>
          <w:rFonts w:ascii="標楷體" w:eastAsia="標楷體" w:hAnsi="標楷體" w:hint="eastAsia"/>
          <w:sz w:val="32"/>
          <w:szCs w:val="32"/>
        </w:rPr>
        <w:t>)</w:t>
      </w:r>
      <w:r w:rsidR="00282284" w:rsidRPr="00C51D07">
        <w:rPr>
          <w:rFonts w:ascii="標楷體" w:eastAsia="標楷體" w:hAnsi="標楷體" w:hint="eastAsia"/>
          <w:sz w:val="32"/>
          <w:szCs w:val="32"/>
        </w:rPr>
        <w:t>受理申報人之申報表之日起算為當</w:t>
      </w:r>
      <w:r w:rsidR="00282284" w:rsidRPr="00282284">
        <w:rPr>
          <w:rFonts w:ascii="標楷體" w:eastAsia="標楷體" w:hAnsi="標楷體" w:hint="eastAsia"/>
          <w:sz w:val="32"/>
          <w:szCs w:val="32"/>
        </w:rPr>
        <w:t>。</w:t>
      </w:r>
    </w:p>
    <w:p w:rsidR="00F22521" w:rsidRDefault="00F22521" w:rsidP="00E0544B">
      <w:pPr>
        <w:spacing w:line="500" w:lineRule="exact"/>
        <w:ind w:leftChars="354" w:left="2079" w:hangingChars="384" w:hanging="1229"/>
        <w:jc w:val="both"/>
        <w:rPr>
          <w:rFonts w:ascii="標楷體" w:eastAsia="標楷體" w:hAnsi="標楷體"/>
          <w:sz w:val="32"/>
          <w:szCs w:val="32"/>
        </w:rPr>
      </w:pPr>
    </w:p>
    <w:p w:rsidR="00467E31" w:rsidRPr="00456AA7" w:rsidRDefault="00B23910" w:rsidP="00617CB6">
      <w:pPr>
        <w:pStyle w:val="2"/>
        <w:spacing w:line="500" w:lineRule="exact"/>
        <w:ind w:left="768" w:hangingChars="213" w:hanging="768"/>
        <w:jc w:val="both"/>
        <w:rPr>
          <w:rFonts w:ascii="標楷體" w:eastAsia="標楷體" w:hAnsi="標楷體"/>
          <w:sz w:val="36"/>
          <w:szCs w:val="32"/>
        </w:rPr>
      </w:pPr>
      <w:bookmarkStart w:id="579" w:name="_Toc160449033"/>
      <w:r w:rsidRPr="00456AA7">
        <w:rPr>
          <w:rFonts w:ascii="標楷體" w:eastAsia="標楷體" w:hAnsi="標楷體" w:hint="eastAsia"/>
          <w:sz w:val="36"/>
          <w:szCs w:val="32"/>
        </w:rPr>
        <w:t>九、</w:t>
      </w:r>
      <w:bookmarkStart w:id="580" w:name="I9"/>
      <w:r w:rsidR="00467E31" w:rsidRPr="00456AA7">
        <w:rPr>
          <w:rFonts w:ascii="標楷體" w:eastAsia="標楷體" w:hAnsi="標楷體" w:hint="eastAsia"/>
          <w:sz w:val="36"/>
          <w:szCs w:val="32"/>
        </w:rPr>
        <w:t>罰鍰</w:t>
      </w:r>
      <w:bookmarkEnd w:id="580"/>
      <w:r w:rsidR="00617CB6" w:rsidRPr="00456AA7">
        <w:rPr>
          <w:rFonts w:ascii="標楷體" w:eastAsia="標楷體" w:hAnsi="標楷體" w:hint="eastAsia"/>
          <w:sz w:val="36"/>
          <w:szCs w:val="32"/>
        </w:rPr>
        <w:t>之催繳通知書之性質係屬意思通知，並非行政處分。</w:t>
      </w:r>
      <w:bookmarkEnd w:id="579"/>
    </w:p>
    <w:p w:rsidR="00467E31" w:rsidRPr="00A302F7" w:rsidRDefault="007F7BA5" w:rsidP="00E0544B">
      <w:pPr>
        <w:spacing w:line="500" w:lineRule="exact"/>
        <w:jc w:val="both"/>
        <w:rPr>
          <w:rFonts w:ascii="標楷體" w:eastAsia="標楷體" w:hAnsi="標楷體"/>
          <w:sz w:val="32"/>
          <w:szCs w:val="32"/>
        </w:rPr>
      </w:pPr>
      <w:r w:rsidRPr="00A302F7">
        <w:rPr>
          <w:rFonts w:ascii="標楷體" w:eastAsia="標楷體" w:hAnsi="標楷體" w:hint="eastAsia"/>
          <w:sz w:val="32"/>
          <w:szCs w:val="32"/>
        </w:rPr>
        <w:t>法務部行政執行署102年1月28日行執法字第</w:t>
      </w:r>
      <w:hyperlink r:id="rId475" w:history="1">
        <w:r w:rsidRPr="00C51D73">
          <w:rPr>
            <w:rStyle w:val="aa"/>
            <w:rFonts w:ascii="標楷體" w:eastAsia="標楷體" w:hAnsi="標楷體" w:hint="eastAsia"/>
            <w:sz w:val="32"/>
            <w:szCs w:val="32"/>
          </w:rPr>
          <w:t>10200003340</w:t>
        </w:r>
      </w:hyperlink>
      <w:r w:rsidRPr="00A302F7">
        <w:rPr>
          <w:rFonts w:ascii="標楷體" w:eastAsia="標楷體" w:hAnsi="標楷體" w:hint="eastAsia"/>
          <w:sz w:val="32"/>
          <w:szCs w:val="32"/>
        </w:rPr>
        <w:t>號函</w:t>
      </w:r>
      <w:r w:rsidR="00C51D73" w:rsidRPr="003C0A70">
        <w:rPr>
          <w:rFonts w:ascii="標楷體" w:eastAsia="標楷體" w:hAnsi="標楷體" w:hint="eastAsia"/>
          <w:sz w:val="32"/>
          <w:szCs w:val="32"/>
        </w:rPr>
        <w:t>釋</w:t>
      </w:r>
    </w:p>
    <w:p w:rsidR="00467E31" w:rsidRPr="003C0A70" w:rsidRDefault="00467E31" w:rsidP="00E0544B">
      <w:pPr>
        <w:adjustRightInd w:val="0"/>
        <w:spacing w:line="500" w:lineRule="exact"/>
        <w:ind w:left="1747" w:hangingChars="546" w:hanging="1747"/>
        <w:jc w:val="both"/>
        <w:rPr>
          <w:rFonts w:ascii="標楷體" w:eastAsia="標楷體" w:hAnsi="標楷體"/>
          <w:sz w:val="32"/>
          <w:szCs w:val="32"/>
        </w:rPr>
      </w:pPr>
      <w:r w:rsidRPr="003C0A70">
        <w:rPr>
          <w:rFonts w:ascii="標楷體" w:eastAsia="標楷體" w:hAnsi="標楷體" w:hint="eastAsia"/>
          <w:sz w:val="32"/>
          <w:szCs w:val="32"/>
        </w:rPr>
        <w:t>主</w:t>
      </w:r>
      <w:r w:rsidR="00F46C03">
        <w:rPr>
          <w:rFonts w:ascii="標楷體" w:eastAsia="標楷體" w:hAnsi="標楷體" w:hint="eastAsia"/>
          <w:sz w:val="32"/>
          <w:szCs w:val="32"/>
        </w:rPr>
        <w:t xml:space="preserve">     </w:t>
      </w:r>
      <w:r w:rsidRPr="003C0A70">
        <w:rPr>
          <w:rFonts w:ascii="標楷體" w:eastAsia="標楷體" w:hAnsi="標楷體" w:hint="eastAsia"/>
          <w:sz w:val="32"/>
          <w:szCs w:val="32"/>
        </w:rPr>
        <w:t>旨：</w:t>
      </w:r>
      <w:r w:rsidR="007F7BA5" w:rsidRPr="003C0A70">
        <w:rPr>
          <w:rFonts w:ascii="標楷體" w:eastAsia="標楷體" w:hAnsi="標楷體" w:hint="eastAsia"/>
          <w:sz w:val="32"/>
          <w:szCs w:val="32"/>
        </w:rPr>
        <w:t>公法上金錢給付義務，經作成行政處分限期義務人給付，因義務人逾期不履行而移送</w:t>
      </w:r>
      <w:r w:rsidR="00617CB6">
        <w:rPr>
          <w:rFonts w:ascii="標楷體" w:eastAsia="標楷體" w:hAnsi="標楷體" w:hint="eastAsia"/>
          <w:sz w:val="32"/>
          <w:szCs w:val="32"/>
        </w:rPr>
        <w:t>法務部行政執行</w:t>
      </w:r>
      <w:r w:rsidR="007F7BA5" w:rsidRPr="003C0A70">
        <w:rPr>
          <w:rFonts w:ascii="標楷體" w:eastAsia="標楷體" w:hAnsi="標楷體" w:hint="eastAsia"/>
          <w:sz w:val="32"/>
          <w:szCs w:val="32"/>
        </w:rPr>
        <w:t>署各分署執行，移送機關所附原通知書及再催繳通知書是否具同一行政處分效力疑義乙節</w:t>
      </w:r>
      <w:r w:rsidR="00181747">
        <w:rPr>
          <w:rFonts w:ascii="標楷體" w:eastAsia="標楷體" w:hAnsi="標楷體" w:hint="eastAsia"/>
          <w:sz w:val="32"/>
          <w:szCs w:val="32"/>
        </w:rPr>
        <w:t>。</w:t>
      </w:r>
    </w:p>
    <w:p w:rsidR="00467E31" w:rsidRPr="003C0A70" w:rsidRDefault="00467E31" w:rsidP="00E0544B">
      <w:pPr>
        <w:adjustRightInd w:val="0"/>
        <w:spacing w:line="500" w:lineRule="exact"/>
        <w:ind w:left="1747" w:hangingChars="546" w:hanging="1747"/>
        <w:jc w:val="both"/>
        <w:rPr>
          <w:rFonts w:ascii="標楷體" w:eastAsia="標楷體" w:hAnsi="標楷體"/>
          <w:sz w:val="32"/>
          <w:szCs w:val="32"/>
        </w:rPr>
      </w:pPr>
      <w:r w:rsidRPr="003C0A70">
        <w:rPr>
          <w:rFonts w:ascii="標楷體" w:eastAsia="標楷體" w:hAnsi="標楷體" w:hint="eastAsia"/>
          <w:sz w:val="32"/>
          <w:szCs w:val="32"/>
        </w:rPr>
        <w:t>函釋意旨</w:t>
      </w:r>
      <w:r w:rsidR="00DE1094" w:rsidRPr="003C0A70">
        <w:rPr>
          <w:rFonts w:ascii="標楷體" w:eastAsia="標楷體" w:hAnsi="標楷體" w:hint="eastAsia"/>
          <w:sz w:val="32"/>
          <w:szCs w:val="32"/>
        </w:rPr>
        <w:t>：</w:t>
      </w:r>
      <w:r w:rsidR="007F7BA5" w:rsidRPr="003C0A70">
        <w:rPr>
          <w:rFonts w:ascii="標楷體" w:eastAsia="標楷體" w:hAnsi="標楷體" w:hint="eastAsia"/>
          <w:sz w:val="32"/>
          <w:szCs w:val="32"/>
        </w:rPr>
        <w:t>主管機關於行政處分合法送達後，因義務人逾期不履</w:t>
      </w:r>
      <w:r w:rsidR="007F7BA5" w:rsidRPr="003C0A70">
        <w:rPr>
          <w:rFonts w:ascii="標楷體" w:eastAsia="標楷體" w:hAnsi="標楷體" w:hint="eastAsia"/>
          <w:sz w:val="32"/>
          <w:szCs w:val="32"/>
        </w:rPr>
        <w:lastRenderedPageBreak/>
        <w:t>行，而於移送執行前，依行政執行法施行細則第19條規定所為再次催繳，僅屬主管機關於移送執行前，催促義務人自行繳納，以免嗣後遭受強制執行，</w:t>
      </w:r>
      <w:r w:rsidR="007F7BA5" w:rsidRPr="00456AA7">
        <w:rPr>
          <w:rFonts w:ascii="標楷體" w:eastAsia="標楷體" w:hAnsi="標楷體" w:hint="eastAsia"/>
          <w:sz w:val="32"/>
          <w:szCs w:val="32"/>
        </w:rPr>
        <w:t>該催繳通知之性質係屬意思通知，並非行政處分，</w:t>
      </w:r>
      <w:r w:rsidR="007F7BA5" w:rsidRPr="003C0A70">
        <w:rPr>
          <w:rFonts w:ascii="標楷體" w:eastAsia="標楷體" w:hAnsi="標楷體" w:hint="eastAsia"/>
          <w:sz w:val="32"/>
          <w:szCs w:val="32"/>
        </w:rPr>
        <w:t>自非行政執行法第11條第1項第1款規定之「處分文書」。故旨揭行政處分與催繳通知書，二者性質不同，效力亦不同。</w:t>
      </w:r>
    </w:p>
    <w:p w:rsidR="00FE4715" w:rsidRDefault="00FE4715" w:rsidP="00E0544B">
      <w:pPr>
        <w:spacing w:line="500" w:lineRule="exact"/>
        <w:jc w:val="both"/>
        <w:rPr>
          <w:rFonts w:ascii="標楷體" w:eastAsia="標楷體" w:hAnsi="標楷體"/>
          <w:sz w:val="32"/>
          <w:szCs w:val="32"/>
        </w:rPr>
      </w:pPr>
    </w:p>
    <w:p w:rsidR="00467E31" w:rsidRPr="00456AA7" w:rsidRDefault="00B23910" w:rsidP="00E0544B">
      <w:pPr>
        <w:pStyle w:val="2"/>
        <w:spacing w:line="500" w:lineRule="exact"/>
        <w:jc w:val="both"/>
        <w:rPr>
          <w:rFonts w:ascii="標楷體" w:eastAsia="標楷體" w:hAnsi="標楷體"/>
          <w:sz w:val="36"/>
          <w:szCs w:val="32"/>
        </w:rPr>
      </w:pPr>
      <w:bookmarkStart w:id="581" w:name="_Toc160449034"/>
      <w:r w:rsidRPr="00456AA7">
        <w:rPr>
          <w:rFonts w:ascii="標楷體" w:eastAsia="標楷體" w:hAnsi="標楷體" w:hint="eastAsia"/>
          <w:sz w:val="36"/>
          <w:szCs w:val="32"/>
        </w:rPr>
        <w:t>十、</w:t>
      </w:r>
      <w:bookmarkStart w:id="582" w:name="IX"/>
      <w:r w:rsidR="00467E31" w:rsidRPr="00456AA7">
        <w:rPr>
          <w:rFonts w:ascii="標楷體" w:eastAsia="標楷體" w:hAnsi="標楷體" w:hint="eastAsia"/>
          <w:sz w:val="36"/>
          <w:szCs w:val="32"/>
        </w:rPr>
        <w:t>通知</w:t>
      </w:r>
      <w:r w:rsidR="00617CB6" w:rsidRPr="00456AA7">
        <w:rPr>
          <w:rFonts w:ascii="標楷體" w:eastAsia="標楷體" w:hAnsi="標楷體" w:hint="eastAsia"/>
          <w:sz w:val="36"/>
          <w:szCs w:val="32"/>
        </w:rPr>
        <w:t>申報人</w:t>
      </w:r>
      <w:r w:rsidR="00467E31" w:rsidRPr="00456AA7">
        <w:rPr>
          <w:rFonts w:ascii="標楷體" w:eastAsia="標楷體" w:hAnsi="標楷體" w:hint="eastAsia"/>
          <w:sz w:val="36"/>
          <w:szCs w:val="32"/>
        </w:rPr>
        <w:t>補正</w:t>
      </w:r>
      <w:bookmarkEnd w:id="581"/>
      <w:bookmarkEnd w:id="582"/>
    </w:p>
    <w:p w:rsidR="00467E31" w:rsidRPr="00456AA7" w:rsidRDefault="00617CB6" w:rsidP="00617CB6">
      <w:pPr>
        <w:spacing w:line="500" w:lineRule="exact"/>
        <w:ind w:leftChars="319" w:left="768" w:hanging="2"/>
        <w:jc w:val="both"/>
        <w:rPr>
          <w:rFonts w:ascii="標楷體" w:eastAsia="標楷體" w:hAnsi="標楷體"/>
          <w:b/>
          <w:sz w:val="32"/>
          <w:szCs w:val="32"/>
        </w:rPr>
      </w:pPr>
      <w:r w:rsidRPr="00456AA7">
        <w:rPr>
          <w:rFonts w:ascii="標楷體" w:eastAsia="標楷體" w:hAnsi="標楷體" w:hint="eastAsia"/>
          <w:b/>
          <w:sz w:val="32"/>
          <w:szCs w:val="32"/>
        </w:rPr>
        <w:t>卸</w:t>
      </w:r>
      <w:r w:rsidR="00515A0D" w:rsidRPr="00456AA7">
        <w:rPr>
          <w:rFonts w:ascii="標楷體" w:eastAsia="標楷體" w:hAnsi="標楷體" w:hint="eastAsia"/>
          <w:b/>
          <w:sz w:val="32"/>
          <w:szCs w:val="32"/>
        </w:rPr>
        <w:t>(</w:t>
      </w:r>
      <w:r w:rsidRPr="00456AA7">
        <w:rPr>
          <w:rFonts w:ascii="標楷體" w:eastAsia="標楷體" w:hAnsi="標楷體" w:hint="eastAsia"/>
          <w:b/>
          <w:sz w:val="32"/>
          <w:szCs w:val="32"/>
        </w:rPr>
        <w:t>離</w:t>
      </w:r>
      <w:r w:rsidR="00515A0D" w:rsidRPr="00456AA7">
        <w:rPr>
          <w:rFonts w:ascii="標楷體" w:eastAsia="標楷體" w:hAnsi="標楷體" w:hint="eastAsia"/>
          <w:b/>
          <w:sz w:val="32"/>
          <w:szCs w:val="32"/>
        </w:rPr>
        <w:t>)</w:t>
      </w:r>
      <w:r w:rsidRPr="00456AA7">
        <w:rPr>
          <w:rFonts w:ascii="標楷體" w:eastAsia="標楷體" w:hAnsi="標楷體" w:hint="eastAsia"/>
          <w:b/>
          <w:sz w:val="32"/>
          <w:szCs w:val="32"/>
        </w:rPr>
        <w:t>職人員因故意申報不實而經科處罰鍰者，無於受處罰後再命其補正之必要。不論申報人是否卸</w:t>
      </w:r>
      <w:r w:rsidR="00515A0D" w:rsidRPr="00456AA7">
        <w:rPr>
          <w:rFonts w:ascii="標楷體" w:eastAsia="標楷體" w:hAnsi="標楷體" w:hint="eastAsia"/>
          <w:b/>
          <w:sz w:val="32"/>
          <w:szCs w:val="32"/>
        </w:rPr>
        <w:t>(</w:t>
      </w:r>
      <w:r w:rsidRPr="00456AA7">
        <w:rPr>
          <w:rFonts w:ascii="標楷體" w:eastAsia="標楷體" w:hAnsi="標楷體" w:hint="eastAsia"/>
          <w:b/>
          <w:sz w:val="32"/>
          <w:szCs w:val="32"/>
        </w:rPr>
        <w:t>離</w:t>
      </w:r>
      <w:r w:rsidR="00515A0D" w:rsidRPr="00456AA7">
        <w:rPr>
          <w:rFonts w:ascii="標楷體" w:eastAsia="標楷體" w:hAnsi="標楷體" w:hint="eastAsia"/>
          <w:b/>
          <w:sz w:val="32"/>
          <w:szCs w:val="32"/>
        </w:rPr>
        <w:t>)</w:t>
      </w:r>
      <w:r w:rsidRPr="00456AA7">
        <w:rPr>
          <w:rFonts w:ascii="標楷體" w:eastAsia="標楷體" w:hAnsi="標楷體" w:hint="eastAsia"/>
          <w:b/>
          <w:sz w:val="32"/>
          <w:szCs w:val="32"/>
        </w:rPr>
        <w:t>職，倘申報人之財產申報資料經查核認定非故意申報不實者，雖未受罰，受理申報機關</w:t>
      </w:r>
      <w:r w:rsidR="00515A0D" w:rsidRPr="00456AA7">
        <w:rPr>
          <w:rFonts w:ascii="標楷體" w:eastAsia="標楷體" w:hAnsi="標楷體" w:hint="eastAsia"/>
          <w:b/>
          <w:sz w:val="32"/>
          <w:szCs w:val="32"/>
        </w:rPr>
        <w:t>(</w:t>
      </w:r>
      <w:r w:rsidRPr="00456AA7">
        <w:rPr>
          <w:rFonts w:ascii="標楷體" w:eastAsia="標楷體" w:hAnsi="標楷體" w:hint="eastAsia"/>
          <w:b/>
          <w:sz w:val="32"/>
          <w:szCs w:val="32"/>
        </w:rPr>
        <w:t>構</w:t>
      </w:r>
      <w:r w:rsidR="00515A0D" w:rsidRPr="00456AA7">
        <w:rPr>
          <w:rFonts w:ascii="標楷體" w:eastAsia="標楷體" w:hAnsi="標楷體" w:hint="eastAsia"/>
          <w:b/>
          <w:sz w:val="32"/>
          <w:szCs w:val="32"/>
        </w:rPr>
        <w:t>)</w:t>
      </w:r>
      <w:r w:rsidRPr="00456AA7">
        <w:rPr>
          <w:rFonts w:ascii="標楷體" w:eastAsia="標楷體" w:hAnsi="標楷體" w:hint="eastAsia"/>
          <w:b/>
          <w:sz w:val="32"/>
          <w:szCs w:val="32"/>
        </w:rPr>
        <w:t>仍以將查核後之正確財產資料對照表附於原申報表，且敘明不罰之意旨，通知申報人為宜。</w:t>
      </w:r>
    </w:p>
    <w:p w:rsidR="00617CB6" w:rsidRPr="00932038" w:rsidRDefault="00617CB6" w:rsidP="00E0544B">
      <w:pPr>
        <w:spacing w:line="500" w:lineRule="exact"/>
        <w:jc w:val="both"/>
        <w:rPr>
          <w:rFonts w:ascii="標楷體" w:eastAsia="標楷體" w:hAnsi="標楷體"/>
          <w:sz w:val="32"/>
          <w:szCs w:val="32"/>
        </w:rPr>
      </w:pPr>
      <w:r w:rsidRPr="00932038">
        <w:rPr>
          <w:rFonts w:ascii="標楷體" w:eastAsia="標楷體" w:hAnsi="標楷體" w:hint="eastAsia"/>
          <w:sz w:val="32"/>
          <w:szCs w:val="32"/>
        </w:rPr>
        <w:t>法務部99年12月1日法政字第</w:t>
      </w:r>
      <w:hyperlink r:id="rId476" w:history="1">
        <w:r w:rsidRPr="00135597">
          <w:rPr>
            <w:rStyle w:val="aa"/>
            <w:rFonts w:ascii="標楷體" w:eastAsia="標楷體" w:hAnsi="標楷體" w:hint="eastAsia"/>
            <w:sz w:val="32"/>
            <w:szCs w:val="32"/>
          </w:rPr>
          <w:t>0999047618</w:t>
        </w:r>
      </w:hyperlink>
      <w:r w:rsidRPr="00932038">
        <w:rPr>
          <w:rFonts w:ascii="標楷體" w:eastAsia="標楷體" w:hAnsi="標楷體" w:hint="eastAsia"/>
          <w:sz w:val="32"/>
          <w:szCs w:val="32"/>
        </w:rPr>
        <w:t>號函</w:t>
      </w:r>
      <w:r w:rsidRPr="003C0A70">
        <w:rPr>
          <w:rFonts w:ascii="標楷體" w:eastAsia="標楷體" w:hAnsi="標楷體" w:hint="eastAsia"/>
          <w:sz w:val="32"/>
          <w:szCs w:val="32"/>
        </w:rPr>
        <w:t>釋</w:t>
      </w:r>
    </w:p>
    <w:p w:rsidR="00467E31" w:rsidRPr="003C0A70" w:rsidRDefault="00467E31" w:rsidP="00E0544B">
      <w:pPr>
        <w:adjustRightInd w:val="0"/>
        <w:spacing w:line="500" w:lineRule="exact"/>
        <w:ind w:left="1635" w:hangingChars="511" w:hanging="1635"/>
        <w:jc w:val="both"/>
        <w:rPr>
          <w:rFonts w:ascii="標楷體" w:eastAsia="標楷體" w:hAnsi="標楷體"/>
          <w:sz w:val="32"/>
          <w:szCs w:val="32"/>
        </w:rPr>
      </w:pPr>
      <w:r w:rsidRPr="003C0A70">
        <w:rPr>
          <w:rFonts w:ascii="標楷體" w:eastAsia="標楷體" w:hAnsi="標楷體" w:hint="eastAsia"/>
          <w:sz w:val="32"/>
          <w:szCs w:val="32"/>
        </w:rPr>
        <w:t>主</w:t>
      </w:r>
      <w:r w:rsidR="00FA49C6">
        <w:rPr>
          <w:rFonts w:ascii="標楷體" w:eastAsia="標楷體" w:hAnsi="標楷體" w:hint="eastAsia"/>
          <w:sz w:val="32"/>
          <w:szCs w:val="32"/>
        </w:rPr>
        <w:t xml:space="preserve">    </w:t>
      </w:r>
      <w:r w:rsidRPr="003C0A70">
        <w:rPr>
          <w:rFonts w:ascii="標楷體" w:eastAsia="標楷體" w:hAnsi="標楷體" w:hint="eastAsia"/>
          <w:sz w:val="32"/>
          <w:szCs w:val="32"/>
        </w:rPr>
        <w:t>旨：</w:t>
      </w:r>
      <w:r w:rsidR="00210A90" w:rsidRPr="00210A90">
        <w:rPr>
          <w:rFonts w:ascii="標楷體" w:eastAsia="標楷體" w:hAnsi="標楷體" w:hint="eastAsia"/>
          <w:sz w:val="32"/>
          <w:szCs w:val="32"/>
        </w:rPr>
        <w:t>卸</w:t>
      </w:r>
      <w:r w:rsidR="00515A0D">
        <w:rPr>
          <w:rFonts w:ascii="標楷體" w:eastAsia="標楷體" w:hAnsi="標楷體" w:hint="eastAsia"/>
          <w:sz w:val="32"/>
          <w:szCs w:val="32"/>
        </w:rPr>
        <w:t>(</w:t>
      </w:r>
      <w:r w:rsidR="00210A90" w:rsidRPr="00210A90">
        <w:rPr>
          <w:rFonts w:ascii="標楷體" w:eastAsia="標楷體" w:hAnsi="標楷體" w:hint="eastAsia"/>
          <w:sz w:val="32"/>
          <w:szCs w:val="32"/>
        </w:rPr>
        <w:t>離</w:t>
      </w:r>
      <w:r w:rsidR="00515A0D">
        <w:rPr>
          <w:rFonts w:ascii="標楷體" w:eastAsia="標楷體" w:hAnsi="標楷體" w:hint="eastAsia"/>
          <w:sz w:val="32"/>
          <w:szCs w:val="32"/>
        </w:rPr>
        <w:t>)</w:t>
      </w:r>
      <w:r w:rsidR="00210A90" w:rsidRPr="00210A90">
        <w:rPr>
          <w:rFonts w:ascii="標楷體" w:eastAsia="標楷體" w:hAnsi="標楷體" w:hint="eastAsia"/>
          <w:sz w:val="32"/>
          <w:szCs w:val="32"/>
        </w:rPr>
        <w:t>職人員因故意申報不實而經科處罰鍰者，無於受處罰後再命其補正之必要。倘申報人之財產申報資料經查核認定非故意申報不實者，雖未受罰，受理申報機關</w:t>
      </w:r>
      <w:r w:rsidR="00515A0D">
        <w:rPr>
          <w:rFonts w:ascii="標楷體" w:eastAsia="標楷體" w:hAnsi="標楷體" w:hint="eastAsia"/>
          <w:sz w:val="32"/>
          <w:szCs w:val="32"/>
        </w:rPr>
        <w:t>(</w:t>
      </w:r>
      <w:r w:rsidR="00210A90" w:rsidRPr="00210A90">
        <w:rPr>
          <w:rFonts w:ascii="標楷體" w:eastAsia="標楷體" w:hAnsi="標楷體" w:hint="eastAsia"/>
          <w:sz w:val="32"/>
          <w:szCs w:val="32"/>
        </w:rPr>
        <w:t>構</w:t>
      </w:r>
      <w:r w:rsidR="00515A0D">
        <w:rPr>
          <w:rFonts w:ascii="標楷體" w:eastAsia="標楷體" w:hAnsi="標楷體" w:hint="eastAsia"/>
          <w:sz w:val="32"/>
          <w:szCs w:val="32"/>
        </w:rPr>
        <w:t>)</w:t>
      </w:r>
      <w:r w:rsidR="00210A90" w:rsidRPr="00210A90">
        <w:rPr>
          <w:rFonts w:ascii="標楷體" w:eastAsia="標楷體" w:hAnsi="標楷體" w:hint="eastAsia"/>
          <w:sz w:val="32"/>
          <w:szCs w:val="32"/>
        </w:rPr>
        <w:t>仍以將查核後之正確財產資料對照表附於原申報表，且敘明不罰之意旨，通知申報人為宜，縱公職人員已卸</w:t>
      </w:r>
      <w:r w:rsidR="00515A0D">
        <w:rPr>
          <w:rFonts w:ascii="標楷體" w:eastAsia="標楷體" w:hAnsi="標楷體" w:hint="eastAsia"/>
          <w:sz w:val="32"/>
          <w:szCs w:val="32"/>
        </w:rPr>
        <w:t>(</w:t>
      </w:r>
      <w:r w:rsidR="00210A90" w:rsidRPr="00210A90">
        <w:rPr>
          <w:rFonts w:ascii="標楷體" w:eastAsia="標楷體" w:hAnsi="標楷體" w:hint="eastAsia"/>
          <w:sz w:val="32"/>
          <w:szCs w:val="32"/>
        </w:rPr>
        <w:t>離</w:t>
      </w:r>
      <w:r w:rsidR="00515A0D">
        <w:rPr>
          <w:rFonts w:ascii="標楷體" w:eastAsia="標楷體" w:hAnsi="標楷體" w:hint="eastAsia"/>
          <w:sz w:val="32"/>
          <w:szCs w:val="32"/>
        </w:rPr>
        <w:t>)</w:t>
      </w:r>
      <w:r w:rsidR="00210A90" w:rsidRPr="00210A90">
        <w:rPr>
          <w:rFonts w:ascii="標楷體" w:eastAsia="標楷體" w:hAnsi="標楷體" w:hint="eastAsia"/>
          <w:sz w:val="32"/>
          <w:szCs w:val="32"/>
        </w:rPr>
        <w:t>職者，亦同。</w:t>
      </w:r>
    </w:p>
    <w:p w:rsidR="000A1C40" w:rsidRDefault="00467E31" w:rsidP="00E0544B">
      <w:pPr>
        <w:adjustRightInd w:val="0"/>
        <w:spacing w:line="500" w:lineRule="exact"/>
        <w:ind w:left="2125" w:hangingChars="664" w:hanging="2125"/>
        <w:jc w:val="both"/>
        <w:rPr>
          <w:rFonts w:ascii="標楷體" w:eastAsia="標楷體" w:hAnsi="標楷體"/>
          <w:sz w:val="32"/>
          <w:szCs w:val="32"/>
        </w:rPr>
      </w:pPr>
      <w:r w:rsidRPr="003C0A70">
        <w:rPr>
          <w:rFonts w:ascii="標楷體" w:eastAsia="標楷體" w:hAnsi="標楷體" w:hint="eastAsia"/>
          <w:sz w:val="32"/>
          <w:szCs w:val="32"/>
        </w:rPr>
        <w:t>函釋意旨</w:t>
      </w:r>
      <w:r w:rsidR="00DE1094" w:rsidRPr="003C0A70">
        <w:rPr>
          <w:rFonts w:ascii="標楷體" w:eastAsia="標楷體" w:hAnsi="標楷體" w:hint="eastAsia"/>
          <w:sz w:val="32"/>
          <w:szCs w:val="32"/>
        </w:rPr>
        <w:t>：</w:t>
      </w:r>
    </w:p>
    <w:p w:rsidR="000A1C40" w:rsidRPr="00932038" w:rsidRDefault="00932038" w:rsidP="00E0544B">
      <w:pPr>
        <w:adjustRightInd w:val="0"/>
        <w:spacing w:line="500" w:lineRule="exact"/>
        <w:ind w:leftChars="290" w:left="1019" w:hangingChars="101" w:hanging="323"/>
        <w:jc w:val="both"/>
        <w:rPr>
          <w:rFonts w:ascii="標楷體" w:eastAsia="標楷體" w:hAnsi="標楷體"/>
          <w:sz w:val="32"/>
          <w:szCs w:val="32"/>
        </w:rPr>
      </w:pPr>
      <w:r>
        <w:rPr>
          <w:rFonts w:ascii="標楷體" w:eastAsia="標楷體" w:hAnsi="標楷體" w:hint="eastAsia"/>
          <w:sz w:val="32"/>
          <w:szCs w:val="32"/>
        </w:rPr>
        <w:t>1.</w:t>
      </w:r>
      <w:r w:rsidR="00487E75" w:rsidRPr="00932038">
        <w:rPr>
          <w:rFonts w:ascii="標楷體" w:eastAsia="標楷體" w:hAnsi="標楷體" w:hint="eastAsia"/>
          <w:sz w:val="32"/>
          <w:szCs w:val="32"/>
        </w:rPr>
        <w:t>考量卸</w:t>
      </w:r>
      <w:r w:rsidR="00515A0D">
        <w:rPr>
          <w:rFonts w:ascii="標楷體" w:eastAsia="標楷體" w:hAnsi="標楷體" w:hint="eastAsia"/>
          <w:sz w:val="32"/>
          <w:szCs w:val="32"/>
        </w:rPr>
        <w:t>(</w:t>
      </w:r>
      <w:r w:rsidR="00487E75" w:rsidRPr="00932038">
        <w:rPr>
          <w:rFonts w:ascii="標楷體" w:eastAsia="標楷體" w:hAnsi="標楷體" w:hint="eastAsia"/>
          <w:sz w:val="32"/>
          <w:szCs w:val="32"/>
        </w:rPr>
        <w:t>離</w:t>
      </w:r>
      <w:r w:rsidR="00515A0D">
        <w:rPr>
          <w:rFonts w:ascii="標楷體" w:eastAsia="標楷體" w:hAnsi="標楷體" w:hint="eastAsia"/>
          <w:sz w:val="32"/>
          <w:szCs w:val="32"/>
        </w:rPr>
        <w:t>)</w:t>
      </w:r>
      <w:r w:rsidR="00487E75" w:rsidRPr="00932038">
        <w:rPr>
          <w:rFonts w:ascii="標楷體" w:eastAsia="標楷體" w:hAnsi="標楷體" w:hint="eastAsia"/>
          <w:sz w:val="32"/>
          <w:szCs w:val="32"/>
        </w:rPr>
        <w:t>職人員因故意申報不實而經科處罰鍰者，因其已不具應申報財產身分，實無前開確保申報資料正確性，以利日後查核、比對之顧慮，應無於受處罰後再命其補正之必要。</w:t>
      </w:r>
    </w:p>
    <w:p w:rsidR="000D6CCB" w:rsidRDefault="00932038" w:rsidP="00456A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3" w:left="1034" w:hangingChars="96" w:hanging="307"/>
        <w:jc w:val="both"/>
        <w:rPr>
          <w:rFonts w:ascii="標楷體" w:eastAsia="標楷體" w:hAnsi="標楷體"/>
          <w:sz w:val="32"/>
          <w:szCs w:val="32"/>
        </w:rPr>
      </w:pPr>
      <w:r>
        <w:rPr>
          <w:rFonts w:ascii="標楷體" w:eastAsia="標楷體" w:hAnsi="標楷體" w:hint="eastAsia"/>
          <w:sz w:val="32"/>
          <w:szCs w:val="32"/>
        </w:rPr>
        <w:t>2.</w:t>
      </w:r>
      <w:r w:rsidR="00685BB5" w:rsidRPr="00402D9E">
        <w:rPr>
          <w:rFonts w:ascii="標楷體" w:eastAsia="標楷體" w:hAnsi="標楷體"/>
          <w:sz w:val="32"/>
          <w:szCs w:val="32"/>
        </w:rPr>
        <w:t>次按受理申報機關</w:t>
      </w:r>
      <w:r w:rsidR="00515A0D">
        <w:rPr>
          <w:rFonts w:ascii="標楷體" w:eastAsia="標楷體" w:hAnsi="標楷體"/>
          <w:sz w:val="32"/>
          <w:szCs w:val="32"/>
        </w:rPr>
        <w:t>(</w:t>
      </w:r>
      <w:r w:rsidR="00685BB5" w:rsidRPr="00402D9E">
        <w:rPr>
          <w:rFonts w:ascii="標楷體" w:eastAsia="標楷體" w:hAnsi="標楷體"/>
          <w:sz w:val="32"/>
          <w:szCs w:val="32"/>
        </w:rPr>
        <w:t>構</w:t>
      </w:r>
      <w:r w:rsidR="00515A0D">
        <w:rPr>
          <w:rFonts w:ascii="標楷體" w:eastAsia="標楷體" w:hAnsi="標楷體"/>
          <w:sz w:val="32"/>
          <w:szCs w:val="32"/>
        </w:rPr>
        <w:t>)</w:t>
      </w:r>
      <w:r w:rsidR="00685BB5" w:rsidRPr="00402D9E">
        <w:rPr>
          <w:rFonts w:ascii="標楷體" w:eastAsia="標楷體" w:hAnsi="標楷體"/>
          <w:sz w:val="32"/>
          <w:szCs w:val="32"/>
        </w:rPr>
        <w:t>認申報人非故意申報不實者，應將查核後之正確財產資料對照表附於原申報表，並通知申報</w:t>
      </w:r>
      <w:r w:rsidR="00685BB5" w:rsidRPr="00402D9E">
        <w:rPr>
          <w:rFonts w:ascii="標楷體" w:eastAsia="標楷體" w:hAnsi="標楷體"/>
          <w:sz w:val="32"/>
          <w:szCs w:val="32"/>
        </w:rPr>
        <w:lastRenderedPageBreak/>
        <w:t>人，「公職人員</w:t>
      </w:r>
      <w:r w:rsidR="00617CB6" w:rsidRPr="00617CB6">
        <w:rPr>
          <w:rFonts w:ascii="標楷體" w:eastAsia="標楷體" w:hAnsi="標楷體" w:hint="eastAsia"/>
          <w:sz w:val="32"/>
          <w:szCs w:val="32"/>
        </w:rPr>
        <w:t>財產申報</w:t>
      </w:r>
      <w:r w:rsidR="00685BB5" w:rsidRPr="00402D9E">
        <w:rPr>
          <w:rFonts w:ascii="標楷體" w:eastAsia="標楷體" w:hAnsi="標楷體"/>
          <w:sz w:val="32"/>
          <w:szCs w:val="32"/>
        </w:rPr>
        <w:t>資料審核及查閱辦法」第10條第1項定有明文。參酌本法所定申報制</w:t>
      </w:r>
      <w:r w:rsidR="00685BB5" w:rsidRPr="00685BB5">
        <w:rPr>
          <w:rFonts w:ascii="標楷體" w:eastAsia="標楷體" w:hAnsi="標楷體"/>
          <w:sz w:val="32"/>
          <w:szCs w:val="32"/>
        </w:rPr>
        <w:t>度之本質乃促使申報義務人誠實申報，以確保申報資料之正確性，</w:t>
      </w:r>
      <w:r w:rsidR="00487E75" w:rsidRPr="00932038">
        <w:rPr>
          <w:rFonts w:ascii="標楷體" w:eastAsia="標楷體" w:hAnsi="標楷體" w:hint="eastAsia"/>
          <w:sz w:val="32"/>
          <w:szCs w:val="32"/>
        </w:rPr>
        <w:t>倘申報人之財產申報資料經查核認定非故意申報不實者，雖未受罰，受理申報機關</w:t>
      </w:r>
      <w:r w:rsidR="00515A0D">
        <w:rPr>
          <w:rFonts w:ascii="標楷體" w:eastAsia="標楷體" w:hAnsi="標楷體" w:hint="eastAsia"/>
          <w:sz w:val="32"/>
          <w:szCs w:val="32"/>
        </w:rPr>
        <w:t>(</w:t>
      </w:r>
      <w:r w:rsidR="00487E75" w:rsidRPr="00932038">
        <w:rPr>
          <w:rFonts w:ascii="標楷體" w:eastAsia="標楷體" w:hAnsi="標楷體" w:hint="eastAsia"/>
          <w:sz w:val="32"/>
          <w:szCs w:val="32"/>
        </w:rPr>
        <w:t>構</w:t>
      </w:r>
      <w:r w:rsidR="00515A0D">
        <w:rPr>
          <w:rFonts w:ascii="標楷體" w:eastAsia="標楷體" w:hAnsi="標楷體" w:hint="eastAsia"/>
          <w:sz w:val="32"/>
          <w:szCs w:val="32"/>
        </w:rPr>
        <w:t>)</w:t>
      </w:r>
      <w:r w:rsidR="00487E75" w:rsidRPr="00932038">
        <w:rPr>
          <w:rFonts w:ascii="標楷體" w:eastAsia="標楷體" w:hAnsi="標楷體" w:hint="eastAsia"/>
          <w:sz w:val="32"/>
          <w:szCs w:val="32"/>
        </w:rPr>
        <w:t>仍以將查核後之正確財產資料對照表附於原申報表，且敘明不罰之意旨，通知申報人為宜，縱公職人員已卸</w:t>
      </w:r>
      <w:r w:rsidR="00515A0D">
        <w:rPr>
          <w:rFonts w:ascii="標楷體" w:eastAsia="標楷體" w:hAnsi="標楷體" w:hint="eastAsia"/>
          <w:sz w:val="32"/>
          <w:szCs w:val="32"/>
        </w:rPr>
        <w:t>(</w:t>
      </w:r>
      <w:r w:rsidR="00487E75" w:rsidRPr="00932038">
        <w:rPr>
          <w:rFonts w:ascii="標楷體" w:eastAsia="標楷體" w:hAnsi="標楷體" w:hint="eastAsia"/>
          <w:sz w:val="32"/>
          <w:szCs w:val="32"/>
        </w:rPr>
        <w:t>離</w:t>
      </w:r>
      <w:r w:rsidR="00515A0D">
        <w:rPr>
          <w:rFonts w:ascii="標楷體" w:eastAsia="標楷體" w:hAnsi="標楷體" w:hint="eastAsia"/>
          <w:sz w:val="32"/>
          <w:szCs w:val="32"/>
        </w:rPr>
        <w:t>)</w:t>
      </w:r>
      <w:r w:rsidR="00487E75" w:rsidRPr="00932038">
        <w:rPr>
          <w:rFonts w:ascii="標楷體" w:eastAsia="標楷體" w:hAnsi="標楷體" w:hint="eastAsia"/>
          <w:sz w:val="32"/>
          <w:szCs w:val="32"/>
        </w:rPr>
        <w:t>職者，亦同。</w:t>
      </w:r>
    </w:p>
    <w:p w:rsidR="00B23910" w:rsidRDefault="00B23910" w:rsidP="00E0544B">
      <w:pPr>
        <w:spacing w:line="500" w:lineRule="exact"/>
        <w:jc w:val="both"/>
        <w:rPr>
          <w:rFonts w:ascii="標楷體" w:eastAsia="標楷體" w:hAnsi="標楷體"/>
          <w:b/>
          <w:sz w:val="32"/>
          <w:szCs w:val="32"/>
        </w:rPr>
      </w:pPr>
    </w:p>
    <w:p w:rsidR="007F4F2F" w:rsidRPr="00456AA7" w:rsidRDefault="00B23910" w:rsidP="00E0544B">
      <w:pPr>
        <w:pStyle w:val="2"/>
        <w:spacing w:line="500" w:lineRule="exact"/>
        <w:jc w:val="both"/>
        <w:rPr>
          <w:rFonts w:ascii="標楷體" w:eastAsia="標楷體" w:hAnsi="標楷體"/>
          <w:sz w:val="36"/>
          <w:szCs w:val="32"/>
        </w:rPr>
      </w:pPr>
      <w:bookmarkStart w:id="583" w:name="_Toc160449035"/>
      <w:r w:rsidRPr="00456AA7">
        <w:rPr>
          <w:rFonts w:ascii="標楷體" w:eastAsia="標楷體" w:hAnsi="標楷體" w:hint="eastAsia"/>
          <w:sz w:val="36"/>
          <w:szCs w:val="32"/>
        </w:rPr>
        <w:t>十一、</w:t>
      </w:r>
      <w:bookmarkStart w:id="584" w:name="IX1"/>
      <w:r w:rsidR="007F4F2F" w:rsidRPr="00456AA7">
        <w:rPr>
          <w:rFonts w:ascii="標楷體" w:eastAsia="標楷體" w:hAnsi="標楷體" w:hint="eastAsia"/>
          <w:sz w:val="36"/>
          <w:szCs w:val="32"/>
        </w:rPr>
        <w:t>通知申報</w:t>
      </w:r>
      <w:bookmarkEnd w:id="584"/>
      <w:r w:rsidR="007F4F2F" w:rsidRPr="00456AA7">
        <w:rPr>
          <w:rFonts w:ascii="標楷體" w:eastAsia="標楷體" w:hAnsi="標楷體" w:hint="eastAsia"/>
          <w:sz w:val="36"/>
          <w:szCs w:val="32"/>
        </w:rPr>
        <w:t>人限期信託</w:t>
      </w:r>
      <w:bookmarkEnd w:id="583"/>
    </w:p>
    <w:p w:rsidR="007F4F2F" w:rsidRPr="00456AA7" w:rsidRDefault="00617CB6" w:rsidP="00617CB6">
      <w:pPr>
        <w:spacing w:line="500" w:lineRule="exact"/>
        <w:ind w:leftChars="472" w:left="1134" w:hanging="1"/>
        <w:jc w:val="both"/>
        <w:rPr>
          <w:rFonts w:ascii="標楷體" w:eastAsia="標楷體" w:hAnsi="標楷體"/>
          <w:b/>
          <w:sz w:val="32"/>
          <w:szCs w:val="32"/>
        </w:rPr>
      </w:pPr>
      <w:r w:rsidRPr="00456AA7">
        <w:rPr>
          <w:rFonts w:ascii="標楷體" w:eastAsia="標楷體" w:hAnsi="標楷體" w:hint="eastAsia"/>
          <w:b/>
          <w:sz w:val="32"/>
          <w:szCs w:val="32"/>
        </w:rPr>
        <w:t>受理申報機關認申報人非無正當理由而未依規定期限信託，或非故意未信託，應通知申報人限期信託並申報。</w:t>
      </w:r>
    </w:p>
    <w:p w:rsidR="00617CB6" w:rsidRPr="00685EDB" w:rsidRDefault="00617CB6" w:rsidP="00E0544B">
      <w:pPr>
        <w:spacing w:line="500" w:lineRule="exact"/>
        <w:jc w:val="both"/>
        <w:rPr>
          <w:rFonts w:ascii="標楷體" w:eastAsia="標楷體" w:hAnsi="標楷體"/>
          <w:sz w:val="32"/>
          <w:szCs w:val="32"/>
        </w:rPr>
      </w:pPr>
      <w:r w:rsidRPr="00685EDB">
        <w:rPr>
          <w:rFonts w:ascii="標楷體" w:eastAsia="標楷體" w:hAnsi="標楷體" w:hint="eastAsia"/>
          <w:sz w:val="32"/>
          <w:szCs w:val="32"/>
        </w:rPr>
        <w:t>法務部99年11月12日法政字第</w:t>
      </w:r>
      <w:hyperlink r:id="rId477" w:history="1">
        <w:r w:rsidRPr="00A16D20">
          <w:rPr>
            <w:rStyle w:val="aa"/>
            <w:rFonts w:ascii="標楷體" w:eastAsia="標楷體" w:hAnsi="標楷體" w:hint="eastAsia"/>
            <w:sz w:val="32"/>
            <w:szCs w:val="32"/>
          </w:rPr>
          <w:t>0999046107</w:t>
        </w:r>
      </w:hyperlink>
      <w:r w:rsidRPr="00685EDB">
        <w:rPr>
          <w:rFonts w:ascii="標楷體" w:eastAsia="標楷體" w:hAnsi="標楷體" w:hint="eastAsia"/>
          <w:sz w:val="32"/>
          <w:szCs w:val="32"/>
        </w:rPr>
        <w:t>號函</w:t>
      </w:r>
      <w:r w:rsidRPr="00CB72FB">
        <w:rPr>
          <w:rFonts w:ascii="標楷體" w:eastAsia="標楷體" w:hAnsi="標楷體" w:hint="eastAsia"/>
          <w:sz w:val="32"/>
          <w:szCs w:val="32"/>
        </w:rPr>
        <w:t>釋</w:t>
      </w:r>
    </w:p>
    <w:p w:rsidR="007F4F2F" w:rsidRPr="00CB72FB" w:rsidRDefault="007F4F2F" w:rsidP="00E0544B">
      <w:pPr>
        <w:spacing w:line="500" w:lineRule="exact"/>
        <w:ind w:left="1635" w:hangingChars="511" w:hanging="1635"/>
        <w:jc w:val="both"/>
        <w:rPr>
          <w:rFonts w:ascii="標楷體" w:eastAsia="標楷體" w:hAnsi="標楷體"/>
          <w:sz w:val="32"/>
          <w:szCs w:val="32"/>
        </w:rPr>
      </w:pPr>
      <w:r w:rsidRPr="00CB72FB">
        <w:rPr>
          <w:rFonts w:ascii="標楷體" w:eastAsia="標楷體" w:hAnsi="標楷體" w:hint="eastAsia"/>
          <w:sz w:val="32"/>
          <w:szCs w:val="32"/>
        </w:rPr>
        <w:t>主</w:t>
      </w:r>
      <w:r w:rsidR="00CB72FB" w:rsidRPr="00CB72FB">
        <w:rPr>
          <w:rFonts w:ascii="標楷體" w:eastAsia="標楷體" w:hAnsi="標楷體" w:hint="eastAsia"/>
          <w:sz w:val="32"/>
          <w:szCs w:val="32"/>
        </w:rPr>
        <w:t xml:space="preserve">    </w:t>
      </w:r>
      <w:r w:rsidRPr="00CB72FB">
        <w:rPr>
          <w:rFonts w:ascii="標楷體" w:eastAsia="標楷體" w:hAnsi="標楷體" w:hint="eastAsia"/>
          <w:sz w:val="32"/>
          <w:szCs w:val="32"/>
        </w:rPr>
        <w:t>旨：受理申報機關認申報人非無正當理由</w:t>
      </w:r>
      <w:r w:rsidR="005D1782">
        <w:rPr>
          <w:rFonts w:ascii="標楷體" w:eastAsia="標楷體" w:hAnsi="標楷體" w:hint="eastAsia"/>
          <w:sz w:val="32"/>
          <w:szCs w:val="32"/>
        </w:rPr>
        <w:t>而</w:t>
      </w:r>
      <w:r w:rsidRPr="00CB72FB">
        <w:rPr>
          <w:rFonts w:ascii="標楷體" w:eastAsia="標楷體" w:hAnsi="標楷體" w:hint="eastAsia"/>
          <w:sz w:val="32"/>
          <w:szCs w:val="32"/>
        </w:rPr>
        <w:t>未</w:t>
      </w:r>
      <w:r w:rsidR="005D1782">
        <w:rPr>
          <w:rFonts w:ascii="標楷體" w:eastAsia="標楷體" w:hAnsi="標楷體" w:hint="eastAsia"/>
          <w:sz w:val="32"/>
          <w:szCs w:val="32"/>
        </w:rPr>
        <w:t>依規定期限</w:t>
      </w:r>
      <w:r w:rsidRPr="00CB72FB">
        <w:rPr>
          <w:rFonts w:ascii="標楷體" w:eastAsia="標楷體" w:hAnsi="標楷體" w:hint="eastAsia"/>
          <w:sz w:val="32"/>
          <w:szCs w:val="32"/>
        </w:rPr>
        <w:t>信託，或非故意未信託</w:t>
      </w:r>
      <w:r w:rsidR="006522A6">
        <w:rPr>
          <w:rFonts w:ascii="標楷體" w:eastAsia="標楷體" w:hAnsi="標楷體" w:hint="eastAsia"/>
          <w:sz w:val="32"/>
          <w:szCs w:val="32"/>
        </w:rPr>
        <w:t>，</w:t>
      </w:r>
      <w:r w:rsidRPr="006522A6">
        <w:rPr>
          <w:rFonts w:ascii="標楷體" w:eastAsia="標楷體" w:hAnsi="標楷體" w:hint="eastAsia"/>
          <w:sz w:val="32"/>
          <w:szCs w:val="32"/>
        </w:rPr>
        <w:t>應通知申報人限期信託並申報</w:t>
      </w:r>
      <w:r w:rsidR="00CB72FB">
        <w:rPr>
          <w:rFonts w:ascii="標楷體" w:eastAsia="標楷體" w:hAnsi="標楷體" w:hint="eastAsia"/>
          <w:sz w:val="32"/>
          <w:szCs w:val="32"/>
        </w:rPr>
        <w:t>。</w:t>
      </w:r>
    </w:p>
    <w:p w:rsidR="007F4F2F" w:rsidRPr="00CB72FB" w:rsidRDefault="007F4F2F" w:rsidP="00E0544B">
      <w:pPr>
        <w:spacing w:line="500" w:lineRule="exact"/>
        <w:ind w:left="1635" w:hangingChars="511" w:hanging="1635"/>
        <w:jc w:val="both"/>
        <w:rPr>
          <w:rFonts w:ascii="標楷體" w:eastAsia="標楷體" w:hAnsi="標楷體"/>
          <w:sz w:val="32"/>
          <w:szCs w:val="32"/>
        </w:rPr>
      </w:pPr>
      <w:r w:rsidRPr="00CB72FB">
        <w:rPr>
          <w:rFonts w:ascii="標楷體" w:eastAsia="標楷體" w:hAnsi="標楷體" w:hint="eastAsia"/>
          <w:sz w:val="32"/>
          <w:szCs w:val="32"/>
        </w:rPr>
        <w:t>函釋意旨：有信託義務之人無正當理由未依規定期限信託，或故意將應信託之財產未予信託者，處新臺幣6萬元以上120萬元以下罰鍰；有信託義務之人受前項處罰後，經受理申報機關</w:t>
      </w:r>
      <w:r w:rsidR="00515A0D">
        <w:rPr>
          <w:rFonts w:ascii="標楷體" w:eastAsia="標楷體" w:hAnsi="標楷體" w:hint="eastAsia"/>
          <w:sz w:val="32"/>
          <w:szCs w:val="32"/>
        </w:rPr>
        <w:t>(</w:t>
      </w:r>
      <w:r w:rsidRPr="00CB72FB">
        <w:rPr>
          <w:rFonts w:ascii="標楷體" w:eastAsia="標楷體" w:hAnsi="標楷體" w:hint="eastAsia"/>
          <w:sz w:val="32"/>
          <w:szCs w:val="32"/>
        </w:rPr>
        <w:t>構</w:t>
      </w:r>
      <w:r w:rsidR="00515A0D">
        <w:rPr>
          <w:rFonts w:ascii="標楷體" w:eastAsia="標楷體" w:hAnsi="標楷體" w:hint="eastAsia"/>
          <w:sz w:val="32"/>
          <w:szCs w:val="32"/>
        </w:rPr>
        <w:t>)</w:t>
      </w:r>
      <w:r w:rsidRPr="00CB72FB">
        <w:rPr>
          <w:rFonts w:ascii="標楷體" w:eastAsia="標楷體" w:hAnsi="標楷體" w:hint="eastAsia"/>
          <w:sz w:val="32"/>
          <w:szCs w:val="32"/>
        </w:rPr>
        <w:t>通知限期信託或補正，無正當理由仍未信託或補正者，按次連續處罰之，</w:t>
      </w:r>
      <w:r w:rsidR="0045063B">
        <w:rPr>
          <w:rFonts w:ascii="標楷體" w:eastAsia="標楷體" w:hAnsi="標楷體" w:hint="eastAsia"/>
          <w:sz w:val="32"/>
          <w:szCs w:val="32"/>
        </w:rPr>
        <w:t>本</w:t>
      </w:r>
      <w:r w:rsidRPr="00CB72FB">
        <w:rPr>
          <w:rFonts w:ascii="標楷體" w:eastAsia="標楷體" w:hAnsi="標楷體" w:hint="eastAsia"/>
          <w:sz w:val="32"/>
          <w:szCs w:val="32"/>
        </w:rPr>
        <w:t>法第13條第1、2項分別定有明文。倘受理申報機關</w:t>
      </w:r>
      <w:r w:rsidR="00515A0D">
        <w:rPr>
          <w:rFonts w:ascii="標楷體" w:eastAsia="標楷體" w:hAnsi="標楷體" w:hint="eastAsia"/>
          <w:sz w:val="32"/>
          <w:szCs w:val="32"/>
        </w:rPr>
        <w:t>(</w:t>
      </w:r>
      <w:r w:rsidRPr="00CB72FB">
        <w:rPr>
          <w:rFonts w:ascii="標楷體" w:eastAsia="標楷體" w:hAnsi="標楷體" w:hint="eastAsia"/>
          <w:sz w:val="32"/>
          <w:szCs w:val="32"/>
        </w:rPr>
        <w:t>構</w:t>
      </w:r>
      <w:r w:rsidR="00515A0D">
        <w:rPr>
          <w:rFonts w:ascii="標楷體" w:eastAsia="標楷體" w:hAnsi="標楷體" w:hint="eastAsia"/>
          <w:sz w:val="32"/>
          <w:szCs w:val="32"/>
        </w:rPr>
        <w:t>)</w:t>
      </w:r>
      <w:r w:rsidRPr="00CB72FB">
        <w:rPr>
          <w:rFonts w:ascii="標楷體" w:eastAsia="標楷體" w:hAnsi="標楷體" w:hint="eastAsia"/>
          <w:sz w:val="32"/>
          <w:szCs w:val="32"/>
        </w:rPr>
        <w:t>審核結果，認申報人非無正當理由而未依規定期限信託，或非故意未予信託者，除不予處罰外，應依公職人員財產申報資料審核及查閱辦法第10條第2項規定，通知申報人限期信託並申報。</w:t>
      </w:r>
    </w:p>
    <w:p w:rsidR="003D1494" w:rsidRDefault="003D1494" w:rsidP="00E0544B">
      <w:pPr>
        <w:spacing w:line="500" w:lineRule="exact"/>
        <w:ind w:firstLineChars="210" w:firstLine="672"/>
        <w:jc w:val="both"/>
        <w:rPr>
          <w:rFonts w:ascii="標楷體" w:eastAsia="標楷體" w:hAnsi="標楷體"/>
          <w:sz w:val="32"/>
          <w:szCs w:val="32"/>
        </w:rPr>
      </w:pPr>
    </w:p>
    <w:p w:rsidR="00243994" w:rsidRPr="00456AA7" w:rsidRDefault="00243994" w:rsidP="00E0544B">
      <w:pPr>
        <w:pStyle w:val="2"/>
        <w:spacing w:line="500" w:lineRule="exact"/>
        <w:ind w:left="1117" w:hangingChars="310" w:hanging="1117"/>
        <w:jc w:val="both"/>
        <w:rPr>
          <w:rFonts w:ascii="標楷體" w:eastAsia="標楷體" w:hAnsi="標楷體"/>
          <w:sz w:val="36"/>
          <w:szCs w:val="32"/>
        </w:rPr>
      </w:pPr>
      <w:bookmarkStart w:id="585" w:name="_Toc160449036"/>
      <w:r w:rsidRPr="00456AA7">
        <w:rPr>
          <w:rFonts w:ascii="標楷體" w:eastAsia="標楷體" w:hAnsi="標楷體" w:hint="eastAsia"/>
          <w:sz w:val="36"/>
          <w:szCs w:val="32"/>
        </w:rPr>
        <w:t>十二、</w:t>
      </w:r>
      <w:bookmarkStart w:id="586" w:name="IX2"/>
      <w:r w:rsidRPr="00456AA7">
        <w:rPr>
          <w:rFonts w:ascii="標楷體" w:eastAsia="標楷體" w:hAnsi="標楷體" w:hint="eastAsia"/>
          <w:sz w:val="36"/>
          <w:szCs w:val="32"/>
        </w:rPr>
        <w:t>申報人「</w:t>
      </w:r>
      <w:bookmarkEnd w:id="586"/>
      <w:r w:rsidRPr="00456AA7">
        <w:rPr>
          <w:rFonts w:ascii="標楷體" w:eastAsia="標楷體" w:hAnsi="標楷體" w:hint="eastAsia"/>
          <w:sz w:val="36"/>
          <w:szCs w:val="32"/>
        </w:rPr>
        <w:t>無正當理由未依規定期限申報」，於移送司</w:t>
      </w:r>
      <w:r w:rsidRPr="00456AA7">
        <w:rPr>
          <w:rFonts w:ascii="標楷體" w:eastAsia="標楷體" w:hAnsi="標楷體" w:hint="eastAsia"/>
          <w:sz w:val="36"/>
          <w:szCs w:val="32"/>
        </w:rPr>
        <w:lastRenderedPageBreak/>
        <w:t>法機關依法偵辦後，仍應履行原申報義務。</w:t>
      </w:r>
      <w:bookmarkEnd w:id="585"/>
    </w:p>
    <w:p w:rsidR="00243994" w:rsidRPr="00D24235" w:rsidRDefault="00243994" w:rsidP="00E0544B">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法務部104年8月24日法授廉財字第</w:t>
      </w:r>
      <w:hyperlink r:id="rId478" w:history="1">
        <w:r w:rsidR="002603FD" w:rsidRPr="00DC670B">
          <w:rPr>
            <w:rStyle w:val="aa"/>
            <w:rFonts w:ascii="標楷體" w:eastAsia="標楷體" w:hAnsi="標楷體" w:hint="eastAsia"/>
            <w:sz w:val="32"/>
            <w:szCs w:val="32"/>
          </w:rPr>
          <w:t>10405011770</w:t>
        </w:r>
      </w:hyperlink>
      <w:r w:rsidRPr="00D24235">
        <w:rPr>
          <w:rFonts w:ascii="標楷體" w:eastAsia="標楷體" w:hAnsi="標楷體" w:hint="eastAsia"/>
          <w:sz w:val="32"/>
          <w:szCs w:val="32"/>
        </w:rPr>
        <w:t>號</w:t>
      </w:r>
      <w:r>
        <w:rPr>
          <w:rFonts w:ascii="標楷體" w:eastAsia="標楷體" w:hAnsi="標楷體" w:hint="eastAsia"/>
          <w:sz w:val="32"/>
          <w:szCs w:val="32"/>
        </w:rPr>
        <w:t>函釋</w:t>
      </w:r>
    </w:p>
    <w:p w:rsidR="00243994" w:rsidRPr="00D24235" w:rsidRDefault="00243994" w:rsidP="00E0544B">
      <w:pPr>
        <w:spacing w:line="500" w:lineRule="exact"/>
        <w:ind w:left="1594" w:hangingChars="498" w:hanging="1594"/>
        <w:jc w:val="both"/>
        <w:rPr>
          <w:rFonts w:ascii="標楷體" w:eastAsia="標楷體" w:hAnsi="標楷體"/>
          <w:sz w:val="32"/>
          <w:szCs w:val="32"/>
        </w:rPr>
      </w:pPr>
      <w:r w:rsidRPr="00D24235">
        <w:rPr>
          <w:rFonts w:ascii="標楷體" w:eastAsia="標楷體" w:hAnsi="標楷體" w:hint="eastAsia"/>
          <w:sz w:val="32"/>
          <w:szCs w:val="32"/>
        </w:rPr>
        <w:t>主    旨：申報人「無正當理由未依規定期限申報」，經裁罰並通知限期申報仍未申報者，於移送司法機關依法偵辦後，是否仍應履行原申報義務</w:t>
      </w:r>
      <w:r>
        <w:rPr>
          <w:rFonts w:ascii="標楷體" w:eastAsia="標楷體" w:hAnsi="標楷體" w:hint="eastAsia"/>
          <w:sz w:val="32"/>
          <w:szCs w:val="32"/>
        </w:rPr>
        <w:t>。</w:t>
      </w:r>
    </w:p>
    <w:p w:rsidR="00243994" w:rsidRDefault="00243994" w:rsidP="00E0544B">
      <w:pPr>
        <w:spacing w:line="500" w:lineRule="exact"/>
        <w:ind w:left="1635" w:hangingChars="511" w:hanging="1635"/>
        <w:jc w:val="both"/>
        <w:rPr>
          <w:rFonts w:ascii="標楷體" w:eastAsia="標楷體" w:hAnsi="標楷體"/>
          <w:sz w:val="32"/>
          <w:szCs w:val="32"/>
        </w:rPr>
      </w:pPr>
      <w:r w:rsidRPr="00D24235">
        <w:rPr>
          <w:rFonts w:ascii="標楷體" w:eastAsia="標楷體" w:hAnsi="標楷體" w:hint="eastAsia"/>
          <w:sz w:val="32"/>
          <w:szCs w:val="32"/>
        </w:rPr>
        <w:t>函釋意旨：有關違反本法第12條第3項前段「無正當理由未依規定期限申報」，經裁罰並通知限期申報仍未申報者，於移送司法機關依法偵辦後，是否仍應履行原申報義務乙節：按本法第12條第3項前段及第4項規定，係就申報人無正當理由未依規定期限申報之違章行為，規範罰則及後續處理方式。其並未規定申報人受處罰或依法移送司法機關後，得免除其原應履行之申報義務，是其仍應依本法相關規定辦理財產申報。</w:t>
      </w:r>
    </w:p>
    <w:p w:rsidR="001011E9" w:rsidRDefault="001011E9" w:rsidP="00E0544B">
      <w:pPr>
        <w:spacing w:line="500" w:lineRule="exact"/>
        <w:ind w:left="1594" w:hangingChars="498" w:hanging="1594"/>
        <w:jc w:val="both"/>
        <w:rPr>
          <w:rFonts w:ascii="標楷體" w:eastAsia="標楷體" w:hAnsi="標楷體"/>
          <w:sz w:val="32"/>
          <w:szCs w:val="32"/>
        </w:rPr>
      </w:pPr>
    </w:p>
    <w:p w:rsidR="00243994" w:rsidRPr="00456AA7" w:rsidRDefault="00243994" w:rsidP="00B26EE0">
      <w:pPr>
        <w:pStyle w:val="2"/>
        <w:spacing w:line="500" w:lineRule="exact"/>
        <w:ind w:left="1092" w:hangingChars="303" w:hanging="1092"/>
        <w:jc w:val="both"/>
        <w:rPr>
          <w:rFonts w:ascii="標楷體" w:eastAsia="標楷體" w:hAnsi="標楷體"/>
          <w:sz w:val="36"/>
          <w:szCs w:val="32"/>
        </w:rPr>
      </w:pPr>
      <w:bookmarkStart w:id="587" w:name="_Toc160449037"/>
      <w:r w:rsidRPr="00456AA7">
        <w:rPr>
          <w:rFonts w:ascii="標楷體" w:eastAsia="標楷體" w:hAnsi="標楷體" w:hint="eastAsia"/>
          <w:sz w:val="36"/>
          <w:szCs w:val="32"/>
        </w:rPr>
        <w:t>十三、</w:t>
      </w:r>
      <w:r w:rsidR="00432339" w:rsidRPr="00456AA7">
        <w:rPr>
          <w:rFonts w:ascii="標楷體" w:eastAsia="標楷體" w:hAnsi="標楷體" w:hint="eastAsia"/>
          <w:sz w:val="36"/>
          <w:szCs w:val="32"/>
        </w:rPr>
        <w:t>申報人如經限期申報仍不履行申報義務者，應由原處分機關依間接強制方法</w:t>
      </w:r>
      <w:r w:rsidR="00515A0D" w:rsidRPr="00456AA7">
        <w:rPr>
          <w:rFonts w:ascii="標楷體" w:eastAsia="標楷體" w:hAnsi="標楷體" w:hint="eastAsia"/>
          <w:sz w:val="36"/>
          <w:szCs w:val="32"/>
        </w:rPr>
        <w:t>(</w:t>
      </w:r>
      <w:r w:rsidR="00432339" w:rsidRPr="00456AA7">
        <w:rPr>
          <w:rFonts w:ascii="標楷體" w:eastAsia="標楷體" w:hAnsi="標楷體" w:hint="eastAsia"/>
          <w:sz w:val="36"/>
          <w:szCs w:val="32"/>
        </w:rPr>
        <w:t>處以怠金</w:t>
      </w:r>
      <w:r w:rsidR="00515A0D" w:rsidRPr="00456AA7">
        <w:rPr>
          <w:rFonts w:ascii="標楷體" w:eastAsia="標楷體" w:hAnsi="標楷體" w:hint="eastAsia"/>
          <w:sz w:val="36"/>
          <w:szCs w:val="32"/>
        </w:rPr>
        <w:t>)</w:t>
      </w:r>
      <w:r w:rsidR="00432339" w:rsidRPr="00456AA7">
        <w:rPr>
          <w:rFonts w:ascii="標楷體" w:eastAsia="標楷體" w:hAnsi="標楷體" w:hint="eastAsia"/>
          <w:sz w:val="36"/>
          <w:szCs w:val="32"/>
        </w:rPr>
        <w:t>執行之。</w:t>
      </w:r>
      <w:bookmarkEnd w:id="587"/>
    </w:p>
    <w:p w:rsidR="00243994" w:rsidRPr="00D24235" w:rsidRDefault="00243994" w:rsidP="00E0544B">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法務部104年8月24日法授廉財字第</w:t>
      </w:r>
      <w:hyperlink r:id="rId479" w:history="1">
        <w:r w:rsidRPr="00DC670B">
          <w:rPr>
            <w:rStyle w:val="aa"/>
            <w:rFonts w:ascii="標楷體" w:eastAsia="標楷體" w:hAnsi="標楷體" w:hint="eastAsia"/>
            <w:sz w:val="32"/>
            <w:szCs w:val="32"/>
          </w:rPr>
          <w:t>10405011770</w:t>
        </w:r>
      </w:hyperlink>
      <w:r w:rsidRPr="00D24235">
        <w:rPr>
          <w:rFonts w:ascii="標楷體" w:eastAsia="標楷體" w:hAnsi="標楷體" w:hint="eastAsia"/>
          <w:sz w:val="32"/>
          <w:szCs w:val="32"/>
        </w:rPr>
        <w:t>號</w:t>
      </w:r>
      <w:r>
        <w:rPr>
          <w:rFonts w:ascii="標楷體" w:eastAsia="標楷體" w:hAnsi="標楷體" w:hint="eastAsia"/>
          <w:sz w:val="32"/>
          <w:szCs w:val="32"/>
        </w:rPr>
        <w:t>函釋</w:t>
      </w:r>
    </w:p>
    <w:p w:rsidR="00243994" w:rsidRPr="00D24235" w:rsidRDefault="00243994" w:rsidP="00E0544B">
      <w:pPr>
        <w:spacing w:line="500" w:lineRule="exact"/>
        <w:ind w:left="1635" w:hangingChars="511" w:hanging="1635"/>
        <w:jc w:val="both"/>
        <w:rPr>
          <w:rFonts w:ascii="標楷體" w:eastAsia="標楷體" w:hAnsi="標楷體"/>
          <w:sz w:val="32"/>
          <w:szCs w:val="32"/>
        </w:rPr>
      </w:pPr>
      <w:r w:rsidRPr="00D24235">
        <w:rPr>
          <w:rFonts w:ascii="標楷體" w:eastAsia="標楷體" w:hAnsi="標楷體" w:hint="eastAsia"/>
          <w:sz w:val="32"/>
          <w:szCs w:val="32"/>
        </w:rPr>
        <w:t>主    旨：</w:t>
      </w:r>
      <w:r w:rsidR="00432339">
        <w:rPr>
          <w:rFonts w:ascii="標楷體" w:eastAsia="標楷體" w:hAnsi="標楷體" w:hint="eastAsia"/>
          <w:sz w:val="32"/>
          <w:szCs w:val="32"/>
        </w:rPr>
        <w:t>申報人</w:t>
      </w:r>
      <w:r w:rsidR="00CC2B98" w:rsidRPr="00CC2B98">
        <w:rPr>
          <w:rFonts w:ascii="標楷體" w:eastAsia="標楷體" w:hAnsi="標楷體" w:hint="eastAsia"/>
          <w:sz w:val="32"/>
          <w:szCs w:val="32"/>
        </w:rPr>
        <w:t>如經限期申報仍不履行</w:t>
      </w:r>
      <w:r w:rsidR="00432339">
        <w:rPr>
          <w:rFonts w:ascii="標楷體" w:eastAsia="標楷體" w:hAnsi="標楷體" w:hint="eastAsia"/>
          <w:sz w:val="32"/>
          <w:szCs w:val="32"/>
        </w:rPr>
        <w:t>申報義務</w:t>
      </w:r>
      <w:r w:rsidR="00CC2B98" w:rsidRPr="00CC2B98">
        <w:rPr>
          <w:rFonts w:ascii="標楷體" w:eastAsia="標楷體" w:hAnsi="標楷體" w:hint="eastAsia"/>
          <w:sz w:val="32"/>
          <w:szCs w:val="32"/>
        </w:rPr>
        <w:t>者，應由</w:t>
      </w:r>
      <w:r w:rsidR="00432339">
        <w:rPr>
          <w:rFonts w:ascii="標楷體" w:eastAsia="標楷體" w:hAnsi="標楷體" w:hint="eastAsia"/>
          <w:sz w:val="32"/>
          <w:szCs w:val="32"/>
        </w:rPr>
        <w:t>原處分</w:t>
      </w:r>
      <w:r w:rsidR="00CC2B98" w:rsidRPr="00CC2B98">
        <w:rPr>
          <w:rFonts w:ascii="標楷體" w:eastAsia="標楷體" w:hAnsi="標楷體" w:hint="eastAsia"/>
          <w:sz w:val="32"/>
          <w:szCs w:val="32"/>
        </w:rPr>
        <w:t>機關依間接強制方法</w:t>
      </w:r>
      <w:r w:rsidR="00515A0D">
        <w:rPr>
          <w:rFonts w:ascii="標楷體" w:eastAsia="標楷體" w:hAnsi="標楷體" w:hint="eastAsia"/>
          <w:sz w:val="32"/>
          <w:szCs w:val="32"/>
        </w:rPr>
        <w:t>(</w:t>
      </w:r>
      <w:r w:rsidR="00CC2B98" w:rsidRPr="00CC2B98">
        <w:rPr>
          <w:rFonts w:ascii="標楷體" w:eastAsia="標楷體" w:hAnsi="標楷體" w:hint="eastAsia"/>
          <w:sz w:val="32"/>
          <w:szCs w:val="32"/>
        </w:rPr>
        <w:t>處以怠金</w:t>
      </w:r>
      <w:r w:rsidR="00515A0D">
        <w:rPr>
          <w:rFonts w:ascii="標楷體" w:eastAsia="標楷體" w:hAnsi="標楷體" w:hint="eastAsia"/>
          <w:sz w:val="32"/>
          <w:szCs w:val="32"/>
        </w:rPr>
        <w:t>)</w:t>
      </w:r>
      <w:r w:rsidR="00CC2B98" w:rsidRPr="00CC2B98">
        <w:rPr>
          <w:rFonts w:ascii="標楷體" w:eastAsia="標楷體" w:hAnsi="標楷體" w:hint="eastAsia"/>
          <w:sz w:val="32"/>
          <w:szCs w:val="32"/>
        </w:rPr>
        <w:t>執行之。</w:t>
      </w:r>
    </w:p>
    <w:p w:rsidR="00243994" w:rsidRPr="00D24235" w:rsidRDefault="00243994" w:rsidP="00E0544B">
      <w:pPr>
        <w:spacing w:line="500" w:lineRule="exact"/>
        <w:ind w:left="1622" w:hangingChars="507" w:hanging="1622"/>
        <w:jc w:val="both"/>
        <w:rPr>
          <w:rFonts w:ascii="標楷體" w:eastAsia="標楷體" w:hAnsi="標楷體"/>
          <w:sz w:val="32"/>
          <w:szCs w:val="32"/>
        </w:rPr>
      </w:pPr>
      <w:r w:rsidRPr="00D24235">
        <w:rPr>
          <w:rFonts w:ascii="標楷體" w:eastAsia="標楷體" w:hAnsi="標楷體" w:hint="eastAsia"/>
          <w:sz w:val="32"/>
          <w:szCs w:val="32"/>
        </w:rPr>
        <w:t>函釋意旨：有關屢次不為申報而遭裁罰處分確定者，其申報義務始終無法履行，大院認現行法令尚無明文規範後續處理方式，應增列仍應履行義務，如不履行得連續處罰之相關規定乙節：</w:t>
      </w:r>
    </w:p>
    <w:p w:rsidR="00243994" w:rsidRPr="00D24235" w:rsidRDefault="00243994" w:rsidP="00E0544B">
      <w:pPr>
        <w:spacing w:line="500" w:lineRule="exact"/>
        <w:ind w:leftChars="676" w:left="1958" w:hangingChars="105" w:hanging="336"/>
        <w:jc w:val="both"/>
        <w:rPr>
          <w:rFonts w:ascii="標楷體" w:eastAsia="標楷體" w:hAnsi="標楷體"/>
          <w:sz w:val="32"/>
          <w:szCs w:val="32"/>
        </w:rPr>
      </w:pPr>
      <w:r w:rsidRPr="00D24235">
        <w:rPr>
          <w:rFonts w:ascii="標楷體" w:eastAsia="標楷體" w:hAnsi="標楷體" w:hint="eastAsia"/>
          <w:sz w:val="32"/>
          <w:szCs w:val="32"/>
        </w:rPr>
        <w:t>1.按財產申報係本法課予申報人之行政法上義務，申報人不履行該義務，除得依本法第12條第3項規定對其科予行政罰</w:t>
      </w:r>
      <w:r w:rsidR="00515A0D">
        <w:rPr>
          <w:rFonts w:ascii="標楷體" w:eastAsia="標楷體" w:hAnsi="標楷體" w:hint="eastAsia"/>
          <w:sz w:val="32"/>
          <w:szCs w:val="32"/>
        </w:rPr>
        <w:t>(</w:t>
      </w:r>
      <w:r w:rsidRPr="00D24235">
        <w:rPr>
          <w:rFonts w:ascii="標楷體" w:eastAsia="標楷體" w:hAnsi="標楷體" w:hint="eastAsia"/>
          <w:sz w:val="32"/>
          <w:szCs w:val="32"/>
        </w:rPr>
        <w:t>罰鍰</w:t>
      </w:r>
      <w:r w:rsidR="00515A0D">
        <w:rPr>
          <w:rFonts w:ascii="標楷體" w:eastAsia="標楷體" w:hAnsi="標楷體" w:hint="eastAsia"/>
          <w:sz w:val="32"/>
          <w:szCs w:val="32"/>
        </w:rPr>
        <w:t>)</w:t>
      </w:r>
      <w:r w:rsidRPr="00D24235">
        <w:rPr>
          <w:rFonts w:ascii="標楷體" w:eastAsia="標楷體" w:hAnsi="標楷體" w:hint="eastAsia"/>
          <w:sz w:val="32"/>
          <w:szCs w:val="32"/>
        </w:rPr>
        <w:t>外，並得依行政執行法之規定強制執行，先予敘明。</w:t>
      </w:r>
    </w:p>
    <w:p w:rsidR="00243994" w:rsidRPr="00D24235" w:rsidRDefault="00243994" w:rsidP="00E0544B">
      <w:pPr>
        <w:spacing w:line="500" w:lineRule="exact"/>
        <w:ind w:leftChars="676" w:left="1958" w:hangingChars="105" w:hanging="336"/>
        <w:jc w:val="both"/>
        <w:rPr>
          <w:rFonts w:ascii="標楷體" w:eastAsia="標楷體" w:hAnsi="標楷體"/>
          <w:sz w:val="32"/>
          <w:szCs w:val="32"/>
        </w:rPr>
      </w:pPr>
      <w:r w:rsidRPr="00D24235">
        <w:rPr>
          <w:rFonts w:ascii="標楷體" w:eastAsia="標楷體" w:hAnsi="標楷體" w:hint="eastAsia"/>
          <w:sz w:val="32"/>
          <w:szCs w:val="32"/>
        </w:rPr>
        <w:t>2.次按本法規定申報人有依規定期限申報之義務，未</w:t>
      </w:r>
      <w:r w:rsidRPr="00D24235">
        <w:rPr>
          <w:rFonts w:ascii="標楷體" w:eastAsia="標楷體" w:hAnsi="標楷體" w:hint="eastAsia"/>
          <w:sz w:val="32"/>
          <w:szCs w:val="32"/>
        </w:rPr>
        <w:lastRenderedPageBreak/>
        <w:t>依期限申報而遭查獲者，得依本法第12條第3項規定處以罰鍰。惟於裁處罰鍰後，行為人依本法規定申報財產之義務仍存在，又該申報義務屬不可代為履行之行為義務，如經原處分機關</w:t>
      </w:r>
      <w:r w:rsidR="00515A0D">
        <w:rPr>
          <w:rFonts w:ascii="標楷體" w:eastAsia="標楷體" w:hAnsi="標楷體" w:hint="eastAsia"/>
          <w:sz w:val="32"/>
          <w:szCs w:val="32"/>
        </w:rPr>
        <w:t>(</w:t>
      </w:r>
      <w:r w:rsidRPr="00D24235">
        <w:rPr>
          <w:rFonts w:ascii="標楷體" w:eastAsia="標楷體" w:hAnsi="標楷體" w:hint="eastAsia"/>
          <w:sz w:val="32"/>
          <w:szCs w:val="32"/>
        </w:rPr>
        <w:t>執行機關</w:t>
      </w:r>
      <w:r w:rsidR="00515A0D">
        <w:rPr>
          <w:rFonts w:ascii="標楷體" w:eastAsia="標楷體" w:hAnsi="標楷體" w:hint="eastAsia"/>
          <w:sz w:val="32"/>
          <w:szCs w:val="32"/>
        </w:rPr>
        <w:t>)</w:t>
      </w:r>
      <w:r w:rsidRPr="00D24235">
        <w:rPr>
          <w:rFonts w:ascii="標楷體" w:eastAsia="標楷體" w:hAnsi="標楷體" w:hint="eastAsia"/>
          <w:sz w:val="32"/>
          <w:szCs w:val="32"/>
        </w:rPr>
        <w:t>以處分書或另以書面限定相當期間履行，逾期仍不履行者，應由執行機關依間接強制方法</w:t>
      </w:r>
      <w:r w:rsidR="00515A0D">
        <w:rPr>
          <w:rFonts w:ascii="標楷體" w:eastAsia="標楷體" w:hAnsi="標楷體" w:hint="eastAsia"/>
          <w:sz w:val="32"/>
          <w:szCs w:val="32"/>
        </w:rPr>
        <w:t>(</w:t>
      </w:r>
      <w:r w:rsidRPr="00D24235">
        <w:rPr>
          <w:rFonts w:ascii="標楷體" w:eastAsia="標楷體" w:hAnsi="標楷體" w:hint="eastAsia"/>
          <w:sz w:val="32"/>
          <w:szCs w:val="32"/>
        </w:rPr>
        <w:t>處以怠金</w:t>
      </w:r>
      <w:r w:rsidR="00515A0D">
        <w:rPr>
          <w:rFonts w:ascii="標楷體" w:eastAsia="標楷體" w:hAnsi="標楷體" w:hint="eastAsia"/>
          <w:sz w:val="32"/>
          <w:szCs w:val="32"/>
        </w:rPr>
        <w:t>)</w:t>
      </w:r>
      <w:r w:rsidRPr="00D24235">
        <w:rPr>
          <w:rFonts w:ascii="標楷體" w:eastAsia="標楷體" w:hAnsi="標楷體" w:hint="eastAsia"/>
          <w:sz w:val="32"/>
          <w:szCs w:val="32"/>
        </w:rPr>
        <w:t>執行之。經處以怠金仍不履行義務者，執行機關得再連續處以怠金</w:t>
      </w:r>
      <w:r w:rsidR="00515A0D">
        <w:rPr>
          <w:rFonts w:ascii="標楷體" w:eastAsia="標楷體" w:hAnsi="標楷體" w:hint="eastAsia"/>
          <w:sz w:val="32"/>
          <w:szCs w:val="32"/>
        </w:rPr>
        <w:t>(</w:t>
      </w:r>
      <w:r w:rsidRPr="00D24235">
        <w:rPr>
          <w:rFonts w:ascii="標楷體" w:eastAsia="標楷體" w:hAnsi="標楷體" w:hint="eastAsia"/>
          <w:sz w:val="32"/>
          <w:szCs w:val="32"/>
        </w:rPr>
        <w:t>行政執行法第27條、第30條及第31條規定參照</w:t>
      </w:r>
      <w:r w:rsidR="00515A0D">
        <w:rPr>
          <w:rFonts w:ascii="標楷體" w:eastAsia="標楷體" w:hAnsi="標楷體" w:hint="eastAsia"/>
          <w:sz w:val="32"/>
          <w:szCs w:val="32"/>
        </w:rPr>
        <w:t>)</w:t>
      </w:r>
      <w:r w:rsidRPr="00D24235">
        <w:rPr>
          <w:rFonts w:ascii="標楷體" w:eastAsia="標楷體" w:hAnsi="標楷體" w:hint="eastAsia"/>
          <w:sz w:val="32"/>
          <w:szCs w:val="32"/>
        </w:rPr>
        <w:t>。準此，行政執行法已就此規範後續處理方式，應可督促申報人履行義務，尚無於本法增列相關規定之必要。</w:t>
      </w:r>
    </w:p>
    <w:p w:rsidR="00243994" w:rsidRDefault="00243994" w:rsidP="00E0544B">
      <w:pPr>
        <w:spacing w:line="500" w:lineRule="exact"/>
        <w:jc w:val="both"/>
        <w:rPr>
          <w:rFonts w:ascii="標楷體" w:eastAsia="標楷體" w:hAnsi="標楷體"/>
          <w:sz w:val="32"/>
          <w:szCs w:val="32"/>
        </w:rPr>
      </w:pPr>
    </w:p>
    <w:p w:rsidR="00243994" w:rsidRPr="00456AA7" w:rsidRDefault="00243994" w:rsidP="00B26EE0">
      <w:pPr>
        <w:pStyle w:val="2"/>
        <w:spacing w:line="500" w:lineRule="exact"/>
        <w:ind w:left="1077" w:hangingChars="299" w:hanging="1077"/>
        <w:jc w:val="both"/>
        <w:rPr>
          <w:rFonts w:ascii="標楷體" w:eastAsia="標楷體" w:hAnsi="標楷體"/>
          <w:sz w:val="36"/>
          <w:szCs w:val="32"/>
        </w:rPr>
      </w:pPr>
      <w:bookmarkStart w:id="588" w:name="_Toc160449038"/>
      <w:r w:rsidRPr="00456AA7">
        <w:rPr>
          <w:rFonts w:ascii="標楷體" w:eastAsia="標楷體" w:hAnsi="標楷體" w:hint="eastAsia"/>
          <w:sz w:val="36"/>
          <w:szCs w:val="32"/>
        </w:rPr>
        <w:t>十四、</w:t>
      </w:r>
      <w:bookmarkStart w:id="589" w:name="IX4"/>
      <w:r w:rsidRPr="00456AA7">
        <w:rPr>
          <w:rFonts w:ascii="標楷體" w:eastAsia="標楷體" w:hAnsi="標楷體" w:hint="eastAsia"/>
          <w:sz w:val="36"/>
          <w:szCs w:val="32"/>
        </w:rPr>
        <w:t>申報人遲</w:t>
      </w:r>
      <w:bookmarkEnd w:id="589"/>
      <w:r w:rsidRPr="00456AA7">
        <w:rPr>
          <w:rFonts w:ascii="標楷體" w:eastAsia="標楷體" w:hAnsi="標楷體" w:hint="eastAsia"/>
          <w:sz w:val="36"/>
          <w:szCs w:val="32"/>
        </w:rPr>
        <w:t>未申報，應俟申報人逾期日數確定後，依</w:t>
      </w:r>
      <w:r w:rsidR="009230D7" w:rsidRPr="00456AA7">
        <w:rPr>
          <w:rFonts w:ascii="標楷體" w:eastAsia="標楷體" w:hAnsi="標楷體" w:hint="eastAsia"/>
          <w:sz w:val="36"/>
          <w:szCs w:val="32"/>
        </w:rPr>
        <w:t>公職人員財產申報</w:t>
      </w:r>
      <w:r w:rsidRPr="00456AA7">
        <w:rPr>
          <w:rFonts w:ascii="標楷體" w:eastAsia="標楷體" w:hAnsi="標楷體" w:hint="eastAsia"/>
          <w:sz w:val="36"/>
          <w:szCs w:val="32"/>
        </w:rPr>
        <w:t>處罰鍰額度基準予以最高額之處罰。</w:t>
      </w:r>
      <w:bookmarkEnd w:id="588"/>
    </w:p>
    <w:p w:rsidR="00243994" w:rsidRPr="00D24235" w:rsidRDefault="00243994" w:rsidP="00E0544B">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法務部104年8月24日法授廉財字第</w:t>
      </w:r>
      <w:hyperlink r:id="rId480" w:history="1">
        <w:r w:rsidRPr="00DC670B">
          <w:rPr>
            <w:rStyle w:val="aa"/>
            <w:rFonts w:ascii="標楷體" w:eastAsia="標楷體" w:hAnsi="標楷體" w:hint="eastAsia"/>
            <w:sz w:val="32"/>
            <w:szCs w:val="32"/>
          </w:rPr>
          <w:t>10405011770</w:t>
        </w:r>
      </w:hyperlink>
      <w:r w:rsidRPr="00D24235">
        <w:rPr>
          <w:rFonts w:ascii="標楷體" w:eastAsia="標楷體" w:hAnsi="標楷體" w:hint="eastAsia"/>
          <w:sz w:val="32"/>
          <w:szCs w:val="32"/>
        </w:rPr>
        <w:t>號</w:t>
      </w:r>
      <w:r>
        <w:rPr>
          <w:rFonts w:ascii="標楷體" w:eastAsia="標楷體" w:hAnsi="標楷體" w:hint="eastAsia"/>
          <w:sz w:val="32"/>
          <w:szCs w:val="32"/>
        </w:rPr>
        <w:t>函釋</w:t>
      </w:r>
    </w:p>
    <w:p w:rsidR="00243994" w:rsidRPr="00D24235" w:rsidRDefault="00243994" w:rsidP="00E0544B">
      <w:pPr>
        <w:spacing w:line="500" w:lineRule="exact"/>
        <w:ind w:left="1664" w:hangingChars="520" w:hanging="1664"/>
        <w:jc w:val="both"/>
        <w:rPr>
          <w:rFonts w:ascii="標楷體" w:eastAsia="標楷體" w:hAnsi="標楷體"/>
          <w:sz w:val="32"/>
          <w:szCs w:val="32"/>
        </w:rPr>
      </w:pPr>
      <w:r w:rsidRPr="00D24235">
        <w:rPr>
          <w:rFonts w:ascii="標楷體" w:eastAsia="標楷體" w:hAnsi="標楷體" w:hint="eastAsia"/>
          <w:sz w:val="32"/>
          <w:szCs w:val="32"/>
        </w:rPr>
        <w:t>主    旨：申報人遲未申報，應俟申報人逾期日數確定後</w:t>
      </w:r>
      <w:r>
        <w:rPr>
          <w:rFonts w:ascii="標楷體" w:eastAsia="標楷體" w:hAnsi="標楷體" w:hint="eastAsia"/>
          <w:sz w:val="32"/>
          <w:szCs w:val="32"/>
        </w:rPr>
        <w:t>，</w:t>
      </w:r>
      <w:r w:rsidRPr="00D24235">
        <w:rPr>
          <w:rFonts w:ascii="標楷體" w:eastAsia="標楷體" w:hAnsi="標楷體" w:hint="eastAsia"/>
          <w:sz w:val="32"/>
          <w:szCs w:val="32"/>
        </w:rPr>
        <w:t>依處罰鍰額度基準予以最高額之處罰</w:t>
      </w:r>
      <w:r>
        <w:rPr>
          <w:rFonts w:ascii="標楷體" w:eastAsia="標楷體" w:hAnsi="標楷體" w:hint="eastAsia"/>
          <w:sz w:val="32"/>
          <w:szCs w:val="32"/>
        </w:rPr>
        <w:t>。</w:t>
      </w:r>
    </w:p>
    <w:p w:rsidR="00243994" w:rsidRPr="00D24235" w:rsidRDefault="00243994" w:rsidP="00E0544B">
      <w:pPr>
        <w:spacing w:line="500" w:lineRule="exact"/>
        <w:ind w:left="1664" w:hangingChars="520" w:hanging="1664"/>
        <w:jc w:val="both"/>
        <w:rPr>
          <w:rFonts w:ascii="標楷體" w:eastAsia="標楷體" w:hAnsi="標楷體"/>
          <w:sz w:val="32"/>
          <w:szCs w:val="32"/>
        </w:rPr>
      </w:pPr>
      <w:r w:rsidRPr="00D24235">
        <w:rPr>
          <w:rFonts w:ascii="標楷體" w:eastAsia="標楷體" w:hAnsi="標楷體" w:hint="eastAsia"/>
          <w:sz w:val="32"/>
          <w:szCs w:val="32"/>
        </w:rPr>
        <w:t>函釋意旨：查公職人員財產申報處罰鍰額度基準</w:t>
      </w:r>
      <w:r w:rsidR="00515A0D">
        <w:rPr>
          <w:rFonts w:ascii="標楷體" w:eastAsia="標楷體" w:hAnsi="標楷體" w:hint="eastAsia"/>
          <w:sz w:val="32"/>
          <w:szCs w:val="32"/>
        </w:rPr>
        <w:t>(</w:t>
      </w:r>
      <w:r w:rsidRPr="00D24235">
        <w:rPr>
          <w:rFonts w:ascii="標楷體" w:eastAsia="標楷體" w:hAnsi="標楷體" w:hint="eastAsia"/>
          <w:sz w:val="32"/>
          <w:szCs w:val="32"/>
        </w:rPr>
        <w:t>下稱處罰鍰額度基準</w:t>
      </w:r>
      <w:r w:rsidR="00515A0D">
        <w:rPr>
          <w:rFonts w:ascii="標楷體" w:eastAsia="標楷體" w:hAnsi="標楷體" w:hint="eastAsia"/>
          <w:sz w:val="32"/>
          <w:szCs w:val="32"/>
        </w:rPr>
        <w:t>)</w:t>
      </w:r>
      <w:r w:rsidRPr="00D24235">
        <w:rPr>
          <w:rFonts w:ascii="標楷體" w:eastAsia="標楷體" w:hAnsi="標楷體" w:hint="eastAsia"/>
          <w:sz w:val="32"/>
          <w:szCs w:val="32"/>
        </w:rPr>
        <w:t>第3點規定：「違反本法第12條第3項未依規定期限申報或第13條第1項未依規定期限信託者，罰鍰基準如下：</w:t>
      </w:r>
      <w:r w:rsidRPr="00991F92">
        <w:rPr>
          <w:rFonts w:ascii="標楷體" w:eastAsia="標楷體" w:hAnsi="標楷體" w:hint="eastAsia"/>
          <w:sz w:val="32"/>
          <w:szCs w:val="32"/>
        </w:rPr>
        <w:t>1.</w:t>
      </w:r>
      <w:r w:rsidRPr="00D24235">
        <w:rPr>
          <w:rFonts w:ascii="標楷體" w:eastAsia="標楷體" w:hAnsi="標楷體" w:hint="eastAsia"/>
          <w:sz w:val="32"/>
          <w:szCs w:val="32"/>
        </w:rPr>
        <w:t>逾規定期限7日內始補行申報或信託者：6萬元。</w:t>
      </w:r>
      <w:r w:rsidRPr="00991F92">
        <w:rPr>
          <w:rFonts w:ascii="標楷體" w:eastAsia="標楷體" w:hAnsi="標楷體" w:hint="eastAsia"/>
          <w:sz w:val="32"/>
          <w:szCs w:val="32"/>
        </w:rPr>
        <w:t>2.</w:t>
      </w:r>
      <w:r w:rsidRPr="00D24235">
        <w:rPr>
          <w:rFonts w:ascii="標楷體" w:eastAsia="標楷體" w:hAnsi="標楷體" w:hint="eastAsia"/>
          <w:sz w:val="32"/>
          <w:szCs w:val="32"/>
        </w:rPr>
        <w:t>逾規定期限8日以上者，每逾期1日，提高罰鍰5,000元。</w:t>
      </w:r>
      <w:r w:rsidRPr="00991F92">
        <w:rPr>
          <w:rFonts w:ascii="標楷體" w:eastAsia="標楷體" w:hAnsi="標楷體" w:hint="eastAsia"/>
          <w:sz w:val="32"/>
          <w:szCs w:val="32"/>
        </w:rPr>
        <w:t>3.</w:t>
      </w:r>
      <w:r w:rsidRPr="00D24235">
        <w:rPr>
          <w:rFonts w:ascii="標楷體" w:eastAsia="標楷體" w:hAnsi="標楷體" w:hint="eastAsia"/>
          <w:sz w:val="32"/>
          <w:szCs w:val="32"/>
        </w:rPr>
        <w:t>逾期235日以上者，處最高罰鍰金額120萬元。」因該基準之性質為行政程序法第159條第2項第2款之「裁量性行政規則」，此種行政規則經由「行政實務」及「平等原則」將產生對外效力，行政機關如無合理理由，自不得對相同事件，為不同於</w:t>
      </w:r>
      <w:r w:rsidRPr="00D24235">
        <w:rPr>
          <w:rFonts w:ascii="標楷體" w:eastAsia="標楷體" w:hAnsi="標楷體" w:hint="eastAsia"/>
          <w:sz w:val="32"/>
          <w:szCs w:val="32"/>
        </w:rPr>
        <w:lastRenderedPageBreak/>
        <w:t>該行政實務之處理。準此，對相同事件，無合理理由，不得為不同之處理，然針對不同事件即應為不同之處理，既有處罰鍰額度基準，行政機關應確實依個案中申報人逾期日數裁處罰鍰，如申報人遲未申報，應俟申報人逾期日數確定後依處罰鍰額度基準予以最高額之處罰，方為妥適。</w:t>
      </w:r>
    </w:p>
    <w:p w:rsidR="00243994" w:rsidRPr="009F39AE" w:rsidRDefault="00243994" w:rsidP="00E0544B">
      <w:pPr>
        <w:spacing w:line="500" w:lineRule="exact"/>
        <w:jc w:val="both"/>
        <w:rPr>
          <w:rFonts w:ascii="標楷體" w:eastAsia="標楷體" w:hAnsi="標楷體"/>
          <w:sz w:val="32"/>
          <w:szCs w:val="32"/>
        </w:rPr>
      </w:pPr>
    </w:p>
    <w:p w:rsidR="00243994" w:rsidRPr="00456AA7" w:rsidRDefault="00243994" w:rsidP="00617CB6">
      <w:pPr>
        <w:pStyle w:val="2"/>
        <w:spacing w:line="500" w:lineRule="exact"/>
        <w:ind w:left="991" w:hangingChars="275" w:hanging="991"/>
        <w:jc w:val="both"/>
        <w:rPr>
          <w:rFonts w:ascii="標楷體" w:eastAsia="標楷體" w:hAnsi="標楷體"/>
          <w:sz w:val="36"/>
          <w:szCs w:val="32"/>
        </w:rPr>
      </w:pPr>
      <w:bookmarkStart w:id="590" w:name="_Toc160449039"/>
      <w:r w:rsidRPr="00456AA7">
        <w:rPr>
          <w:rFonts w:ascii="標楷體" w:eastAsia="標楷體" w:hAnsi="標楷體" w:hint="eastAsia"/>
          <w:sz w:val="36"/>
          <w:szCs w:val="32"/>
        </w:rPr>
        <w:t>十五、</w:t>
      </w:r>
      <w:r w:rsidR="00C51D07">
        <w:rPr>
          <w:rFonts w:ascii="標楷體" w:eastAsia="標楷體" w:hAnsi="標楷體" w:hint="eastAsia"/>
          <w:sz w:val="36"/>
          <w:szCs w:val="32"/>
        </w:rPr>
        <w:t>本</w:t>
      </w:r>
      <w:r w:rsidR="00617CB6" w:rsidRPr="00456AA7">
        <w:rPr>
          <w:rFonts w:ascii="標楷體" w:eastAsia="標楷體" w:hAnsi="標楷體" w:hint="eastAsia"/>
          <w:sz w:val="36"/>
          <w:szCs w:val="32"/>
        </w:rPr>
        <w:t>法第12條第1項及第3項之處罰規定，其構成要件既稱「故意隱匿財產為不實之申報」及「故意申報不實」，應以申報義務人完成申報為適用前提，是如申報人尚未申報財產，尚難依該等規定處罰</w:t>
      </w:r>
      <w:r w:rsidRPr="00456AA7">
        <w:rPr>
          <w:rFonts w:ascii="標楷體" w:eastAsia="標楷體" w:hAnsi="標楷體" w:hint="eastAsia"/>
          <w:sz w:val="36"/>
          <w:szCs w:val="32"/>
        </w:rPr>
        <w:t>。</w:t>
      </w:r>
      <w:bookmarkEnd w:id="590"/>
    </w:p>
    <w:p w:rsidR="00243994" w:rsidRPr="00D24235" w:rsidRDefault="00243994" w:rsidP="00E0544B">
      <w:pPr>
        <w:spacing w:line="500" w:lineRule="exact"/>
        <w:jc w:val="both"/>
        <w:rPr>
          <w:rFonts w:ascii="標楷體" w:eastAsia="標楷體" w:hAnsi="標楷體"/>
          <w:sz w:val="32"/>
          <w:szCs w:val="32"/>
        </w:rPr>
      </w:pPr>
      <w:r w:rsidRPr="00D24235">
        <w:rPr>
          <w:rFonts w:ascii="標楷體" w:eastAsia="標楷體" w:hAnsi="標楷體" w:hint="eastAsia"/>
          <w:sz w:val="32"/>
          <w:szCs w:val="32"/>
        </w:rPr>
        <w:t>法務部104年8月24日法授廉財字第</w:t>
      </w:r>
      <w:hyperlink r:id="rId481" w:history="1">
        <w:r w:rsidRPr="00DC670B">
          <w:rPr>
            <w:rStyle w:val="aa"/>
            <w:rFonts w:ascii="標楷體" w:eastAsia="標楷體" w:hAnsi="標楷體" w:hint="eastAsia"/>
            <w:sz w:val="32"/>
            <w:szCs w:val="32"/>
          </w:rPr>
          <w:t>10405011770</w:t>
        </w:r>
      </w:hyperlink>
      <w:r w:rsidRPr="00D24235">
        <w:rPr>
          <w:rFonts w:ascii="標楷體" w:eastAsia="標楷體" w:hAnsi="標楷體" w:hint="eastAsia"/>
          <w:sz w:val="32"/>
          <w:szCs w:val="32"/>
        </w:rPr>
        <w:t>號</w:t>
      </w:r>
      <w:r>
        <w:rPr>
          <w:rFonts w:ascii="標楷體" w:eastAsia="標楷體" w:hAnsi="標楷體" w:hint="eastAsia"/>
          <w:sz w:val="32"/>
          <w:szCs w:val="32"/>
        </w:rPr>
        <w:t>函釋</w:t>
      </w:r>
    </w:p>
    <w:p w:rsidR="00243994" w:rsidRPr="00D24235" w:rsidRDefault="00243994" w:rsidP="00E0544B">
      <w:pPr>
        <w:spacing w:line="500" w:lineRule="exact"/>
        <w:ind w:left="1622" w:hangingChars="507" w:hanging="1622"/>
        <w:jc w:val="both"/>
        <w:rPr>
          <w:rFonts w:ascii="標楷體" w:eastAsia="標楷體" w:hAnsi="標楷體"/>
          <w:sz w:val="32"/>
          <w:szCs w:val="32"/>
        </w:rPr>
      </w:pPr>
      <w:r w:rsidRPr="00D24235">
        <w:rPr>
          <w:rFonts w:ascii="標楷體" w:eastAsia="標楷體" w:hAnsi="標楷體" w:hint="eastAsia"/>
          <w:sz w:val="32"/>
          <w:szCs w:val="32"/>
        </w:rPr>
        <w:t>主    旨：申報人未依規定申報，影響其後續查核及裁處作為乙節</w:t>
      </w:r>
      <w:r>
        <w:rPr>
          <w:rFonts w:ascii="標楷體" w:eastAsia="標楷體" w:hAnsi="標楷體" w:hint="eastAsia"/>
          <w:sz w:val="32"/>
          <w:szCs w:val="32"/>
        </w:rPr>
        <w:t>。</w:t>
      </w:r>
    </w:p>
    <w:p w:rsidR="00243994" w:rsidRPr="00D24235" w:rsidRDefault="00243994" w:rsidP="00E0544B">
      <w:pPr>
        <w:spacing w:line="500" w:lineRule="exact"/>
        <w:ind w:left="1622" w:hangingChars="507" w:hanging="1622"/>
        <w:jc w:val="both"/>
        <w:rPr>
          <w:rFonts w:ascii="標楷體" w:eastAsia="標楷體" w:hAnsi="標楷體"/>
          <w:sz w:val="32"/>
          <w:szCs w:val="32"/>
        </w:rPr>
      </w:pPr>
      <w:r w:rsidRPr="00D24235">
        <w:rPr>
          <w:rFonts w:ascii="標楷體" w:eastAsia="標楷體" w:hAnsi="標楷體" w:hint="eastAsia"/>
          <w:sz w:val="32"/>
          <w:szCs w:val="32"/>
        </w:rPr>
        <w:t>函釋意旨：申報人未依規定申報，影響其後續查核及裁處作為乙節：</w:t>
      </w:r>
    </w:p>
    <w:p w:rsidR="00243994" w:rsidRPr="00D24235" w:rsidRDefault="00243994" w:rsidP="00E0544B">
      <w:pPr>
        <w:spacing w:line="500" w:lineRule="exact"/>
        <w:ind w:leftChars="648" w:left="1840" w:hangingChars="89" w:hanging="285"/>
        <w:jc w:val="both"/>
        <w:rPr>
          <w:rFonts w:ascii="標楷體" w:eastAsia="標楷體" w:hAnsi="標楷體"/>
          <w:sz w:val="32"/>
          <w:szCs w:val="32"/>
        </w:rPr>
      </w:pPr>
      <w:r w:rsidRPr="00D24235">
        <w:rPr>
          <w:rFonts w:ascii="標楷體" w:eastAsia="標楷體" w:hAnsi="標楷體" w:hint="eastAsia"/>
          <w:sz w:val="32"/>
          <w:szCs w:val="32"/>
        </w:rPr>
        <w:t>1.按本法第12條第3項前段規定：「有申報義務之人無正當理由未依規定期限申報或故意申報不實者，處新臺幣6萬元以上120萬元以下罰鍰。」其中「無正當理由未依規定期限申報」係要求申報人應「遵期申報」，與申報人財產是否誠實申報，有無隱匿之動機、意圖及必要等事項無涉，是一旦申報人未遵期申報財產，即應裁罰，至「故意申報不實」則係要求申報人應「誠實申報財產」，俾其個人、配偶及未成年子女之財產狀況可供公眾檢驗，進而促進人民對政府施政廉能之信賴，故申報人若未能確實申報財產狀況，自應裁罰。準此，申報人無正當理由未依規定期限申報，申報人是否故意申報不實，應屬二事，非謂申報人逾</w:t>
      </w:r>
      <w:r w:rsidRPr="00D24235">
        <w:rPr>
          <w:rFonts w:ascii="標楷體" w:eastAsia="標楷體" w:hAnsi="標楷體" w:hint="eastAsia"/>
          <w:sz w:val="32"/>
          <w:szCs w:val="32"/>
        </w:rPr>
        <w:lastRenderedPageBreak/>
        <w:t>期申報，即必有申報不實情事。況依前揭處罰鍰額度基準第3點規定，無正當理由未依規定期限申報罰鍰係依逾期日數累進，且金額甚鉅，申報人應無甘冒受鉅額罰鍰之風險而刻意規避財產申報實質查核之理。</w:t>
      </w:r>
    </w:p>
    <w:p w:rsidR="00243994" w:rsidRPr="00D24235" w:rsidRDefault="00243994" w:rsidP="00E0544B">
      <w:pPr>
        <w:spacing w:line="500" w:lineRule="exact"/>
        <w:ind w:leftChars="648" w:left="1840" w:hangingChars="89" w:hanging="285"/>
        <w:jc w:val="both"/>
        <w:rPr>
          <w:rFonts w:ascii="標楷體" w:eastAsia="標楷體" w:hAnsi="標楷體"/>
          <w:sz w:val="32"/>
          <w:szCs w:val="32"/>
        </w:rPr>
      </w:pPr>
      <w:r w:rsidRPr="00D24235">
        <w:rPr>
          <w:rFonts w:ascii="標楷體" w:eastAsia="標楷體" w:hAnsi="標楷體" w:hint="eastAsia"/>
          <w:sz w:val="32"/>
          <w:szCs w:val="32"/>
        </w:rPr>
        <w:t>2.次按公職人員財產申報資料審核及查閱辦法</w:t>
      </w:r>
      <w:r w:rsidR="00515A0D">
        <w:rPr>
          <w:rFonts w:ascii="標楷體" w:eastAsia="標楷體" w:hAnsi="標楷體" w:hint="eastAsia"/>
          <w:sz w:val="32"/>
          <w:szCs w:val="32"/>
        </w:rPr>
        <w:t>(</w:t>
      </w:r>
      <w:r w:rsidRPr="00D24235">
        <w:rPr>
          <w:rFonts w:ascii="標楷體" w:eastAsia="標楷體" w:hAnsi="標楷體" w:hint="eastAsia"/>
          <w:sz w:val="32"/>
          <w:szCs w:val="32"/>
        </w:rPr>
        <w:t>下稱查閱辦法</w:t>
      </w:r>
      <w:r w:rsidR="00515A0D">
        <w:rPr>
          <w:rFonts w:ascii="標楷體" w:eastAsia="標楷體" w:hAnsi="標楷體" w:hint="eastAsia"/>
          <w:sz w:val="32"/>
          <w:szCs w:val="32"/>
        </w:rPr>
        <w:t>)</w:t>
      </w:r>
      <w:r w:rsidRPr="00D24235">
        <w:rPr>
          <w:rFonts w:ascii="標楷體" w:eastAsia="標楷體" w:hAnsi="標楷體" w:hint="eastAsia"/>
          <w:sz w:val="32"/>
          <w:szCs w:val="32"/>
        </w:rPr>
        <w:t>第7條第1項規定：「本法第11條第1項所稱個案之查核，指具有下列各款情形之一者：一、陳情或檢舉人以書面或言詞敘明申報人之姓名，且指明其申報不實或有貪瀆之情事。二、申報人生活與消費顯超過其薪資收入。三、其他事證足認申報人有申報不實或貪瀆之嫌疑。」是具體個案如認申報人有符合該規定所列事由，受理申報機關</w:t>
      </w:r>
      <w:r w:rsidR="00515A0D">
        <w:rPr>
          <w:rFonts w:ascii="標楷體" w:eastAsia="標楷體" w:hAnsi="標楷體" w:hint="eastAsia"/>
          <w:sz w:val="32"/>
          <w:szCs w:val="32"/>
        </w:rPr>
        <w:t>(</w:t>
      </w:r>
      <w:r w:rsidRPr="00D24235">
        <w:rPr>
          <w:rFonts w:ascii="標楷體" w:eastAsia="標楷體" w:hAnsi="標楷體" w:hint="eastAsia"/>
          <w:sz w:val="32"/>
          <w:szCs w:val="32"/>
        </w:rPr>
        <w:t>構</w:t>
      </w:r>
      <w:r w:rsidR="00515A0D">
        <w:rPr>
          <w:rFonts w:ascii="標楷體" w:eastAsia="標楷體" w:hAnsi="標楷體" w:hint="eastAsia"/>
          <w:sz w:val="32"/>
          <w:szCs w:val="32"/>
        </w:rPr>
        <w:t>)</w:t>
      </w:r>
      <w:r w:rsidRPr="00D24235">
        <w:rPr>
          <w:rFonts w:ascii="標楷體" w:eastAsia="標楷體" w:hAnsi="標楷體" w:hint="eastAsia"/>
          <w:sz w:val="32"/>
          <w:szCs w:val="32"/>
        </w:rPr>
        <w:t>自可辦理個案查核，如有故意申報不實情事，並得予以裁罰。惟財產申報查核事涉申報人隱私權益，自當有所節制，查本件所指案例，大院既稱無前開查閱辦法第7條第1項所指事由，其未辦理個案查核，應屬當然，尚與本法立法意旨無違。</w:t>
      </w:r>
    </w:p>
    <w:p w:rsidR="00243994" w:rsidRPr="00D24235" w:rsidRDefault="00243994" w:rsidP="00E0544B">
      <w:pPr>
        <w:spacing w:line="500" w:lineRule="exact"/>
        <w:ind w:leftChars="589" w:left="1699" w:hangingChars="89" w:hanging="285"/>
        <w:jc w:val="both"/>
        <w:rPr>
          <w:rFonts w:ascii="標楷體" w:eastAsia="標楷體" w:hAnsi="標楷體"/>
          <w:sz w:val="32"/>
          <w:szCs w:val="32"/>
        </w:rPr>
      </w:pPr>
      <w:r w:rsidRPr="00D24235">
        <w:rPr>
          <w:rFonts w:ascii="標楷體" w:eastAsia="標楷體" w:hAnsi="標楷體" w:hint="eastAsia"/>
          <w:sz w:val="32"/>
          <w:szCs w:val="32"/>
        </w:rPr>
        <w:t>3.末以本法第12條第1項及第3項之處罰規定，其構成要件既稱「故意隱匿財產為不實之申報」及「故意申報不實」，應以申報義務人完成申報為適用前提，是如申報人尚未申報財產，尚難依該等規定處罰。</w:t>
      </w:r>
    </w:p>
    <w:p w:rsidR="00243994" w:rsidRPr="0000299B" w:rsidRDefault="00243994" w:rsidP="00E0544B">
      <w:pPr>
        <w:spacing w:line="500" w:lineRule="exact"/>
        <w:ind w:firstLineChars="210" w:firstLine="672"/>
        <w:jc w:val="both"/>
        <w:rPr>
          <w:rFonts w:ascii="標楷體" w:eastAsia="標楷體" w:hAnsi="標楷體"/>
          <w:sz w:val="32"/>
          <w:szCs w:val="32"/>
        </w:rPr>
      </w:pPr>
    </w:p>
    <w:p w:rsidR="008B1AA6" w:rsidRPr="00456AA7" w:rsidRDefault="008B1AA6" w:rsidP="00AC6705">
      <w:pPr>
        <w:pStyle w:val="2"/>
        <w:spacing w:line="500" w:lineRule="exact"/>
        <w:ind w:left="1124" w:hangingChars="312" w:hanging="1124"/>
        <w:jc w:val="both"/>
        <w:rPr>
          <w:rFonts w:ascii="標楷體" w:eastAsia="標楷體" w:hAnsi="標楷體"/>
          <w:sz w:val="36"/>
          <w:szCs w:val="32"/>
        </w:rPr>
      </w:pPr>
      <w:bookmarkStart w:id="591" w:name="_Toc160449040"/>
      <w:r w:rsidRPr="00456AA7">
        <w:rPr>
          <w:rFonts w:ascii="標楷體" w:eastAsia="標楷體" w:hAnsi="標楷體" w:hint="eastAsia"/>
          <w:sz w:val="36"/>
          <w:szCs w:val="32"/>
        </w:rPr>
        <w:t>十六、</w:t>
      </w:r>
      <w:bookmarkStart w:id="592" w:name="IX6"/>
      <w:r w:rsidRPr="00456AA7">
        <w:rPr>
          <w:rFonts w:ascii="標楷體" w:eastAsia="標楷體" w:hAnsi="標楷體"/>
          <w:sz w:val="36"/>
          <w:szCs w:val="32"/>
        </w:rPr>
        <w:t>為避免公</w:t>
      </w:r>
      <w:bookmarkEnd w:id="592"/>
      <w:r w:rsidRPr="00456AA7">
        <w:rPr>
          <w:rFonts w:ascii="標楷體" w:eastAsia="標楷體" w:hAnsi="標楷體"/>
          <w:sz w:val="36"/>
          <w:szCs w:val="32"/>
        </w:rPr>
        <w:t>職人員於查核機關首長財產申報資料時有所顧忌，</w:t>
      </w:r>
      <w:r w:rsidRPr="00456AA7">
        <w:rPr>
          <w:rFonts w:ascii="標楷體" w:eastAsia="標楷體" w:hAnsi="標楷體" w:hint="eastAsia"/>
          <w:sz w:val="36"/>
          <w:szCs w:val="32"/>
        </w:rPr>
        <w:t>因此</w:t>
      </w:r>
      <w:r w:rsidRPr="00456AA7">
        <w:rPr>
          <w:rFonts w:ascii="標楷體" w:eastAsia="標楷體" w:hAnsi="標楷體"/>
          <w:sz w:val="36"/>
          <w:szCs w:val="32"/>
        </w:rPr>
        <w:t>由上級政風機關或法務部進行實質查核，並非於發現有申報不實之嫌疑時，始由上級政風機關處理之</w:t>
      </w:r>
      <w:r w:rsidRPr="00456AA7">
        <w:rPr>
          <w:rFonts w:ascii="標楷體" w:eastAsia="標楷體" w:hAnsi="標楷體" w:hint="eastAsia"/>
          <w:sz w:val="36"/>
          <w:szCs w:val="32"/>
        </w:rPr>
        <w:t>。</w:t>
      </w:r>
      <w:bookmarkEnd w:id="591"/>
    </w:p>
    <w:p w:rsidR="008B1AA6" w:rsidRPr="00D22AD4" w:rsidRDefault="008B1AA6" w:rsidP="00E0544B">
      <w:pPr>
        <w:spacing w:line="500" w:lineRule="exact"/>
        <w:jc w:val="both"/>
        <w:rPr>
          <w:rFonts w:ascii="標楷體" w:eastAsia="標楷體" w:hAnsi="標楷體"/>
          <w:sz w:val="32"/>
          <w:szCs w:val="32"/>
        </w:rPr>
      </w:pPr>
      <w:r w:rsidRPr="00D22AD4">
        <w:rPr>
          <w:rFonts w:ascii="標楷體" w:eastAsia="標楷體" w:hAnsi="標楷體"/>
          <w:sz w:val="32"/>
          <w:szCs w:val="32"/>
        </w:rPr>
        <w:t>法務部</w:t>
      </w:r>
      <w:r w:rsidRPr="00CE7A14">
        <w:rPr>
          <w:rFonts w:ascii="標楷體" w:eastAsia="標楷體" w:hAnsi="標楷體"/>
          <w:sz w:val="32"/>
          <w:szCs w:val="32"/>
        </w:rPr>
        <w:t>99年3月1日法政決字第</w:t>
      </w:r>
      <w:hyperlink r:id="rId482" w:history="1">
        <w:r w:rsidRPr="00DC670B">
          <w:rPr>
            <w:rStyle w:val="aa"/>
            <w:rFonts w:ascii="標楷體" w:eastAsia="標楷體" w:hAnsi="標楷體"/>
            <w:sz w:val="32"/>
            <w:szCs w:val="32"/>
          </w:rPr>
          <w:t>0991101605</w:t>
        </w:r>
      </w:hyperlink>
      <w:r w:rsidRPr="00CE7A14">
        <w:rPr>
          <w:rFonts w:ascii="標楷體" w:eastAsia="標楷體" w:hAnsi="標楷體"/>
          <w:sz w:val="32"/>
          <w:szCs w:val="32"/>
        </w:rPr>
        <w:t>號</w:t>
      </w:r>
      <w:r w:rsidRPr="00D22AD4">
        <w:rPr>
          <w:rFonts w:ascii="標楷體" w:eastAsia="標楷體" w:hAnsi="標楷體" w:hint="eastAsia"/>
          <w:sz w:val="32"/>
          <w:szCs w:val="32"/>
        </w:rPr>
        <w:t>函釋</w:t>
      </w:r>
    </w:p>
    <w:p w:rsidR="008B1AA6" w:rsidRPr="00EE1359" w:rsidRDefault="008B1AA6"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主　　旨：</w:t>
      </w:r>
      <w:r w:rsidRPr="00CE7A14">
        <w:rPr>
          <w:rFonts w:ascii="標楷體" w:eastAsia="標楷體" w:hAnsi="標楷體"/>
          <w:sz w:val="32"/>
          <w:szCs w:val="32"/>
        </w:rPr>
        <w:t>為避免公職人員於查核機關首長財產申報資料時有所</w:t>
      </w:r>
      <w:r w:rsidRPr="00CE7A14">
        <w:rPr>
          <w:rFonts w:ascii="標楷體" w:eastAsia="標楷體" w:hAnsi="標楷體"/>
          <w:sz w:val="32"/>
          <w:szCs w:val="32"/>
        </w:rPr>
        <w:lastRenderedPageBreak/>
        <w:t>顧忌，因此，修正由上級政風機關或法務部進行實質查核，並非於發現有申報不實之嫌疑時，始由上級政風機關處理之</w:t>
      </w:r>
      <w:r>
        <w:rPr>
          <w:rFonts w:ascii="標楷體" w:eastAsia="標楷體" w:hAnsi="標楷體" w:hint="eastAsia"/>
          <w:sz w:val="32"/>
          <w:szCs w:val="32"/>
        </w:rPr>
        <w:t>。</w:t>
      </w:r>
    </w:p>
    <w:p w:rsidR="008B1AA6" w:rsidRDefault="008B1AA6" w:rsidP="00E0544B">
      <w:pPr>
        <w:pStyle w:val="HTML"/>
        <w:spacing w:line="500" w:lineRule="exact"/>
        <w:jc w:val="both"/>
        <w:rPr>
          <w:rFonts w:ascii="標楷體" w:eastAsia="標楷體" w:hAnsi="標楷體"/>
          <w:sz w:val="32"/>
          <w:szCs w:val="32"/>
        </w:rPr>
      </w:pPr>
      <w:r w:rsidRPr="00D22AD4">
        <w:rPr>
          <w:rFonts w:ascii="標楷體" w:eastAsia="標楷體" w:hAnsi="標楷體" w:hint="eastAsia"/>
          <w:sz w:val="32"/>
          <w:szCs w:val="32"/>
        </w:rPr>
        <w:t>函釋意旨：</w:t>
      </w:r>
    </w:p>
    <w:p w:rsidR="008B1AA6" w:rsidRPr="00CE7A14" w:rsidRDefault="008B1AA6" w:rsidP="00E0544B">
      <w:pPr>
        <w:pStyle w:val="HTML"/>
        <w:spacing w:line="500" w:lineRule="exact"/>
        <w:ind w:leftChars="280" w:left="1021" w:hangingChars="109" w:hanging="349"/>
        <w:jc w:val="both"/>
        <w:rPr>
          <w:rFonts w:ascii="標楷體" w:eastAsia="標楷體" w:hAnsi="標楷體"/>
          <w:sz w:val="32"/>
          <w:szCs w:val="32"/>
        </w:rPr>
      </w:pPr>
      <w:r w:rsidRPr="00CE7A14">
        <w:rPr>
          <w:rFonts w:ascii="標楷體" w:eastAsia="標楷體" w:hAnsi="標楷體" w:hint="eastAsia"/>
          <w:sz w:val="32"/>
          <w:szCs w:val="32"/>
        </w:rPr>
        <w:t>1.</w:t>
      </w:r>
      <w:r w:rsidRPr="00CE7A14">
        <w:rPr>
          <w:rFonts w:ascii="標楷體" w:eastAsia="標楷體" w:hAnsi="標楷體"/>
          <w:sz w:val="32"/>
          <w:szCs w:val="32"/>
        </w:rPr>
        <w:t>按受理申報機關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為政風機關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時，其所屬機關首長、副首長之財產申報資料由上級政風機關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查核及處理；無上級政風機關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者，移由法務部查核及處理，公職人員財產申報資料審核及查閱辦法第11條定有明文。揆其立法理由，認受理申報機關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為政風機關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時，為免查核機關首長及副首長財產申報資料有所顧忌，故修正由上級政風機關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或</w:t>
      </w:r>
      <w:r w:rsidR="00617CB6">
        <w:rPr>
          <w:rFonts w:ascii="標楷體" w:eastAsia="標楷體" w:hAnsi="標楷體" w:hint="eastAsia"/>
          <w:sz w:val="32"/>
          <w:szCs w:val="32"/>
        </w:rPr>
        <w:t>法務</w:t>
      </w:r>
      <w:r w:rsidRPr="00CE7A14">
        <w:rPr>
          <w:rFonts w:ascii="標楷體" w:eastAsia="標楷體" w:hAnsi="標楷體"/>
          <w:sz w:val="32"/>
          <w:szCs w:val="32"/>
        </w:rPr>
        <w:t>部進行實質查核，而非發現有申報不實嫌疑時，始由上級政風機關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處理。基此，為避免受理申報之政風機關</w:t>
      </w:r>
      <w:r w:rsidR="00515A0D">
        <w:rPr>
          <w:rFonts w:ascii="標楷體" w:eastAsia="標楷體" w:hAnsi="標楷體"/>
          <w:sz w:val="32"/>
          <w:szCs w:val="32"/>
        </w:rPr>
        <w:t>(</w:t>
      </w:r>
      <w:r w:rsidRPr="00CE7A14">
        <w:rPr>
          <w:rFonts w:ascii="標楷體" w:eastAsia="標楷體" w:hAnsi="標楷體"/>
          <w:sz w:val="32"/>
          <w:szCs w:val="32"/>
        </w:rPr>
        <w:t>構</w:t>
      </w:r>
      <w:r w:rsidR="00515A0D">
        <w:rPr>
          <w:rFonts w:ascii="標楷體" w:eastAsia="標楷體" w:hAnsi="標楷體"/>
          <w:sz w:val="32"/>
          <w:szCs w:val="32"/>
        </w:rPr>
        <w:t>)</w:t>
      </w:r>
      <w:r w:rsidRPr="00CE7A14">
        <w:rPr>
          <w:rFonts w:ascii="標楷體" w:eastAsia="標楷體" w:hAnsi="標楷體"/>
          <w:sz w:val="32"/>
          <w:szCs w:val="32"/>
        </w:rPr>
        <w:t>於查核其政風主管人員時有所顧慮，自應比照上開規定辦理。</w:t>
      </w:r>
    </w:p>
    <w:p w:rsidR="00243994" w:rsidRDefault="008B1AA6" w:rsidP="00456AA7">
      <w:pPr>
        <w:spacing w:line="500" w:lineRule="exact"/>
        <w:ind w:leftChars="280" w:left="1021" w:hangingChars="109" w:hanging="349"/>
        <w:jc w:val="both"/>
        <w:rPr>
          <w:rFonts w:ascii="標楷體" w:eastAsia="標楷體" w:hAnsi="標楷體"/>
          <w:sz w:val="32"/>
          <w:szCs w:val="32"/>
        </w:rPr>
      </w:pPr>
      <w:r w:rsidRPr="00CE7A14">
        <w:rPr>
          <w:rFonts w:ascii="標楷體" w:eastAsia="標楷體" w:hAnsi="標楷體" w:cs="細明體" w:hint="eastAsia"/>
          <w:kern w:val="0"/>
          <w:sz w:val="32"/>
          <w:szCs w:val="32"/>
        </w:rPr>
        <w:t>2.</w:t>
      </w:r>
      <w:r w:rsidRPr="00CE7A14">
        <w:rPr>
          <w:rFonts w:ascii="標楷體" w:eastAsia="標楷體" w:hAnsi="標楷體" w:cs="細明體"/>
          <w:kern w:val="0"/>
          <w:sz w:val="32"/>
          <w:szCs w:val="32"/>
        </w:rPr>
        <w:t>不具財產申報義務之非主管政風人員，其於同機關服務又具申報身分之配偶之財產申報資料經公開抽籤抽中時，其實質審查之方式應視個案認定。若該政風人員非辦理財產申報相關業務者，自無迴避而由上級政風機關</w:t>
      </w:r>
      <w:r w:rsidR="00515A0D">
        <w:rPr>
          <w:rFonts w:ascii="標楷體" w:eastAsia="標楷體" w:hAnsi="標楷體" w:cs="細明體"/>
          <w:kern w:val="0"/>
          <w:sz w:val="32"/>
          <w:szCs w:val="32"/>
        </w:rPr>
        <w:t>(</w:t>
      </w:r>
      <w:r w:rsidRPr="00CE7A14">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CE7A14">
        <w:rPr>
          <w:rFonts w:ascii="標楷體" w:eastAsia="標楷體" w:hAnsi="標楷體" w:cs="細明體"/>
          <w:kern w:val="0"/>
          <w:sz w:val="32"/>
          <w:szCs w:val="32"/>
        </w:rPr>
        <w:t>審核之理；反之，該政風人員即應依行政程序法第32條之規定自行迴避，由其他政風人員</w:t>
      </w:r>
      <w:r w:rsidR="00515A0D">
        <w:rPr>
          <w:rFonts w:ascii="標楷體" w:eastAsia="標楷體" w:hAnsi="標楷體" w:cs="細明體"/>
          <w:kern w:val="0"/>
          <w:sz w:val="32"/>
          <w:szCs w:val="32"/>
        </w:rPr>
        <w:t>(</w:t>
      </w:r>
      <w:r w:rsidRPr="00CE7A14">
        <w:rPr>
          <w:rFonts w:ascii="標楷體" w:eastAsia="標楷體" w:hAnsi="標楷體" w:cs="細明體"/>
          <w:kern w:val="0"/>
          <w:sz w:val="32"/>
          <w:szCs w:val="32"/>
        </w:rPr>
        <w:t>含主管人員</w:t>
      </w:r>
      <w:r w:rsidR="00515A0D">
        <w:rPr>
          <w:rFonts w:ascii="標楷體" w:eastAsia="標楷體" w:hAnsi="標楷體" w:cs="細明體"/>
          <w:kern w:val="0"/>
          <w:sz w:val="32"/>
          <w:szCs w:val="32"/>
        </w:rPr>
        <w:t>)</w:t>
      </w:r>
      <w:r w:rsidRPr="00CE7A14">
        <w:rPr>
          <w:rFonts w:ascii="標楷體" w:eastAsia="標楷體" w:hAnsi="標楷體" w:cs="細明體"/>
          <w:kern w:val="0"/>
          <w:sz w:val="32"/>
          <w:szCs w:val="32"/>
        </w:rPr>
        <w:t>進行實質審查，若無其他政風人員，始由上級政風機關</w:t>
      </w:r>
      <w:r w:rsidR="00515A0D">
        <w:rPr>
          <w:rFonts w:ascii="標楷體" w:eastAsia="標楷體" w:hAnsi="標楷體" w:cs="細明體"/>
          <w:kern w:val="0"/>
          <w:sz w:val="32"/>
          <w:szCs w:val="32"/>
        </w:rPr>
        <w:t>(</w:t>
      </w:r>
      <w:r w:rsidRPr="00CE7A14">
        <w:rPr>
          <w:rFonts w:ascii="標楷體" w:eastAsia="標楷體" w:hAnsi="標楷體" w:cs="細明體"/>
          <w:kern w:val="0"/>
          <w:sz w:val="32"/>
          <w:szCs w:val="32"/>
        </w:rPr>
        <w:t>構</w:t>
      </w:r>
      <w:r w:rsidR="00515A0D">
        <w:rPr>
          <w:rFonts w:ascii="標楷體" w:eastAsia="標楷體" w:hAnsi="標楷體" w:cs="細明體"/>
          <w:kern w:val="0"/>
          <w:sz w:val="32"/>
          <w:szCs w:val="32"/>
        </w:rPr>
        <w:t>)</w:t>
      </w:r>
      <w:r w:rsidRPr="00CE7A14">
        <w:rPr>
          <w:rFonts w:ascii="標楷體" w:eastAsia="標楷體" w:hAnsi="標楷體" w:cs="細明體"/>
          <w:kern w:val="0"/>
          <w:sz w:val="32"/>
          <w:szCs w:val="32"/>
        </w:rPr>
        <w:t>處理。</w:t>
      </w:r>
    </w:p>
    <w:p w:rsidR="007F2FBE" w:rsidRDefault="007F2FBE" w:rsidP="00E0544B">
      <w:pPr>
        <w:spacing w:line="500" w:lineRule="exact"/>
        <w:ind w:firstLineChars="210" w:firstLine="672"/>
        <w:jc w:val="both"/>
        <w:rPr>
          <w:rFonts w:ascii="標楷體" w:eastAsia="標楷體" w:hAnsi="標楷體"/>
          <w:sz w:val="32"/>
          <w:szCs w:val="32"/>
        </w:rPr>
      </w:pPr>
    </w:p>
    <w:p w:rsidR="007F2FBE" w:rsidRPr="00A202AB" w:rsidRDefault="007F2FBE" w:rsidP="007F2FBE">
      <w:pPr>
        <w:pStyle w:val="2"/>
        <w:spacing w:line="500" w:lineRule="exact"/>
        <w:ind w:left="1124" w:hangingChars="312" w:hanging="1124"/>
        <w:jc w:val="both"/>
        <w:rPr>
          <w:rFonts w:ascii="標楷體" w:eastAsia="標楷體" w:hAnsi="標楷體"/>
          <w:b w:val="0"/>
          <w:sz w:val="36"/>
          <w:szCs w:val="32"/>
        </w:rPr>
      </w:pPr>
      <w:bookmarkStart w:id="593" w:name="_Toc160449041"/>
      <w:r w:rsidRPr="00456AA7">
        <w:rPr>
          <w:rFonts w:ascii="標楷體" w:eastAsia="標楷體" w:hAnsi="標楷體" w:hint="eastAsia"/>
          <w:sz w:val="36"/>
          <w:szCs w:val="32"/>
        </w:rPr>
        <w:t>十七、</w:t>
      </w:r>
      <w:r w:rsidR="00BD7FDC" w:rsidRPr="00456AA7">
        <w:rPr>
          <w:rFonts w:ascii="標楷體" w:eastAsia="標楷體" w:hAnsi="標楷體" w:hint="eastAsia"/>
          <w:sz w:val="36"/>
          <w:szCs w:val="32"/>
        </w:rPr>
        <w:t>公職人員財產申報義務人因職等、職務異動致受理申報機關</w:t>
      </w:r>
      <w:r w:rsidR="00515A0D" w:rsidRPr="00456AA7">
        <w:rPr>
          <w:rFonts w:ascii="標楷體" w:eastAsia="標楷體" w:hAnsi="標楷體" w:hint="eastAsia"/>
          <w:sz w:val="36"/>
          <w:szCs w:val="32"/>
        </w:rPr>
        <w:t>(</w:t>
      </w:r>
      <w:r w:rsidR="00BD7FDC" w:rsidRPr="00456AA7">
        <w:rPr>
          <w:rFonts w:ascii="標楷體" w:eastAsia="標楷體" w:hAnsi="標楷體" w:hint="eastAsia"/>
          <w:sz w:val="36"/>
          <w:szCs w:val="32"/>
        </w:rPr>
        <w:t>構</w:t>
      </w:r>
      <w:r w:rsidR="00515A0D" w:rsidRPr="00456AA7">
        <w:rPr>
          <w:rFonts w:ascii="標楷體" w:eastAsia="標楷體" w:hAnsi="標楷體" w:hint="eastAsia"/>
          <w:sz w:val="36"/>
          <w:szCs w:val="32"/>
        </w:rPr>
        <w:t>)</w:t>
      </w:r>
      <w:r w:rsidR="00BD7FDC" w:rsidRPr="00456AA7">
        <w:rPr>
          <w:rFonts w:ascii="標楷體" w:eastAsia="標楷體" w:hAnsi="標楷體" w:hint="eastAsia"/>
          <w:sz w:val="36"/>
          <w:szCs w:val="32"/>
        </w:rPr>
        <w:t>變動，</w:t>
      </w:r>
      <w:r w:rsidRPr="00456AA7">
        <w:rPr>
          <w:rFonts w:ascii="標楷體" w:eastAsia="標楷體" w:hAnsi="標楷體" w:hint="eastAsia"/>
          <w:sz w:val="36"/>
          <w:szCs w:val="32"/>
        </w:rPr>
        <w:t>財產查核權責機關</w:t>
      </w:r>
      <w:r w:rsidR="00515A0D" w:rsidRPr="00456AA7">
        <w:rPr>
          <w:rFonts w:ascii="標楷體" w:eastAsia="標楷體" w:hAnsi="標楷體" w:hint="eastAsia"/>
          <w:sz w:val="36"/>
          <w:szCs w:val="32"/>
        </w:rPr>
        <w:t>(</w:t>
      </w:r>
      <w:r w:rsidRPr="00456AA7">
        <w:rPr>
          <w:rFonts w:ascii="標楷體" w:eastAsia="標楷體" w:hAnsi="標楷體" w:hint="eastAsia"/>
          <w:sz w:val="36"/>
          <w:szCs w:val="32"/>
        </w:rPr>
        <w:t>構</w:t>
      </w:r>
      <w:r w:rsidR="00515A0D" w:rsidRPr="00456AA7">
        <w:rPr>
          <w:rFonts w:ascii="標楷體" w:eastAsia="標楷體" w:hAnsi="標楷體" w:hint="eastAsia"/>
          <w:sz w:val="36"/>
          <w:szCs w:val="32"/>
        </w:rPr>
        <w:t>)</w:t>
      </w:r>
      <w:r w:rsidRPr="00456AA7">
        <w:rPr>
          <w:rFonts w:ascii="標楷體" w:eastAsia="標楷體" w:hAnsi="標楷體" w:hint="eastAsia"/>
          <w:sz w:val="36"/>
          <w:szCs w:val="32"/>
        </w:rPr>
        <w:t>之認定應以申報人申報時之受理申報機關</w:t>
      </w:r>
      <w:r w:rsidR="00515A0D" w:rsidRPr="00456AA7">
        <w:rPr>
          <w:rFonts w:ascii="標楷體" w:eastAsia="標楷體" w:hAnsi="標楷體" w:hint="eastAsia"/>
          <w:sz w:val="36"/>
          <w:szCs w:val="32"/>
        </w:rPr>
        <w:t>(</w:t>
      </w:r>
      <w:r w:rsidRPr="00456AA7">
        <w:rPr>
          <w:rFonts w:ascii="標楷體" w:eastAsia="標楷體" w:hAnsi="標楷體" w:hint="eastAsia"/>
          <w:sz w:val="36"/>
          <w:szCs w:val="32"/>
        </w:rPr>
        <w:t>構</w:t>
      </w:r>
      <w:r w:rsidR="00515A0D" w:rsidRPr="00456AA7">
        <w:rPr>
          <w:rFonts w:ascii="標楷體" w:eastAsia="標楷體" w:hAnsi="標楷體" w:hint="eastAsia"/>
          <w:sz w:val="36"/>
          <w:szCs w:val="32"/>
        </w:rPr>
        <w:t>)</w:t>
      </w:r>
      <w:r w:rsidRPr="00456AA7">
        <w:rPr>
          <w:rFonts w:ascii="標楷體" w:eastAsia="標楷體" w:hAnsi="標楷體" w:hint="eastAsia"/>
          <w:sz w:val="36"/>
          <w:szCs w:val="32"/>
        </w:rPr>
        <w:t>為斷</w:t>
      </w:r>
      <w:r w:rsidRPr="007F2FBE">
        <w:rPr>
          <w:rFonts w:ascii="標楷體" w:eastAsia="標楷體" w:hAnsi="標楷體" w:hint="eastAsia"/>
          <w:b w:val="0"/>
          <w:sz w:val="36"/>
          <w:szCs w:val="32"/>
        </w:rPr>
        <w:t>。</w:t>
      </w:r>
      <w:bookmarkEnd w:id="593"/>
    </w:p>
    <w:p w:rsidR="007F2FBE" w:rsidRPr="00D22AD4" w:rsidRDefault="007F2FBE" w:rsidP="007F2FBE">
      <w:pPr>
        <w:spacing w:line="500" w:lineRule="exact"/>
        <w:jc w:val="both"/>
        <w:rPr>
          <w:rFonts w:ascii="標楷體" w:eastAsia="標楷體" w:hAnsi="標楷體"/>
          <w:sz w:val="32"/>
          <w:szCs w:val="32"/>
        </w:rPr>
      </w:pPr>
      <w:r w:rsidRPr="00D22AD4">
        <w:rPr>
          <w:rFonts w:ascii="標楷體" w:eastAsia="標楷體" w:hAnsi="標楷體"/>
          <w:sz w:val="32"/>
          <w:szCs w:val="32"/>
        </w:rPr>
        <w:t>法務部</w:t>
      </w:r>
      <w:r>
        <w:rPr>
          <w:rFonts w:ascii="標楷體" w:eastAsia="標楷體" w:hAnsi="標楷體" w:hint="eastAsia"/>
          <w:sz w:val="32"/>
          <w:szCs w:val="32"/>
        </w:rPr>
        <w:t>106</w:t>
      </w:r>
      <w:r w:rsidRPr="00CE7A14">
        <w:rPr>
          <w:rFonts w:ascii="標楷體" w:eastAsia="標楷體" w:hAnsi="標楷體"/>
          <w:sz w:val="32"/>
          <w:szCs w:val="32"/>
        </w:rPr>
        <w:t>年</w:t>
      </w:r>
      <w:r>
        <w:rPr>
          <w:rFonts w:ascii="標楷體" w:eastAsia="標楷體" w:hAnsi="標楷體" w:hint="eastAsia"/>
          <w:sz w:val="32"/>
          <w:szCs w:val="32"/>
        </w:rPr>
        <w:t>8</w:t>
      </w:r>
      <w:r w:rsidRPr="00CE7A14">
        <w:rPr>
          <w:rFonts w:ascii="標楷體" w:eastAsia="標楷體" w:hAnsi="標楷體"/>
          <w:sz w:val="32"/>
          <w:szCs w:val="32"/>
        </w:rPr>
        <w:t>月1</w:t>
      </w:r>
      <w:r>
        <w:rPr>
          <w:rFonts w:ascii="標楷體" w:eastAsia="標楷體" w:hAnsi="標楷體" w:hint="eastAsia"/>
          <w:sz w:val="32"/>
          <w:szCs w:val="32"/>
        </w:rPr>
        <w:t>6</w:t>
      </w:r>
      <w:r w:rsidRPr="00CE7A14">
        <w:rPr>
          <w:rFonts w:ascii="標楷體" w:eastAsia="標楷體" w:hAnsi="標楷體"/>
          <w:sz w:val="32"/>
          <w:szCs w:val="32"/>
        </w:rPr>
        <w:t>日法</w:t>
      </w:r>
      <w:r>
        <w:rPr>
          <w:rFonts w:ascii="標楷體" w:eastAsia="標楷體" w:hAnsi="標楷體" w:hint="eastAsia"/>
          <w:sz w:val="32"/>
          <w:szCs w:val="32"/>
        </w:rPr>
        <w:t>授廉財</w:t>
      </w:r>
      <w:r w:rsidRPr="00CE7A14">
        <w:rPr>
          <w:rFonts w:ascii="標楷體" w:eastAsia="標楷體" w:hAnsi="標楷體"/>
          <w:sz w:val="32"/>
          <w:szCs w:val="32"/>
        </w:rPr>
        <w:t>字第</w:t>
      </w:r>
      <w:hyperlink r:id="rId483" w:history="1">
        <w:r w:rsidRPr="007F2FBE">
          <w:rPr>
            <w:rStyle w:val="aa"/>
            <w:rFonts w:ascii="標楷體" w:eastAsia="標楷體" w:hAnsi="標楷體"/>
            <w:sz w:val="32"/>
          </w:rPr>
          <w:t>10605010790</w:t>
        </w:r>
      </w:hyperlink>
      <w:r w:rsidRPr="00CE7A14">
        <w:rPr>
          <w:rFonts w:ascii="標楷體" w:eastAsia="標楷體" w:hAnsi="標楷體"/>
          <w:sz w:val="32"/>
          <w:szCs w:val="32"/>
        </w:rPr>
        <w:t>號</w:t>
      </w:r>
      <w:r w:rsidRPr="00D22AD4">
        <w:rPr>
          <w:rFonts w:ascii="標楷體" w:eastAsia="標楷體" w:hAnsi="標楷體" w:hint="eastAsia"/>
          <w:sz w:val="32"/>
          <w:szCs w:val="32"/>
        </w:rPr>
        <w:t>函釋</w:t>
      </w:r>
    </w:p>
    <w:p w:rsidR="007F2FBE" w:rsidRPr="00EE1359" w:rsidRDefault="007F2FBE" w:rsidP="00BD7FDC">
      <w:pPr>
        <w:spacing w:line="500" w:lineRule="exact"/>
        <w:ind w:left="1651" w:hangingChars="516" w:hanging="1651"/>
        <w:jc w:val="both"/>
        <w:rPr>
          <w:rFonts w:ascii="標楷體" w:eastAsia="標楷體" w:hAnsi="標楷體"/>
          <w:sz w:val="32"/>
          <w:szCs w:val="32"/>
        </w:rPr>
      </w:pPr>
      <w:r w:rsidRPr="00D22AD4">
        <w:rPr>
          <w:rFonts w:ascii="標楷體" w:eastAsia="標楷體" w:hAnsi="標楷體" w:hint="eastAsia"/>
          <w:sz w:val="32"/>
          <w:szCs w:val="32"/>
        </w:rPr>
        <w:t>主　　旨：</w:t>
      </w:r>
      <w:r>
        <w:rPr>
          <w:rFonts w:ascii="標楷體" w:eastAsia="標楷體" w:hAnsi="標楷體" w:hint="eastAsia"/>
          <w:sz w:val="32"/>
          <w:szCs w:val="32"/>
        </w:rPr>
        <w:t>有</w:t>
      </w:r>
      <w:r w:rsidRPr="007F2FBE">
        <w:rPr>
          <w:rFonts w:ascii="標楷體" w:eastAsia="標楷體" w:hAnsi="標楷體" w:hint="eastAsia"/>
          <w:sz w:val="32"/>
          <w:szCs w:val="32"/>
        </w:rPr>
        <w:t>關公職人員財產申報義務人因職等、職務異動致受理申報機關</w:t>
      </w:r>
      <w:r w:rsidR="00515A0D">
        <w:rPr>
          <w:rFonts w:ascii="標楷體" w:eastAsia="標楷體" w:hAnsi="標楷體" w:hint="eastAsia"/>
          <w:sz w:val="32"/>
          <w:szCs w:val="32"/>
        </w:rPr>
        <w:t>(</w:t>
      </w:r>
      <w:r w:rsidRPr="007F2FBE">
        <w:rPr>
          <w:rFonts w:ascii="標楷體" w:eastAsia="標楷體" w:hAnsi="標楷體" w:hint="eastAsia"/>
          <w:sz w:val="32"/>
          <w:szCs w:val="32"/>
        </w:rPr>
        <w:t>構</w:t>
      </w:r>
      <w:r w:rsidR="00515A0D">
        <w:rPr>
          <w:rFonts w:ascii="標楷體" w:eastAsia="標楷體" w:hAnsi="標楷體" w:hint="eastAsia"/>
          <w:sz w:val="32"/>
          <w:szCs w:val="32"/>
        </w:rPr>
        <w:t>)</w:t>
      </w:r>
      <w:r w:rsidRPr="007F2FBE">
        <w:rPr>
          <w:rFonts w:ascii="標楷體" w:eastAsia="標楷體" w:hAnsi="標楷體" w:hint="eastAsia"/>
          <w:sz w:val="32"/>
          <w:szCs w:val="32"/>
        </w:rPr>
        <w:t>變動，財產查核權責機關</w:t>
      </w:r>
      <w:r w:rsidR="00515A0D">
        <w:rPr>
          <w:rFonts w:ascii="標楷體" w:eastAsia="標楷體" w:hAnsi="標楷體" w:hint="eastAsia"/>
          <w:sz w:val="32"/>
          <w:szCs w:val="32"/>
        </w:rPr>
        <w:t>(</w:t>
      </w:r>
      <w:r w:rsidRPr="007F2FBE">
        <w:rPr>
          <w:rFonts w:ascii="標楷體" w:eastAsia="標楷體" w:hAnsi="標楷體" w:hint="eastAsia"/>
          <w:sz w:val="32"/>
          <w:szCs w:val="32"/>
        </w:rPr>
        <w:t>構</w:t>
      </w:r>
      <w:r w:rsidR="00515A0D">
        <w:rPr>
          <w:rFonts w:ascii="標楷體" w:eastAsia="標楷體" w:hAnsi="標楷體" w:hint="eastAsia"/>
          <w:sz w:val="32"/>
          <w:szCs w:val="32"/>
        </w:rPr>
        <w:t>)</w:t>
      </w:r>
      <w:r w:rsidRPr="007F2FBE">
        <w:rPr>
          <w:rFonts w:ascii="標楷體" w:eastAsia="標楷體" w:hAnsi="標楷體" w:hint="eastAsia"/>
          <w:sz w:val="32"/>
          <w:szCs w:val="32"/>
        </w:rPr>
        <w:t>應如何認</w:t>
      </w:r>
      <w:r w:rsidRPr="007F2FBE">
        <w:rPr>
          <w:rFonts w:ascii="標楷體" w:eastAsia="標楷體" w:hAnsi="標楷體" w:hint="eastAsia"/>
          <w:sz w:val="32"/>
          <w:szCs w:val="32"/>
        </w:rPr>
        <w:lastRenderedPageBreak/>
        <w:t>定疑義及相關注意事項，詳如說明，請查照並轉知所屬。</w:t>
      </w:r>
    </w:p>
    <w:p w:rsidR="007F2FBE" w:rsidRDefault="007F2FBE" w:rsidP="007F2FBE">
      <w:pPr>
        <w:pStyle w:val="HTML"/>
        <w:spacing w:line="500" w:lineRule="exact"/>
        <w:jc w:val="both"/>
        <w:rPr>
          <w:rFonts w:ascii="標楷體" w:eastAsia="標楷體" w:hAnsi="標楷體"/>
          <w:sz w:val="32"/>
          <w:szCs w:val="32"/>
        </w:rPr>
      </w:pPr>
      <w:r w:rsidRPr="00D22AD4">
        <w:rPr>
          <w:rFonts w:ascii="標楷體" w:eastAsia="標楷體" w:hAnsi="標楷體" w:hint="eastAsia"/>
          <w:sz w:val="32"/>
          <w:szCs w:val="32"/>
        </w:rPr>
        <w:t>函釋意旨：</w:t>
      </w:r>
    </w:p>
    <w:p w:rsidR="007F2FBE" w:rsidRPr="00CE7A14" w:rsidRDefault="007F2FBE" w:rsidP="007F2FBE">
      <w:pPr>
        <w:pStyle w:val="HTML"/>
        <w:spacing w:line="500" w:lineRule="exact"/>
        <w:ind w:leftChars="280" w:left="1021" w:hangingChars="109" w:hanging="349"/>
        <w:jc w:val="both"/>
        <w:rPr>
          <w:rFonts w:ascii="標楷體" w:eastAsia="標楷體" w:hAnsi="標楷體"/>
          <w:sz w:val="32"/>
          <w:szCs w:val="32"/>
        </w:rPr>
      </w:pPr>
      <w:r w:rsidRPr="00CE7A14">
        <w:rPr>
          <w:rFonts w:ascii="標楷體" w:eastAsia="標楷體" w:hAnsi="標楷體" w:hint="eastAsia"/>
          <w:sz w:val="32"/>
          <w:szCs w:val="32"/>
        </w:rPr>
        <w:t>1.</w:t>
      </w:r>
      <w:r w:rsidRPr="007F2FBE">
        <w:rPr>
          <w:rFonts w:ascii="標楷體" w:eastAsia="標楷體" w:hAnsi="標楷體" w:hint="eastAsia"/>
          <w:sz w:val="32"/>
          <w:szCs w:val="32"/>
        </w:rPr>
        <w:t>按公職人員財產申報程序中申報、查核及裁罰等各階段，本法第4條、第11條、第14條均有明確管轄權分配，故財產查核權責機關</w:t>
      </w:r>
      <w:r w:rsidR="00515A0D">
        <w:rPr>
          <w:rFonts w:ascii="標楷體" w:eastAsia="標楷體" w:hAnsi="標楷體" w:hint="eastAsia"/>
          <w:sz w:val="32"/>
          <w:szCs w:val="32"/>
        </w:rPr>
        <w:t>(</w:t>
      </w:r>
      <w:r w:rsidRPr="007F2FBE">
        <w:rPr>
          <w:rFonts w:ascii="標楷體" w:eastAsia="標楷體" w:hAnsi="標楷體" w:hint="eastAsia"/>
          <w:sz w:val="32"/>
          <w:szCs w:val="32"/>
        </w:rPr>
        <w:t>構</w:t>
      </w:r>
      <w:r w:rsidR="00515A0D">
        <w:rPr>
          <w:rFonts w:ascii="標楷體" w:eastAsia="標楷體" w:hAnsi="標楷體" w:hint="eastAsia"/>
          <w:sz w:val="32"/>
          <w:szCs w:val="32"/>
        </w:rPr>
        <w:t>)</w:t>
      </w:r>
      <w:r w:rsidRPr="007F2FBE">
        <w:rPr>
          <w:rFonts w:ascii="標楷體" w:eastAsia="標楷體" w:hAnsi="標楷體" w:hint="eastAsia"/>
          <w:sz w:val="32"/>
          <w:szCs w:val="32"/>
        </w:rPr>
        <w:t>之認定應回歸本法規定，即以申報人申報時之受理申報機關</w:t>
      </w:r>
      <w:r w:rsidR="00515A0D">
        <w:rPr>
          <w:rFonts w:ascii="標楷體" w:eastAsia="標楷體" w:hAnsi="標楷體" w:hint="eastAsia"/>
          <w:sz w:val="32"/>
          <w:szCs w:val="32"/>
        </w:rPr>
        <w:t>(</w:t>
      </w:r>
      <w:r w:rsidRPr="007F2FBE">
        <w:rPr>
          <w:rFonts w:ascii="標楷體" w:eastAsia="標楷體" w:hAnsi="標楷體" w:hint="eastAsia"/>
          <w:sz w:val="32"/>
          <w:szCs w:val="32"/>
        </w:rPr>
        <w:t>構</w:t>
      </w:r>
      <w:r w:rsidR="00515A0D">
        <w:rPr>
          <w:rFonts w:ascii="標楷體" w:eastAsia="標楷體" w:hAnsi="標楷體" w:hint="eastAsia"/>
          <w:sz w:val="32"/>
          <w:szCs w:val="32"/>
        </w:rPr>
        <w:t>)</w:t>
      </w:r>
      <w:r w:rsidRPr="007F2FBE">
        <w:rPr>
          <w:rFonts w:ascii="標楷體" w:eastAsia="標楷體" w:hAnsi="標楷體" w:hint="eastAsia"/>
          <w:sz w:val="32"/>
          <w:szCs w:val="32"/>
        </w:rPr>
        <w:t>為斷。縱公職人員財產申報義務人因職等、職務異動致受理申報機關</w:t>
      </w:r>
      <w:r w:rsidR="00515A0D">
        <w:rPr>
          <w:rFonts w:ascii="標楷體" w:eastAsia="標楷體" w:hAnsi="標楷體" w:hint="eastAsia"/>
          <w:sz w:val="32"/>
          <w:szCs w:val="32"/>
        </w:rPr>
        <w:t>(</w:t>
      </w:r>
      <w:r w:rsidRPr="007F2FBE">
        <w:rPr>
          <w:rFonts w:ascii="標楷體" w:eastAsia="標楷體" w:hAnsi="標楷體" w:hint="eastAsia"/>
          <w:sz w:val="32"/>
          <w:szCs w:val="32"/>
        </w:rPr>
        <w:t>構</w:t>
      </w:r>
      <w:r w:rsidR="00515A0D">
        <w:rPr>
          <w:rFonts w:ascii="標楷體" w:eastAsia="標楷體" w:hAnsi="標楷體" w:hint="eastAsia"/>
          <w:sz w:val="32"/>
          <w:szCs w:val="32"/>
        </w:rPr>
        <w:t>)</w:t>
      </w:r>
      <w:r w:rsidRPr="007F2FBE">
        <w:rPr>
          <w:rFonts w:ascii="標楷體" w:eastAsia="標楷體" w:hAnsi="標楷體" w:hint="eastAsia"/>
          <w:sz w:val="32"/>
          <w:szCs w:val="32"/>
        </w:rPr>
        <w:t>變動，原受理申報機關</w:t>
      </w:r>
      <w:r w:rsidR="00515A0D">
        <w:rPr>
          <w:rFonts w:ascii="標楷體" w:eastAsia="標楷體" w:hAnsi="標楷體" w:hint="eastAsia"/>
          <w:sz w:val="32"/>
          <w:szCs w:val="32"/>
        </w:rPr>
        <w:t>(</w:t>
      </w:r>
      <w:r w:rsidRPr="007F2FBE">
        <w:rPr>
          <w:rFonts w:ascii="標楷體" w:eastAsia="標楷體" w:hAnsi="標楷體" w:hint="eastAsia"/>
          <w:sz w:val="32"/>
          <w:szCs w:val="32"/>
        </w:rPr>
        <w:t>構</w:t>
      </w:r>
      <w:r w:rsidR="00515A0D">
        <w:rPr>
          <w:rFonts w:ascii="標楷體" w:eastAsia="標楷體" w:hAnsi="標楷體" w:hint="eastAsia"/>
          <w:sz w:val="32"/>
          <w:szCs w:val="32"/>
        </w:rPr>
        <w:t>)</w:t>
      </w:r>
      <w:r w:rsidRPr="007F2FBE">
        <w:rPr>
          <w:rFonts w:ascii="標楷體" w:eastAsia="標楷體" w:hAnsi="標楷體" w:hint="eastAsia"/>
          <w:sz w:val="32"/>
          <w:szCs w:val="32"/>
        </w:rPr>
        <w:t>仍具財產查核權責。</w:t>
      </w:r>
    </w:p>
    <w:p w:rsidR="007F2FBE" w:rsidRDefault="007F2FBE" w:rsidP="007F2FBE">
      <w:pPr>
        <w:spacing w:line="500" w:lineRule="exact"/>
        <w:ind w:leftChars="280" w:left="1021" w:hangingChars="109" w:hanging="349"/>
        <w:jc w:val="both"/>
        <w:rPr>
          <w:rFonts w:ascii="標楷體" w:eastAsia="標楷體" w:hAnsi="標楷體"/>
          <w:sz w:val="32"/>
          <w:szCs w:val="32"/>
        </w:rPr>
      </w:pPr>
      <w:r w:rsidRPr="00CE7A14">
        <w:rPr>
          <w:rFonts w:ascii="標楷體" w:eastAsia="標楷體" w:hAnsi="標楷體" w:cs="細明體" w:hint="eastAsia"/>
          <w:kern w:val="0"/>
          <w:sz w:val="32"/>
          <w:szCs w:val="32"/>
        </w:rPr>
        <w:t>2.</w:t>
      </w:r>
      <w:r w:rsidRPr="007F2FBE">
        <w:rPr>
          <w:rFonts w:ascii="標楷體" w:eastAsia="標楷體" w:hAnsi="標楷體" w:cs="細明體" w:hint="eastAsia"/>
          <w:kern w:val="0"/>
          <w:sz w:val="32"/>
          <w:szCs w:val="32"/>
        </w:rPr>
        <w:t>次按本法施行細則第23條規定：「公職人員因職務或職等異動致受理申報機關</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構</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變動者，原受理申報機關</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構</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應將原申報資料送交新受理申報機關</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構</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」，原受理申報機關</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構</w:t>
      </w:r>
      <w:r w:rsidR="00515A0D">
        <w:rPr>
          <w:rFonts w:ascii="標楷體" w:eastAsia="標楷體" w:hAnsi="標楷體" w:cs="細明體" w:hint="eastAsia"/>
          <w:kern w:val="0"/>
          <w:sz w:val="32"/>
          <w:szCs w:val="32"/>
        </w:rPr>
        <w:t>)</w:t>
      </w:r>
      <w:r w:rsidRPr="007F2FBE">
        <w:rPr>
          <w:rFonts w:ascii="標楷體" w:eastAsia="標楷體" w:hAnsi="標楷體" w:cs="細明體" w:hint="eastAsia"/>
          <w:kern w:val="0"/>
          <w:sz w:val="32"/>
          <w:szCs w:val="32"/>
        </w:rPr>
        <w:t>仍具有管轄權，而申報表為後續查核、裁罰之必要資料，爰請各政風機構遇有申報人受理申報機關變動為監察院情事，於監察院財產申報人資料通報平台備註欄及移轉原申報資料公文敘明，須辦理實質審查年度之申報表，暫不隨同移轉。另遇民眾向監察院查閱該等未移轉之申報表時，配合辦理查閱作業。</w:t>
      </w:r>
      <w:r w:rsidRPr="00D22AD4">
        <w:rPr>
          <w:rFonts w:ascii="標楷體" w:eastAsia="標楷體" w:hAnsi="標楷體"/>
          <w:sz w:val="32"/>
          <w:szCs w:val="32"/>
        </w:rPr>
        <w:t xml:space="preserve"> </w:t>
      </w:r>
    </w:p>
    <w:p w:rsidR="007F2FBE" w:rsidRDefault="007F2FBE" w:rsidP="007F2FBE">
      <w:pPr>
        <w:spacing w:line="500" w:lineRule="exact"/>
        <w:ind w:leftChars="280" w:left="1021" w:hangingChars="109" w:hanging="349"/>
        <w:jc w:val="both"/>
        <w:rPr>
          <w:rFonts w:ascii="標楷體" w:eastAsia="標楷體" w:hAnsi="標楷體"/>
          <w:sz w:val="32"/>
          <w:szCs w:val="32"/>
        </w:rPr>
      </w:pPr>
      <w:r>
        <w:rPr>
          <w:rFonts w:ascii="標楷體" w:eastAsia="標楷體" w:hAnsi="標楷體" w:hint="eastAsia"/>
          <w:sz w:val="32"/>
          <w:szCs w:val="32"/>
        </w:rPr>
        <w:t>3.</w:t>
      </w:r>
      <w:r w:rsidRPr="007F2FBE">
        <w:rPr>
          <w:rFonts w:ascii="標楷體" w:eastAsia="標楷體" w:hAnsi="標楷體" w:hint="eastAsia"/>
          <w:sz w:val="32"/>
          <w:szCs w:val="32"/>
        </w:rPr>
        <w:t>又各政風機構前已移轉至監察院須辦理實質審查之申報表，經洽詢該院，該院將寄送加註「與正本相符」戳章之申報表影本，以完備後續查核、裁罰程序。</w:t>
      </w:r>
    </w:p>
    <w:p w:rsidR="007F2FBE" w:rsidRDefault="007F2FBE" w:rsidP="007F2FBE">
      <w:pPr>
        <w:spacing w:line="500" w:lineRule="exact"/>
        <w:ind w:leftChars="280" w:left="1021" w:hangingChars="109" w:hanging="349"/>
        <w:jc w:val="both"/>
        <w:rPr>
          <w:rFonts w:ascii="標楷體" w:eastAsia="標楷體" w:hAnsi="標楷體"/>
          <w:sz w:val="32"/>
          <w:szCs w:val="32"/>
        </w:rPr>
      </w:pPr>
      <w:r>
        <w:rPr>
          <w:rFonts w:ascii="標楷體" w:eastAsia="標楷體" w:hAnsi="標楷體" w:hint="eastAsia"/>
          <w:sz w:val="32"/>
          <w:szCs w:val="32"/>
        </w:rPr>
        <w:t>4.</w:t>
      </w:r>
      <w:r w:rsidRPr="007F2FBE">
        <w:rPr>
          <w:rFonts w:ascii="標楷體" w:eastAsia="標楷體" w:hAnsi="標楷體" w:hint="eastAsia"/>
          <w:sz w:val="32"/>
          <w:szCs w:val="32"/>
        </w:rPr>
        <w:t>本函釋自發文日生效適用，</w:t>
      </w:r>
      <w:r w:rsidR="00BD7FDC">
        <w:rPr>
          <w:rFonts w:ascii="標楷體" w:eastAsia="標楷體" w:hAnsi="標楷體" w:hint="eastAsia"/>
          <w:sz w:val="32"/>
          <w:szCs w:val="32"/>
        </w:rPr>
        <w:t>法務</w:t>
      </w:r>
      <w:r w:rsidRPr="007F2FBE">
        <w:rPr>
          <w:rFonts w:ascii="標楷體" w:eastAsia="標楷體" w:hAnsi="標楷體" w:hint="eastAsia"/>
          <w:sz w:val="32"/>
          <w:szCs w:val="32"/>
        </w:rPr>
        <w:t>部前函釋</w:t>
      </w:r>
      <w:r w:rsidR="0095183F">
        <w:rPr>
          <w:rFonts w:ascii="標楷體" w:eastAsia="標楷體" w:hAnsi="標楷體" w:hint="eastAsia"/>
          <w:sz w:val="32"/>
          <w:szCs w:val="32"/>
        </w:rPr>
        <w:t>(註)</w:t>
      </w:r>
      <w:r w:rsidRPr="007F2FBE">
        <w:rPr>
          <w:rFonts w:ascii="標楷體" w:eastAsia="標楷體" w:hAnsi="標楷體" w:hint="eastAsia"/>
          <w:sz w:val="32"/>
          <w:szCs w:val="32"/>
        </w:rPr>
        <w:t>與前揭說明相衝突部分，同日停止適用，併附指明。</w:t>
      </w:r>
    </w:p>
    <w:p w:rsidR="001A71B1" w:rsidRPr="00456AA7" w:rsidRDefault="00985802" w:rsidP="00456AA7">
      <w:pPr>
        <w:spacing w:line="500" w:lineRule="exact"/>
        <w:ind w:left="566" w:hangingChars="202" w:hanging="566"/>
        <w:rPr>
          <w:rFonts w:ascii="標楷體" w:eastAsia="標楷體" w:hAnsi="標楷體"/>
          <w:sz w:val="28"/>
        </w:rPr>
      </w:pPr>
      <w:r w:rsidRPr="00737BBB">
        <w:rPr>
          <w:rFonts w:ascii="標楷體" w:eastAsia="標楷體" w:hAnsi="標楷體" w:hint="eastAsia"/>
          <w:sz w:val="28"/>
        </w:rPr>
        <w:t>註：</w:t>
      </w:r>
      <w:r w:rsidR="004C1FFD" w:rsidRPr="00737BBB">
        <w:rPr>
          <w:rFonts w:ascii="標楷體" w:eastAsia="標楷體" w:hAnsi="標楷體" w:hint="eastAsia"/>
          <w:sz w:val="28"/>
        </w:rPr>
        <w:t>經查上開法務部說明(四)所稱前函釋衝突部分係指105年5月16日法授廉財字第10505006150號函及103年1月21日法授廉財字第10305001660號函略以，有關</w:t>
      </w:r>
      <w:r w:rsidR="00C51D07">
        <w:rPr>
          <w:rFonts w:ascii="標楷體" w:eastAsia="標楷體" w:hAnsi="標楷體" w:hint="eastAsia"/>
          <w:sz w:val="28"/>
        </w:rPr>
        <w:t>本</w:t>
      </w:r>
      <w:r w:rsidR="004C1FFD" w:rsidRPr="00737BBB">
        <w:rPr>
          <w:rFonts w:ascii="標楷體" w:eastAsia="標楷體" w:hAnsi="標楷體" w:hint="eastAsia"/>
          <w:sz w:val="28"/>
        </w:rPr>
        <w:t>法案件管轄權，行政程序進行中，行政機關之管轄權因事實或法規變更致喪失其管轄權，原則上應由新取得管轄權之機關管轄乙節；爰本函釋生效後，財產查核權責機關</w:t>
      </w:r>
      <w:r w:rsidR="00515A0D">
        <w:rPr>
          <w:rFonts w:ascii="標楷體" w:eastAsia="標楷體" w:hAnsi="標楷體" w:hint="eastAsia"/>
          <w:sz w:val="28"/>
        </w:rPr>
        <w:t>(</w:t>
      </w:r>
      <w:r w:rsidR="004C1FFD" w:rsidRPr="00737BBB">
        <w:rPr>
          <w:rFonts w:ascii="標楷體" w:eastAsia="標楷體" w:hAnsi="標楷體" w:hint="eastAsia"/>
          <w:sz w:val="28"/>
        </w:rPr>
        <w:t>構</w:t>
      </w:r>
      <w:r w:rsidR="00515A0D">
        <w:rPr>
          <w:rFonts w:ascii="標楷體" w:eastAsia="標楷體" w:hAnsi="標楷體" w:hint="eastAsia"/>
          <w:sz w:val="28"/>
        </w:rPr>
        <w:t>)</w:t>
      </w:r>
      <w:r w:rsidR="004C1FFD" w:rsidRPr="00737BBB">
        <w:rPr>
          <w:rFonts w:ascii="標楷體" w:eastAsia="標楷體" w:hAnsi="標楷體" w:hint="eastAsia"/>
          <w:sz w:val="28"/>
        </w:rPr>
        <w:lastRenderedPageBreak/>
        <w:t>之認定即以申報人申報時之受理申報機關</w:t>
      </w:r>
      <w:r w:rsidR="00515A0D">
        <w:rPr>
          <w:rFonts w:ascii="標楷體" w:eastAsia="標楷體" w:hAnsi="標楷體" w:hint="eastAsia"/>
          <w:sz w:val="28"/>
        </w:rPr>
        <w:t>(</w:t>
      </w:r>
      <w:r w:rsidR="004C1FFD" w:rsidRPr="00737BBB">
        <w:rPr>
          <w:rFonts w:ascii="標楷體" w:eastAsia="標楷體" w:hAnsi="標楷體" w:hint="eastAsia"/>
          <w:sz w:val="28"/>
        </w:rPr>
        <w:t>構</w:t>
      </w:r>
      <w:r w:rsidR="00515A0D">
        <w:rPr>
          <w:rFonts w:ascii="標楷體" w:eastAsia="標楷體" w:hAnsi="標楷體" w:hint="eastAsia"/>
          <w:sz w:val="28"/>
        </w:rPr>
        <w:t>)</w:t>
      </w:r>
      <w:r w:rsidR="004C1FFD" w:rsidRPr="00737BBB">
        <w:rPr>
          <w:rFonts w:ascii="標楷體" w:eastAsia="標楷體" w:hAnsi="標楷體" w:hint="eastAsia"/>
          <w:sz w:val="28"/>
        </w:rPr>
        <w:t>為斷。縱公職人員財產申報義務人因職等、職務異動致受理申報機關</w:t>
      </w:r>
      <w:r w:rsidR="00515A0D">
        <w:rPr>
          <w:rFonts w:ascii="標楷體" w:eastAsia="標楷體" w:hAnsi="標楷體" w:hint="eastAsia"/>
          <w:sz w:val="28"/>
        </w:rPr>
        <w:t>(</w:t>
      </w:r>
      <w:r w:rsidR="004C1FFD" w:rsidRPr="00737BBB">
        <w:rPr>
          <w:rFonts w:ascii="標楷體" w:eastAsia="標楷體" w:hAnsi="標楷體" w:hint="eastAsia"/>
          <w:sz w:val="28"/>
        </w:rPr>
        <w:t>構</w:t>
      </w:r>
      <w:r w:rsidR="00515A0D">
        <w:rPr>
          <w:rFonts w:ascii="標楷體" w:eastAsia="標楷體" w:hAnsi="標楷體" w:hint="eastAsia"/>
          <w:sz w:val="28"/>
        </w:rPr>
        <w:t>)</w:t>
      </w:r>
      <w:r w:rsidR="004C1FFD" w:rsidRPr="00737BBB">
        <w:rPr>
          <w:rFonts w:ascii="標楷體" w:eastAsia="標楷體" w:hAnsi="標楷體" w:hint="eastAsia"/>
          <w:sz w:val="28"/>
        </w:rPr>
        <w:t>變動，原受理申報機關</w:t>
      </w:r>
      <w:r w:rsidR="00515A0D">
        <w:rPr>
          <w:rFonts w:ascii="標楷體" w:eastAsia="標楷體" w:hAnsi="標楷體" w:hint="eastAsia"/>
          <w:sz w:val="28"/>
        </w:rPr>
        <w:t>(</w:t>
      </w:r>
      <w:r w:rsidR="004C1FFD" w:rsidRPr="00737BBB">
        <w:rPr>
          <w:rFonts w:ascii="標楷體" w:eastAsia="標楷體" w:hAnsi="標楷體" w:hint="eastAsia"/>
          <w:sz w:val="28"/>
        </w:rPr>
        <w:t>構</w:t>
      </w:r>
      <w:r w:rsidR="00515A0D">
        <w:rPr>
          <w:rFonts w:ascii="標楷體" w:eastAsia="標楷體" w:hAnsi="標楷體" w:hint="eastAsia"/>
          <w:sz w:val="28"/>
        </w:rPr>
        <w:t>)</w:t>
      </w:r>
      <w:r w:rsidR="004C1FFD" w:rsidRPr="00737BBB">
        <w:rPr>
          <w:rFonts w:ascii="標楷體" w:eastAsia="標楷體" w:hAnsi="標楷體" w:hint="eastAsia"/>
          <w:sz w:val="28"/>
        </w:rPr>
        <w:t>仍具財產查核權責，上開103年及105年之函釋亦於106年8月16日停止適用。</w:t>
      </w:r>
    </w:p>
    <w:p w:rsidR="00747870" w:rsidRDefault="00747870" w:rsidP="00747870">
      <w:pPr>
        <w:autoSpaceDE w:val="0"/>
        <w:autoSpaceDN w:val="0"/>
        <w:adjustRightInd w:val="0"/>
        <w:rPr>
          <w:rFonts w:ascii="DFKaiShu-SB-Estd-BF" w:eastAsia="DFKaiShu-SB-Estd-BF" w:cs="DFKaiShu-SB-Estd-BF"/>
          <w:kern w:val="0"/>
          <w:sz w:val="32"/>
          <w:szCs w:val="32"/>
        </w:rPr>
      </w:pPr>
    </w:p>
    <w:p w:rsidR="00747870" w:rsidRPr="001D0491" w:rsidRDefault="00747870" w:rsidP="001D0491">
      <w:pPr>
        <w:pStyle w:val="2"/>
        <w:spacing w:line="500" w:lineRule="exact"/>
        <w:jc w:val="both"/>
        <w:rPr>
          <w:rFonts w:ascii="標楷體" w:eastAsia="標楷體" w:hAnsi="標楷體" w:cs="DFKaiShu-SB-Estd-BF"/>
          <w:color w:val="FF0000"/>
          <w:kern w:val="0"/>
          <w:sz w:val="32"/>
          <w:szCs w:val="32"/>
        </w:rPr>
      </w:pPr>
      <w:bookmarkStart w:id="594" w:name="_Toc160449042"/>
      <w:r w:rsidRPr="001D0491">
        <w:rPr>
          <w:rFonts w:ascii="標楷體" w:eastAsia="標楷體" w:hAnsi="標楷體" w:hint="eastAsia"/>
          <w:color w:val="FF0000"/>
          <w:sz w:val="36"/>
          <w:szCs w:val="32"/>
        </w:rPr>
        <w:t>十八、</w:t>
      </w:r>
      <w:r w:rsidR="0090614D" w:rsidRPr="001D0491">
        <w:rPr>
          <w:rFonts w:ascii="標楷體" w:eastAsia="標楷體" w:hAnsi="標楷體" w:cs="DFKaiShu-SB-Estd-BF" w:hint="eastAsia"/>
          <w:color w:val="FF0000"/>
          <w:kern w:val="0"/>
          <w:sz w:val="32"/>
          <w:szCs w:val="32"/>
        </w:rPr>
        <w:t>行為後法律或自治條例有變更者，原則上適用「裁處時」之法律或自治條例，</w:t>
      </w:r>
      <w:r w:rsidR="001D0491" w:rsidRPr="001D0491">
        <w:rPr>
          <w:rFonts w:ascii="標楷體" w:eastAsia="標楷體" w:hAnsi="標楷體" w:cs="DFKaiShu-SB-Estd-BF" w:hint="eastAsia"/>
          <w:color w:val="FF0000"/>
          <w:kern w:val="0"/>
          <w:sz w:val="32"/>
          <w:szCs w:val="32"/>
        </w:rPr>
        <w:t>若行為後至裁處前之法律或自治條例有利於受處罰者，例外適用最有利受處罰者之規定</w:t>
      </w:r>
      <w:r w:rsidRPr="001D0491">
        <w:rPr>
          <w:rFonts w:ascii="標楷體" w:eastAsia="標楷體" w:hAnsi="標楷體" w:cs="DFKaiShu-SB-Estd-BF" w:hint="eastAsia"/>
          <w:color w:val="FF0000"/>
          <w:kern w:val="0"/>
          <w:sz w:val="32"/>
          <w:szCs w:val="32"/>
        </w:rPr>
        <w:t>。</w:t>
      </w:r>
      <w:bookmarkEnd w:id="594"/>
    </w:p>
    <w:p w:rsidR="00747870" w:rsidRPr="001D0491" w:rsidRDefault="00747870" w:rsidP="001D0491">
      <w:pPr>
        <w:spacing w:line="500" w:lineRule="exact"/>
        <w:jc w:val="both"/>
        <w:rPr>
          <w:rFonts w:ascii="標楷體" w:eastAsia="標楷體" w:hAnsi="標楷體"/>
          <w:color w:val="FF0000"/>
          <w:sz w:val="32"/>
          <w:szCs w:val="32"/>
        </w:rPr>
      </w:pPr>
      <w:r w:rsidRPr="001D0491">
        <w:rPr>
          <w:rFonts w:ascii="標楷體" w:eastAsia="標楷體" w:hAnsi="標楷體"/>
          <w:color w:val="FF0000"/>
          <w:sz w:val="32"/>
          <w:szCs w:val="32"/>
        </w:rPr>
        <w:t>法務部</w:t>
      </w:r>
      <w:r w:rsidRPr="001D0491">
        <w:rPr>
          <w:rFonts w:ascii="標楷體" w:eastAsia="標楷體" w:hAnsi="標楷體" w:hint="eastAsia"/>
          <w:color w:val="FF0000"/>
          <w:sz w:val="32"/>
          <w:szCs w:val="32"/>
        </w:rPr>
        <w:t>111</w:t>
      </w:r>
      <w:r w:rsidRPr="001D0491">
        <w:rPr>
          <w:rFonts w:ascii="標楷體" w:eastAsia="標楷體" w:hAnsi="標楷體"/>
          <w:color w:val="FF0000"/>
          <w:sz w:val="32"/>
          <w:szCs w:val="32"/>
        </w:rPr>
        <w:t>年</w:t>
      </w:r>
      <w:r w:rsidRPr="001D0491">
        <w:rPr>
          <w:rFonts w:ascii="標楷體" w:eastAsia="標楷體" w:hAnsi="標楷體" w:hint="eastAsia"/>
          <w:color w:val="FF0000"/>
          <w:sz w:val="32"/>
          <w:szCs w:val="32"/>
        </w:rPr>
        <w:t>6</w:t>
      </w:r>
      <w:r w:rsidRPr="001D0491">
        <w:rPr>
          <w:rFonts w:ascii="標楷體" w:eastAsia="標楷體" w:hAnsi="標楷體"/>
          <w:color w:val="FF0000"/>
          <w:sz w:val="32"/>
          <w:szCs w:val="32"/>
        </w:rPr>
        <w:t>月</w:t>
      </w:r>
      <w:r w:rsidRPr="001D0491">
        <w:rPr>
          <w:rFonts w:ascii="標楷體" w:eastAsia="標楷體" w:hAnsi="標楷體" w:hint="eastAsia"/>
          <w:color w:val="FF0000"/>
          <w:sz w:val="32"/>
          <w:szCs w:val="32"/>
        </w:rPr>
        <w:t>15</w:t>
      </w:r>
      <w:r w:rsidRPr="001D0491">
        <w:rPr>
          <w:rFonts w:ascii="標楷體" w:eastAsia="標楷體" w:hAnsi="標楷體"/>
          <w:color w:val="FF0000"/>
          <w:sz w:val="32"/>
          <w:szCs w:val="32"/>
        </w:rPr>
        <w:t>日法</w:t>
      </w:r>
      <w:r w:rsidRPr="001D0491">
        <w:rPr>
          <w:rFonts w:ascii="標楷體" w:eastAsia="標楷體" w:hAnsi="標楷體" w:cs="DFKaiShu-SB-Estd-BF" w:hint="eastAsia"/>
          <w:color w:val="FF0000"/>
          <w:kern w:val="0"/>
          <w:sz w:val="32"/>
          <w:szCs w:val="32"/>
        </w:rPr>
        <w:t>律字第</w:t>
      </w:r>
      <w:r w:rsidRPr="001D0491">
        <w:rPr>
          <w:rFonts w:ascii="標楷體" w:eastAsia="標楷體" w:hAnsi="標楷體" w:cs="DFKaiShu-SB-Estd-BF"/>
          <w:color w:val="FF0000"/>
          <w:kern w:val="0"/>
          <w:sz w:val="32"/>
          <w:szCs w:val="32"/>
        </w:rPr>
        <w:t>11100121420</w:t>
      </w:r>
      <w:r w:rsidRPr="001D0491">
        <w:rPr>
          <w:rFonts w:ascii="標楷體" w:eastAsia="標楷體" w:hAnsi="標楷體" w:cs="DFKaiShu-SB-Estd-BF" w:hint="eastAsia"/>
          <w:color w:val="FF0000"/>
          <w:kern w:val="0"/>
          <w:sz w:val="32"/>
          <w:szCs w:val="32"/>
        </w:rPr>
        <w:t>號</w:t>
      </w:r>
      <w:r w:rsidRPr="001D0491">
        <w:rPr>
          <w:rFonts w:ascii="標楷體" w:eastAsia="標楷體" w:hAnsi="標楷體" w:hint="eastAsia"/>
          <w:color w:val="FF0000"/>
          <w:sz w:val="32"/>
          <w:szCs w:val="32"/>
        </w:rPr>
        <w:t>函釋</w:t>
      </w:r>
    </w:p>
    <w:p w:rsidR="00747870" w:rsidRPr="001D0491" w:rsidRDefault="00747870" w:rsidP="001D0491">
      <w:pPr>
        <w:spacing w:line="500" w:lineRule="exact"/>
        <w:jc w:val="both"/>
        <w:rPr>
          <w:rFonts w:ascii="標楷體" w:eastAsia="標楷體" w:hAnsi="標楷體" w:cs="DFKaiShu-SB-Estd-BF"/>
          <w:color w:val="FF0000"/>
          <w:kern w:val="0"/>
          <w:sz w:val="32"/>
          <w:szCs w:val="32"/>
        </w:rPr>
      </w:pPr>
      <w:r w:rsidRPr="001D0491">
        <w:rPr>
          <w:rFonts w:ascii="標楷體" w:eastAsia="標楷體" w:hAnsi="標楷體" w:hint="eastAsia"/>
          <w:color w:val="FF0000"/>
          <w:sz w:val="32"/>
          <w:szCs w:val="32"/>
        </w:rPr>
        <w:t>主　　旨：有關</w:t>
      </w:r>
      <w:r w:rsidRPr="001D0491">
        <w:rPr>
          <w:rFonts w:ascii="標楷體" w:eastAsia="標楷體" w:hAnsi="標楷體" w:cs="DFKaiShu-SB-Estd-BF" w:hint="eastAsia"/>
          <w:color w:val="FF0000"/>
          <w:kern w:val="0"/>
          <w:sz w:val="32"/>
          <w:szCs w:val="32"/>
        </w:rPr>
        <w:t>修正行政罰法第</w:t>
      </w:r>
      <w:r w:rsidRPr="001D0491">
        <w:rPr>
          <w:rFonts w:ascii="標楷體" w:eastAsia="標楷體" w:hAnsi="標楷體" w:cs="DFKaiShu-SB-Estd-BF"/>
          <w:color w:val="FF0000"/>
          <w:kern w:val="0"/>
          <w:sz w:val="32"/>
          <w:szCs w:val="32"/>
        </w:rPr>
        <w:t>5</w:t>
      </w:r>
      <w:r w:rsidRPr="001D0491">
        <w:rPr>
          <w:rFonts w:ascii="標楷體" w:eastAsia="標楷體" w:hAnsi="標楷體" w:cs="DFKaiShu-SB-Estd-BF" w:hint="eastAsia"/>
          <w:color w:val="FF0000"/>
          <w:kern w:val="0"/>
          <w:sz w:val="32"/>
          <w:szCs w:val="32"/>
        </w:rPr>
        <w:t>條條文一案，請查照並轉知所屬。</w:t>
      </w:r>
    </w:p>
    <w:p w:rsidR="00747870" w:rsidRPr="00B46746" w:rsidRDefault="00B46746" w:rsidP="00B46746">
      <w:pPr>
        <w:autoSpaceDE w:val="0"/>
        <w:autoSpaceDN w:val="0"/>
        <w:adjustRightInd w:val="0"/>
        <w:spacing w:line="500" w:lineRule="exact"/>
        <w:ind w:left="1558" w:hangingChars="487" w:hanging="1558"/>
        <w:jc w:val="both"/>
        <w:rPr>
          <w:rFonts w:ascii="標楷體" w:eastAsia="標楷體" w:hAnsi="標楷體" w:cs="DFKaiShu-SB-Estd-BF"/>
          <w:color w:val="FF0000"/>
          <w:kern w:val="0"/>
          <w:sz w:val="32"/>
          <w:szCs w:val="32"/>
        </w:rPr>
      </w:pPr>
      <w:r w:rsidRPr="00B46746">
        <w:rPr>
          <w:rFonts w:ascii="標楷體" w:eastAsia="標楷體" w:hAnsi="標楷體" w:hint="eastAsia"/>
          <w:color w:val="FF0000"/>
          <w:sz w:val="32"/>
          <w:szCs w:val="32"/>
        </w:rPr>
        <w:t>函釋意旨：</w:t>
      </w:r>
      <w:r w:rsidRPr="00407915">
        <w:rPr>
          <w:rFonts w:ascii="標楷體" w:eastAsia="標楷體" w:hAnsi="標楷體" w:cs="DFKaiShu-SB-Estd-BF" w:hint="eastAsia"/>
          <w:color w:val="FF0000"/>
          <w:kern w:val="0"/>
          <w:sz w:val="32"/>
          <w:szCs w:val="32"/>
        </w:rPr>
        <w:t>按旨揭條文於立法院審議過程之修正理由略以，依現行條文規定，行為後法律或自治條例有變更，行政機關於第一次裁罰之後，因受處分人不服，提起行政救濟，經行政救濟機關撤銷原處分，則由原處分機關重為處分時，仍應以第一次處罰處分時之法律狀態為準。惟從新從輕原則之法理在於當國家價值秩序有改變時，原則上自應依據新的價值作為衡量標準，爰修正行為後法律或自治條例有變更者，原則上適用「裁處時」之法律或自治條例，但是如舊的價值秩序係有利於人民者，不應讓人民受到不可預見之損害，以維護法的安定性，故若行為後至裁處前之法律或自治條例有利於受處罰者，例外適用最有利受處罰者之規定。又所謂「裁處時」，除行政機關第一次裁罰時，包括訴願先行程序之決定、訴願決定、行政訴訟裁判，乃至於經上述決定或裁判發回原處分機關另為適當之處分等時點。另修正施行前違反行政法上義務之行為未經裁處或曾經裁處尚未確定者，亦適用修正後之規定，自不待言。</w:t>
      </w:r>
    </w:p>
    <w:p w:rsidR="003D1494" w:rsidRPr="00EE713B" w:rsidRDefault="003D1494" w:rsidP="00E0544B">
      <w:pPr>
        <w:pStyle w:val="1"/>
        <w:spacing w:line="500" w:lineRule="exact"/>
        <w:jc w:val="both"/>
        <w:rPr>
          <w:rFonts w:ascii="標楷體" w:eastAsia="標楷體" w:hAnsi="標楷體"/>
          <w:sz w:val="48"/>
          <w:szCs w:val="48"/>
        </w:rPr>
      </w:pPr>
      <w:bookmarkStart w:id="595" w:name="拾"/>
      <w:bookmarkStart w:id="596" w:name="_Toc160449043"/>
      <w:r w:rsidRPr="00EE713B">
        <w:rPr>
          <w:rFonts w:ascii="標楷體" w:eastAsia="標楷體" w:hAnsi="標楷體" w:hint="eastAsia"/>
          <w:sz w:val="48"/>
          <w:szCs w:val="48"/>
        </w:rPr>
        <w:lastRenderedPageBreak/>
        <w:t>拾</w:t>
      </w:r>
      <w:bookmarkEnd w:id="595"/>
      <w:r w:rsidR="00422C86">
        <w:rPr>
          <w:rFonts w:ascii="標楷體" w:eastAsia="標楷體" w:hAnsi="標楷體" w:hint="eastAsia"/>
          <w:sz w:val="48"/>
          <w:szCs w:val="48"/>
        </w:rPr>
        <w:t>貳</w:t>
      </w:r>
      <w:r w:rsidRPr="00EE713B">
        <w:rPr>
          <w:rFonts w:ascii="標楷體" w:eastAsia="標楷體" w:hAnsi="標楷體" w:hint="eastAsia"/>
          <w:sz w:val="48"/>
          <w:szCs w:val="48"/>
        </w:rPr>
        <w:t>、</w:t>
      </w:r>
      <w:bookmarkStart w:id="597" w:name="J"/>
      <w:r w:rsidRPr="00EE713B">
        <w:rPr>
          <w:rFonts w:ascii="標楷體" w:eastAsia="標楷體" w:hAnsi="標楷體" w:hint="eastAsia"/>
          <w:sz w:val="48"/>
          <w:szCs w:val="48"/>
        </w:rPr>
        <w:t>送達</w:t>
      </w:r>
      <w:r w:rsidR="00E72950" w:rsidRPr="00EE713B">
        <w:rPr>
          <w:rFonts w:ascii="標楷體" w:eastAsia="標楷體" w:hAnsi="標楷體" w:hint="eastAsia"/>
          <w:sz w:val="48"/>
          <w:szCs w:val="48"/>
        </w:rPr>
        <w:t>、</w:t>
      </w:r>
      <w:r w:rsidR="008B1AA6" w:rsidRPr="00EE713B">
        <w:rPr>
          <w:rFonts w:ascii="標楷體" w:eastAsia="標楷體" w:hAnsi="標楷體" w:hint="eastAsia"/>
          <w:sz w:val="48"/>
          <w:szCs w:val="48"/>
        </w:rPr>
        <w:t>行政執行</w:t>
      </w:r>
      <w:r w:rsidR="00E72950" w:rsidRPr="00EE713B">
        <w:rPr>
          <w:rFonts w:ascii="標楷體" w:eastAsia="標楷體" w:hAnsi="標楷體" w:hint="eastAsia"/>
          <w:sz w:val="48"/>
          <w:szCs w:val="48"/>
        </w:rPr>
        <w:t>、訴願</w:t>
      </w:r>
      <w:bookmarkEnd w:id="596"/>
    </w:p>
    <w:p w:rsidR="00D62ADB" w:rsidRPr="00456AA7" w:rsidRDefault="00D62ADB" w:rsidP="00E0544B">
      <w:pPr>
        <w:pStyle w:val="2"/>
        <w:spacing w:line="500" w:lineRule="exact"/>
        <w:ind w:left="771" w:hangingChars="214" w:hanging="771"/>
        <w:jc w:val="both"/>
        <w:rPr>
          <w:rFonts w:ascii="標楷體" w:eastAsia="標楷體" w:hAnsi="標楷體"/>
          <w:sz w:val="36"/>
          <w:szCs w:val="32"/>
        </w:rPr>
      </w:pPr>
      <w:bookmarkStart w:id="598" w:name="_Toc160449044"/>
      <w:bookmarkEnd w:id="597"/>
      <w:r w:rsidRPr="00456AA7">
        <w:rPr>
          <w:rFonts w:ascii="標楷體" w:eastAsia="標楷體" w:hAnsi="標楷體" w:hint="eastAsia"/>
          <w:sz w:val="36"/>
          <w:szCs w:val="32"/>
        </w:rPr>
        <w:t>一、</w:t>
      </w:r>
      <w:bookmarkStart w:id="599" w:name="J1"/>
      <w:r w:rsidRPr="00456AA7">
        <w:rPr>
          <w:rFonts w:ascii="標楷體" w:eastAsia="標楷體" w:hAnsi="標楷體" w:hint="eastAsia"/>
          <w:sz w:val="36"/>
          <w:szCs w:val="32"/>
        </w:rPr>
        <w:t>申報人</w:t>
      </w:r>
      <w:r w:rsidR="00985802" w:rsidRPr="00456AA7">
        <w:rPr>
          <w:rFonts w:ascii="標楷體" w:eastAsia="標楷體" w:hAnsi="標楷體" w:hint="eastAsia"/>
          <w:sz w:val="36"/>
          <w:szCs w:val="32"/>
        </w:rPr>
        <w:t>之住居所並未遷移，僅因其出國考察，現居於何處不明，或</w:t>
      </w:r>
      <w:r w:rsidRPr="00456AA7">
        <w:rPr>
          <w:rFonts w:ascii="標楷體" w:eastAsia="標楷體" w:hAnsi="標楷體" w:hint="eastAsia"/>
          <w:sz w:val="36"/>
          <w:szCs w:val="32"/>
        </w:rPr>
        <w:t>因通</w:t>
      </w:r>
      <w:bookmarkEnd w:id="599"/>
      <w:r w:rsidRPr="00456AA7">
        <w:rPr>
          <w:rFonts w:ascii="標楷體" w:eastAsia="標楷體" w:hAnsi="標楷體" w:hint="eastAsia"/>
          <w:sz w:val="36"/>
          <w:szCs w:val="32"/>
        </w:rPr>
        <w:t>緝在逃，暫時匿避何處不明，尚不得謂為應為送達處所不明。</w:t>
      </w:r>
      <w:bookmarkEnd w:id="598"/>
    </w:p>
    <w:p w:rsidR="00D62ADB" w:rsidRPr="008A52AD" w:rsidRDefault="00D62ADB"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法務部95年1月18日法律決字第</w:t>
      </w:r>
      <w:hyperlink r:id="rId484" w:history="1">
        <w:r w:rsidRPr="00DC670B">
          <w:rPr>
            <w:rStyle w:val="aa"/>
            <w:rFonts w:ascii="標楷體" w:eastAsia="標楷體" w:hAnsi="標楷體" w:hint="eastAsia"/>
            <w:sz w:val="32"/>
            <w:szCs w:val="32"/>
          </w:rPr>
          <w:t>0950000799</w:t>
        </w:r>
      </w:hyperlink>
      <w:r w:rsidRPr="008A52AD">
        <w:rPr>
          <w:rFonts w:ascii="標楷體" w:eastAsia="標楷體" w:hAnsi="標楷體" w:hint="eastAsia"/>
          <w:sz w:val="32"/>
          <w:szCs w:val="32"/>
        </w:rPr>
        <w:t>號函釋</w:t>
      </w:r>
    </w:p>
    <w:p w:rsidR="00D62ADB" w:rsidRPr="008A52AD" w:rsidRDefault="00D62ADB" w:rsidP="00E0544B">
      <w:pPr>
        <w:spacing w:line="500" w:lineRule="exact"/>
        <w:ind w:left="1693" w:hangingChars="529" w:hanging="1693"/>
        <w:jc w:val="both"/>
        <w:rPr>
          <w:rFonts w:ascii="標楷體" w:eastAsia="標楷體" w:hAnsi="標楷體"/>
          <w:sz w:val="32"/>
          <w:szCs w:val="32"/>
        </w:rPr>
      </w:pPr>
      <w:r w:rsidRPr="008A52AD">
        <w:rPr>
          <w:rFonts w:ascii="標楷體" w:eastAsia="標楷體" w:hAnsi="標楷體" w:hint="eastAsia"/>
          <w:sz w:val="32"/>
          <w:szCs w:val="32"/>
        </w:rPr>
        <w:t>主    旨：關於貴公司函詢行政程序法公</w:t>
      </w:r>
      <w:r w:rsidR="00210A90">
        <w:rPr>
          <w:rFonts w:ascii="標楷體" w:eastAsia="標楷體" w:hAnsi="標楷體" w:hint="eastAsia"/>
          <w:sz w:val="32"/>
          <w:szCs w:val="32"/>
        </w:rPr>
        <w:t>示</w:t>
      </w:r>
      <w:r w:rsidRPr="008A52AD">
        <w:rPr>
          <w:rFonts w:ascii="標楷體" w:eastAsia="標楷體" w:hAnsi="標楷體" w:hint="eastAsia"/>
          <w:sz w:val="32"/>
          <w:szCs w:val="32"/>
        </w:rPr>
        <w:t>送達之適用疑義</w:t>
      </w:r>
      <w:r>
        <w:rPr>
          <w:rFonts w:ascii="標楷體" w:eastAsia="標楷體" w:hAnsi="標楷體" w:hint="eastAsia"/>
          <w:sz w:val="32"/>
          <w:szCs w:val="32"/>
        </w:rPr>
        <w:t>。</w:t>
      </w:r>
    </w:p>
    <w:p w:rsidR="00D62ADB" w:rsidRPr="008A52AD" w:rsidRDefault="00D62ADB" w:rsidP="00AE1013">
      <w:pPr>
        <w:spacing w:line="500" w:lineRule="exact"/>
        <w:ind w:left="1622" w:hangingChars="507" w:hanging="1622"/>
        <w:jc w:val="both"/>
        <w:rPr>
          <w:rFonts w:ascii="標楷體" w:eastAsia="標楷體" w:hAnsi="標楷體"/>
          <w:sz w:val="32"/>
          <w:szCs w:val="32"/>
        </w:rPr>
      </w:pPr>
      <w:r w:rsidRPr="008A52AD">
        <w:rPr>
          <w:rFonts w:ascii="標楷體" w:eastAsia="標楷體" w:hAnsi="標楷體" w:hint="eastAsia"/>
          <w:sz w:val="32"/>
          <w:szCs w:val="32"/>
        </w:rPr>
        <w:t>函釋意旨：按公示送達乃法律上擬制之送達，自應嚴格其要件。行政程序法第78條規定：「對當事人之送達，有下列各款情形之一者，行政機關得依申請，准為公示送達：1.應為送達之處所不明者。……。</w:t>
      </w:r>
      <w:r w:rsidR="00515A0D">
        <w:rPr>
          <w:rFonts w:ascii="標楷體" w:eastAsia="標楷體" w:hAnsi="標楷體" w:hint="eastAsia"/>
          <w:sz w:val="32"/>
          <w:szCs w:val="32"/>
        </w:rPr>
        <w:t>(</w:t>
      </w:r>
      <w:r w:rsidRPr="008A52AD">
        <w:rPr>
          <w:rFonts w:ascii="標楷體" w:eastAsia="標楷體" w:hAnsi="標楷體" w:hint="eastAsia"/>
          <w:sz w:val="32"/>
          <w:szCs w:val="32"/>
        </w:rPr>
        <w:t>第1項</w:t>
      </w:r>
      <w:r w:rsidR="00515A0D">
        <w:rPr>
          <w:rFonts w:ascii="標楷體" w:eastAsia="標楷體" w:hAnsi="標楷體" w:hint="eastAsia"/>
          <w:sz w:val="32"/>
          <w:szCs w:val="32"/>
        </w:rPr>
        <w:t>)</w:t>
      </w:r>
      <w:r w:rsidRPr="008A52AD">
        <w:rPr>
          <w:rFonts w:ascii="標楷體" w:eastAsia="標楷體" w:hAnsi="標楷體" w:hint="eastAsia"/>
          <w:sz w:val="32"/>
          <w:szCs w:val="32"/>
        </w:rPr>
        <w:t>有前項所列各款之情形而無人為公示送達之申請者，行政機關為避免行政程序遲延，認為有必要時，得依職權命令為公示送達。</w:t>
      </w:r>
      <w:r w:rsidR="00515A0D">
        <w:rPr>
          <w:rFonts w:ascii="標楷體" w:eastAsia="標楷體" w:hAnsi="標楷體" w:hint="eastAsia"/>
          <w:sz w:val="32"/>
          <w:szCs w:val="32"/>
        </w:rPr>
        <w:t>(</w:t>
      </w:r>
      <w:r w:rsidRPr="008A52AD">
        <w:rPr>
          <w:rFonts w:ascii="標楷體" w:eastAsia="標楷體" w:hAnsi="標楷體" w:hint="eastAsia"/>
          <w:sz w:val="32"/>
          <w:szCs w:val="32"/>
        </w:rPr>
        <w:t>第2項</w:t>
      </w:r>
      <w:r w:rsidR="00515A0D">
        <w:rPr>
          <w:rFonts w:ascii="標楷體" w:eastAsia="標楷體" w:hAnsi="標楷體" w:hint="eastAsia"/>
          <w:sz w:val="32"/>
          <w:szCs w:val="32"/>
        </w:rPr>
        <w:t>)</w:t>
      </w:r>
      <w:r w:rsidRPr="008A52AD">
        <w:rPr>
          <w:rFonts w:ascii="標楷體" w:eastAsia="標楷體" w:hAnsi="標楷體" w:hint="eastAsia"/>
          <w:sz w:val="32"/>
          <w:szCs w:val="32"/>
        </w:rPr>
        <w:t>當事人變更其送達之處所而不向行政機關陳明，致有第1項之情形者，行政機關得依職權命為公示送達。</w:t>
      </w:r>
      <w:r w:rsidR="00515A0D">
        <w:rPr>
          <w:rFonts w:ascii="標楷體" w:eastAsia="標楷體" w:hAnsi="標楷體" w:hint="eastAsia"/>
          <w:sz w:val="32"/>
          <w:szCs w:val="32"/>
        </w:rPr>
        <w:t>(</w:t>
      </w:r>
      <w:r w:rsidRPr="008A52AD">
        <w:rPr>
          <w:rFonts w:ascii="標楷體" w:eastAsia="標楷體" w:hAnsi="標楷體" w:hint="eastAsia"/>
          <w:sz w:val="32"/>
          <w:szCs w:val="32"/>
        </w:rPr>
        <w:t>第3項</w:t>
      </w:r>
      <w:r w:rsidR="00515A0D">
        <w:rPr>
          <w:rFonts w:ascii="標楷體" w:eastAsia="標楷體" w:hAnsi="標楷體" w:hint="eastAsia"/>
          <w:sz w:val="32"/>
          <w:szCs w:val="32"/>
        </w:rPr>
        <w:t>)</w:t>
      </w:r>
      <w:r w:rsidRPr="008A52AD">
        <w:rPr>
          <w:rFonts w:ascii="標楷體" w:eastAsia="標楷體" w:hAnsi="標楷體" w:hint="eastAsia"/>
          <w:sz w:val="32"/>
          <w:szCs w:val="32"/>
        </w:rPr>
        <w:t>」上開第1款所稱</w:t>
      </w:r>
      <w:r w:rsidRPr="00EE713B">
        <w:rPr>
          <w:rFonts w:ascii="標楷體" w:eastAsia="標楷體" w:hAnsi="標楷體" w:hint="eastAsia"/>
          <w:sz w:val="32"/>
          <w:szCs w:val="32"/>
        </w:rPr>
        <w:t>「應為送達之處所不明者」，係指應受送達人之住居所、營業所、事務所或其他應為送達之處所全部不明，不能以其他方法為送達者而言；如其中一項已明，或當事人之住居所並未遷移，僅因其出國考察，現居於何處不明，或因通緝在逃，暫時匿避何處不明，尚不得謂為應為送達處所不明。</w:t>
      </w:r>
      <w:r w:rsidRPr="008A52AD">
        <w:rPr>
          <w:rFonts w:ascii="標楷體" w:eastAsia="標楷體" w:hAnsi="標楷體" w:hint="eastAsia"/>
          <w:sz w:val="32"/>
          <w:szCs w:val="32"/>
        </w:rPr>
        <w:t>應受送達人之戶籍所在地僅係作為應受送達處所之參考，如逕向該戶籍地送達，但仍不知去向或</w:t>
      </w:r>
      <w:r>
        <w:rPr>
          <w:rFonts w:ascii="標楷體" w:eastAsia="標楷體" w:hAnsi="標楷體" w:hint="eastAsia"/>
          <w:sz w:val="32"/>
          <w:szCs w:val="32"/>
        </w:rPr>
        <w:t>已</w:t>
      </w:r>
      <w:r w:rsidRPr="008A52AD">
        <w:rPr>
          <w:rFonts w:ascii="標楷體" w:eastAsia="標楷體" w:hAnsi="標楷體" w:hint="eastAsia"/>
          <w:sz w:val="32"/>
          <w:szCs w:val="32"/>
        </w:rPr>
        <w:t>遷離，應再向戶政機關查明。至於行政文書招領逾期即應受送達人或其同居人、受雇人、接受郵件之人拒收文書，均非屬上開條文第1項各款所定公示送達原因，自不得為公示送達。又上開條文第3項所指「當事人變更其送達之處所而不向行政機關陳明」者，係指於該行政程序之當事人變更送達處所者而言；若不同一行</w:t>
      </w:r>
      <w:r w:rsidRPr="008A52AD">
        <w:rPr>
          <w:rFonts w:ascii="標楷體" w:eastAsia="標楷體" w:hAnsi="標楷體" w:hint="eastAsia"/>
          <w:sz w:val="32"/>
          <w:szCs w:val="32"/>
        </w:rPr>
        <w:lastRenderedPageBreak/>
        <w:t>政程序</w:t>
      </w:r>
      <w:r w:rsidR="00515A0D">
        <w:rPr>
          <w:rFonts w:ascii="標楷體" w:eastAsia="標楷體" w:hAnsi="標楷體" w:hint="eastAsia"/>
          <w:sz w:val="32"/>
          <w:szCs w:val="32"/>
        </w:rPr>
        <w:t>(</w:t>
      </w:r>
      <w:r w:rsidRPr="008A52AD">
        <w:rPr>
          <w:rFonts w:ascii="標楷體" w:eastAsia="標楷體" w:hAnsi="標楷體" w:hint="eastAsia"/>
          <w:sz w:val="32"/>
          <w:szCs w:val="32"/>
        </w:rPr>
        <w:t>例如針對同一人所有之不同車輛所為之數個罰鍰通知</w:t>
      </w:r>
      <w:r w:rsidR="00515A0D">
        <w:rPr>
          <w:rFonts w:ascii="標楷體" w:eastAsia="標楷體" w:hAnsi="標楷體" w:hint="eastAsia"/>
          <w:sz w:val="32"/>
          <w:szCs w:val="32"/>
        </w:rPr>
        <w:t>)</w:t>
      </w:r>
      <w:r w:rsidRPr="008A52AD">
        <w:rPr>
          <w:rFonts w:ascii="標楷體" w:eastAsia="標楷體" w:hAnsi="標楷體" w:hint="eastAsia"/>
          <w:sz w:val="32"/>
          <w:szCs w:val="32"/>
        </w:rPr>
        <w:t>之同一人，送達處所有變更，則不屬之，從而不得依該項規定依職權為公示送達。</w:t>
      </w:r>
    </w:p>
    <w:p w:rsidR="00D62ADB" w:rsidRDefault="00D62ADB" w:rsidP="00E0544B">
      <w:pPr>
        <w:spacing w:line="500" w:lineRule="exact"/>
        <w:jc w:val="both"/>
        <w:rPr>
          <w:rFonts w:ascii="標楷體" w:eastAsia="標楷體" w:hAnsi="標楷體"/>
          <w:sz w:val="32"/>
          <w:szCs w:val="32"/>
        </w:rPr>
      </w:pPr>
    </w:p>
    <w:p w:rsidR="00D62ADB" w:rsidRPr="00AE1013" w:rsidRDefault="00D62ADB" w:rsidP="00E0544B">
      <w:pPr>
        <w:pStyle w:val="2"/>
        <w:spacing w:line="500" w:lineRule="exact"/>
        <w:ind w:left="757" w:hangingChars="210" w:hanging="757"/>
        <w:jc w:val="both"/>
        <w:rPr>
          <w:rFonts w:ascii="標楷體" w:eastAsia="標楷體" w:hAnsi="標楷體"/>
          <w:sz w:val="36"/>
          <w:szCs w:val="32"/>
        </w:rPr>
      </w:pPr>
      <w:bookmarkStart w:id="600" w:name="_Toc160449045"/>
      <w:r w:rsidRPr="00AE1013">
        <w:rPr>
          <w:rFonts w:ascii="標楷體" w:eastAsia="標楷體" w:hAnsi="標楷體" w:hint="eastAsia"/>
          <w:sz w:val="36"/>
          <w:szCs w:val="32"/>
        </w:rPr>
        <w:t>二、</w:t>
      </w:r>
      <w:bookmarkStart w:id="601" w:name="J2"/>
      <w:r w:rsidRPr="00AE1013">
        <w:rPr>
          <w:rFonts w:ascii="標楷體" w:eastAsia="標楷體" w:hAnsi="標楷體" w:hint="eastAsia"/>
          <w:sz w:val="36"/>
          <w:szCs w:val="32"/>
        </w:rPr>
        <w:t>裁決書如</w:t>
      </w:r>
      <w:bookmarkEnd w:id="601"/>
      <w:r w:rsidRPr="00AE1013">
        <w:rPr>
          <w:rFonts w:ascii="標楷體" w:eastAsia="標楷體" w:hAnsi="標楷體" w:hint="eastAsia"/>
          <w:sz w:val="36"/>
          <w:szCs w:val="32"/>
        </w:rPr>
        <w:t>未經合法送達，對當事人自不發生效力，處分機關自得補正其送達程序，並自完成送達時發生效力。</w:t>
      </w:r>
      <w:bookmarkEnd w:id="600"/>
    </w:p>
    <w:p w:rsidR="00D62ADB" w:rsidRPr="008A52AD" w:rsidRDefault="00D62ADB" w:rsidP="00E0544B">
      <w:pPr>
        <w:spacing w:line="500" w:lineRule="exact"/>
        <w:jc w:val="both"/>
        <w:rPr>
          <w:rFonts w:ascii="標楷體" w:eastAsia="標楷體" w:hAnsi="標楷體"/>
          <w:sz w:val="32"/>
          <w:szCs w:val="32"/>
        </w:rPr>
      </w:pPr>
      <w:r w:rsidRPr="008A52AD">
        <w:rPr>
          <w:rFonts w:ascii="標楷體" w:eastAsia="標楷體" w:hAnsi="標楷體" w:hint="eastAsia"/>
          <w:sz w:val="32"/>
          <w:szCs w:val="32"/>
        </w:rPr>
        <w:t>法務部102年3月12日法律字第</w:t>
      </w:r>
      <w:hyperlink r:id="rId485" w:history="1">
        <w:r w:rsidRPr="00DC670B">
          <w:rPr>
            <w:rStyle w:val="aa"/>
            <w:rFonts w:ascii="標楷體" w:eastAsia="標楷體" w:hAnsi="標楷體" w:hint="eastAsia"/>
            <w:sz w:val="32"/>
            <w:szCs w:val="32"/>
          </w:rPr>
          <w:t>10100222140</w:t>
        </w:r>
      </w:hyperlink>
      <w:r w:rsidRPr="008A52AD">
        <w:rPr>
          <w:rFonts w:ascii="標楷體" w:eastAsia="標楷體" w:hAnsi="標楷體" w:hint="eastAsia"/>
          <w:sz w:val="32"/>
          <w:szCs w:val="32"/>
        </w:rPr>
        <w:t>號函釋</w:t>
      </w:r>
    </w:p>
    <w:p w:rsidR="00D62ADB" w:rsidRPr="008A52AD" w:rsidRDefault="00D62ADB" w:rsidP="00E0544B">
      <w:pPr>
        <w:spacing w:line="500" w:lineRule="exact"/>
        <w:ind w:left="1651" w:hangingChars="516" w:hanging="1651"/>
        <w:jc w:val="both"/>
        <w:rPr>
          <w:rFonts w:ascii="標楷體" w:eastAsia="標楷體" w:hAnsi="標楷體"/>
          <w:sz w:val="32"/>
          <w:szCs w:val="32"/>
        </w:rPr>
      </w:pPr>
      <w:r w:rsidRPr="008A52AD">
        <w:rPr>
          <w:rFonts w:ascii="標楷體" w:eastAsia="標楷體" w:hAnsi="標楷體" w:hint="eastAsia"/>
          <w:sz w:val="32"/>
          <w:szCs w:val="32"/>
        </w:rPr>
        <w:t>主    旨：裁決書如未經合法送達，對當事人自不發生效力，如當事人到案聲明不服，且未逾裁處權時效者，處分機關自得補正其送達程序，並自完成送達時發生效力，以保護當事人救濟權益</w:t>
      </w:r>
      <w:r>
        <w:rPr>
          <w:rFonts w:ascii="標楷體" w:eastAsia="標楷體" w:hAnsi="標楷體" w:hint="eastAsia"/>
          <w:sz w:val="32"/>
          <w:szCs w:val="32"/>
        </w:rPr>
        <w:t>。</w:t>
      </w:r>
    </w:p>
    <w:p w:rsidR="00D62ADB" w:rsidRDefault="00D62ADB" w:rsidP="00B26EE0">
      <w:pPr>
        <w:spacing w:line="500" w:lineRule="exact"/>
        <w:ind w:left="1610" w:hangingChars="503" w:hanging="1610"/>
        <w:jc w:val="both"/>
        <w:rPr>
          <w:rFonts w:ascii="標楷體" w:eastAsia="標楷體" w:hAnsi="標楷體"/>
          <w:sz w:val="32"/>
          <w:szCs w:val="32"/>
        </w:rPr>
      </w:pPr>
      <w:r w:rsidRPr="008A52AD">
        <w:rPr>
          <w:rFonts w:ascii="標楷體" w:eastAsia="標楷體" w:hAnsi="標楷體" w:hint="eastAsia"/>
          <w:sz w:val="32"/>
          <w:szCs w:val="32"/>
        </w:rPr>
        <w:t>函釋意旨：按行政程序法第100條第1項</w:t>
      </w:r>
      <w:r w:rsidR="00515A0D">
        <w:rPr>
          <w:rFonts w:ascii="標楷體" w:eastAsia="標楷體" w:hAnsi="標楷體" w:hint="eastAsia"/>
          <w:sz w:val="32"/>
          <w:szCs w:val="32"/>
        </w:rPr>
        <w:t>(</w:t>
      </w:r>
      <w:r w:rsidRPr="008A52AD">
        <w:rPr>
          <w:rFonts w:ascii="標楷體" w:eastAsia="標楷體" w:hAnsi="標楷體" w:hint="eastAsia"/>
          <w:sz w:val="32"/>
          <w:szCs w:val="32"/>
        </w:rPr>
        <w:t>「書面之行政處分，應送達相對人及已知之利害關係人」</w:t>
      </w:r>
      <w:r w:rsidR="00515A0D">
        <w:rPr>
          <w:rFonts w:ascii="標楷體" w:eastAsia="標楷體" w:hAnsi="標楷體" w:hint="eastAsia"/>
          <w:sz w:val="32"/>
          <w:szCs w:val="32"/>
        </w:rPr>
        <w:t>)</w:t>
      </w:r>
      <w:r w:rsidRPr="008A52AD">
        <w:rPr>
          <w:rFonts w:ascii="標楷體" w:eastAsia="標楷體" w:hAnsi="標楷體" w:hint="eastAsia"/>
          <w:sz w:val="32"/>
          <w:szCs w:val="32"/>
        </w:rPr>
        <w:t>、第110條第1項</w:t>
      </w:r>
      <w:r w:rsidR="00515A0D">
        <w:rPr>
          <w:rFonts w:ascii="標楷體" w:eastAsia="標楷體" w:hAnsi="標楷體" w:hint="eastAsia"/>
          <w:sz w:val="32"/>
          <w:szCs w:val="32"/>
        </w:rPr>
        <w:t>(</w:t>
      </w:r>
      <w:r w:rsidRPr="008A52AD">
        <w:rPr>
          <w:rFonts w:ascii="標楷體" w:eastAsia="標楷體" w:hAnsi="標楷體" w:hint="eastAsia"/>
          <w:sz w:val="32"/>
          <w:szCs w:val="32"/>
        </w:rPr>
        <w:t>「書面之行政處分自送達相對人及已知之利害關係人起……依送達、通知或使知悉之內容對其發生效力」</w:t>
      </w:r>
      <w:r w:rsidR="00515A0D">
        <w:rPr>
          <w:rFonts w:ascii="標楷體" w:eastAsia="標楷體" w:hAnsi="標楷體" w:hint="eastAsia"/>
          <w:sz w:val="32"/>
          <w:szCs w:val="32"/>
        </w:rPr>
        <w:t>)</w:t>
      </w:r>
      <w:r w:rsidRPr="008A52AD">
        <w:rPr>
          <w:rFonts w:ascii="標楷體" w:eastAsia="標楷體" w:hAnsi="標楷體" w:hint="eastAsia"/>
          <w:sz w:val="32"/>
          <w:szCs w:val="32"/>
        </w:rPr>
        <w:t>及行政罰法第44條規定</w:t>
      </w:r>
      <w:r w:rsidR="00515A0D">
        <w:rPr>
          <w:rFonts w:ascii="標楷體" w:eastAsia="標楷體" w:hAnsi="標楷體" w:hint="eastAsia"/>
          <w:sz w:val="32"/>
          <w:szCs w:val="32"/>
        </w:rPr>
        <w:t>(</w:t>
      </w:r>
      <w:r w:rsidRPr="008A52AD">
        <w:rPr>
          <w:rFonts w:ascii="標楷體" w:eastAsia="標楷體" w:hAnsi="標楷體" w:hint="eastAsia"/>
          <w:sz w:val="32"/>
          <w:szCs w:val="32"/>
        </w:rPr>
        <w:t>「行政機關裁處行政罰時，應作成裁處書，並為送達」</w:t>
      </w:r>
      <w:r w:rsidR="00515A0D">
        <w:rPr>
          <w:rFonts w:ascii="標楷體" w:eastAsia="標楷體" w:hAnsi="標楷體" w:hint="eastAsia"/>
          <w:sz w:val="32"/>
          <w:szCs w:val="32"/>
        </w:rPr>
        <w:t>)</w:t>
      </w:r>
      <w:r w:rsidRPr="008A52AD">
        <w:rPr>
          <w:rFonts w:ascii="標楷體" w:eastAsia="標楷體" w:hAnsi="標楷體" w:hint="eastAsia"/>
          <w:sz w:val="32"/>
          <w:szCs w:val="32"/>
        </w:rPr>
        <w:t>書面行政處分應合法送達，否則不發生效力；裁處機關因未合法送達，而逾越裁處權期間，自不得再行裁罰</w:t>
      </w:r>
      <w:r w:rsidR="00515A0D">
        <w:rPr>
          <w:rFonts w:ascii="標楷體" w:eastAsia="標楷體" w:hAnsi="標楷體" w:hint="eastAsia"/>
          <w:sz w:val="32"/>
          <w:szCs w:val="32"/>
        </w:rPr>
        <w:t>(</w:t>
      </w:r>
      <w:r w:rsidRPr="008A52AD">
        <w:rPr>
          <w:rFonts w:ascii="標楷體" w:eastAsia="標楷體" w:hAnsi="標楷體" w:hint="eastAsia"/>
          <w:sz w:val="32"/>
          <w:szCs w:val="32"/>
        </w:rPr>
        <w:t>本部95年6月8日法律字第</w:t>
      </w:r>
      <w:hyperlink r:id="rId486" w:history="1">
        <w:r w:rsidRPr="00DC670B">
          <w:rPr>
            <w:rStyle w:val="aa"/>
            <w:rFonts w:ascii="標楷體" w:eastAsia="標楷體" w:hAnsi="標楷體" w:hint="eastAsia"/>
            <w:sz w:val="32"/>
            <w:szCs w:val="32"/>
          </w:rPr>
          <w:t>0950016915</w:t>
        </w:r>
      </w:hyperlink>
      <w:r w:rsidRPr="008A52AD">
        <w:rPr>
          <w:rFonts w:ascii="標楷體" w:eastAsia="標楷體" w:hAnsi="標楷體" w:hint="eastAsia"/>
          <w:sz w:val="32"/>
          <w:szCs w:val="32"/>
        </w:rPr>
        <w:t>號函釋參照</w:t>
      </w:r>
      <w:r w:rsidR="00515A0D">
        <w:rPr>
          <w:rFonts w:ascii="標楷體" w:eastAsia="標楷體" w:hAnsi="標楷體" w:hint="eastAsia"/>
          <w:sz w:val="32"/>
          <w:szCs w:val="32"/>
        </w:rPr>
        <w:t>)</w:t>
      </w:r>
      <w:r w:rsidRPr="008A52AD">
        <w:rPr>
          <w:rFonts w:ascii="標楷體" w:eastAsia="標楷體" w:hAnsi="標楷體" w:hint="eastAsia"/>
          <w:sz w:val="32"/>
          <w:szCs w:val="32"/>
        </w:rPr>
        <w:t>；是以，</w:t>
      </w:r>
      <w:r w:rsidRPr="00EE713B">
        <w:rPr>
          <w:rFonts w:ascii="標楷體" w:eastAsia="標楷體" w:hAnsi="標楷體" w:hint="eastAsia"/>
          <w:sz w:val="32"/>
          <w:szCs w:val="32"/>
        </w:rPr>
        <w:t>裁決書如未經合法送達，對當事人自不發生效力。如當事人到案聲明不服，且未逾裁處權時效者，處分機關自得補正其送達程序，並自完成送達時發生效力，以保護當事人之救濟權益。倘到案時已逾裁處權時效者，自不得再行裁罰，當無重新作成處分之必要。至於來函說明四所述，行為人在監所服刑期間，裁決書係由行為人之同居人收受乙節，依</w:t>
      </w:r>
      <w:r w:rsidR="00C51D07">
        <w:rPr>
          <w:rFonts w:ascii="標楷體" w:eastAsia="標楷體" w:hAnsi="標楷體" w:hint="eastAsia"/>
          <w:sz w:val="32"/>
          <w:szCs w:val="32"/>
        </w:rPr>
        <w:t>行政程序</w:t>
      </w:r>
      <w:r w:rsidRPr="00EE713B">
        <w:rPr>
          <w:rFonts w:ascii="標楷體" w:eastAsia="標楷體" w:hAnsi="標楷體" w:hint="eastAsia"/>
          <w:sz w:val="32"/>
          <w:szCs w:val="32"/>
        </w:rPr>
        <w:t>法第89條規定：「對於在監所人為送</w:t>
      </w:r>
      <w:r w:rsidRPr="00EE713B">
        <w:rPr>
          <w:rFonts w:ascii="標楷體" w:eastAsia="標楷體" w:hAnsi="標楷體" w:hint="eastAsia"/>
          <w:sz w:val="32"/>
          <w:szCs w:val="32"/>
        </w:rPr>
        <w:lastRenderedPageBreak/>
        <w:t>達者，應囑託該監所長官為之。」倘裁處機關因不知行為人在監，而仍依</w:t>
      </w:r>
      <w:r w:rsidR="00C51D07">
        <w:rPr>
          <w:rFonts w:ascii="標楷體" w:eastAsia="標楷體" w:hAnsi="標楷體" w:hint="eastAsia"/>
          <w:sz w:val="32"/>
          <w:szCs w:val="32"/>
        </w:rPr>
        <w:t>行政程序</w:t>
      </w:r>
      <w:r w:rsidRPr="00EE713B">
        <w:rPr>
          <w:rFonts w:ascii="標楷體" w:eastAsia="標楷體" w:hAnsi="標楷體" w:hint="eastAsia"/>
          <w:sz w:val="32"/>
          <w:szCs w:val="32"/>
        </w:rPr>
        <w:t>法第72條規定向行為人之住、居所送達，並經其同居人收受者，除能證明其同居人已轉交行為人者外，其送達仍屬不合法。</w:t>
      </w:r>
    </w:p>
    <w:p w:rsidR="00220715" w:rsidRPr="008A52AD" w:rsidRDefault="00220715" w:rsidP="00B26EE0">
      <w:pPr>
        <w:spacing w:line="500" w:lineRule="exact"/>
        <w:ind w:left="1610" w:hangingChars="503" w:hanging="1610"/>
        <w:jc w:val="both"/>
        <w:rPr>
          <w:rFonts w:ascii="標楷體" w:eastAsia="標楷體" w:hAnsi="標楷體"/>
          <w:sz w:val="32"/>
          <w:szCs w:val="32"/>
        </w:rPr>
      </w:pPr>
    </w:p>
    <w:p w:rsidR="00906208" w:rsidRPr="00BB6711" w:rsidRDefault="00220715" w:rsidP="00220715">
      <w:pPr>
        <w:pStyle w:val="HTML"/>
        <w:shd w:val="clear" w:color="auto" w:fill="FFFFFF"/>
        <w:spacing w:line="500" w:lineRule="exact"/>
        <w:ind w:left="720" w:hangingChars="200" w:hanging="720"/>
        <w:jc w:val="both"/>
        <w:outlineLvl w:val="1"/>
        <w:rPr>
          <w:rFonts w:ascii="標楷體" w:eastAsia="標楷體" w:hAnsi="標楷體"/>
          <w:color w:val="FF0000"/>
          <w:sz w:val="32"/>
          <w:szCs w:val="32"/>
        </w:rPr>
      </w:pPr>
      <w:bookmarkStart w:id="602" w:name="_Toc160449046"/>
      <w:r w:rsidRPr="00BB6711">
        <w:rPr>
          <w:rFonts w:ascii="標楷體" w:eastAsia="標楷體" w:hAnsi="標楷體" w:hint="eastAsia"/>
          <w:color w:val="FF0000"/>
          <w:sz w:val="36"/>
          <w:szCs w:val="32"/>
        </w:rPr>
        <w:t>三、</w:t>
      </w:r>
      <w:r w:rsidRPr="00BB6711">
        <w:rPr>
          <w:rFonts w:ascii="標楷體" w:eastAsia="標楷體" w:hAnsi="標楷體" w:hint="eastAsia"/>
          <w:color w:val="FF0000"/>
          <w:sz w:val="32"/>
          <w:szCs w:val="32"/>
        </w:rPr>
        <w:t>受處分人於國外具體地址不明，機關如確實已用盡相當之方法探查，仍不知應受送達人之應為送達處所，則符合行政程序法第78條第1項第1款之情形，機關得依申請，准為公示送達。</w:t>
      </w:r>
      <w:bookmarkEnd w:id="602"/>
    </w:p>
    <w:p w:rsidR="00220715" w:rsidRPr="00BB6711" w:rsidRDefault="00220715" w:rsidP="00800483">
      <w:pPr>
        <w:pStyle w:val="HTML"/>
        <w:shd w:val="clear" w:color="auto" w:fill="FFFFFF"/>
        <w:spacing w:line="500" w:lineRule="exact"/>
        <w:ind w:left="640" w:hangingChars="200" w:hanging="640"/>
        <w:jc w:val="both"/>
        <w:rPr>
          <w:rFonts w:ascii="標楷體" w:eastAsia="標楷體" w:hAnsi="標楷體"/>
          <w:color w:val="FF0000"/>
          <w:sz w:val="32"/>
          <w:szCs w:val="32"/>
        </w:rPr>
      </w:pPr>
      <w:r w:rsidRPr="00BB6711">
        <w:rPr>
          <w:rFonts w:ascii="標楷體" w:eastAsia="標楷體" w:hAnsi="標楷體" w:hint="eastAsia"/>
          <w:color w:val="FF0000"/>
          <w:sz w:val="32"/>
          <w:szCs w:val="32"/>
        </w:rPr>
        <w:t>法務部111年3月21日法律字第</w:t>
      </w:r>
      <w:hyperlink r:id="rId487" w:history="1">
        <w:r w:rsidRPr="00BB6711">
          <w:rPr>
            <w:rStyle w:val="aa"/>
            <w:rFonts w:ascii="標楷體" w:eastAsia="標楷體" w:hAnsi="標楷體" w:hint="eastAsia"/>
            <w:color w:val="FF0000"/>
            <w:sz w:val="32"/>
            <w:szCs w:val="32"/>
          </w:rPr>
          <w:t>111</w:t>
        </w:r>
      </w:hyperlink>
      <w:r w:rsidRPr="00BB6711">
        <w:rPr>
          <w:rStyle w:val="aa"/>
          <w:rFonts w:ascii="標楷體" w:eastAsia="標楷體" w:hAnsi="標楷體" w:hint="eastAsia"/>
          <w:color w:val="FF0000"/>
          <w:sz w:val="32"/>
          <w:szCs w:val="32"/>
        </w:rPr>
        <w:t>03505050</w:t>
      </w:r>
      <w:r w:rsidRPr="00BB6711">
        <w:rPr>
          <w:rFonts w:ascii="標楷體" w:eastAsia="標楷體" w:hAnsi="標楷體" w:hint="eastAsia"/>
          <w:color w:val="FF0000"/>
          <w:sz w:val="32"/>
          <w:szCs w:val="32"/>
        </w:rPr>
        <w:t>號函釋</w:t>
      </w:r>
    </w:p>
    <w:p w:rsidR="00220715" w:rsidRPr="00BB6711" w:rsidRDefault="00220715" w:rsidP="00220715">
      <w:pPr>
        <w:pStyle w:val="HTML"/>
        <w:shd w:val="clear" w:color="auto" w:fill="FFFFFF"/>
        <w:spacing w:line="500" w:lineRule="exact"/>
        <w:ind w:left="1760" w:hangingChars="550" w:hanging="1760"/>
        <w:jc w:val="both"/>
        <w:rPr>
          <w:rFonts w:ascii="標楷體" w:eastAsia="標楷體" w:hAnsi="標楷體"/>
          <w:color w:val="FF0000"/>
          <w:sz w:val="32"/>
          <w:szCs w:val="32"/>
        </w:rPr>
      </w:pPr>
      <w:r w:rsidRPr="00BB6711">
        <w:rPr>
          <w:rFonts w:ascii="標楷體" w:eastAsia="標楷體" w:hAnsi="標楷體" w:hint="eastAsia"/>
          <w:color w:val="FF0000"/>
          <w:sz w:val="32"/>
          <w:szCs w:val="32"/>
        </w:rPr>
        <w:t>主    旨：貴會所詢機關於受處分人國外具體地址不明情形所為處分書之公示送達適用疑義一案，復如說明二。請查照。</w:t>
      </w:r>
    </w:p>
    <w:p w:rsidR="00220715" w:rsidRPr="00BB6711" w:rsidRDefault="00220715" w:rsidP="00220715">
      <w:pPr>
        <w:pStyle w:val="HTML"/>
        <w:shd w:val="clear" w:color="auto" w:fill="FFFFFF"/>
        <w:spacing w:line="500" w:lineRule="exact"/>
        <w:ind w:left="1600" w:hangingChars="500" w:hanging="1600"/>
        <w:rPr>
          <w:rFonts w:ascii="標楷體" w:eastAsia="標楷體" w:hAnsi="標楷體"/>
          <w:color w:val="FF0000"/>
          <w:sz w:val="32"/>
          <w:szCs w:val="32"/>
        </w:rPr>
      </w:pPr>
      <w:r w:rsidRPr="00BB6711">
        <w:rPr>
          <w:rFonts w:ascii="標楷體" w:eastAsia="標楷體" w:hAnsi="標楷體" w:hint="eastAsia"/>
          <w:color w:val="FF0000"/>
          <w:sz w:val="32"/>
          <w:szCs w:val="32"/>
        </w:rPr>
        <w:t>說     明：</w:t>
      </w:r>
    </w:p>
    <w:p w:rsidR="00220715" w:rsidRPr="00BB6711" w:rsidRDefault="00220715" w:rsidP="00220715">
      <w:pPr>
        <w:pStyle w:val="HTML"/>
        <w:shd w:val="clear" w:color="auto" w:fill="FFFFFF"/>
        <w:spacing w:line="500" w:lineRule="exact"/>
        <w:ind w:left="1760" w:hangingChars="550" w:hanging="1760"/>
        <w:rPr>
          <w:rFonts w:ascii="標楷體" w:eastAsia="標楷體" w:hAnsi="標楷體"/>
          <w:color w:val="FF0000"/>
          <w:sz w:val="32"/>
          <w:szCs w:val="32"/>
        </w:rPr>
      </w:pPr>
      <w:r w:rsidRPr="00BB6711">
        <w:rPr>
          <w:rFonts w:ascii="標楷體" w:eastAsia="標楷體" w:hAnsi="標楷體" w:hint="eastAsia"/>
          <w:color w:val="FF0000"/>
          <w:sz w:val="32"/>
          <w:szCs w:val="32"/>
        </w:rPr>
        <w:t xml:space="preserve">       (一)復貴會111年3月14日農授漁字第1111203550 號函。</w:t>
      </w:r>
    </w:p>
    <w:p w:rsidR="00220715" w:rsidRPr="00BB6711" w:rsidRDefault="00220715" w:rsidP="00800483">
      <w:pPr>
        <w:pStyle w:val="HTML"/>
        <w:shd w:val="clear" w:color="auto" w:fill="FFFFFF"/>
        <w:spacing w:line="500" w:lineRule="exact"/>
        <w:ind w:left="1760" w:hangingChars="550" w:hanging="1760"/>
        <w:jc w:val="both"/>
        <w:rPr>
          <w:rFonts w:ascii="標楷體" w:eastAsia="標楷體" w:hAnsi="標楷體"/>
          <w:color w:val="FF0000"/>
          <w:sz w:val="32"/>
          <w:szCs w:val="32"/>
        </w:rPr>
      </w:pPr>
      <w:r w:rsidRPr="00BB6711">
        <w:rPr>
          <w:rFonts w:ascii="標楷體" w:eastAsia="標楷體" w:hAnsi="標楷體" w:hint="eastAsia"/>
          <w:color w:val="FF0000"/>
          <w:sz w:val="32"/>
          <w:szCs w:val="32"/>
        </w:rPr>
        <w:t xml:space="preserve">       (二)按行政程序法（以下簡稱本法）第78條第1 項規定：「對當事人之送達，有下列各款情形之一者，行政機關得依申請，准為公示送達：一、應為送達之處所不明者。…三、於外國或境外為送達，不能依第86條之規定辦理或預知雖依該規定辦理而無效者。」上開規定第1款所稱「應為送達之處所不明者」，係指應受送達人之住居所、營業所、事務所或其他應為送達之處所全部不明，不能以其他方法為送達者而言；送達機關須已用盡相當之方法探查，仍不知其應為送達之處所者，始足當之。如其中一項已明，或當事人之住居所並未遷移，僅因其出國考察現居於何處不明，或因通緝在逃，暫時匿避何處不明，尚不得謂為應為送</w:t>
      </w:r>
      <w:r w:rsidRPr="00BB6711">
        <w:rPr>
          <w:rFonts w:ascii="標楷體" w:eastAsia="標楷體" w:hAnsi="標楷體" w:hint="eastAsia"/>
          <w:color w:val="FF0000"/>
          <w:sz w:val="32"/>
          <w:szCs w:val="32"/>
        </w:rPr>
        <w:lastRenderedPageBreak/>
        <w:t>達處所不明。又上開第3款所定「不能依第86  條之規定辦理」，係指依本法第86條第1項不能囑託送達之情形，例如在該國並無我國之使、領館或其他駐外公、私機構，或我國與該國之間並無就送達互相協助之條約或協定之情形；而不能依同條第2項辦理，係指無法交郵政機關以雙掛號送達之情形，例如該國為我國郵件無法投遞之地區，或該國因戰亂、天災地變致郵政機關已無法正常運作之情形。故本法第78 條第1項第3款之適用，係以「知悉當事人於外國或境外之應為送達處所（包含國別與地址）」為前提，而不能依本法第86條規定辦理或預知雖依該規定辦理而無效者（本部93年3月12日法律字第 0930010888號函及105年8月5日法律字第 10503508040號函參照）。準此，機關如確實已用盡相當之方法探查，仍不知應受送達人國內外之應為送達處所，則符合本法第78條第1項第1款之情形，而無同條項第 3款之適用。</w:t>
      </w:r>
    </w:p>
    <w:p w:rsidR="00220715" w:rsidRDefault="00220715" w:rsidP="00E0544B">
      <w:pPr>
        <w:spacing w:line="500" w:lineRule="exact"/>
        <w:jc w:val="both"/>
        <w:rPr>
          <w:rFonts w:ascii="標楷體" w:eastAsia="標楷體" w:hAnsi="標楷體"/>
          <w:sz w:val="32"/>
          <w:szCs w:val="32"/>
        </w:rPr>
      </w:pPr>
    </w:p>
    <w:p w:rsidR="00E1370E" w:rsidRPr="00994FE9" w:rsidRDefault="00800483" w:rsidP="00E0544B">
      <w:pPr>
        <w:pStyle w:val="2"/>
        <w:spacing w:line="500" w:lineRule="exact"/>
        <w:ind w:left="771" w:hangingChars="214" w:hanging="771"/>
        <w:jc w:val="both"/>
        <w:rPr>
          <w:rFonts w:ascii="標楷體" w:eastAsia="標楷體" w:hAnsi="標楷體"/>
          <w:sz w:val="36"/>
          <w:szCs w:val="32"/>
        </w:rPr>
      </w:pPr>
      <w:bookmarkStart w:id="603" w:name="_Toc160449047"/>
      <w:r>
        <w:rPr>
          <w:rFonts w:ascii="標楷體" w:eastAsia="標楷體" w:hAnsi="標楷體" w:hint="eastAsia"/>
          <w:sz w:val="36"/>
          <w:szCs w:val="32"/>
        </w:rPr>
        <w:t>四</w:t>
      </w:r>
      <w:r w:rsidRPr="00994FE9">
        <w:rPr>
          <w:rFonts w:ascii="標楷體" w:eastAsia="標楷體" w:hAnsi="標楷體" w:hint="eastAsia"/>
          <w:sz w:val="36"/>
          <w:szCs w:val="32"/>
        </w:rPr>
        <w:t>、</w:t>
      </w:r>
      <w:bookmarkStart w:id="604" w:name="J3"/>
      <w:r w:rsidRPr="00994FE9">
        <w:rPr>
          <w:rFonts w:ascii="標楷體" w:eastAsia="標楷體" w:hAnsi="標楷體"/>
          <w:sz w:val="36"/>
          <w:szCs w:val="32"/>
        </w:rPr>
        <w:t>義務人滯</w:t>
      </w:r>
      <w:bookmarkEnd w:id="604"/>
      <w:r w:rsidRPr="00994FE9">
        <w:rPr>
          <w:rFonts w:ascii="標楷體" w:eastAsia="標楷體" w:hAnsi="標楷體"/>
          <w:sz w:val="36"/>
          <w:szCs w:val="32"/>
        </w:rPr>
        <w:t>納必要費用累進金額在</w:t>
      </w:r>
      <w:r w:rsidRPr="00994FE9">
        <w:rPr>
          <w:rFonts w:ascii="標楷體" w:eastAsia="標楷體" w:hAnsi="標楷體" w:hint="eastAsia"/>
          <w:sz w:val="36"/>
          <w:szCs w:val="32"/>
        </w:rPr>
        <w:t>新臺幣300</w:t>
      </w:r>
      <w:r w:rsidRPr="00994FE9">
        <w:rPr>
          <w:rFonts w:ascii="標楷體" w:eastAsia="標楷體" w:hAnsi="標楷體"/>
          <w:sz w:val="36"/>
          <w:szCs w:val="32"/>
        </w:rPr>
        <w:t>元以下而執行確有困難者不予執行</w:t>
      </w:r>
      <w:r w:rsidRPr="00994FE9">
        <w:rPr>
          <w:rFonts w:ascii="標楷體" w:eastAsia="標楷體" w:hAnsi="標楷體" w:hint="eastAsia"/>
          <w:sz w:val="36"/>
          <w:szCs w:val="32"/>
        </w:rPr>
        <w:t>。</w:t>
      </w:r>
      <w:bookmarkEnd w:id="603"/>
    </w:p>
    <w:p w:rsidR="00E1370E" w:rsidRPr="002E6DDF" w:rsidRDefault="00E1370E" w:rsidP="00E0544B">
      <w:pPr>
        <w:spacing w:line="500" w:lineRule="exact"/>
        <w:jc w:val="both"/>
        <w:rPr>
          <w:rFonts w:ascii="標楷體" w:eastAsia="標楷體" w:hAnsi="標楷體"/>
          <w:sz w:val="32"/>
          <w:szCs w:val="32"/>
        </w:rPr>
      </w:pPr>
      <w:r w:rsidRPr="002E6DDF">
        <w:rPr>
          <w:rFonts w:ascii="標楷體" w:eastAsia="標楷體" w:hAnsi="標楷體"/>
          <w:sz w:val="32"/>
          <w:szCs w:val="32"/>
        </w:rPr>
        <w:t>法務部行政執行署90年12月10日行執一字第</w:t>
      </w:r>
      <w:hyperlink r:id="rId488" w:history="1">
        <w:r w:rsidRPr="00DC670B">
          <w:rPr>
            <w:rStyle w:val="aa"/>
            <w:rFonts w:ascii="標楷體" w:eastAsia="標楷體" w:hAnsi="標楷體"/>
            <w:sz w:val="32"/>
            <w:szCs w:val="32"/>
          </w:rPr>
          <w:t>012043</w:t>
        </w:r>
      </w:hyperlink>
      <w:r w:rsidRPr="002E6DDF">
        <w:rPr>
          <w:rFonts w:ascii="標楷體" w:eastAsia="標楷體" w:hAnsi="標楷體"/>
          <w:sz w:val="32"/>
          <w:szCs w:val="32"/>
        </w:rPr>
        <w:t>號</w:t>
      </w:r>
      <w:r w:rsidRPr="002E6DDF">
        <w:rPr>
          <w:rFonts w:ascii="標楷體" w:eastAsia="標楷體" w:hAnsi="標楷體" w:hint="eastAsia"/>
          <w:sz w:val="32"/>
          <w:szCs w:val="32"/>
        </w:rPr>
        <w:t>函</w:t>
      </w:r>
    </w:p>
    <w:tbl>
      <w:tblPr>
        <w:tblW w:w="5000" w:type="pct"/>
        <w:tblCellMar>
          <w:left w:w="0" w:type="dxa"/>
          <w:right w:w="0" w:type="dxa"/>
        </w:tblCellMar>
        <w:tblLook w:val="04A0" w:firstRow="1" w:lastRow="0" w:firstColumn="1" w:lastColumn="0" w:noHBand="0" w:noVBand="1"/>
      </w:tblPr>
      <w:tblGrid>
        <w:gridCol w:w="9070"/>
      </w:tblGrid>
      <w:tr w:rsidR="00E1370E" w:rsidRPr="002E6DDF" w:rsidTr="00464546">
        <w:tc>
          <w:tcPr>
            <w:tcW w:w="0" w:type="auto"/>
            <w:vAlign w:val="center"/>
            <w:hideMark/>
          </w:tcPr>
          <w:p w:rsidR="00E1370E" w:rsidRPr="002E6DDF" w:rsidRDefault="00E1370E" w:rsidP="00E05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594" w:hangingChars="498" w:hanging="1594"/>
              <w:jc w:val="both"/>
              <w:rPr>
                <w:rFonts w:ascii="標楷體" w:eastAsia="標楷體" w:hAnsi="標楷體"/>
                <w:sz w:val="32"/>
                <w:szCs w:val="32"/>
              </w:rPr>
            </w:pPr>
            <w:r w:rsidRPr="001C4F09">
              <w:rPr>
                <w:rFonts w:ascii="標楷體" w:eastAsia="標楷體" w:hAnsi="標楷體" w:hint="eastAsia"/>
                <w:sz w:val="32"/>
                <w:szCs w:val="32"/>
              </w:rPr>
              <w:t>主</w:t>
            </w:r>
            <w:r>
              <w:rPr>
                <w:rFonts w:ascii="標楷體" w:eastAsia="標楷體" w:hAnsi="標楷體" w:hint="eastAsia"/>
                <w:sz w:val="32"/>
                <w:szCs w:val="32"/>
              </w:rPr>
              <w:t xml:space="preserve">    </w:t>
            </w:r>
            <w:r w:rsidRPr="001C4F09">
              <w:rPr>
                <w:rFonts w:ascii="標楷體" w:eastAsia="標楷體" w:hAnsi="標楷體" w:hint="eastAsia"/>
                <w:sz w:val="32"/>
                <w:szCs w:val="32"/>
              </w:rPr>
              <w:t>旨：</w:t>
            </w:r>
            <w:r w:rsidRPr="002E6DDF">
              <w:rPr>
                <w:rFonts w:ascii="標楷體" w:eastAsia="標楷體" w:hAnsi="標楷體"/>
                <w:sz w:val="32"/>
                <w:szCs w:val="32"/>
              </w:rPr>
              <w:t>為節省成本、提高效益，對行政執行事件義務人滯納必要費用累進金額在新</w:t>
            </w:r>
            <w:r w:rsidR="00985802">
              <w:rPr>
                <w:rFonts w:ascii="標楷體" w:eastAsia="標楷體" w:hAnsi="標楷體" w:hint="eastAsia"/>
                <w:sz w:val="32"/>
                <w:szCs w:val="32"/>
              </w:rPr>
              <w:t>臺</w:t>
            </w:r>
            <w:r w:rsidRPr="002E6DDF">
              <w:rPr>
                <w:rFonts w:ascii="標楷體" w:eastAsia="標楷體" w:hAnsi="標楷體"/>
                <w:sz w:val="32"/>
                <w:szCs w:val="32"/>
              </w:rPr>
              <w:t>幣</w:t>
            </w:r>
            <w:r w:rsidR="00985802">
              <w:rPr>
                <w:rFonts w:ascii="標楷體" w:eastAsia="標楷體" w:hAnsi="標楷體" w:hint="eastAsia"/>
                <w:sz w:val="32"/>
                <w:szCs w:val="32"/>
              </w:rPr>
              <w:t>300</w:t>
            </w:r>
            <w:r w:rsidRPr="002E6DDF">
              <w:rPr>
                <w:rFonts w:ascii="標楷體" w:eastAsia="標楷體" w:hAnsi="標楷體"/>
                <w:sz w:val="32"/>
                <w:szCs w:val="32"/>
              </w:rPr>
              <w:t>元以下而執行確有困難者不予執行</w:t>
            </w:r>
            <w:r>
              <w:rPr>
                <w:rFonts w:ascii="標楷體" w:eastAsia="標楷體" w:hAnsi="標楷體" w:hint="eastAsia"/>
                <w:sz w:val="32"/>
                <w:szCs w:val="32"/>
              </w:rPr>
              <w:t>。</w:t>
            </w:r>
          </w:p>
        </w:tc>
      </w:tr>
    </w:tbl>
    <w:p w:rsidR="00E1370E" w:rsidRDefault="00E1370E" w:rsidP="00E0544B">
      <w:pPr>
        <w:spacing w:line="500" w:lineRule="exact"/>
        <w:jc w:val="both"/>
        <w:rPr>
          <w:rFonts w:ascii="標楷體" w:eastAsia="標楷體" w:hAnsi="標楷體"/>
          <w:b/>
          <w:sz w:val="32"/>
          <w:szCs w:val="32"/>
        </w:rPr>
      </w:pPr>
    </w:p>
    <w:p w:rsidR="0061034E" w:rsidRPr="00994FE9" w:rsidRDefault="00800483" w:rsidP="00E0544B">
      <w:pPr>
        <w:pStyle w:val="2"/>
        <w:spacing w:line="500" w:lineRule="exact"/>
        <w:ind w:left="771" w:hangingChars="214" w:hanging="771"/>
        <w:jc w:val="both"/>
        <w:rPr>
          <w:rFonts w:ascii="標楷體" w:eastAsia="標楷體" w:hAnsi="標楷體"/>
          <w:sz w:val="36"/>
          <w:szCs w:val="32"/>
        </w:rPr>
      </w:pPr>
      <w:bookmarkStart w:id="605" w:name="_Toc160449048"/>
      <w:r>
        <w:rPr>
          <w:rFonts w:ascii="標楷體" w:eastAsia="標楷體" w:hAnsi="標楷體" w:hint="eastAsia"/>
          <w:sz w:val="36"/>
          <w:szCs w:val="32"/>
        </w:rPr>
        <w:t>五</w:t>
      </w:r>
      <w:r w:rsidRPr="00994FE9">
        <w:rPr>
          <w:rFonts w:ascii="標楷體" w:eastAsia="標楷體" w:hAnsi="標楷體" w:hint="eastAsia"/>
          <w:sz w:val="36"/>
          <w:szCs w:val="32"/>
        </w:rPr>
        <w:t>、</w:t>
      </w:r>
      <w:bookmarkStart w:id="606" w:name="J4"/>
      <w:r>
        <w:rPr>
          <w:rFonts w:ascii="標楷體" w:eastAsia="標楷體" w:hAnsi="標楷體" w:hint="eastAsia"/>
          <w:sz w:val="36"/>
          <w:szCs w:val="32"/>
        </w:rPr>
        <w:t>本</w:t>
      </w:r>
      <w:bookmarkEnd w:id="606"/>
      <w:r w:rsidRPr="00994FE9">
        <w:rPr>
          <w:rFonts w:ascii="標楷體" w:eastAsia="標楷體" w:hAnsi="標楷體"/>
          <w:sz w:val="36"/>
          <w:szCs w:val="32"/>
        </w:rPr>
        <w:t>法未限定原處分須待確定始得移送執行，則</w:t>
      </w:r>
      <w:r w:rsidRPr="00994FE9">
        <w:rPr>
          <w:rFonts w:ascii="標楷體" w:eastAsia="標楷體" w:hAnsi="標楷體" w:hint="eastAsia"/>
          <w:sz w:val="36"/>
          <w:szCs w:val="32"/>
        </w:rPr>
        <w:t>無庸俟處分</w:t>
      </w:r>
      <w:r w:rsidRPr="00994FE9">
        <w:rPr>
          <w:rFonts w:ascii="標楷體" w:eastAsia="標楷體" w:hAnsi="標楷體"/>
          <w:sz w:val="36"/>
          <w:szCs w:val="32"/>
        </w:rPr>
        <w:t>確定即</w:t>
      </w:r>
      <w:r w:rsidRPr="00994FE9">
        <w:rPr>
          <w:rFonts w:ascii="標楷體" w:eastAsia="標楷體" w:hAnsi="標楷體" w:hint="eastAsia"/>
          <w:sz w:val="36"/>
          <w:szCs w:val="32"/>
        </w:rPr>
        <w:t>可移送行政</w:t>
      </w:r>
      <w:r w:rsidRPr="00994FE9">
        <w:rPr>
          <w:rFonts w:ascii="標楷體" w:eastAsia="標楷體" w:hAnsi="標楷體"/>
          <w:sz w:val="36"/>
          <w:szCs w:val="32"/>
        </w:rPr>
        <w:t>執行</w:t>
      </w:r>
      <w:r w:rsidRPr="00994FE9">
        <w:rPr>
          <w:rFonts w:ascii="標楷體" w:eastAsia="標楷體" w:hAnsi="標楷體" w:hint="eastAsia"/>
          <w:sz w:val="36"/>
          <w:szCs w:val="32"/>
        </w:rPr>
        <w:t>。</w:t>
      </w:r>
      <w:bookmarkEnd w:id="605"/>
    </w:p>
    <w:p w:rsidR="0061034E" w:rsidRPr="00D22AD4" w:rsidRDefault="0061034E" w:rsidP="00E0544B">
      <w:pPr>
        <w:spacing w:line="500" w:lineRule="exact"/>
        <w:jc w:val="both"/>
        <w:rPr>
          <w:rFonts w:ascii="標楷體" w:eastAsia="標楷體" w:hAnsi="標楷體"/>
          <w:sz w:val="32"/>
          <w:szCs w:val="32"/>
        </w:rPr>
      </w:pPr>
      <w:r w:rsidRPr="00D22AD4">
        <w:rPr>
          <w:rFonts w:ascii="標楷體" w:eastAsia="標楷體" w:hAnsi="標楷體"/>
          <w:sz w:val="32"/>
          <w:szCs w:val="32"/>
        </w:rPr>
        <w:t>法務部</w:t>
      </w:r>
      <w:r w:rsidRPr="007E331B">
        <w:rPr>
          <w:rFonts w:ascii="標楷體" w:eastAsia="標楷體" w:hAnsi="標楷體"/>
          <w:sz w:val="32"/>
          <w:szCs w:val="32"/>
        </w:rPr>
        <w:t>行政</w:t>
      </w:r>
      <w:r w:rsidRPr="003F1037">
        <w:rPr>
          <w:rFonts w:ascii="標楷體" w:eastAsia="標楷體" w:hAnsi="標楷體"/>
          <w:sz w:val="32"/>
          <w:szCs w:val="32"/>
        </w:rPr>
        <w:t>執行署90年11月14日90年度署聲議字第</w:t>
      </w:r>
      <w:hyperlink r:id="rId489" w:history="1">
        <w:r w:rsidRPr="00E828A2">
          <w:rPr>
            <w:rStyle w:val="aa"/>
            <w:rFonts w:ascii="標楷體" w:eastAsia="標楷體" w:hAnsi="標楷體"/>
            <w:sz w:val="32"/>
            <w:szCs w:val="32"/>
          </w:rPr>
          <w:t>128</w:t>
        </w:r>
      </w:hyperlink>
      <w:r w:rsidRPr="003F1037">
        <w:rPr>
          <w:rFonts w:ascii="標楷體" w:eastAsia="標楷體" w:hAnsi="標楷體"/>
          <w:sz w:val="32"/>
          <w:szCs w:val="32"/>
        </w:rPr>
        <w:t>號</w:t>
      </w:r>
      <w:r w:rsidR="00AA4821" w:rsidRPr="00AA4821">
        <w:rPr>
          <w:rFonts w:ascii="標楷體" w:eastAsia="標楷體" w:hAnsi="標楷體" w:hint="eastAsia"/>
          <w:sz w:val="32"/>
          <w:szCs w:val="32"/>
        </w:rPr>
        <w:t>聲</w:t>
      </w:r>
      <w:r w:rsidR="00AA4821" w:rsidRPr="00AA4821">
        <w:rPr>
          <w:rFonts w:ascii="標楷體" w:eastAsia="標楷體" w:hAnsi="標楷體" w:hint="eastAsia"/>
          <w:sz w:val="32"/>
          <w:szCs w:val="32"/>
        </w:rPr>
        <w:lastRenderedPageBreak/>
        <w:t>明異議決定書</w:t>
      </w:r>
    </w:p>
    <w:p w:rsidR="0061034E" w:rsidRPr="00EE1359" w:rsidRDefault="0061034E" w:rsidP="00E0544B">
      <w:pPr>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主　　旨：</w:t>
      </w:r>
      <w:r w:rsidR="00C51D07">
        <w:rPr>
          <w:rFonts w:ascii="標楷體" w:eastAsia="標楷體" w:hAnsi="標楷體" w:hint="eastAsia"/>
          <w:sz w:val="32"/>
          <w:szCs w:val="32"/>
        </w:rPr>
        <w:t>本</w:t>
      </w:r>
      <w:r w:rsidRPr="003F1037">
        <w:rPr>
          <w:rFonts w:ascii="標楷體" w:eastAsia="標楷體" w:hAnsi="標楷體"/>
          <w:sz w:val="32"/>
          <w:szCs w:val="32"/>
        </w:rPr>
        <w:t>法未限定原處分須待確定始得移送執行，則</w:t>
      </w:r>
      <w:r w:rsidRPr="003F1037">
        <w:rPr>
          <w:rFonts w:ascii="標楷體" w:eastAsia="標楷體" w:hAnsi="標楷體" w:hint="eastAsia"/>
          <w:sz w:val="32"/>
          <w:szCs w:val="32"/>
        </w:rPr>
        <w:t>無庸俟處分</w:t>
      </w:r>
      <w:r w:rsidRPr="003F1037">
        <w:rPr>
          <w:rFonts w:ascii="標楷體" w:eastAsia="標楷體" w:hAnsi="標楷體"/>
          <w:sz w:val="32"/>
          <w:szCs w:val="32"/>
        </w:rPr>
        <w:t>確定即</w:t>
      </w:r>
      <w:r w:rsidRPr="003F1037">
        <w:rPr>
          <w:rFonts w:ascii="標楷體" w:eastAsia="標楷體" w:hAnsi="標楷體" w:hint="eastAsia"/>
          <w:sz w:val="32"/>
          <w:szCs w:val="32"/>
        </w:rPr>
        <w:t>可移送行政</w:t>
      </w:r>
      <w:r w:rsidRPr="003F1037">
        <w:rPr>
          <w:rFonts w:ascii="標楷體" w:eastAsia="標楷體" w:hAnsi="標楷體"/>
          <w:sz w:val="32"/>
          <w:szCs w:val="32"/>
        </w:rPr>
        <w:t>執行</w:t>
      </w:r>
      <w:r>
        <w:rPr>
          <w:rFonts w:ascii="標楷體" w:eastAsia="標楷體" w:hAnsi="標楷體" w:hint="eastAsia"/>
          <w:sz w:val="32"/>
          <w:szCs w:val="32"/>
        </w:rPr>
        <w:t>。</w:t>
      </w:r>
    </w:p>
    <w:p w:rsidR="00423537" w:rsidRPr="00994FE9" w:rsidRDefault="00AA4821" w:rsidP="00994FE9">
      <w:pPr>
        <w:pStyle w:val="HTML"/>
        <w:spacing w:line="500" w:lineRule="exact"/>
        <w:ind w:leftChars="23" w:left="1652" w:hangingChars="499" w:hanging="1597"/>
        <w:jc w:val="both"/>
        <w:rPr>
          <w:rFonts w:ascii="標楷體" w:eastAsia="標楷體" w:hAnsi="標楷體" w:cstheme="minorBidi"/>
          <w:kern w:val="2"/>
          <w:sz w:val="32"/>
          <w:szCs w:val="32"/>
        </w:rPr>
      </w:pPr>
      <w:r>
        <w:rPr>
          <w:rFonts w:ascii="標楷體" w:eastAsia="標楷體" w:hAnsi="標楷體" w:cstheme="minorBidi" w:hint="eastAsia"/>
          <w:kern w:val="2"/>
          <w:sz w:val="32"/>
          <w:szCs w:val="32"/>
        </w:rPr>
        <w:t>理由要</w:t>
      </w:r>
      <w:r w:rsidR="0061034E" w:rsidRPr="003F1037">
        <w:rPr>
          <w:rFonts w:ascii="標楷體" w:eastAsia="標楷體" w:hAnsi="標楷體" w:cstheme="minorBidi" w:hint="eastAsia"/>
          <w:kern w:val="2"/>
          <w:sz w:val="32"/>
          <w:szCs w:val="32"/>
        </w:rPr>
        <w:t>旨：</w:t>
      </w:r>
      <w:r w:rsidR="0061034E" w:rsidRPr="003F1037">
        <w:rPr>
          <w:rFonts w:ascii="標楷體" w:eastAsia="標楷體" w:hAnsi="標楷體" w:cstheme="minorBidi"/>
          <w:kern w:val="2"/>
          <w:sz w:val="32"/>
          <w:szCs w:val="32"/>
        </w:rPr>
        <w:t>移送機關以異議人違反</w:t>
      </w:r>
      <w:r w:rsidR="0045063B">
        <w:rPr>
          <w:rFonts w:ascii="標楷體" w:eastAsia="標楷體" w:hAnsi="標楷體" w:cstheme="minorBidi" w:hint="eastAsia"/>
          <w:kern w:val="2"/>
          <w:sz w:val="32"/>
          <w:szCs w:val="32"/>
        </w:rPr>
        <w:t>本</w:t>
      </w:r>
      <w:r w:rsidR="0061034E" w:rsidRPr="003F1037">
        <w:rPr>
          <w:rFonts w:ascii="標楷體" w:eastAsia="標楷體" w:hAnsi="標楷體" w:cstheme="minorBidi"/>
          <w:kern w:val="2"/>
          <w:sz w:val="32"/>
          <w:szCs w:val="32"/>
        </w:rPr>
        <w:t>法第</w:t>
      </w:r>
      <w:r w:rsidR="00C51D07">
        <w:rPr>
          <w:rFonts w:ascii="標楷體" w:eastAsia="標楷體" w:hAnsi="標楷體" w:cstheme="minorBidi" w:hint="eastAsia"/>
          <w:kern w:val="2"/>
          <w:sz w:val="32"/>
          <w:szCs w:val="32"/>
        </w:rPr>
        <w:t>11</w:t>
      </w:r>
      <w:r w:rsidR="0061034E" w:rsidRPr="003F1037">
        <w:rPr>
          <w:rFonts w:ascii="標楷體" w:eastAsia="標楷體" w:hAnsi="標楷體" w:cstheme="minorBidi"/>
          <w:kern w:val="2"/>
          <w:sz w:val="32"/>
          <w:szCs w:val="32"/>
        </w:rPr>
        <w:t>條第</w:t>
      </w:r>
      <w:r w:rsidR="00C51D07">
        <w:rPr>
          <w:rFonts w:ascii="標楷體" w:eastAsia="標楷體" w:hAnsi="標楷體" w:cstheme="minorBidi" w:hint="eastAsia"/>
          <w:kern w:val="2"/>
          <w:sz w:val="32"/>
          <w:szCs w:val="32"/>
        </w:rPr>
        <w:t>1</w:t>
      </w:r>
      <w:r w:rsidR="0061034E" w:rsidRPr="003F1037">
        <w:rPr>
          <w:rFonts w:ascii="標楷體" w:eastAsia="標楷體" w:hAnsi="標楷體" w:cstheme="minorBidi"/>
          <w:kern w:val="2"/>
          <w:sz w:val="32"/>
          <w:szCs w:val="32"/>
        </w:rPr>
        <w:t>項後段規定為由，於</w:t>
      </w:r>
      <w:r w:rsidR="00C51D07">
        <w:rPr>
          <w:rFonts w:ascii="標楷體" w:eastAsia="標楷體" w:hAnsi="標楷體" w:cstheme="minorBidi" w:hint="eastAsia"/>
          <w:kern w:val="2"/>
          <w:sz w:val="32"/>
          <w:szCs w:val="32"/>
        </w:rPr>
        <w:t>88</w:t>
      </w:r>
      <w:r w:rsidR="0061034E" w:rsidRPr="003F1037">
        <w:rPr>
          <w:rFonts w:ascii="標楷體" w:eastAsia="標楷體" w:hAnsi="標楷體" w:cstheme="minorBidi"/>
          <w:kern w:val="2"/>
          <w:sz w:val="32"/>
          <w:szCs w:val="32"/>
        </w:rPr>
        <w:t>年間作成處異議人</w:t>
      </w:r>
      <w:r w:rsidR="00C51D07">
        <w:rPr>
          <w:rFonts w:ascii="標楷體" w:eastAsia="標楷體" w:hAnsi="標楷體" w:cstheme="minorBidi" w:hint="eastAsia"/>
          <w:kern w:val="2"/>
          <w:sz w:val="32"/>
          <w:szCs w:val="32"/>
        </w:rPr>
        <w:t>6</w:t>
      </w:r>
      <w:r w:rsidR="0061034E" w:rsidRPr="003F1037">
        <w:rPr>
          <w:rFonts w:ascii="標楷體" w:eastAsia="標楷體" w:hAnsi="標楷體" w:cstheme="minorBidi"/>
          <w:kern w:val="2"/>
          <w:sz w:val="32"/>
          <w:szCs w:val="32"/>
        </w:rPr>
        <w:t>萬元罰鍰之原處分，而</w:t>
      </w:r>
      <w:r w:rsidR="0045063B">
        <w:rPr>
          <w:rFonts w:ascii="標楷體" w:eastAsia="標楷體" w:hAnsi="標楷體" w:cstheme="minorBidi" w:hint="eastAsia"/>
          <w:kern w:val="2"/>
          <w:sz w:val="32"/>
          <w:szCs w:val="32"/>
        </w:rPr>
        <w:t>本</w:t>
      </w:r>
      <w:r w:rsidR="0061034E" w:rsidRPr="00EE713B">
        <w:rPr>
          <w:rFonts w:ascii="標楷體" w:eastAsia="標楷體" w:hAnsi="標楷體" w:cstheme="minorBidi"/>
          <w:kern w:val="2"/>
          <w:sz w:val="32"/>
          <w:szCs w:val="32"/>
        </w:rPr>
        <w:t>法第</w:t>
      </w:r>
      <w:r w:rsidR="00C51D07">
        <w:rPr>
          <w:rFonts w:ascii="標楷體" w:eastAsia="標楷體" w:hAnsi="標楷體" w:cstheme="minorBidi" w:hint="eastAsia"/>
          <w:kern w:val="2"/>
          <w:sz w:val="32"/>
          <w:szCs w:val="32"/>
        </w:rPr>
        <w:t>13</w:t>
      </w:r>
      <w:r w:rsidR="0061034E" w:rsidRPr="00EE713B">
        <w:rPr>
          <w:rFonts w:ascii="標楷體" w:eastAsia="標楷體" w:hAnsi="標楷體" w:cstheme="minorBidi"/>
          <w:kern w:val="2"/>
          <w:sz w:val="32"/>
          <w:szCs w:val="32"/>
        </w:rPr>
        <w:t>條既未限定原處分須待確定始得移送執行，則原處分應不待確定即具執行力，另訴願法第</w:t>
      </w:r>
      <w:r w:rsidR="00C51D07">
        <w:rPr>
          <w:rFonts w:ascii="標楷體" w:eastAsia="標楷體" w:hAnsi="標楷體" w:cstheme="minorBidi" w:hint="eastAsia"/>
          <w:kern w:val="2"/>
          <w:sz w:val="32"/>
          <w:szCs w:val="32"/>
        </w:rPr>
        <w:t>93</w:t>
      </w:r>
      <w:r w:rsidR="0061034E" w:rsidRPr="00EE713B">
        <w:rPr>
          <w:rFonts w:ascii="標楷體" w:eastAsia="標楷體" w:hAnsi="標楷體" w:cstheme="minorBidi"/>
          <w:kern w:val="2"/>
          <w:sz w:val="32"/>
          <w:szCs w:val="32"/>
        </w:rPr>
        <w:t>條第</w:t>
      </w:r>
      <w:r w:rsidR="00C51D07">
        <w:rPr>
          <w:rFonts w:ascii="標楷體" w:eastAsia="標楷體" w:hAnsi="標楷體" w:cstheme="minorBidi" w:hint="eastAsia"/>
          <w:kern w:val="2"/>
          <w:sz w:val="32"/>
          <w:szCs w:val="32"/>
        </w:rPr>
        <w:t>1</w:t>
      </w:r>
      <w:r w:rsidR="0061034E" w:rsidRPr="00EE713B">
        <w:rPr>
          <w:rFonts w:ascii="標楷體" w:eastAsia="標楷體" w:hAnsi="標楷體" w:cstheme="minorBidi"/>
          <w:kern w:val="2"/>
          <w:sz w:val="32"/>
          <w:szCs w:val="32"/>
        </w:rPr>
        <w:t>項規定：「原行政處分之執行，除法律另有規定外，不因提起訴願而停止。</w:t>
      </w:r>
      <w:r w:rsidR="0061034E" w:rsidRPr="00F26B4E">
        <w:rPr>
          <w:rFonts w:ascii="標楷體" w:eastAsia="標楷體" w:hAnsi="標楷體" w:cstheme="minorBidi"/>
          <w:kern w:val="2"/>
          <w:sz w:val="32"/>
          <w:szCs w:val="32"/>
        </w:rPr>
        <w:t>」；</w:t>
      </w:r>
      <w:r w:rsidR="0061034E" w:rsidRPr="003F1037">
        <w:rPr>
          <w:rFonts w:ascii="標楷體" w:eastAsia="標楷體" w:hAnsi="標楷體" w:cstheme="minorBidi"/>
          <w:kern w:val="2"/>
          <w:sz w:val="32"/>
          <w:szCs w:val="32"/>
        </w:rPr>
        <w:t>則本件移送機關以業已合法送達異議人之原處分</w:t>
      </w:r>
      <w:r w:rsidR="00515A0D">
        <w:rPr>
          <w:rFonts w:ascii="標楷體" w:eastAsia="標楷體" w:hAnsi="標楷體" w:cstheme="minorBidi"/>
          <w:kern w:val="2"/>
          <w:sz w:val="32"/>
          <w:szCs w:val="32"/>
        </w:rPr>
        <w:t>(</w:t>
      </w:r>
      <w:r w:rsidR="0061034E" w:rsidRPr="003F1037">
        <w:rPr>
          <w:rFonts w:ascii="標楷體" w:eastAsia="標楷體" w:hAnsi="標楷體" w:cstheme="minorBidi"/>
          <w:kern w:val="2"/>
          <w:sz w:val="32"/>
          <w:szCs w:val="32"/>
        </w:rPr>
        <w:t>而非以異議人所稱之再訴願決定書</w:t>
      </w:r>
      <w:r w:rsidR="00515A0D">
        <w:rPr>
          <w:rFonts w:ascii="標楷體" w:eastAsia="標楷體" w:hAnsi="標楷體" w:cstheme="minorBidi"/>
          <w:kern w:val="2"/>
          <w:sz w:val="32"/>
          <w:szCs w:val="32"/>
        </w:rPr>
        <w:t>)</w:t>
      </w:r>
      <w:r w:rsidR="0061034E" w:rsidRPr="003F1037">
        <w:rPr>
          <w:rFonts w:ascii="標楷體" w:eastAsia="標楷體" w:hAnsi="標楷體" w:cstheme="minorBidi"/>
          <w:kern w:val="2"/>
          <w:sz w:val="32"/>
          <w:szCs w:val="32"/>
        </w:rPr>
        <w:t>為執行名義移送執行，執行機關並據以核發原執行命令，與前揭規定尚無不合。異議人所稱其前因不服移送機關訴願決定書，向行政院依法提起再訴願，惟迄今未收受再訴願決定書，執行機關據此不合法之處分對異議人財產為執行，似失所依據，請求撤銷存款之凍結處分及將案件退回行政院重新送達云云，難認有理由</w:t>
      </w:r>
      <w:r w:rsidR="0002606E">
        <w:rPr>
          <w:rFonts w:ascii="標楷體" w:eastAsia="標楷體" w:hAnsi="標楷體" w:cstheme="minorBidi" w:hint="eastAsia"/>
          <w:kern w:val="2"/>
          <w:sz w:val="32"/>
          <w:szCs w:val="32"/>
        </w:rPr>
        <w:t>。</w:t>
      </w:r>
    </w:p>
    <w:p w:rsidR="00423537" w:rsidRDefault="00423537" w:rsidP="00E0544B">
      <w:pPr>
        <w:pStyle w:val="HTML"/>
        <w:spacing w:line="500" w:lineRule="exact"/>
        <w:jc w:val="both"/>
        <w:rPr>
          <w:rFonts w:ascii="標楷體" w:eastAsia="標楷體" w:hAnsi="標楷體"/>
          <w:b/>
          <w:sz w:val="32"/>
          <w:szCs w:val="32"/>
        </w:rPr>
      </w:pPr>
    </w:p>
    <w:p w:rsidR="00EE36ED" w:rsidRPr="003C59D1" w:rsidRDefault="00800483" w:rsidP="00AC6705">
      <w:pPr>
        <w:pStyle w:val="HTML"/>
        <w:spacing w:line="500" w:lineRule="exact"/>
        <w:ind w:left="746" w:hangingChars="207" w:hanging="746"/>
        <w:jc w:val="both"/>
        <w:outlineLvl w:val="1"/>
        <w:rPr>
          <w:rFonts w:ascii="標楷體" w:eastAsia="標楷體" w:hAnsi="標楷體" w:cstheme="majorBidi"/>
          <w:b/>
          <w:bCs/>
          <w:kern w:val="2"/>
          <w:sz w:val="36"/>
          <w:szCs w:val="32"/>
        </w:rPr>
      </w:pPr>
      <w:bookmarkStart w:id="607" w:name="_Toc160449049"/>
      <w:r>
        <w:rPr>
          <w:rFonts w:ascii="標楷體" w:eastAsia="標楷體" w:hAnsi="標楷體" w:cstheme="majorBidi" w:hint="eastAsia"/>
          <w:b/>
          <w:bCs/>
          <w:kern w:val="2"/>
          <w:sz w:val="36"/>
          <w:szCs w:val="32"/>
        </w:rPr>
        <w:t>六</w:t>
      </w:r>
      <w:r w:rsidRPr="003C59D1">
        <w:rPr>
          <w:rFonts w:ascii="標楷體" w:eastAsia="標楷體" w:hAnsi="標楷體" w:cstheme="majorBidi" w:hint="eastAsia"/>
          <w:b/>
          <w:bCs/>
          <w:kern w:val="2"/>
          <w:sz w:val="36"/>
          <w:szCs w:val="32"/>
        </w:rPr>
        <w:t>、</w:t>
      </w:r>
      <w:bookmarkStart w:id="608" w:name="J5"/>
      <w:r w:rsidRPr="003C59D1">
        <w:rPr>
          <w:rFonts w:ascii="標楷體" w:eastAsia="標楷體" w:hAnsi="標楷體" w:cstheme="majorBidi" w:hint="eastAsia"/>
          <w:b/>
          <w:bCs/>
          <w:kern w:val="2"/>
          <w:sz w:val="36"/>
          <w:szCs w:val="32"/>
        </w:rPr>
        <w:t>訴願人本</w:t>
      </w:r>
      <w:bookmarkEnd w:id="608"/>
      <w:r w:rsidRPr="003C59D1">
        <w:rPr>
          <w:rFonts w:ascii="標楷體" w:eastAsia="標楷體" w:hAnsi="標楷體" w:cstheme="majorBidi" w:hint="eastAsia"/>
          <w:b/>
          <w:bCs/>
          <w:kern w:val="2"/>
          <w:sz w:val="36"/>
          <w:szCs w:val="32"/>
        </w:rPr>
        <w:t>人及訴願代理人不在原行政處分機關所在地住居者，於向原行政處分機關遞送訴願書時，得類推適用訴願法第16條規定，扣除訴願書遞至原行政處分機關所需之在途期間。</w:t>
      </w:r>
      <w:bookmarkEnd w:id="607"/>
    </w:p>
    <w:p w:rsidR="00EE36ED" w:rsidRPr="000D7BCE" w:rsidRDefault="00EE36ED" w:rsidP="00E0544B">
      <w:pPr>
        <w:widowControl/>
        <w:spacing w:line="500" w:lineRule="exact"/>
        <w:jc w:val="both"/>
        <w:rPr>
          <w:rFonts w:ascii="標楷體" w:eastAsia="標楷體" w:hAnsi="標楷體"/>
          <w:sz w:val="32"/>
          <w:szCs w:val="32"/>
        </w:rPr>
      </w:pPr>
      <w:r w:rsidRPr="000D7BCE">
        <w:rPr>
          <w:rFonts w:ascii="標楷體" w:eastAsia="標楷體" w:hAnsi="標楷體" w:hint="eastAsia"/>
          <w:sz w:val="32"/>
          <w:szCs w:val="32"/>
        </w:rPr>
        <w:t>行政院103年9月29日院臺規字第</w:t>
      </w:r>
      <w:hyperlink r:id="rId490" w:history="1">
        <w:r w:rsidRPr="00915D5E">
          <w:rPr>
            <w:rStyle w:val="aa"/>
            <w:rFonts w:ascii="標楷體" w:eastAsia="標楷體" w:hAnsi="標楷體" w:hint="eastAsia"/>
            <w:sz w:val="32"/>
            <w:szCs w:val="32"/>
          </w:rPr>
          <w:t>1030148122</w:t>
        </w:r>
      </w:hyperlink>
      <w:r w:rsidRPr="000D7BCE">
        <w:rPr>
          <w:rFonts w:ascii="標楷體" w:eastAsia="標楷體" w:hAnsi="標楷體" w:hint="eastAsia"/>
          <w:sz w:val="32"/>
          <w:szCs w:val="32"/>
        </w:rPr>
        <w:t>號函釋</w:t>
      </w:r>
    </w:p>
    <w:p w:rsidR="00EE36ED" w:rsidRPr="000D7BCE" w:rsidRDefault="00EE36ED" w:rsidP="00E0544B">
      <w:pPr>
        <w:pStyle w:val="HTML"/>
        <w:spacing w:line="500" w:lineRule="exact"/>
        <w:ind w:left="1594" w:hangingChars="498" w:hanging="1594"/>
        <w:jc w:val="both"/>
        <w:rPr>
          <w:rFonts w:ascii="標楷體" w:eastAsia="標楷體" w:hAnsi="標楷體"/>
          <w:sz w:val="32"/>
          <w:szCs w:val="32"/>
        </w:rPr>
      </w:pPr>
      <w:r w:rsidRPr="00D22AD4">
        <w:rPr>
          <w:rFonts w:ascii="標楷體" w:eastAsia="標楷體" w:hAnsi="標楷體" w:hint="eastAsia"/>
          <w:sz w:val="32"/>
          <w:szCs w:val="32"/>
        </w:rPr>
        <w:t>函釋意旨：</w:t>
      </w:r>
      <w:r w:rsidRPr="000D7BCE">
        <w:rPr>
          <w:rFonts w:ascii="標楷體" w:eastAsia="標楷體" w:hAnsi="標楷體" w:hint="eastAsia"/>
          <w:sz w:val="32"/>
          <w:szCs w:val="32"/>
        </w:rPr>
        <w:t>關於訴願人及其訴願代理人不在原行政處分機關所在地住居，依訴願法第58條規定向原行政處分機關遞送訴願書者，以其住居地與受理訴願機關所在地間之區域關係，原不得扣除在途期間或在途期間較短時，得類</w:t>
      </w:r>
      <w:r w:rsidRPr="000D7BCE">
        <w:rPr>
          <w:rFonts w:ascii="標楷體" w:eastAsia="標楷體" w:hAnsi="標楷體" w:hint="eastAsia"/>
          <w:sz w:val="32"/>
          <w:szCs w:val="32"/>
        </w:rPr>
        <w:lastRenderedPageBreak/>
        <w:t>推適用訴願法第16條規定，扣除其訴願書遞至原行政處分機關所需之在途期間。</w:t>
      </w:r>
    </w:p>
    <w:p w:rsidR="00216C9B" w:rsidRDefault="00216C9B" w:rsidP="00E0544B">
      <w:pPr>
        <w:spacing w:line="500" w:lineRule="exact"/>
        <w:jc w:val="both"/>
        <w:rPr>
          <w:rFonts w:ascii="標楷體" w:eastAsia="標楷體" w:hAnsi="標楷體"/>
          <w:sz w:val="32"/>
          <w:szCs w:val="32"/>
        </w:rPr>
      </w:pPr>
    </w:p>
    <w:p w:rsidR="008706C0" w:rsidRPr="004F3485" w:rsidRDefault="00800483" w:rsidP="00F26B4E">
      <w:pPr>
        <w:pStyle w:val="2"/>
        <w:spacing w:line="500" w:lineRule="exact"/>
        <w:rPr>
          <w:rFonts w:ascii="標楷體" w:eastAsia="標楷體" w:hAnsi="標楷體"/>
          <w:sz w:val="36"/>
          <w:szCs w:val="36"/>
        </w:rPr>
      </w:pPr>
      <w:bookmarkStart w:id="609" w:name="_Toc160449050"/>
      <w:r>
        <w:rPr>
          <w:rFonts w:ascii="標楷體" w:eastAsia="標楷體" w:hAnsi="標楷體" w:hint="eastAsia"/>
          <w:sz w:val="36"/>
          <w:szCs w:val="36"/>
        </w:rPr>
        <w:t>七</w:t>
      </w:r>
      <w:r w:rsidRPr="00EE713B">
        <w:rPr>
          <w:rFonts w:ascii="標楷體" w:eastAsia="標楷體" w:hAnsi="標楷體" w:hint="eastAsia"/>
          <w:sz w:val="36"/>
          <w:szCs w:val="36"/>
        </w:rPr>
        <w:t>、因送達方法舉證證明問題而為不起訴處分</w:t>
      </w:r>
      <w:bookmarkEnd w:id="609"/>
    </w:p>
    <w:p w:rsidR="00216C9B" w:rsidRPr="00216C9B" w:rsidRDefault="00216C9B" w:rsidP="00F26B4E">
      <w:pPr>
        <w:spacing w:line="500" w:lineRule="exact"/>
        <w:jc w:val="both"/>
        <w:rPr>
          <w:rFonts w:ascii="標楷體" w:eastAsia="標楷體" w:hAnsi="標楷體"/>
          <w:sz w:val="32"/>
          <w:szCs w:val="32"/>
        </w:rPr>
      </w:pPr>
      <w:r w:rsidRPr="00216C9B">
        <w:rPr>
          <w:rFonts w:ascii="標楷體" w:eastAsia="標楷體" w:hAnsi="標楷體" w:hint="eastAsia"/>
          <w:sz w:val="32"/>
          <w:szCs w:val="32"/>
        </w:rPr>
        <w:t>法務部105年01月19日法授廉財字第</w:t>
      </w:r>
      <w:hyperlink r:id="rId491" w:history="1">
        <w:r w:rsidRPr="00216C9B">
          <w:rPr>
            <w:rStyle w:val="aa"/>
            <w:rFonts w:ascii="標楷體" w:eastAsia="標楷體" w:hAnsi="標楷體" w:hint="eastAsia"/>
            <w:sz w:val="32"/>
            <w:szCs w:val="32"/>
          </w:rPr>
          <w:t>10505000840</w:t>
        </w:r>
      </w:hyperlink>
      <w:r w:rsidRPr="00216C9B">
        <w:rPr>
          <w:rFonts w:ascii="標楷體" w:eastAsia="標楷體" w:hAnsi="標楷體" w:hint="eastAsia"/>
          <w:sz w:val="32"/>
          <w:szCs w:val="32"/>
        </w:rPr>
        <w:t>號函釋</w:t>
      </w:r>
    </w:p>
    <w:p w:rsidR="00216C9B" w:rsidRPr="00216C9B" w:rsidRDefault="00216C9B" w:rsidP="00216C9B">
      <w:pPr>
        <w:spacing w:line="500" w:lineRule="exact"/>
        <w:ind w:left="1651" w:hangingChars="516" w:hanging="1651"/>
        <w:jc w:val="both"/>
        <w:rPr>
          <w:rFonts w:ascii="標楷體" w:eastAsia="標楷體" w:hAnsi="標楷體"/>
          <w:sz w:val="32"/>
          <w:szCs w:val="32"/>
        </w:rPr>
      </w:pPr>
      <w:r w:rsidRPr="00216C9B">
        <w:rPr>
          <w:rFonts w:ascii="標楷體" w:eastAsia="標楷體" w:hAnsi="標楷體" w:hint="eastAsia"/>
          <w:sz w:val="32"/>
          <w:szCs w:val="32"/>
        </w:rPr>
        <w:t>主    旨：申報人</w:t>
      </w:r>
      <w:r w:rsidR="00985802">
        <w:rPr>
          <w:rFonts w:ascii="標楷體" w:eastAsia="標楷體" w:hAnsi="標楷體" w:hint="eastAsia"/>
          <w:sz w:val="32"/>
          <w:szCs w:val="32"/>
        </w:rPr>
        <w:t>○</w:t>
      </w:r>
      <w:r w:rsidR="00985802" w:rsidRPr="00985802">
        <w:rPr>
          <w:rFonts w:ascii="標楷體" w:eastAsia="標楷體" w:hAnsi="標楷體" w:hint="eastAsia"/>
          <w:sz w:val="32"/>
          <w:szCs w:val="32"/>
        </w:rPr>
        <w:t>○○</w:t>
      </w:r>
      <w:r w:rsidR="00985802">
        <w:rPr>
          <w:rFonts w:ascii="標楷體" w:eastAsia="標楷體" w:hAnsi="標楷體" w:hint="eastAsia"/>
          <w:sz w:val="32"/>
          <w:szCs w:val="32"/>
        </w:rPr>
        <w:t>(下稱</w:t>
      </w:r>
      <w:r w:rsidR="00CD71AD">
        <w:rPr>
          <w:rFonts w:ascii="標楷體" w:eastAsia="標楷體" w:hAnsi="標楷體" w:hint="eastAsia"/>
          <w:sz w:val="32"/>
          <w:szCs w:val="32"/>
        </w:rPr>
        <w:t>○員</w:t>
      </w:r>
      <w:r w:rsidR="00985802">
        <w:rPr>
          <w:rFonts w:ascii="標楷體" w:eastAsia="標楷體" w:hAnsi="標楷體" w:hint="eastAsia"/>
          <w:sz w:val="32"/>
          <w:szCs w:val="32"/>
        </w:rPr>
        <w:t>)</w:t>
      </w:r>
      <w:r w:rsidRPr="00216C9B">
        <w:rPr>
          <w:rFonts w:ascii="標楷體" w:eastAsia="標楷體" w:hAnsi="標楷體" w:hint="eastAsia"/>
          <w:sz w:val="32"/>
          <w:szCs w:val="32"/>
        </w:rPr>
        <w:t>公職人員財產申報案件不起訴處分書疑義。</w:t>
      </w:r>
    </w:p>
    <w:p w:rsidR="00216C9B" w:rsidRPr="00216C9B" w:rsidRDefault="00216C9B" w:rsidP="00216C9B">
      <w:pPr>
        <w:spacing w:line="500" w:lineRule="exact"/>
        <w:jc w:val="both"/>
        <w:rPr>
          <w:rFonts w:ascii="標楷體" w:eastAsia="標楷體" w:hAnsi="標楷體"/>
          <w:sz w:val="32"/>
          <w:szCs w:val="32"/>
        </w:rPr>
      </w:pPr>
      <w:r w:rsidRPr="00216C9B">
        <w:rPr>
          <w:rFonts w:ascii="標楷體" w:eastAsia="標楷體" w:hAnsi="標楷體" w:hint="eastAsia"/>
          <w:sz w:val="32"/>
          <w:szCs w:val="32"/>
        </w:rPr>
        <w:t>函釋意旨：</w:t>
      </w:r>
    </w:p>
    <w:p w:rsidR="00216C9B" w:rsidRPr="00216C9B" w:rsidRDefault="00216C9B" w:rsidP="00216C9B">
      <w:pPr>
        <w:spacing w:line="500" w:lineRule="exact"/>
        <w:jc w:val="both"/>
        <w:rPr>
          <w:rFonts w:ascii="標楷體" w:eastAsia="標楷體" w:hAnsi="標楷體"/>
          <w:sz w:val="32"/>
          <w:szCs w:val="32"/>
        </w:rPr>
      </w:pPr>
      <w:r w:rsidRPr="00216C9B">
        <w:rPr>
          <w:rFonts w:ascii="標楷體" w:eastAsia="標楷體" w:hAnsi="標楷體" w:hint="eastAsia"/>
          <w:sz w:val="32"/>
          <w:szCs w:val="32"/>
        </w:rPr>
        <w:t xml:space="preserve">    1.有關大院因本案不起訴處分書所生疑義乙節：</w:t>
      </w:r>
    </w:p>
    <w:p w:rsidR="00216C9B" w:rsidRPr="00216C9B" w:rsidRDefault="00216C9B" w:rsidP="00216C9B">
      <w:pPr>
        <w:spacing w:line="500" w:lineRule="exact"/>
        <w:ind w:left="1456" w:hangingChars="455" w:hanging="1456"/>
        <w:jc w:val="both"/>
        <w:rPr>
          <w:rFonts w:ascii="標楷體" w:eastAsia="標楷體" w:hAnsi="標楷體"/>
          <w:sz w:val="32"/>
          <w:szCs w:val="32"/>
        </w:rPr>
      </w:pPr>
      <w:r w:rsidRPr="00216C9B">
        <w:rPr>
          <w:rFonts w:ascii="標楷體" w:eastAsia="標楷體" w:hAnsi="標楷體" w:hint="eastAsia"/>
          <w:sz w:val="32"/>
          <w:szCs w:val="32"/>
        </w:rPr>
        <w:t xml:space="preserve">      (1)按行政程序法第1章第11節業就行政機關送達方式訂有相關規範，其目的在保障應受送達人受合法通知之權利，係依法律之行為，且已權衡當事人權益保障，是實務上行政機關如依該章節規定辦理送達事宜，應屬適法，合先敘明。</w:t>
      </w:r>
    </w:p>
    <w:p w:rsidR="00216C9B" w:rsidRPr="00216C9B" w:rsidRDefault="00216C9B" w:rsidP="00216C9B">
      <w:pPr>
        <w:spacing w:line="500" w:lineRule="exact"/>
        <w:ind w:left="1440" w:hangingChars="450" w:hanging="1440"/>
        <w:jc w:val="both"/>
        <w:rPr>
          <w:rFonts w:ascii="標楷體" w:eastAsia="標楷體" w:hAnsi="標楷體"/>
          <w:sz w:val="32"/>
          <w:szCs w:val="32"/>
        </w:rPr>
      </w:pPr>
      <w:r w:rsidRPr="00216C9B">
        <w:rPr>
          <w:rFonts w:ascii="標楷體" w:eastAsia="標楷體" w:hAnsi="標楷體" w:hint="eastAsia"/>
          <w:sz w:val="32"/>
          <w:szCs w:val="32"/>
        </w:rPr>
        <w:t xml:space="preserve">      (2)次按本法第12條第3項</w:t>
      </w:r>
      <w:r w:rsidR="00515A0D">
        <w:rPr>
          <w:rFonts w:ascii="標楷體" w:eastAsia="標楷體" w:hAnsi="標楷體" w:hint="eastAsia"/>
          <w:sz w:val="32"/>
          <w:szCs w:val="32"/>
        </w:rPr>
        <w:t>(</w:t>
      </w:r>
      <w:r w:rsidRPr="00216C9B">
        <w:rPr>
          <w:rFonts w:ascii="標楷體" w:eastAsia="標楷體" w:hAnsi="標楷體" w:hint="eastAsia"/>
          <w:sz w:val="32"/>
          <w:szCs w:val="32"/>
        </w:rPr>
        <w:t>性質屬行政罰</w:t>
      </w:r>
      <w:r w:rsidR="00515A0D">
        <w:rPr>
          <w:rFonts w:ascii="標楷體" w:eastAsia="標楷體" w:hAnsi="標楷體" w:hint="eastAsia"/>
          <w:sz w:val="32"/>
          <w:szCs w:val="32"/>
        </w:rPr>
        <w:t>)</w:t>
      </w:r>
      <w:r w:rsidRPr="00216C9B">
        <w:rPr>
          <w:rFonts w:ascii="標楷體" w:eastAsia="標楷體" w:hAnsi="標楷體" w:hint="eastAsia"/>
          <w:sz w:val="32"/>
          <w:szCs w:val="32"/>
        </w:rPr>
        <w:t>與第4項</w:t>
      </w:r>
      <w:r w:rsidR="00515A0D">
        <w:rPr>
          <w:rFonts w:ascii="標楷體" w:eastAsia="標楷體" w:hAnsi="標楷體" w:hint="eastAsia"/>
          <w:sz w:val="32"/>
          <w:szCs w:val="32"/>
        </w:rPr>
        <w:t>(</w:t>
      </w:r>
      <w:r w:rsidRPr="00216C9B">
        <w:rPr>
          <w:rFonts w:ascii="標楷體" w:eastAsia="標楷體" w:hAnsi="標楷體" w:hint="eastAsia"/>
          <w:sz w:val="32"/>
          <w:szCs w:val="32"/>
        </w:rPr>
        <w:t>性質屬行政刑罰</w:t>
      </w:r>
      <w:r w:rsidR="00515A0D">
        <w:rPr>
          <w:rFonts w:ascii="標楷體" w:eastAsia="標楷體" w:hAnsi="標楷體" w:hint="eastAsia"/>
          <w:sz w:val="32"/>
          <w:szCs w:val="32"/>
        </w:rPr>
        <w:t>)</w:t>
      </w:r>
      <w:r w:rsidRPr="00216C9B">
        <w:rPr>
          <w:rFonts w:ascii="標楷體" w:eastAsia="標楷體" w:hAnsi="標楷體" w:hint="eastAsia"/>
          <w:sz w:val="32"/>
          <w:szCs w:val="32"/>
        </w:rPr>
        <w:t>處罰性質不同，而行政罰與刑罰之構成要件各有不同，刑事判決與行政處罰原可各自認定事實，此有司法院釋字第407號解釋理由書可稽，是臺灣臺南地方法院檢察署自可本於職權自行調查事證並認定事實。況依該署</w:t>
      </w:r>
      <w:r w:rsidR="00CD71AD">
        <w:rPr>
          <w:rFonts w:ascii="標楷體" w:eastAsia="標楷體" w:hAnsi="標楷體" w:hint="eastAsia"/>
          <w:sz w:val="32"/>
          <w:szCs w:val="32"/>
        </w:rPr>
        <w:t>000</w:t>
      </w:r>
      <w:r w:rsidRPr="00216C9B">
        <w:rPr>
          <w:rFonts w:ascii="標楷體" w:eastAsia="標楷體" w:hAnsi="標楷體" w:hint="eastAsia"/>
          <w:sz w:val="32"/>
          <w:szCs w:val="32"/>
        </w:rPr>
        <w:t>年</w:t>
      </w:r>
      <w:r w:rsidR="00CD71AD">
        <w:rPr>
          <w:rFonts w:ascii="標楷體" w:eastAsia="標楷體" w:hAnsi="標楷體" w:hint="eastAsia"/>
          <w:sz w:val="32"/>
          <w:szCs w:val="32"/>
        </w:rPr>
        <w:t>0</w:t>
      </w:r>
      <w:r w:rsidRPr="00216C9B">
        <w:rPr>
          <w:rFonts w:ascii="標楷體" w:eastAsia="標楷體" w:hAnsi="標楷體" w:hint="eastAsia"/>
          <w:sz w:val="32"/>
          <w:szCs w:val="32"/>
        </w:rPr>
        <w:t>月</w:t>
      </w:r>
      <w:r w:rsidR="00CD71AD">
        <w:rPr>
          <w:rFonts w:ascii="標楷體" w:eastAsia="標楷體" w:hAnsi="標楷體" w:hint="eastAsia"/>
          <w:sz w:val="32"/>
          <w:szCs w:val="32"/>
        </w:rPr>
        <w:t>0</w:t>
      </w:r>
      <w:r w:rsidRPr="00216C9B">
        <w:rPr>
          <w:rFonts w:ascii="標楷體" w:eastAsia="標楷體" w:hAnsi="標楷體" w:hint="eastAsia"/>
          <w:sz w:val="32"/>
          <w:szCs w:val="32"/>
        </w:rPr>
        <w:t>日南檢文毅</w:t>
      </w:r>
      <w:r w:rsidR="00CD71AD">
        <w:rPr>
          <w:rFonts w:ascii="標楷體" w:eastAsia="標楷體" w:hAnsi="標楷體" w:hint="eastAsia"/>
          <w:sz w:val="32"/>
          <w:szCs w:val="32"/>
        </w:rPr>
        <w:t>000</w:t>
      </w:r>
      <w:r w:rsidRPr="00216C9B">
        <w:rPr>
          <w:rFonts w:ascii="標楷體" w:eastAsia="標楷體" w:hAnsi="標楷體" w:hint="eastAsia"/>
          <w:sz w:val="32"/>
          <w:szCs w:val="32"/>
        </w:rPr>
        <w:t>偵緝</w:t>
      </w:r>
      <w:r w:rsidR="00CD71AD">
        <w:rPr>
          <w:rFonts w:ascii="標楷體" w:eastAsia="標楷體" w:hAnsi="標楷體" w:hint="eastAsia"/>
          <w:sz w:val="32"/>
          <w:szCs w:val="32"/>
        </w:rPr>
        <w:t>000</w:t>
      </w:r>
      <w:r w:rsidRPr="00216C9B">
        <w:rPr>
          <w:rFonts w:ascii="標楷體" w:eastAsia="標楷體" w:hAnsi="標楷體" w:hint="eastAsia"/>
          <w:sz w:val="32"/>
          <w:szCs w:val="32"/>
        </w:rPr>
        <w:t>字第</w:t>
      </w:r>
      <w:r w:rsidR="00CD71AD">
        <w:rPr>
          <w:rFonts w:ascii="標楷體" w:eastAsia="標楷體" w:hAnsi="標楷體" w:hint="eastAsia"/>
          <w:sz w:val="32"/>
          <w:szCs w:val="32"/>
        </w:rPr>
        <w:t>00000</w:t>
      </w:r>
      <w:r w:rsidRPr="00216C9B">
        <w:rPr>
          <w:rFonts w:ascii="標楷體" w:eastAsia="標楷體" w:hAnsi="標楷體" w:hint="eastAsia"/>
          <w:sz w:val="32"/>
          <w:szCs w:val="32"/>
        </w:rPr>
        <w:t>號函所附不起訴處分書內容觀之，該署檢察官似認有關「大院通知</w:t>
      </w:r>
      <w:r w:rsidR="00CD71AD">
        <w:rPr>
          <w:rFonts w:ascii="標楷體" w:eastAsia="標楷體" w:hAnsi="標楷體" w:hint="eastAsia"/>
          <w:sz w:val="32"/>
          <w:szCs w:val="32"/>
        </w:rPr>
        <w:t>○</w:t>
      </w:r>
      <w:r w:rsidRPr="00216C9B">
        <w:rPr>
          <w:rFonts w:ascii="標楷體" w:eastAsia="標楷體" w:hAnsi="標楷體" w:hint="eastAsia"/>
          <w:sz w:val="32"/>
          <w:szCs w:val="32"/>
        </w:rPr>
        <w:t>員之限期申報通知函，業於103年9月20日送達</w:t>
      </w:r>
      <w:r w:rsidR="00CD71AD">
        <w:rPr>
          <w:rFonts w:ascii="標楷體" w:eastAsia="標楷體" w:hAnsi="標楷體" w:hint="eastAsia"/>
          <w:sz w:val="32"/>
          <w:szCs w:val="32"/>
        </w:rPr>
        <w:t>○</w:t>
      </w:r>
      <w:r w:rsidRPr="00216C9B">
        <w:rPr>
          <w:rFonts w:ascii="標楷體" w:eastAsia="標楷體" w:hAnsi="標楷體" w:hint="eastAsia"/>
          <w:sz w:val="32"/>
          <w:szCs w:val="32"/>
        </w:rPr>
        <w:t>員之戶籍地址及通訊地址，送達證書之應受送達人勾選「本人」，並蓋有</w:t>
      </w:r>
      <w:r w:rsidR="00CD71AD">
        <w:rPr>
          <w:rFonts w:ascii="標楷體" w:eastAsia="標楷體" w:hAnsi="標楷體" w:hint="eastAsia"/>
          <w:sz w:val="32"/>
          <w:szCs w:val="32"/>
        </w:rPr>
        <w:t>○</w:t>
      </w:r>
      <w:r w:rsidRPr="00216C9B">
        <w:rPr>
          <w:rFonts w:ascii="標楷體" w:eastAsia="標楷體" w:hAnsi="標楷體" w:hint="eastAsia"/>
          <w:sz w:val="32"/>
          <w:szCs w:val="32"/>
        </w:rPr>
        <w:t>員之印章」乙節，因該送達方式係屬對本人送達，惟</w:t>
      </w:r>
      <w:r w:rsidR="00CD71AD">
        <w:rPr>
          <w:rFonts w:ascii="標楷體" w:eastAsia="標楷體" w:hAnsi="標楷體" w:hint="eastAsia"/>
          <w:sz w:val="32"/>
          <w:szCs w:val="32"/>
        </w:rPr>
        <w:t>○</w:t>
      </w:r>
      <w:r w:rsidRPr="00216C9B">
        <w:rPr>
          <w:rFonts w:ascii="標楷體" w:eastAsia="標楷體" w:hAnsi="標楷體" w:hint="eastAsia"/>
          <w:sz w:val="32"/>
          <w:szCs w:val="32"/>
        </w:rPr>
        <w:t>員既已於100年8月19日因案遭通緝而居無定所，則該「</w:t>
      </w:r>
      <w:r w:rsidR="00CD71AD">
        <w:rPr>
          <w:rFonts w:ascii="標楷體" w:eastAsia="標楷體" w:hAnsi="標楷體" w:hint="eastAsia"/>
          <w:sz w:val="32"/>
          <w:szCs w:val="32"/>
        </w:rPr>
        <w:t>○</w:t>
      </w:r>
      <w:r w:rsidRPr="00216C9B">
        <w:rPr>
          <w:rFonts w:ascii="標楷體" w:eastAsia="標楷體" w:hAnsi="標楷體" w:hint="eastAsia"/>
          <w:sz w:val="32"/>
          <w:szCs w:val="32"/>
        </w:rPr>
        <w:t>員本人所蓋印」之送達證書，其證據能力即生疑義；審酌刑罰具有最後手段性，制裁程度較行政罰為重，本應對證據能力</w:t>
      </w:r>
      <w:r w:rsidRPr="00216C9B">
        <w:rPr>
          <w:rFonts w:ascii="標楷體" w:eastAsia="標楷體" w:hAnsi="標楷體" w:hint="eastAsia"/>
          <w:sz w:val="32"/>
          <w:szCs w:val="32"/>
        </w:rPr>
        <w:lastRenderedPageBreak/>
        <w:t>有嚴格之要求，爰基於罪疑唯輕及無罪推定原則，做有利於申報人之認定，是本件應屬送達方法舉證證明問題，本部對於檢察官認事用法結論予以尊重。</w:t>
      </w:r>
    </w:p>
    <w:p w:rsidR="00216C9B" w:rsidRDefault="00216C9B" w:rsidP="00994FE9">
      <w:pPr>
        <w:spacing w:line="500" w:lineRule="exact"/>
        <w:ind w:left="992" w:hangingChars="310" w:hanging="992"/>
        <w:jc w:val="both"/>
        <w:rPr>
          <w:rFonts w:ascii="標楷體" w:eastAsia="標楷體" w:hAnsi="標楷體"/>
          <w:sz w:val="32"/>
          <w:szCs w:val="32"/>
        </w:rPr>
      </w:pPr>
      <w:r>
        <w:rPr>
          <w:rFonts w:ascii="標楷體" w:eastAsia="標楷體" w:hAnsi="標楷體" w:hint="eastAsia"/>
          <w:sz w:val="32"/>
          <w:szCs w:val="32"/>
        </w:rPr>
        <w:t xml:space="preserve">    </w:t>
      </w:r>
      <w:r w:rsidRPr="00216C9B">
        <w:rPr>
          <w:rFonts w:ascii="標楷體" w:eastAsia="標楷體" w:hAnsi="標楷體" w:hint="eastAsia"/>
          <w:sz w:val="32"/>
          <w:szCs w:val="32"/>
        </w:rPr>
        <w:t>2.有關本案是否有違本法立法意旨部分，則按申報人因案逃匿，其申報義務並未因而免除，申報人仍須於通緝歸案後，依本法規定完成申報並接受公眾檢視。受理申報機關</w:t>
      </w:r>
      <w:r w:rsidR="00515A0D">
        <w:rPr>
          <w:rFonts w:ascii="標楷體" w:eastAsia="標楷體" w:hAnsi="標楷體" w:hint="eastAsia"/>
          <w:sz w:val="32"/>
          <w:szCs w:val="32"/>
        </w:rPr>
        <w:t>(</w:t>
      </w:r>
      <w:r w:rsidRPr="00216C9B">
        <w:rPr>
          <w:rFonts w:ascii="標楷體" w:eastAsia="標楷體" w:hAnsi="標楷體" w:hint="eastAsia"/>
          <w:sz w:val="32"/>
          <w:szCs w:val="32"/>
        </w:rPr>
        <w:t>構</w:t>
      </w:r>
      <w:r w:rsidR="00515A0D">
        <w:rPr>
          <w:rFonts w:ascii="標楷體" w:eastAsia="標楷體" w:hAnsi="標楷體" w:hint="eastAsia"/>
          <w:sz w:val="32"/>
          <w:szCs w:val="32"/>
        </w:rPr>
        <w:t>)</w:t>
      </w:r>
      <w:r w:rsidRPr="00216C9B">
        <w:rPr>
          <w:rFonts w:ascii="標楷體" w:eastAsia="標楷體" w:hAnsi="標楷體" w:hint="eastAsia"/>
          <w:sz w:val="32"/>
          <w:szCs w:val="32"/>
        </w:rPr>
        <w:t>如認有公職人員財產申報資料審核及查閱辦法第7條所定應辦理個案查核事由，亦得辦理個案查核，若有故意申報不實情事，並得予以裁罰；另依前揭說明，本案係因送達方法舉證證明問題而為不起訴處分，核屬事實認定範疇，尚與本法立法意旨無違。</w:t>
      </w: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Default="00D74868" w:rsidP="00994FE9">
      <w:pPr>
        <w:spacing w:line="500" w:lineRule="exact"/>
        <w:ind w:left="992" w:hangingChars="310" w:hanging="992"/>
        <w:jc w:val="both"/>
        <w:rPr>
          <w:rFonts w:ascii="標楷體" w:eastAsia="標楷體" w:hAnsi="標楷體"/>
          <w:sz w:val="32"/>
          <w:szCs w:val="32"/>
        </w:rPr>
      </w:pPr>
    </w:p>
    <w:p w:rsidR="00D74868" w:rsidRPr="00D74868" w:rsidRDefault="00D74868" w:rsidP="00D74868">
      <w:pPr>
        <w:pStyle w:val="1"/>
        <w:spacing w:line="500" w:lineRule="exact"/>
        <w:rPr>
          <w:rFonts w:ascii="標楷體" w:eastAsia="標楷體" w:hAnsi="標楷體"/>
          <w:color w:val="FF0000"/>
          <w:sz w:val="48"/>
          <w:szCs w:val="48"/>
        </w:rPr>
      </w:pPr>
      <w:bookmarkStart w:id="610" w:name="_Toc160449051"/>
      <w:r w:rsidRPr="00D74868">
        <w:rPr>
          <w:rFonts w:ascii="標楷體" w:eastAsia="標楷體" w:hAnsi="標楷體" w:hint="eastAsia"/>
          <w:color w:val="FF0000"/>
          <w:sz w:val="48"/>
          <w:szCs w:val="48"/>
        </w:rPr>
        <w:lastRenderedPageBreak/>
        <w:t>拾</w:t>
      </w:r>
      <w:r w:rsidR="00422C86">
        <w:rPr>
          <w:rFonts w:ascii="標楷體" w:eastAsia="標楷體" w:hAnsi="標楷體" w:hint="eastAsia"/>
          <w:color w:val="FF0000"/>
          <w:sz w:val="48"/>
          <w:szCs w:val="48"/>
        </w:rPr>
        <w:t>參</w:t>
      </w:r>
      <w:r w:rsidRPr="00D74868">
        <w:rPr>
          <w:rFonts w:ascii="標楷體" w:eastAsia="標楷體" w:hAnsi="標楷體" w:hint="eastAsia"/>
          <w:color w:val="FF0000"/>
          <w:sz w:val="48"/>
          <w:szCs w:val="48"/>
        </w:rPr>
        <w:t>、法院判決要旨</w:t>
      </w:r>
      <w:bookmarkEnd w:id="610"/>
    </w:p>
    <w:p w:rsidR="00D74868" w:rsidRPr="00D74868" w:rsidRDefault="00D74868" w:rsidP="00D74868">
      <w:pPr>
        <w:pStyle w:val="2"/>
        <w:spacing w:line="500" w:lineRule="exact"/>
        <w:rPr>
          <w:rFonts w:ascii="標楷體" w:eastAsia="標楷體" w:hAnsi="標楷體"/>
          <w:color w:val="FF0000"/>
          <w:sz w:val="36"/>
          <w:szCs w:val="36"/>
        </w:rPr>
      </w:pPr>
      <w:bookmarkStart w:id="611" w:name="_Toc474921005"/>
      <w:bookmarkStart w:id="612" w:name="_Toc160449052"/>
      <w:r w:rsidRPr="00D74868">
        <w:rPr>
          <w:rFonts w:ascii="標楷體" w:eastAsia="標楷體" w:hAnsi="標楷體" w:hint="eastAsia"/>
          <w:color w:val="FF0000"/>
          <w:sz w:val="36"/>
          <w:szCs w:val="36"/>
        </w:rPr>
        <w:t>一、最高行政法院</w:t>
      </w:r>
      <w:r w:rsidRPr="00D74868">
        <w:rPr>
          <w:rFonts w:ascii="標楷體" w:eastAsia="標楷體" w:hAnsi="標楷體"/>
          <w:color w:val="FF0000"/>
          <w:sz w:val="36"/>
          <w:szCs w:val="36"/>
        </w:rPr>
        <w:t>92</w:t>
      </w:r>
      <w:r w:rsidRPr="00D74868">
        <w:rPr>
          <w:rFonts w:ascii="標楷體" w:eastAsia="標楷體" w:hAnsi="標楷體" w:hint="eastAsia"/>
          <w:color w:val="FF0000"/>
          <w:sz w:val="36"/>
          <w:szCs w:val="36"/>
        </w:rPr>
        <w:t>年度判字第</w:t>
      </w:r>
      <w:r w:rsidRPr="00D74868">
        <w:rPr>
          <w:rFonts w:ascii="標楷體" w:eastAsia="標楷體" w:hAnsi="標楷體"/>
          <w:color w:val="FF0000"/>
          <w:sz w:val="36"/>
          <w:szCs w:val="36"/>
        </w:rPr>
        <w:t>78</w:t>
      </w:r>
      <w:r w:rsidRPr="00D74868">
        <w:rPr>
          <w:rFonts w:ascii="標楷體" w:eastAsia="標楷體" w:hAnsi="標楷體" w:hint="eastAsia"/>
          <w:color w:val="FF0000"/>
          <w:sz w:val="36"/>
          <w:szCs w:val="36"/>
        </w:rPr>
        <w:t>號判例要旨</w:t>
      </w:r>
      <w:bookmarkEnd w:id="611"/>
      <w:bookmarkEnd w:id="612"/>
    </w:p>
    <w:p w:rsidR="00D74868" w:rsidRPr="00D74868" w:rsidRDefault="00D74868" w:rsidP="00D74868">
      <w:pPr>
        <w:spacing w:line="500" w:lineRule="exact"/>
        <w:ind w:left="740" w:hangingChars="250" w:hanging="740"/>
        <w:jc w:val="both"/>
        <w:rPr>
          <w:rFonts w:ascii="標楷體" w:eastAsia="標楷體" w:hAnsi="標楷體"/>
          <w:color w:val="FF0000"/>
          <w:spacing w:val="8"/>
          <w:sz w:val="32"/>
          <w:szCs w:val="32"/>
        </w:rPr>
      </w:pPr>
      <w:r w:rsidRPr="00D74868">
        <w:rPr>
          <w:rFonts w:ascii="標楷體" w:eastAsia="標楷體" w:hAnsi="標楷體" w:hint="eastAsia"/>
          <w:color w:val="FF0000"/>
          <w:spacing w:val="8"/>
          <w:sz w:val="28"/>
          <w:szCs w:val="28"/>
        </w:rPr>
        <w:t xml:space="preserve">　　 </w:t>
      </w:r>
      <w:r w:rsidRPr="00D74868">
        <w:rPr>
          <w:rFonts w:ascii="標楷體" w:eastAsia="標楷體" w:hAnsi="標楷體" w:hint="eastAsia"/>
          <w:color w:val="FF0000"/>
          <w:spacing w:val="8"/>
          <w:sz w:val="32"/>
          <w:szCs w:val="32"/>
        </w:rPr>
        <w:t>按「公職人員明知應依規定申報，無正當理由不為申報，處新臺幣六萬元以上三十萬元以下罰鍰。其故意申報不實者，亦同。」為公職人員財產申報法第十一條第一項所明定。所謂「公職人員明知應依規定申報，無正當理由不為申報」，係指公職人員明知自己係屬公職人員財產申報法第二條規定之人員，有申報財產之義務，而無正當理由不為申報，係以「明知」之直接故意為其構成要件。</w:t>
      </w:r>
      <w:r w:rsidRPr="00AE6A60">
        <w:rPr>
          <w:rFonts w:ascii="標楷體" w:eastAsia="標楷體" w:hAnsi="標楷體" w:hint="eastAsia"/>
          <w:color w:val="FF0000"/>
          <w:spacing w:val="8"/>
          <w:sz w:val="32"/>
          <w:szCs w:val="32"/>
        </w:rPr>
        <w:t>所謂「其</w:t>
      </w:r>
      <w:r w:rsidRPr="00D74868">
        <w:rPr>
          <w:rFonts w:ascii="標楷體" w:eastAsia="標楷體" w:hAnsi="標楷體" w:hint="eastAsia"/>
          <w:color w:val="FF0000"/>
          <w:spacing w:val="8"/>
          <w:sz w:val="32"/>
          <w:szCs w:val="32"/>
        </w:rPr>
        <w:t>故意申報不實者，亦同」，已明定處罰申報不實者，係以「故意」為其構成要件，即不以「直接故意」為限。至該法條後段所謂「亦同」，僅指其「處罰」與前段之規定相同而已，並非指其處罰之構成要件亦與前段相同，係以處罰「直接故意」為限。上訴人主張公職人員財產申報法第十一條第一項前段屬於「重大違反」規定，僅限於「確定故意」，而後段「輕微觸犯」規定，卻包含「不確定故意」，顯然違反邏輯及「舉重以明輕」原則云云，核屬上訴人個人對法律上見解之歧異，要無可採。</w:t>
      </w:r>
    </w:p>
    <w:p w:rsidR="00D74868" w:rsidRPr="00D74868" w:rsidRDefault="00D74868" w:rsidP="00D74868">
      <w:pPr>
        <w:spacing w:line="500" w:lineRule="exact"/>
        <w:ind w:left="740" w:hangingChars="250" w:hanging="740"/>
        <w:jc w:val="both"/>
        <w:rPr>
          <w:rFonts w:ascii="標楷體" w:eastAsia="標楷體" w:hAnsi="標楷體"/>
          <w:color w:val="FF0000"/>
          <w:spacing w:val="8"/>
          <w:sz w:val="28"/>
          <w:szCs w:val="28"/>
        </w:rPr>
      </w:pPr>
    </w:p>
    <w:p w:rsidR="00D74868" w:rsidRPr="00D74868" w:rsidRDefault="00D74868" w:rsidP="00D74868">
      <w:pPr>
        <w:pStyle w:val="2"/>
        <w:spacing w:line="500" w:lineRule="exact"/>
        <w:rPr>
          <w:rFonts w:ascii="標楷體" w:eastAsia="標楷體" w:hAnsi="標楷體"/>
          <w:color w:val="FF0000"/>
          <w:sz w:val="36"/>
          <w:szCs w:val="36"/>
        </w:rPr>
      </w:pPr>
      <w:bookmarkStart w:id="613" w:name="_Toc474921006"/>
      <w:bookmarkStart w:id="614" w:name="_Toc160449053"/>
      <w:r w:rsidRPr="00D74868">
        <w:rPr>
          <w:rFonts w:ascii="標楷體" w:eastAsia="標楷體" w:hAnsi="標楷體" w:hint="eastAsia"/>
          <w:color w:val="FF0000"/>
          <w:sz w:val="36"/>
          <w:szCs w:val="36"/>
        </w:rPr>
        <w:t>二、最高行政法院</w:t>
      </w:r>
      <w:r w:rsidRPr="00D74868">
        <w:rPr>
          <w:rFonts w:ascii="標楷體" w:eastAsia="標楷體" w:hAnsi="標楷體"/>
          <w:color w:val="FF0000"/>
          <w:sz w:val="36"/>
          <w:szCs w:val="36"/>
        </w:rPr>
        <w:t>96</w:t>
      </w:r>
      <w:r w:rsidRPr="00D74868">
        <w:rPr>
          <w:rFonts w:ascii="標楷體" w:eastAsia="標楷體" w:hAnsi="標楷體" w:hint="eastAsia"/>
          <w:color w:val="FF0000"/>
          <w:sz w:val="36"/>
          <w:szCs w:val="36"/>
        </w:rPr>
        <w:t>年度判字第</w:t>
      </w:r>
      <w:r w:rsidRPr="00D74868">
        <w:rPr>
          <w:rFonts w:ascii="標楷體" w:eastAsia="標楷體" w:hAnsi="標楷體"/>
          <w:color w:val="FF0000"/>
          <w:sz w:val="36"/>
          <w:szCs w:val="36"/>
        </w:rPr>
        <w:t>856</w:t>
      </w:r>
      <w:r w:rsidRPr="00D74868">
        <w:rPr>
          <w:rFonts w:ascii="標楷體" w:eastAsia="標楷體" w:hAnsi="標楷體" w:hint="eastAsia"/>
          <w:color w:val="FF0000"/>
          <w:sz w:val="36"/>
          <w:szCs w:val="36"/>
        </w:rPr>
        <w:t>號判決要旨</w:t>
      </w:r>
      <w:bookmarkEnd w:id="613"/>
      <w:bookmarkEnd w:id="614"/>
    </w:p>
    <w:p w:rsidR="00D74868" w:rsidRPr="00D74868" w:rsidRDefault="00D74868" w:rsidP="00D74868">
      <w:pPr>
        <w:spacing w:line="500" w:lineRule="exact"/>
        <w:ind w:left="740" w:hangingChars="250" w:hanging="740"/>
        <w:jc w:val="both"/>
        <w:rPr>
          <w:rFonts w:ascii="標楷體" w:eastAsia="標楷體" w:hAnsi="標楷體"/>
          <w:b/>
          <w:color w:val="FF0000"/>
          <w:spacing w:val="8"/>
          <w:sz w:val="32"/>
          <w:szCs w:val="32"/>
        </w:rPr>
      </w:pPr>
      <w:r w:rsidRPr="00D74868">
        <w:rPr>
          <w:rFonts w:ascii="標楷體" w:eastAsia="標楷體" w:hAnsi="標楷體" w:hint="eastAsia"/>
          <w:color w:val="FF0000"/>
          <w:spacing w:val="8"/>
          <w:sz w:val="28"/>
          <w:szCs w:val="28"/>
        </w:rPr>
        <w:t xml:space="preserve">     </w:t>
      </w:r>
      <w:r w:rsidRPr="00D74868">
        <w:rPr>
          <w:rFonts w:ascii="標楷體" w:eastAsia="標楷體" w:hAnsi="標楷體" w:hint="eastAsia"/>
          <w:color w:val="FF0000"/>
          <w:spacing w:val="8"/>
          <w:sz w:val="32"/>
          <w:szCs w:val="32"/>
        </w:rPr>
        <w:t>按「（第1項）一、不動產、船舶、汽車及航空器。二、一定金額以上之存款、外幣、有價證券及其他具有相當價值之財產。三、一定金額以上之債權、債務及對各種事業之投資。（第2項）公職人員之配偶及未成年子女所有之前項財產，應一併申報。」「公職人員明知應依規定申報，無正當理由不為申報，處新台幣6萬元以上30萬元以下罰鍰。其故意申報不實者，亦同。」公職人員財產申報法第5條及第11條第1項分別定有明文。查依上述公職人</w:t>
      </w:r>
      <w:r w:rsidRPr="00D74868">
        <w:rPr>
          <w:rFonts w:ascii="標楷體" w:eastAsia="標楷體" w:hAnsi="標楷體" w:hint="eastAsia"/>
          <w:color w:val="FF0000"/>
          <w:spacing w:val="8"/>
          <w:sz w:val="32"/>
          <w:szCs w:val="32"/>
        </w:rPr>
        <w:lastRenderedPageBreak/>
        <w:t>員財產申報法第5條關於應申報財產內容之規定，可知，凡公職人員財產申報法規定應申報財產之公職人員、及其配偶暨未成年子女所有屬該法第5條第1項規定之財產，均應於公職人員財產申報中予以列報，而其中所謂債務，同法施行細則第18條雖謂；「債務，係指應償還他人金錢之義務」，然就所謂「他人」並無進一步之定義，況本法並無借貸對象之限制，故凡屬債務並達一定金額者，均屬應申報範圍，自甚為明白。另該法第11條第1項後段所稱：「故意申報不實」，係指已辦理財產申報，但申報內容因申報人故意短報、漏報、溢報或虛報而不正確者而言。且因公職人員財產申報，目的乃為端正政風，確立公職人員清廉之作為，故公職人員財產申報不實之可罰性，乃在於公職人員未誠實申報其依法應申報之財產內容，致影響民眾對其個人及政府施政作為之信賴，故公職人員是否有申報不實之故意，自不以行為人是否有故意「隱匿」該應申報之財產（含消極財產）為要件。</w:t>
      </w:r>
    </w:p>
    <w:p w:rsidR="00D74868" w:rsidRPr="00D74868" w:rsidRDefault="00D74868" w:rsidP="00D74868">
      <w:pPr>
        <w:spacing w:line="500" w:lineRule="exact"/>
        <w:ind w:left="841" w:hangingChars="250" w:hanging="841"/>
        <w:jc w:val="both"/>
        <w:rPr>
          <w:rFonts w:ascii="標楷體" w:eastAsia="標楷體" w:hAnsi="標楷體"/>
          <w:b/>
          <w:color w:val="FF0000"/>
          <w:spacing w:val="8"/>
          <w:sz w:val="32"/>
          <w:szCs w:val="32"/>
        </w:rPr>
      </w:pPr>
    </w:p>
    <w:p w:rsidR="00D74868" w:rsidRPr="00D74868" w:rsidRDefault="00D74868" w:rsidP="00D74868">
      <w:pPr>
        <w:pStyle w:val="2"/>
        <w:spacing w:line="500" w:lineRule="exact"/>
        <w:jc w:val="both"/>
        <w:rPr>
          <w:rFonts w:ascii="標楷體" w:eastAsia="標楷體" w:hAnsi="標楷體"/>
          <w:color w:val="FF0000"/>
          <w:spacing w:val="8"/>
          <w:sz w:val="36"/>
          <w:szCs w:val="36"/>
        </w:rPr>
      </w:pPr>
      <w:bookmarkStart w:id="615" w:name="_Toc474921007"/>
      <w:bookmarkStart w:id="616" w:name="_Toc160449054"/>
      <w:r w:rsidRPr="00D74868">
        <w:rPr>
          <w:rFonts w:ascii="標楷體" w:eastAsia="標楷體" w:hAnsi="標楷體" w:hint="eastAsia"/>
          <w:color w:val="FF0000"/>
          <w:sz w:val="36"/>
          <w:szCs w:val="36"/>
        </w:rPr>
        <w:t>三、最高行政法院</w:t>
      </w:r>
      <w:r w:rsidRPr="00D74868">
        <w:rPr>
          <w:rFonts w:ascii="標楷體" w:eastAsia="標楷體" w:hAnsi="標楷體"/>
          <w:color w:val="FF0000"/>
          <w:sz w:val="36"/>
          <w:szCs w:val="36"/>
        </w:rPr>
        <w:t xml:space="preserve"> 92</w:t>
      </w:r>
      <w:r w:rsidRPr="00D74868">
        <w:rPr>
          <w:rFonts w:ascii="標楷體" w:eastAsia="標楷體" w:hAnsi="標楷體" w:hint="eastAsia"/>
          <w:color w:val="FF0000"/>
          <w:sz w:val="36"/>
          <w:szCs w:val="36"/>
        </w:rPr>
        <w:t>年度判字第</w:t>
      </w:r>
      <w:r w:rsidRPr="00D74868">
        <w:rPr>
          <w:rFonts w:ascii="標楷體" w:eastAsia="標楷體" w:hAnsi="標楷體"/>
          <w:color w:val="FF0000"/>
          <w:sz w:val="36"/>
          <w:szCs w:val="36"/>
        </w:rPr>
        <w:t xml:space="preserve">1813 </w:t>
      </w:r>
      <w:r w:rsidRPr="00D74868">
        <w:rPr>
          <w:rFonts w:ascii="標楷體" w:eastAsia="標楷體" w:hAnsi="標楷體" w:hint="eastAsia"/>
          <w:color w:val="FF0000"/>
          <w:sz w:val="36"/>
          <w:szCs w:val="36"/>
        </w:rPr>
        <w:t>號判決要旨</w:t>
      </w:r>
      <w:bookmarkEnd w:id="615"/>
      <w:bookmarkEnd w:id="616"/>
    </w:p>
    <w:p w:rsidR="00D74868" w:rsidRPr="0079481B" w:rsidRDefault="00D74868" w:rsidP="00D74868">
      <w:pPr>
        <w:spacing w:line="500" w:lineRule="exact"/>
        <w:ind w:left="740" w:hangingChars="250" w:hanging="740"/>
        <w:jc w:val="both"/>
        <w:rPr>
          <w:rFonts w:ascii="標楷體" w:eastAsia="標楷體" w:hAnsi="標楷體"/>
          <w:color w:val="FF0000"/>
          <w:spacing w:val="8"/>
          <w:sz w:val="32"/>
          <w:szCs w:val="32"/>
        </w:rPr>
      </w:pPr>
      <w:r w:rsidRPr="00D74868">
        <w:rPr>
          <w:rFonts w:ascii="標楷體" w:eastAsia="標楷體" w:hAnsi="標楷體" w:hint="eastAsia"/>
          <w:color w:val="FF0000"/>
          <w:spacing w:val="8"/>
          <w:sz w:val="28"/>
          <w:szCs w:val="28"/>
        </w:rPr>
        <w:t xml:space="preserve">     </w:t>
      </w:r>
      <w:r w:rsidRPr="0079481B">
        <w:rPr>
          <w:rFonts w:ascii="標楷體" w:eastAsia="標楷體" w:hAnsi="標楷體" w:hint="eastAsia"/>
          <w:color w:val="FF0000"/>
          <w:spacing w:val="8"/>
          <w:sz w:val="32"/>
          <w:szCs w:val="32"/>
        </w:rPr>
        <w:t>公職人員財產申報法課特定範圍之公職人員申報其財產之義務，是該特定範圍之公職人員於申報財產時即負有檢查其財產內容，據實申報義務。該法第十一條第一項所稱故意申報不實，自應包含曾知悉有該財產，如稍加檢查，即可確知是否仍享有該財產，而怠於檢查，未盡檢查義務致漏未申報情形。其委由他人辦理，亦同，均難謂非故意申報不實。否則負申報義務之公職人員，不盡檢查義務，隨意申報，均得諉為疏失，或所委代辦者之疏失而免罰，則公職人員財產申報法之規定將形同具文。況刑法所稱故意，包含該法第十三條第二項之「預見其發生而其發生並</w:t>
      </w:r>
      <w:r w:rsidRPr="0079481B">
        <w:rPr>
          <w:rFonts w:ascii="標楷體" w:eastAsia="標楷體" w:hAnsi="標楷體" w:hint="eastAsia"/>
          <w:color w:val="FF0000"/>
          <w:spacing w:val="8"/>
          <w:sz w:val="32"/>
          <w:szCs w:val="32"/>
        </w:rPr>
        <w:lastRenderedPageBreak/>
        <w:t>不違背其本意」之「間接故意」。申報義務人不盡檢查義務，即可預見申報有不實之可能，而不加檢查隨意申報，亦合於刑法所定間接故意規定，申報義務人自應負故意申報不實之責。</w:t>
      </w:r>
    </w:p>
    <w:p w:rsidR="00D74868" w:rsidRPr="00D74868" w:rsidRDefault="00D74868" w:rsidP="00D74868">
      <w:pPr>
        <w:spacing w:line="500" w:lineRule="exact"/>
        <w:jc w:val="both"/>
        <w:rPr>
          <w:rFonts w:ascii="標楷體" w:eastAsia="標楷體" w:hAnsi="標楷體"/>
          <w:color w:val="FF0000"/>
          <w:spacing w:val="8"/>
          <w:sz w:val="28"/>
          <w:szCs w:val="28"/>
        </w:rPr>
      </w:pPr>
    </w:p>
    <w:p w:rsidR="00D74868" w:rsidRPr="00D74868" w:rsidRDefault="00D74868" w:rsidP="00D74868">
      <w:pPr>
        <w:pStyle w:val="2"/>
        <w:spacing w:line="500" w:lineRule="exact"/>
        <w:jc w:val="both"/>
        <w:rPr>
          <w:rFonts w:ascii="標楷體" w:eastAsia="標楷體" w:hAnsi="標楷體"/>
          <w:color w:val="FF0000"/>
          <w:spacing w:val="8"/>
          <w:sz w:val="36"/>
          <w:szCs w:val="36"/>
        </w:rPr>
      </w:pPr>
      <w:bookmarkStart w:id="617" w:name="_Toc474921008"/>
      <w:bookmarkStart w:id="618" w:name="_Toc160449055"/>
      <w:r w:rsidRPr="00D74868">
        <w:rPr>
          <w:rFonts w:ascii="標楷體" w:eastAsia="標楷體" w:hAnsi="標楷體" w:hint="eastAsia"/>
          <w:color w:val="FF0000"/>
          <w:sz w:val="36"/>
          <w:szCs w:val="36"/>
        </w:rPr>
        <w:t>四、台北高等行政法院</w:t>
      </w:r>
      <w:r w:rsidRPr="00D74868">
        <w:rPr>
          <w:rFonts w:ascii="標楷體" w:eastAsia="標楷體" w:hAnsi="標楷體"/>
          <w:color w:val="FF0000"/>
          <w:sz w:val="36"/>
          <w:szCs w:val="36"/>
        </w:rPr>
        <w:t>102</w:t>
      </w:r>
      <w:r w:rsidRPr="00D74868">
        <w:rPr>
          <w:rFonts w:ascii="標楷體" w:eastAsia="標楷體" w:hAnsi="標楷體" w:hint="eastAsia"/>
          <w:color w:val="FF0000"/>
          <w:sz w:val="36"/>
          <w:szCs w:val="36"/>
        </w:rPr>
        <w:t>年度簡上字第</w:t>
      </w:r>
      <w:r w:rsidRPr="00D74868">
        <w:rPr>
          <w:rFonts w:ascii="標楷體" w:eastAsia="標楷體" w:hAnsi="標楷體"/>
          <w:color w:val="FF0000"/>
          <w:sz w:val="36"/>
          <w:szCs w:val="36"/>
        </w:rPr>
        <w:t>121</w:t>
      </w:r>
      <w:r w:rsidRPr="00D74868">
        <w:rPr>
          <w:rFonts w:ascii="標楷體" w:eastAsia="標楷體" w:hAnsi="標楷體" w:hint="eastAsia"/>
          <w:color w:val="FF0000"/>
          <w:sz w:val="36"/>
          <w:szCs w:val="36"/>
        </w:rPr>
        <w:t>號判決要旨</w:t>
      </w:r>
      <w:bookmarkEnd w:id="617"/>
      <w:bookmarkEnd w:id="618"/>
    </w:p>
    <w:p w:rsidR="00D74868" w:rsidRPr="0079481B" w:rsidRDefault="00D74868" w:rsidP="00D74868">
      <w:pPr>
        <w:spacing w:line="500" w:lineRule="exact"/>
        <w:ind w:left="740" w:hangingChars="250" w:hanging="740"/>
        <w:jc w:val="both"/>
        <w:rPr>
          <w:rFonts w:ascii="標楷體" w:eastAsia="標楷體" w:hAnsi="標楷體"/>
          <w:b/>
          <w:color w:val="FF0000"/>
          <w:spacing w:val="8"/>
          <w:sz w:val="32"/>
          <w:szCs w:val="32"/>
        </w:rPr>
      </w:pPr>
      <w:r w:rsidRPr="00D74868">
        <w:rPr>
          <w:rFonts w:ascii="標楷體" w:eastAsia="標楷體" w:hAnsi="標楷體" w:hint="eastAsia"/>
          <w:color w:val="FF0000"/>
          <w:spacing w:val="8"/>
          <w:sz w:val="28"/>
          <w:szCs w:val="28"/>
        </w:rPr>
        <w:t xml:space="preserve">     </w:t>
      </w:r>
      <w:r w:rsidRPr="0079481B">
        <w:rPr>
          <w:rFonts w:ascii="標楷體" w:eastAsia="標楷體" w:hAnsi="標楷體" w:hint="eastAsia"/>
          <w:color w:val="FF0000"/>
          <w:spacing w:val="8"/>
          <w:sz w:val="32"/>
          <w:szCs w:val="32"/>
        </w:rPr>
        <w:t>審諸公職人員財產申報法課予特定範圍公職人員申報財產之義務，其目的乃為端正政風，確立公職人員清廉之作為，使其個人、配偶及未成年子女財產狀況藉供公眾檢驗，進而促使人民對政府施政廉能之信賴，故公職人員財產申報不實之可罰性，在於公職人員未誠實申報其依法應申報之財產內容，致影響民眾對其個人及政府施政作為之信賴，因此所謂故意申報不實，並不以直接故意為限，間接故意亦屬之，從而行為人對於申報內容不正確之事實，明知並有意使其發生，或預見其發生而其發生並不違背其本意，亦即如稍加檢查或查證即可確知其財產內容，卻怠於檢查或查證，致申報有所不實，均屬故意申報不實，否則負申報義務之公職人員，不確實檢查財產現況，率爾申報，均得諉為疏失，則公職人員財產申報法之規定將形同具文，其立法目的亦無由達成。</w:t>
      </w:r>
    </w:p>
    <w:p w:rsidR="00D74868" w:rsidRPr="00D74868" w:rsidRDefault="00D74868" w:rsidP="00D74868">
      <w:pPr>
        <w:spacing w:line="500" w:lineRule="exact"/>
        <w:jc w:val="both"/>
        <w:rPr>
          <w:rFonts w:ascii="標楷體" w:eastAsia="標楷體" w:hAnsi="標楷體"/>
          <w:color w:val="FF0000"/>
          <w:spacing w:val="8"/>
          <w:sz w:val="28"/>
          <w:szCs w:val="28"/>
        </w:rPr>
      </w:pPr>
    </w:p>
    <w:p w:rsidR="00D74868" w:rsidRPr="00D74868" w:rsidRDefault="00D74868" w:rsidP="00D74868">
      <w:pPr>
        <w:pStyle w:val="2"/>
        <w:spacing w:line="500" w:lineRule="exact"/>
        <w:jc w:val="both"/>
        <w:rPr>
          <w:rFonts w:ascii="標楷體" w:eastAsia="標楷體" w:hAnsi="標楷體"/>
          <w:color w:val="FF0000"/>
          <w:spacing w:val="8"/>
          <w:sz w:val="36"/>
          <w:szCs w:val="36"/>
        </w:rPr>
      </w:pPr>
      <w:bookmarkStart w:id="619" w:name="_Toc474921009"/>
      <w:bookmarkStart w:id="620" w:name="_Toc160449056"/>
      <w:r w:rsidRPr="00D74868">
        <w:rPr>
          <w:rFonts w:ascii="標楷體" w:eastAsia="標楷體" w:hAnsi="標楷體" w:hint="eastAsia"/>
          <w:color w:val="FF0000"/>
          <w:sz w:val="36"/>
          <w:szCs w:val="36"/>
        </w:rPr>
        <w:t>五、台北高等行政法院</w:t>
      </w:r>
      <w:r w:rsidRPr="00D74868">
        <w:rPr>
          <w:rFonts w:ascii="標楷體" w:eastAsia="標楷體" w:hAnsi="標楷體"/>
          <w:color w:val="FF0000"/>
          <w:sz w:val="36"/>
          <w:szCs w:val="36"/>
        </w:rPr>
        <w:t>101</w:t>
      </w:r>
      <w:r w:rsidRPr="00D74868">
        <w:rPr>
          <w:rFonts w:ascii="標楷體" w:eastAsia="標楷體" w:hAnsi="標楷體" w:hint="eastAsia"/>
          <w:color w:val="FF0000"/>
          <w:sz w:val="36"/>
          <w:szCs w:val="36"/>
        </w:rPr>
        <w:t>年度簡字第</w:t>
      </w:r>
      <w:r w:rsidRPr="00D74868">
        <w:rPr>
          <w:rFonts w:ascii="標楷體" w:eastAsia="標楷體" w:hAnsi="標楷體"/>
          <w:color w:val="FF0000"/>
          <w:sz w:val="36"/>
          <w:szCs w:val="36"/>
        </w:rPr>
        <w:t>342</w:t>
      </w:r>
      <w:r w:rsidRPr="00D74868">
        <w:rPr>
          <w:rFonts w:ascii="標楷體" w:eastAsia="標楷體" w:hAnsi="標楷體" w:hint="eastAsia"/>
          <w:color w:val="FF0000"/>
          <w:sz w:val="36"/>
          <w:szCs w:val="36"/>
        </w:rPr>
        <w:t>號判決要旨</w:t>
      </w:r>
      <w:bookmarkEnd w:id="619"/>
      <w:bookmarkEnd w:id="620"/>
    </w:p>
    <w:p w:rsidR="00D74868" w:rsidRPr="0079481B" w:rsidRDefault="00D74868" w:rsidP="00D74868">
      <w:pPr>
        <w:spacing w:line="500" w:lineRule="exact"/>
        <w:ind w:left="741" w:hangingChars="250" w:hanging="741"/>
        <w:jc w:val="both"/>
        <w:rPr>
          <w:rFonts w:ascii="標楷體" w:eastAsia="標楷體" w:hAnsi="標楷體"/>
          <w:spacing w:val="8"/>
          <w:sz w:val="32"/>
          <w:szCs w:val="32"/>
        </w:rPr>
      </w:pPr>
      <w:r w:rsidRPr="00D74868">
        <w:rPr>
          <w:rFonts w:ascii="標楷體" w:eastAsia="標楷體" w:hAnsi="標楷體" w:hint="eastAsia"/>
          <w:b/>
          <w:color w:val="FF0000"/>
          <w:spacing w:val="8"/>
          <w:sz w:val="28"/>
          <w:szCs w:val="28"/>
        </w:rPr>
        <w:t xml:space="preserve">     </w:t>
      </w:r>
      <w:r w:rsidRPr="0079481B">
        <w:rPr>
          <w:rFonts w:ascii="標楷體" w:eastAsia="標楷體" w:hAnsi="標楷體" w:hint="eastAsia"/>
          <w:color w:val="FF0000"/>
          <w:spacing w:val="8"/>
          <w:sz w:val="32"/>
          <w:szCs w:val="32"/>
        </w:rPr>
        <w:t>又以公職人員財產申報法所定申報義務人係原告，而非其配偶，該法所課予者，乃係誡命原告應於申報前確實與其配偶溝通、查詢後再為申報，而非課予原告之配偶主動提供相關資料之義務，原告自應於申報前向其配偶說明財產申報之相關規定，及未據實申報之法律效果。且財產申報義務僅要求公職人員誠實申報財產，未干涉個人財產之管</w:t>
      </w:r>
      <w:r w:rsidRPr="0079481B">
        <w:rPr>
          <w:rFonts w:ascii="標楷體" w:eastAsia="標楷體" w:hAnsi="標楷體" w:hint="eastAsia"/>
          <w:color w:val="FF0000"/>
          <w:spacing w:val="8"/>
          <w:sz w:val="32"/>
          <w:szCs w:val="32"/>
        </w:rPr>
        <w:lastRenderedPageBreak/>
        <w:t>理、處分權，亦與夫妻財產制度無關，是公職人員與其配偶，即使各自有私人財產且自行管理，仍應據實申報，至申報人「對配偶財產無法查證」之問題，衡諸公職人員財產申報法之立法目的與「夫妻間財產查詢之便利性、可能性」，原則上應由申報人自行解決，故除非申報人舉證「已竭盡所能查詢」仍無從查證，方可主張無申報不實之故意。如若不然，申報人得以其與配偶財產係各自管理為由，即可輕易卸責，則公職人員財產申報法關於公開財產接受全民監督之立法目的，顯將無法達成。</w:t>
      </w:r>
    </w:p>
    <w:p w:rsidR="00D74868" w:rsidRDefault="00D74868"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D74868">
      <w:pPr>
        <w:spacing w:line="500" w:lineRule="exact"/>
        <w:ind w:left="992" w:hangingChars="310" w:hanging="992"/>
        <w:jc w:val="both"/>
        <w:rPr>
          <w:rFonts w:ascii="標楷體" w:eastAsia="標楷體" w:hAnsi="標楷體"/>
          <w:sz w:val="32"/>
          <w:szCs w:val="32"/>
        </w:rPr>
      </w:pPr>
    </w:p>
    <w:p w:rsidR="00235FBF" w:rsidRDefault="00235FBF" w:rsidP="0079481B">
      <w:pPr>
        <w:spacing w:line="500" w:lineRule="exact"/>
        <w:jc w:val="both"/>
        <w:rPr>
          <w:rFonts w:ascii="標楷體" w:eastAsia="標楷體" w:hAnsi="標楷體"/>
          <w:sz w:val="32"/>
          <w:szCs w:val="32"/>
        </w:rPr>
      </w:pPr>
    </w:p>
    <w:p w:rsidR="00235FBF" w:rsidRPr="00235FBF" w:rsidRDefault="00235FBF" w:rsidP="00235FBF">
      <w:pPr>
        <w:pStyle w:val="1"/>
        <w:rPr>
          <w:rFonts w:ascii="標楷體" w:eastAsia="標楷體" w:hAnsi="標楷體"/>
          <w:color w:val="FF0000"/>
          <w:sz w:val="48"/>
          <w:szCs w:val="48"/>
        </w:rPr>
      </w:pPr>
      <w:bookmarkStart w:id="621" w:name="_Toc160449057"/>
      <w:r w:rsidRPr="00235FBF">
        <w:rPr>
          <w:rFonts w:ascii="標楷體" w:eastAsia="標楷體" w:hAnsi="標楷體" w:hint="eastAsia"/>
          <w:color w:val="FF0000"/>
          <w:sz w:val="48"/>
          <w:szCs w:val="48"/>
        </w:rPr>
        <w:lastRenderedPageBreak/>
        <w:t>拾肆、函釋索引</w:t>
      </w:r>
      <w:bookmarkEnd w:id="621"/>
    </w:p>
    <w:sectPr w:rsidR="00235FBF" w:rsidRPr="00235FBF" w:rsidSect="0071119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63" w:rsidRDefault="00AE5C63" w:rsidP="00654317">
      <w:r>
        <w:separator/>
      </w:r>
    </w:p>
  </w:endnote>
  <w:endnote w:type="continuationSeparator" w:id="0">
    <w:p w:rsidR="00AE5C63" w:rsidRDefault="00AE5C63" w:rsidP="0065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2E3" w:usb1="28CFFCFA" w:usb2="00000016" w:usb3="00000000" w:csb0="00100001" w:csb1="00000000"/>
  </w:font>
  <w:font w:name="華康楷書體W7">
    <w:charset w:val="88"/>
    <w:family w:val="script"/>
    <w:pitch w:val="fixed"/>
    <w:sig w:usb0="800002E3" w:usb1="28CFFCFA" w:usb2="00000016" w:usb3="00000000" w:csb0="00100001" w:csb1="00000000"/>
  </w:font>
  <w:font w:name="華康魏碑體">
    <w:charset w:val="88"/>
    <w:family w:val="script"/>
    <w:pitch w:val="fixed"/>
    <w:sig w:usb0="800002E3"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V..">
    <w:altName w:val="標楷體"/>
    <w:panose1 w:val="00000000000000000000"/>
    <w:charset w:val="88"/>
    <w:family w:val="roman"/>
    <w:notTrueType/>
    <w:pitch w:val="default"/>
    <w:sig w:usb0="00000001" w:usb1="08080000" w:usb2="00000010" w:usb3="00000000" w:csb0="00100000" w:csb1="00000000"/>
  </w:font>
  <w:font w:name="標楷體o.沚..">
    <w:altName w:val="標楷體"/>
    <w:panose1 w:val="00000000000000000000"/>
    <w:charset w:val="88"/>
    <w:family w:val="roma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986297"/>
      <w:docPartObj>
        <w:docPartGallery w:val="Page Numbers (Bottom of Page)"/>
        <w:docPartUnique/>
      </w:docPartObj>
    </w:sdtPr>
    <w:sdtEndPr/>
    <w:sdtContent>
      <w:p w:rsidR="000967B4" w:rsidRDefault="000967B4">
        <w:pPr>
          <w:pStyle w:val="a8"/>
          <w:jc w:val="center"/>
        </w:pPr>
        <w:r>
          <w:fldChar w:fldCharType="begin"/>
        </w:r>
        <w:r>
          <w:instrText>PAGE   \* MERGEFORMAT</w:instrText>
        </w:r>
        <w:r>
          <w:fldChar w:fldCharType="separate"/>
        </w:r>
        <w:r w:rsidRPr="00D01BD2">
          <w:rPr>
            <w:noProof/>
            <w:lang w:val="zh-TW"/>
          </w:rPr>
          <w:t>133</w:t>
        </w:r>
        <w:r>
          <w:fldChar w:fldCharType="end"/>
        </w:r>
      </w:p>
    </w:sdtContent>
  </w:sdt>
  <w:p w:rsidR="000967B4" w:rsidRDefault="000967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63" w:rsidRDefault="00AE5C63" w:rsidP="00654317">
      <w:r>
        <w:separator/>
      </w:r>
    </w:p>
  </w:footnote>
  <w:footnote w:type="continuationSeparator" w:id="0">
    <w:p w:rsidR="00AE5C63" w:rsidRDefault="00AE5C63" w:rsidP="00654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AE494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553779"/>
    <w:multiLevelType w:val="hybridMultilevel"/>
    <w:tmpl w:val="9BB4C872"/>
    <w:lvl w:ilvl="0" w:tplc="EBB8A7CC">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74B77D3"/>
    <w:multiLevelType w:val="hybridMultilevel"/>
    <w:tmpl w:val="77C8C90A"/>
    <w:lvl w:ilvl="0" w:tplc="EBB8A7CC">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A842667"/>
    <w:multiLevelType w:val="hybridMultilevel"/>
    <w:tmpl w:val="FE2EBFA8"/>
    <w:lvl w:ilvl="0" w:tplc="53BA56CC">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15:restartNumberingAfterBreak="0">
    <w:nsid w:val="0D6F18F8"/>
    <w:multiLevelType w:val="hybridMultilevel"/>
    <w:tmpl w:val="C0C84B2E"/>
    <w:lvl w:ilvl="0" w:tplc="B41AEE52">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15:restartNumberingAfterBreak="0">
    <w:nsid w:val="0F6130A2"/>
    <w:multiLevelType w:val="hybridMultilevel"/>
    <w:tmpl w:val="E910C132"/>
    <w:lvl w:ilvl="0" w:tplc="EBB8A7CC">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17D21F3"/>
    <w:multiLevelType w:val="hybridMultilevel"/>
    <w:tmpl w:val="51EC4912"/>
    <w:lvl w:ilvl="0" w:tplc="48FC477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17DC7B33"/>
    <w:multiLevelType w:val="hybridMultilevel"/>
    <w:tmpl w:val="9D88EB96"/>
    <w:lvl w:ilvl="0" w:tplc="6092428E">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8FB1035"/>
    <w:multiLevelType w:val="hybridMultilevel"/>
    <w:tmpl w:val="3DB6F1C2"/>
    <w:lvl w:ilvl="0" w:tplc="EBB8A7CC">
      <w:start w:val="1"/>
      <w:numFmt w:val="decimal"/>
      <w:lvlText w:val="(%1)"/>
      <w:lvlJc w:val="left"/>
      <w:pPr>
        <w:ind w:left="161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9" w15:restartNumberingAfterBreak="0">
    <w:nsid w:val="1A846873"/>
    <w:multiLevelType w:val="hybridMultilevel"/>
    <w:tmpl w:val="CBC27F66"/>
    <w:lvl w:ilvl="0" w:tplc="67104EEE">
      <w:start w:val="1"/>
      <w:numFmt w:val="decimal"/>
      <w:lvlText w:val="%1."/>
      <w:lvlJc w:val="left"/>
      <w:pPr>
        <w:ind w:left="1643" w:hanging="36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0" w15:restartNumberingAfterBreak="0">
    <w:nsid w:val="1B61187A"/>
    <w:multiLevelType w:val="hybridMultilevel"/>
    <w:tmpl w:val="0F628480"/>
    <w:lvl w:ilvl="0" w:tplc="17C07F88">
      <w:start w:val="1"/>
      <w:numFmt w:val="decimal"/>
      <w:lvlText w:val="%1."/>
      <w:lvlJc w:val="left"/>
      <w:pPr>
        <w:ind w:left="766" w:hanging="36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1" w15:restartNumberingAfterBreak="0">
    <w:nsid w:val="1B68106B"/>
    <w:multiLevelType w:val="hybridMultilevel"/>
    <w:tmpl w:val="72E2BFB2"/>
    <w:lvl w:ilvl="0" w:tplc="86C83610">
      <w:start w:val="1"/>
      <w:numFmt w:val="decimal"/>
      <w:lvlText w:val="%1."/>
      <w:lvlJc w:val="left"/>
      <w:pPr>
        <w:ind w:left="1008" w:hanging="360"/>
      </w:pPr>
      <w:rPr>
        <w:rFonts w:cstheme="minorBidi"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2" w15:restartNumberingAfterBreak="0">
    <w:nsid w:val="24921EC6"/>
    <w:multiLevelType w:val="hybridMultilevel"/>
    <w:tmpl w:val="72B4C2E6"/>
    <w:lvl w:ilvl="0" w:tplc="EBB8A7CC">
      <w:start w:val="1"/>
      <w:numFmt w:val="decimal"/>
      <w:lvlText w:val="(%1)"/>
      <w:lvlJc w:val="left"/>
      <w:pPr>
        <w:ind w:left="1485" w:hanging="48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3" w15:restartNumberingAfterBreak="0">
    <w:nsid w:val="25945188"/>
    <w:multiLevelType w:val="hybridMultilevel"/>
    <w:tmpl w:val="C22A4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12188C"/>
    <w:multiLevelType w:val="hybridMultilevel"/>
    <w:tmpl w:val="9446B610"/>
    <w:lvl w:ilvl="0" w:tplc="923EC44E">
      <w:start w:val="1"/>
      <w:numFmt w:val="decimal"/>
      <w:lvlText w:val="%1."/>
      <w:lvlJc w:val="left"/>
      <w:pPr>
        <w:ind w:left="360" w:hanging="360"/>
      </w:pPr>
      <w:rPr>
        <w:rFonts w:hint="default"/>
      </w:rPr>
    </w:lvl>
    <w:lvl w:ilvl="1" w:tplc="2B9ECA7E">
      <w:start w:val="1"/>
      <w:numFmt w:val="decimal"/>
      <w:lvlText w:val="(%2)"/>
      <w:lvlJc w:val="left"/>
      <w:pPr>
        <w:ind w:left="1200" w:hanging="72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795508"/>
    <w:multiLevelType w:val="hybridMultilevel"/>
    <w:tmpl w:val="1188FC92"/>
    <w:lvl w:ilvl="0" w:tplc="04B4D1AA">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6" w15:restartNumberingAfterBreak="0">
    <w:nsid w:val="289815B4"/>
    <w:multiLevelType w:val="hybridMultilevel"/>
    <w:tmpl w:val="8AE874AC"/>
    <w:lvl w:ilvl="0" w:tplc="6E3E9D7E">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7" w15:restartNumberingAfterBreak="0">
    <w:nsid w:val="2918376C"/>
    <w:multiLevelType w:val="hybridMultilevel"/>
    <w:tmpl w:val="47669094"/>
    <w:lvl w:ilvl="0" w:tplc="53BA56CC">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8" w15:restartNumberingAfterBreak="0">
    <w:nsid w:val="298E722F"/>
    <w:multiLevelType w:val="hybridMultilevel"/>
    <w:tmpl w:val="8FA04EAE"/>
    <w:lvl w:ilvl="0" w:tplc="AA4CD06C">
      <w:start w:val="5"/>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73211"/>
    <w:multiLevelType w:val="hybridMultilevel"/>
    <w:tmpl w:val="28105894"/>
    <w:lvl w:ilvl="0" w:tplc="55A277FE">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20" w15:restartNumberingAfterBreak="0">
    <w:nsid w:val="36DC657D"/>
    <w:multiLevelType w:val="hybridMultilevel"/>
    <w:tmpl w:val="61C8B20C"/>
    <w:lvl w:ilvl="0" w:tplc="EBC21D9C">
      <w:start w:val="1"/>
      <w:numFmt w:val="decimal"/>
      <w:lvlText w:val="%1."/>
      <w:lvlJc w:val="left"/>
      <w:pPr>
        <w:ind w:left="977" w:hanging="36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21" w15:restartNumberingAfterBreak="0">
    <w:nsid w:val="3C776143"/>
    <w:multiLevelType w:val="hybridMultilevel"/>
    <w:tmpl w:val="0BA078C4"/>
    <w:lvl w:ilvl="0" w:tplc="3782FAAA">
      <w:start w:val="1"/>
      <w:numFmt w:val="decimal"/>
      <w:lvlText w:val="(%1)"/>
      <w:lvlJc w:val="left"/>
      <w:pPr>
        <w:ind w:left="1032" w:hanging="72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2" w15:restartNumberingAfterBreak="0">
    <w:nsid w:val="417B40DD"/>
    <w:multiLevelType w:val="hybridMultilevel"/>
    <w:tmpl w:val="3FB6BB0C"/>
    <w:lvl w:ilvl="0" w:tplc="EBB8A7CC">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4366560F"/>
    <w:multiLevelType w:val="hybridMultilevel"/>
    <w:tmpl w:val="A18278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C70C18"/>
    <w:multiLevelType w:val="hybridMultilevel"/>
    <w:tmpl w:val="3EB65582"/>
    <w:lvl w:ilvl="0" w:tplc="8A50C00C">
      <w:start w:val="1"/>
      <w:numFmt w:val="decimal"/>
      <w:lvlText w:val="%1."/>
      <w:lvlJc w:val="left"/>
      <w:pPr>
        <w:ind w:left="1425" w:hanging="450"/>
      </w:pPr>
      <w:rPr>
        <w:rFonts w:hint="default"/>
      </w:rPr>
    </w:lvl>
    <w:lvl w:ilvl="1" w:tplc="FFA2A4BA">
      <w:start w:val="1"/>
      <w:numFmt w:val="decimal"/>
      <w:lvlText w:val="(%2)"/>
      <w:lvlJc w:val="left"/>
      <w:pPr>
        <w:ind w:left="2175" w:hanging="72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5" w15:restartNumberingAfterBreak="0">
    <w:nsid w:val="4E3D323A"/>
    <w:multiLevelType w:val="hybridMultilevel"/>
    <w:tmpl w:val="7C80A614"/>
    <w:lvl w:ilvl="0" w:tplc="B41AEE52">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15:restartNumberingAfterBreak="0">
    <w:nsid w:val="536214F9"/>
    <w:multiLevelType w:val="hybridMultilevel"/>
    <w:tmpl w:val="9C1C7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8A6D32"/>
    <w:multiLevelType w:val="hybridMultilevel"/>
    <w:tmpl w:val="C22A4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C43FB8"/>
    <w:multiLevelType w:val="hybridMultilevel"/>
    <w:tmpl w:val="8F0C60AA"/>
    <w:lvl w:ilvl="0" w:tplc="67104EEE">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9" w15:restartNumberingAfterBreak="0">
    <w:nsid w:val="5C207B26"/>
    <w:multiLevelType w:val="hybridMultilevel"/>
    <w:tmpl w:val="94C61EE6"/>
    <w:lvl w:ilvl="0" w:tplc="067C19BC">
      <w:start w:val="1"/>
      <w:numFmt w:val="decimal"/>
      <w:lvlText w:val="（%1）"/>
      <w:lvlJc w:val="left"/>
      <w:pPr>
        <w:ind w:left="2520" w:hanging="10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608C2CF8"/>
    <w:multiLevelType w:val="hybridMultilevel"/>
    <w:tmpl w:val="3F52A92A"/>
    <w:lvl w:ilvl="0" w:tplc="647A09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14A1276"/>
    <w:multiLevelType w:val="hybridMultilevel"/>
    <w:tmpl w:val="EE2E123A"/>
    <w:lvl w:ilvl="0" w:tplc="0150D9B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65D44298"/>
    <w:multiLevelType w:val="hybridMultilevel"/>
    <w:tmpl w:val="0F824B98"/>
    <w:lvl w:ilvl="0" w:tplc="EBB8A7CC">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A5C2A2A"/>
    <w:multiLevelType w:val="hybridMultilevel"/>
    <w:tmpl w:val="82569448"/>
    <w:lvl w:ilvl="0" w:tplc="EBB8A7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1C5256"/>
    <w:multiLevelType w:val="hybridMultilevel"/>
    <w:tmpl w:val="44E6795C"/>
    <w:lvl w:ilvl="0" w:tplc="DD44323A">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5" w15:restartNumberingAfterBreak="0">
    <w:nsid w:val="6BD8039F"/>
    <w:multiLevelType w:val="hybridMultilevel"/>
    <w:tmpl w:val="DE1449AA"/>
    <w:lvl w:ilvl="0" w:tplc="F5009B2A">
      <w:start w:val="1"/>
      <w:numFmt w:val="taiwaneseCountingThousand"/>
      <w:lvlText w:val="（%1）"/>
      <w:lvlJc w:val="left"/>
      <w:pPr>
        <w:ind w:left="1080" w:hanging="1080"/>
      </w:pPr>
      <w:rPr>
        <w:rFonts w:hint="default"/>
      </w:rPr>
    </w:lvl>
    <w:lvl w:ilvl="1" w:tplc="5798D0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E6220A"/>
    <w:multiLevelType w:val="hybridMultilevel"/>
    <w:tmpl w:val="3C68ED96"/>
    <w:lvl w:ilvl="0" w:tplc="5E08F56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7" w15:restartNumberingAfterBreak="0">
    <w:nsid w:val="72073DC0"/>
    <w:multiLevelType w:val="hybridMultilevel"/>
    <w:tmpl w:val="3E243AB0"/>
    <w:lvl w:ilvl="0" w:tplc="F81C100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2992B94"/>
    <w:multiLevelType w:val="hybridMultilevel"/>
    <w:tmpl w:val="62E8BA3C"/>
    <w:lvl w:ilvl="0" w:tplc="9866084A">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9" w15:restartNumberingAfterBreak="0">
    <w:nsid w:val="73426E7B"/>
    <w:multiLevelType w:val="hybridMultilevel"/>
    <w:tmpl w:val="3DB6F1C2"/>
    <w:lvl w:ilvl="0" w:tplc="EBB8A7CC">
      <w:start w:val="1"/>
      <w:numFmt w:val="decimal"/>
      <w:lvlText w:val="(%1)"/>
      <w:lvlJc w:val="left"/>
      <w:pPr>
        <w:ind w:left="161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40" w15:restartNumberingAfterBreak="0">
    <w:nsid w:val="77E729B4"/>
    <w:multiLevelType w:val="hybridMultilevel"/>
    <w:tmpl w:val="DF0A00A8"/>
    <w:lvl w:ilvl="0" w:tplc="67104EEE">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1" w15:restartNumberingAfterBreak="0">
    <w:nsid w:val="7A573F99"/>
    <w:multiLevelType w:val="hybridMultilevel"/>
    <w:tmpl w:val="FCD07D76"/>
    <w:lvl w:ilvl="0" w:tplc="D1BA7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AE61E9"/>
    <w:multiLevelType w:val="hybridMultilevel"/>
    <w:tmpl w:val="1E20370C"/>
    <w:lvl w:ilvl="0" w:tplc="B1801746">
      <w:start w:val="1"/>
      <w:numFmt w:val="decimal"/>
      <w:lvlText w:val="%1."/>
      <w:lvlJc w:val="left"/>
      <w:pPr>
        <w:tabs>
          <w:tab w:val="num" w:pos="720"/>
        </w:tabs>
        <w:ind w:left="720" w:hanging="360"/>
      </w:pPr>
      <w:rPr>
        <w:rFonts w:cs="Times New Roman" w:hint="eastAsia"/>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43" w15:restartNumberingAfterBreak="0">
    <w:nsid w:val="7CD42AC2"/>
    <w:multiLevelType w:val="hybridMultilevel"/>
    <w:tmpl w:val="06EE1F3C"/>
    <w:lvl w:ilvl="0" w:tplc="EBB8A7CC">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4" w15:restartNumberingAfterBreak="0">
    <w:nsid w:val="7E7A6B76"/>
    <w:multiLevelType w:val="hybridMultilevel"/>
    <w:tmpl w:val="A96C40A0"/>
    <w:lvl w:ilvl="0" w:tplc="B6B4BF34">
      <w:start w:val="1"/>
      <w:numFmt w:val="decimal"/>
      <w:lvlText w:val="(%1)"/>
      <w:lvlJc w:val="left"/>
      <w:pPr>
        <w:ind w:left="1003" w:hanging="720"/>
      </w:pPr>
      <w:rPr>
        <w:rFonts w:hint="default"/>
        <w:color w:val="FF0000"/>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5" w15:restartNumberingAfterBreak="0">
    <w:nsid w:val="7E8457D0"/>
    <w:multiLevelType w:val="hybridMultilevel"/>
    <w:tmpl w:val="EA8EF4B0"/>
    <w:lvl w:ilvl="0" w:tplc="73E0CA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FA81F07"/>
    <w:multiLevelType w:val="hybridMultilevel"/>
    <w:tmpl w:val="3398A5C8"/>
    <w:lvl w:ilvl="0" w:tplc="742428B0">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abstractNumId w:val="34"/>
  </w:num>
  <w:num w:numId="2">
    <w:abstractNumId w:val="15"/>
  </w:num>
  <w:num w:numId="3">
    <w:abstractNumId w:val="1"/>
  </w:num>
  <w:num w:numId="4">
    <w:abstractNumId w:val="35"/>
  </w:num>
  <w:num w:numId="5">
    <w:abstractNumId w:val="36"/>
  </w:num>
  <w:num w:numId="6">
    <w:abstractNumId w:val="29"/>
  </w:num>
  <w:num w:numId="7">
    <w:abstractNumId w:val="19"/>
  </w:num>
  <w:num w:numId="8">
    <w:abstractNumId w:val="10"/>
  </w:num>
  <w:num w:numId="9">
    <w:abstractNumId w:val="6"/>
  </w:num>
  <w:num w:numId="10">
    <w:abstractNumId w:val="25"/>
  </w:num>
  <w:num w:numId="11">
    <w:abstractNumId w:val="4"/>
  </w:num>
  <w:num w:numId="12">
    <w:abstractNumId w:val="20"/>
  </w:num>
  <w:num w:numId="13">
    <w:abstractNumId w:val="38"/>
  </w:num>
  <w:num w:numId="14">
    <w:abstractNumId w:val="14"/>
  </w:num>
  <w:num w:numId="15">
    <w:abstractNumId w:val="32"/>
  </w:num>
  <w:num w:numId="16">
    <w:abstractNumId w:val="41"/>
  </w:num>
  <w:num w:numId="17">
    <w:abstractNumId w:val="33"/>
  </w:num>
  <w:num w:numId="18">
    <w:abstractNumId w:val="7"/>
  </w:num>
  <w:num w:numId="19">
    <w:abstractNumId w:val="28"/>
  </w:num>
  <w:num w:numId="20">
    <w:abstractNumId w:val="9"/>
  </w:num>
  <w:num w:numId="21">
    <w:abstractNumId w:val="40"/>
  </w:num>
  <w:num w:numId="22">
    <w:abstractNumId w:val="17"/>
  </w:num>
  <w:num w:numId="23">
    <w:abstractNumId w:val="3"/>
  </w:num>
  <w:num w:numId="24">
    <w:abstractNumId w:val="12"/>
  </w:num>
  <w:num w:numId="25">
    <w:abstractNumId w:val="45"/>
  </w:num>
  <w:num w:numId="26">
    <w:abstractNumId w:val="16"/>
  </w:num>
  <w:num w:numId="27">
    <w:abstractNumId w:val="24"/>
  </w:num>
  <w:num w:numId="28">
    <w:abstractNumId w:val="39"/>
  </w:num>
  <w:num w:numId="29">
    <w:abstractNumId w:val="8"/>
  </w:num>
  <w:num w:numId="30">
    <w:abstractNumId w:val="13"/>
  </w:num>
  <w:num w:numId="31">
    <w:abstractNumId w:val="43"/>
  </w:num>
  <w:num w:numId="32">
    <w:abstractNumId w:val="2"/>
  </w:num>
  <w:num w:numId="33">
    <w:abstractNumId w:val="18"/>
  </w:num>
  <w:num w:numId="34">
    <w:abstractNumId w:val="0"/>
  </w:num>
  <w:num w:numId="35">
    <w:abstractNumId w:val="27"/>
  </w:num>
  <w:num w:numId="36">
    <w:abstractNumId w:val="26"/>
  </w:num>
  <w:num w:numId="37">
    <w:abstractNumId w:val="5"/>
  </w:num>
  <w:num w:numId="38">
    <w:abstractNumId w:val="22"/>
  </w:num>
  <w:num w:numId="39">
    <w:abstractNumId w:val="44"/>
  </w:num>
  <w:num w:numId="40">
    <w:abstractNumId w:val="46"/>
  </w:num>
  <w:num w:numId="41">
    <w:abstractNumId w:val="30"/>
  </w:num>
  <w:num w:numId="42">
    <w:abstractNumId w:val="42"/>
  </w:num>
  <w:num w:numId="43">
    <w:abstractNumId w:val="37"/>
  </w:num>
  <w:num w:numId="44">
    <w:abstractNumId w:val="23"/>
  </w:num>
  <w:num w:numId="45">
    <w:abstractNumId w:val="21"/>
  </w:num>
  <w:num w:numId="46">
    <w:abstractNumId w:val="31"/>
  </w:num>
  <w:num w:numId="47">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55"/>
    <w:rsid w:val="000001BE"/>
    <w:rsid w:val="00001323"/>
    <w:rsid w:val="00001814"/>
    <w:rsid w:val="00001E2B"/>
    <w:rsid w:val="0000299B"/>
    <w:rsid w:val="00002B96"/>
    <w:rsid w:val="00002DBA"/>
    <w:rsid w:val="00002F6D"/>
    <w:rsid w:val="00003A3A"/>
    <w:rsid w:val="0000417A"/>
    <w:rsid w:val="00004E20"/>
    <w:rsid w:val="00004FA4"/>
    <w:rsid w:val="000053E0"/>
    <w:rsid w:val="0000695A"/>
    <w:rsid w:val="0000715E"/>
    <w:rsid w:val="00010440"/>
    <w:rsid w:val="000105FB"/>
    <w:rsid w:val="000123BF"/>
    <w:rsid w:val="00012A6F"/>
    <w:rsid w:val="00012CA6"/>
    <w:rsid w:val="00013836"/>
    <w:rsid w:val="000138BD"/>
    <w:rsid w:val="000139A3"/>
    <w:rsid w:val="00014468"/>
    <w:rsid w:val="00014AB9"/>
    <w:rsid w:val="00015414"/>
    <w:rsid w:val="00015793"/>
    <w:rsid w:val="00015CD0"/>
    <w:rsid w:val="00015EE0"/>
    <w:rsid w:val="000162D1"/>
    <w:rsid w:val="00016431"/>
    <w:rsid w:val="00016765"/>
    <w:rsid w:val="00017F1B"/>
    <w:rsid w:val="00020474"/>
    <w:rsid w:val="000205C5"/>
    <w:rsid w:val="00020B02"/>
    <w:rsid w:val="00021016"/>
    <w:rsid w:val="00023C97"/>
    <w:rsid w:val="00023CA6"/>
    <w:rsid w:val="000243FC"/>
    <w:rsid w:val="000248D4"/>
    <w:rsid w:val="0002500B"/>
    <w:rsid w:val="000252B8"/>
    <w:rsid w:val="0002566E"/>
    <w:rsid w:val="0002606E"/>
    <w:rsid w:val="0002621B"/>
    <w:rsid w:val="00026336"/>
    <w:rsid w:val="000276CC"/>
    <w:rsid w:val="000277D3"/>
    <w:rsid w:val="00027936"/>
    <w:rsid w:val="00027A9B"/>
    <w:rsid w:val="0003053F"/>
    <w:rsid w:val="00031358"/>
    <w:rsid w:val="0003207E"/>
    <w:rsid w:val="000323E2"/>
    <w:rsid w:val="00032C9E"/>
    <w:rsid w:val="000330A0"/>
    <w:rsid w:val="000336FF"/>
    <w:rsid w:val="000353E5"/>
    <w:rsid w:val="0003599E"/>
    <w:rsid w:val="00035EB3"/>
    <w:rsid w:val="0003614C"/>
    <w:rsid w:val="00036C9A"/>
    <w:rsid w:val="00036FA3"/>
    <w:rsid w:val="000374A5"/>
    <w:rsid w:val="00037D28"/>
    <w:rsid w:val="000408BA"/>
    <w:rsid w:val="000411D9"/>
    <w:rsid w:val="00041564"/>
    <w:rsid w:val="00041703"/>
    <w:rsid w:val="00041775"/>
    <w:rsid w:val="0004183B"/>
    <w:rsid w:val="00042496"/>
    <w:rsid w:val="00042C18"/>
    <w:rsid w:val="0004305F"/>
    <w:rsid w:val="000441AA"/>
    <w:rsid w:val="000443DA"/>
    <w:rsid w:val="00044D1A"/>
    <w:rsid w:val="00044DA8"/>
    <w:rsid w:val="00044E43"/>
    <w:rsid w:val="00044FFF"/>
    <w:rsid w:val="000450AC"/>
    <w:rsid w:val="000454F7"/>
    <w:rsid w:val="00045523"/>
    <w:rsid w:val="0004767C"/>
    <w:rsid w:val="000500DF"/>
    <w:rsid w:val="000506F3"/>
    <w:rsid w:val="00051A49"/>
    <w:rsid w:val="00051B5D"/>
    <w:rsid w:val="00052609"/>
    <w:rsid w:val="0005289E"/>
    <w:rsid w:val="00052A57"/>
    <w:rsid w:val="00053911"/>
    <w:rsid w:val="00053AEA"/>
    <w:rsid w:val="0005418B"/>
    <w:rsid w:val="000551DF"/>
    <w:rsid w:val="00055E0A"/>
    <w:rsid w:val="00056504"/>
    <w:rsid w:val="00056880"/>
    <w:rsid w:val="00056890"/>
    <w:rsid w:val="00056D00"/>
    <w:rsid w:val="00057912"/>
    <w:rsid w:val="00057F11"/>
    <w:rsid w:val="0006000A"/>
    <w:rsid w:val="000608E4"/>
    <w:rsid w:val="00060D22"/>
    <w:rsid w:val="00061543"/>
    <w:rsid w:val="00061B72"/>
    <w:rsid w:val="00061CA1"/>
    <w:rsid w:val="0006223E"/>
    <w:rsid w:val="0006256D"/>
    <w:rsid w:val="00062735"/>
    <w:rsid w:val="00062AEF"/>
    <w:rsid w:val="00063396"/>
    <w:rsid w:val="000639E8"/>
    <w:rsid w:val="00063EEE"/>
    <w:rsid w:val="00067199"/>
    <w:rsid w:val="00067E9C"/>
    <w:rsid w:val="00067EB8"/>
    <w:rsid w:val="00070AA3"/>
    <w:rsid w:val="00071501"/>
    <w:rsid w:val="0007182E"/>
    <w:rsid w:val="000722BE"/>
    <w:rsid w:val="00072BA2"/>
    <w:rsid w:val="000738B8"/>
    <w:rsid w:val="00073DF7"/>
    <w:rsid w:val="000742A9"/>
    <w:rsid w:val="0007454A"/>
    <w:rsid w:val="0007471F"/>
    <w:rsid w:val="000747A9"/>
    <w:rsid w:val="000748D1"/>
    <w:rsid w:val="00075805"/>
    <w:rsid w:val="00075AB9"/>
    <w:rsid w:val="00075DC9"/>
    <w:rsid w:val="000760FA"/>
    <w:rsid w:val="0007653B"/>
    <w:rsid w:val="0007733F"/>
    <w:rsid w:val="00077FFE"/>
    <w:rsid w:val="00080694"/>
    <w:rsid w:val="00080C06"/>
    <w:rsid w:val="00081BD7"/>
    <w:rsid w:val="00081C50"/>
    <w:rsid w:val="000831E5"/>
    <w:rsid w:val="0008375E"/>
    <w:rsid w:val="0008529D"/>
    <w:rsid w:val="0008531E"/>
    <w:rsid w:val="000856E2"/>
    <w:rsid w:val="00085872"/>
    <w:rsid w:val="00086069"/>
    <w:rsid w:val="00086A32"/>
    <w:rsid w:val="00087C4A"/>
    <w:rsid w:val="000915AA"/>
    <w:rsid w:val="00091E42"/>
    <w:rsid w:val="000923A4"/>
    <w:rsid w:val="0009252D"/>
    <w:rsid w:val="00092B26"/>
    <w:rsid w:val="00093398"/>
    <w:rsid w:val="0009349C"/>
    <w:rsid w:val="00093EB1"/>
    <w:rsid w:val="00094EE8"/>
    <w:rsid w:val="0009541D"/>
    <w:rsid w:val="000967B4"/>
    <w:rsid w:val="000968B9"/>
    <w:rsid w:val="00097A90"/>
    <w:rsid w:val="000A0045"/>
    <w:rsid w:val="000A0CBD"/>
    <w:rsid w:val="000A0D85"/>
    <w:rsid w:val="000A0F06"/>
    <w:rsid w:val="000A1042"/>
    <w:rsid w:val="000A163F"/>
    <w:rsid w:val="000A1C40"/>
    <w:rsid w:val="000A2435"/>
    <w:rsid w:val="000A244E"/>
    <w:rsid w:val="000A32EC"/>
    <w:rsid w:val="000A34F1"/>
    <w:rsid w:val="000A3679"/>
    <w:rsid w:val="000A435D"/>
    <w:rsid w:val="000A5020"/>
    <w:rsid w:val="000A56BB"/>
    <w:rsid w:val="000A5C5D"/>
    <w:rsid w:val="000A65D0"/>
    <w:rsid w:val="000A68FB"/>
    <w:rsid w:val="000A6AC0"/>
    <w:rsid w:val="000A6EB0"/>
    <w:rsid w:val="000A71AD"/>
    <w:rsid w:val="000A770A"/>
    <w:rsid w:val="000A7B95"/>
    <w:rsid w:val="000B05B4"/>
    <w:rsid w:val="000B15E1"/>
    <w:rsid w:val="000B15E8"/>
    <w:rsid w:val="000B1806"/>
    <w:rsid w:val="000B18E7"/>
    <w:rsid w:val="000B1A82"/>
    <w:rsid w:val="000B1B08"/>
    <w:rsid w:val="000B1E9D"/>
    <w:rsid w:val="000B2394"/>
    <w:rsid w:val="000B2911"/>
    <w:rsid w:val="000B304C"/>
    <w:rsid w:val="000B39E2"/>
    <w:rsid w:val="000B3D46"/>
    <w:rsid w:val="000B4CB7"/>
    <w:rsid w:val="000B51B0"/>
    <w:rsid w:val="000B63D4"/>
    <w:rsid w:val="000B7548"/>
    <w:rsid w:val="000C0454"/>
    <w:rsid w:val="000C13DD"/>
    <w:rsid w:val="000C16BB"/>
    <w:rsid w:val="000C1DC0"/>
    <w:rsid w:val="000C207F"/>
    <w:rsid w:val="000C2635"/>
    <w:rsid w:val="000C2F7B"/>
    <w:rsid w:val="000C3F22"/>
    <w:rsid w:val="000C40F0"/>
    <w:rsid w:val="000C5A9F"/>
    <w:rsid w:val="000C661F"/>
    <w:rsid w:val="000C6C89"/>
    <w:rsid w:val="000C713C"/>
    <w:rsid w:val="000C74F4"/>
    <w:rsid w:val="000D04C7"/>
    <w:rsid w:val="000D0894"/>
    <w:rsid w:val="000D224F"/>
    <w:rsid w:val="000D2584"/>
    <w:rsid w:val="000D2AC7"/>
    <w:rsid w:val="000D2AE1"/>
    <w:rsid w:val="000D372A"/>
    <w:rsid w:val="000D5631"/>
    <w:rsid w:val="000D5AD2"/>
    <w:rsid w:val="000D5B43"/>
    <w:rsid w:val="000D6688"/>
    <w:rsid w:val="000D6736"/>
    <w:rsid w:val="000D674A"/>
    <w:rsid w:val="000D6CCB"/>
    <w:rsid w:val="000E0456"/>
    <w:rsid w:val="000E14EE"/>
    <w:rsid w:val="000E1606"/>
    <w:rsid w:val="000E2BC0"/>
    <w:rsid w:val="000E3499"/>
    <w:rsid w:val="000E3796"/>
    <w:rsid w:val="000E475C"/>
    <w:rsid w:val="000E4A81"/>
    <w:rsid w:val="000E4EC7"/>
    <w:rsid w:val="000E52FF"/>
    <w:rsid w:val="000E5A5E"/>
    <w:rsid w:val="000E5FD0"/>
    <w:rsid w:val="000E731F"/>
    <w:rsid w:val="000E7E26"/>
    <w:rsid w:val="000E7F36"/>
    <w:rsid w:val="000F11FE"/>
    <w:rsid w:val="000F21C2"/>
    <w:rsid w:val="000F35EC"/>
    <w:rsid w:val="000F42AA"/>
    <w:rsid w:val="000F46E4"/>
    <w:rsid w:val="000F5632"/>
    <w:rsid w:val="000F5662"/>
    <w:rsid w:val="000F57FD"/>
    <w:rsid w:val="000F5D5F"/>
    <w:rsid w:val="000F613B"/>
    <w:rsid w:val="000F68C7"/>
    <w:rsid w:val="000F6CD3"/>
    <w:rsid w:val="000F7807"/>
    <w:rsid w:val="000F78EF"/>
    <w:rsid w:val="001007E7"/>
    <w:rsid w:val="00100E4B"/>
    <w:rsid w:val="001011E9"/>
    <w:rsid w:val="00102A86"/>
    <w:rsid w:val="00102F65"/>
    <w:rsid w:val="001040CF"/>
    <w:rsid w:val="00105C88"/>
    <w:rsid w:val="00105DCA"/>
    <w:rsid w:val="00106B2B"/>
    <w:rsid w:val="001073B6"/>
    <w:rsid w:val="00110182"/>
    <w:rsid w:val="001106FE"/>
    <w:rsid w:val="00110F45"/>
    <w:rsid w:val="001114FA"/>
    <w:rsid w:val="00111944"/>
    <w:rsid w:val="00112377"/>
    <w:rsid w:val="001123C3"/>
    <w:rsid w:val="001132DA"/>
    <w:rsid w:val="00114157"/>
    <w:rsid w:val="00114394"/>
    <w:rsid w:val="0011443C"/>
    <w:rsid w:val="0011532D"/>
    <w:rsid w:val="0011564E"/>
    <w:rsid w:val="00116D27"/>
    <w:rsid w:val="00117E8C"/>
    <w:rsid w:val="00121BF7"/>
    <w:rsid w:val="00122128"/>
    <w:rsid w:val="00122905"/>
    <w:rsid w:val="00122A3A"/>
    <w:rsid w:val="00123651"/>
    <w:rsid w:val="0012367E"/>
    <w:rsid w:val="00123771"/>
    <w:rsid w:val="00124DCA"/>
    <w:rsid w:val="00125EEC"/>
    <w:rsid w:val="00125F98"/>
    <w:rsid w:val="001262E1"/>
    <w:rsid w:val="00127D84"/>
    <w:rsid w:val="0013016D"/>
    <w:rsid w:val="00130526"/>
    <w:rsid w:val="00130C82"/>
    <w:rsid w:val="00132111"/>
    <w:rsid w:val="0013304B"/>
    <w:rsid w:val="0013354A"/>
    <w:rsid w:val="001336D2"/>
    <w:rsid w:val="00133A54"/>
    <w:rsid w:val="00133F58"/>
    <w:rsid w:val="00134023"/>
    <w:rsid w:val="00134D13"/>
    <w:rsid w:val="00134E30"/>
    <w:rsid w:val="001352AC"/>
    <w:rsid w:val="00135597"/>
    <w:rsid w:val="00135B0B"/>
    <w:rsid w:val="00135D73"/>
    <w:rsid w:val="001360BC"/>
    <w:rsid w:val="0013619A"/>
    <w:rsid w:val="00136321"/>
    <w:rsid w:val="0013659F"/>
    <w:rsid w:val="00137441"/>
    <w:rsid w:val="00137599"/>
    <w:rsid w:val="00137908"/>
    <w:rsid w:val="00137E40"/>
    <w:rsid w:val="00141862"/>
    <w:rsid w:val="00141EDE"/>
    <w:rsid w:val="001422B4"/>
    <w:rsid w:val="00143440"/>
    <w:rsid w:val="001434F9"/>
    <w:rsid w:val="001442E0"/>
    <w:rsid w:val="00146B88"/>
    <w:rsid w:val="00146DDA"/>
    <w:rsid w:val="00147BC7"/>
    <w:rsid w:val="00147DDD"/>
    <w:rsid w:val="00147F4E"/>
    <w:rsid w:val="00150721"/>
    <w:rsid w:val="0015082E"/>
    <w:rsid w:val="001515A8"/>
    <w:rsid w:val="001525DC"/>
    <w:rsid w:val="0015278E"/>
    <w:rsid w:val="0015280A"/>
    <w:rsid w:val="0015282B"/>
    <w:rsid w:val="001530A4"/>
    <w:rsid w:val="001530DB"/>
    <w:rsid w:val="00154DE5"/>
    <w:rsid w:val="00155C23"/>
    <w:rsid w:val="001568D8"/>
    <w:rsid w:val="00156DCB"/>
    <w:rsid w:val="001604D3"/>
    <w:rsid w:val="00160B47"/>
    <w:rsid w:val="00161F13"/>
    <w:rsid w:val="0016210B"/>
    <w:rsid w:val="00162217"/>
    <w:rsid w:val="00162A3C"/>
    <w:rsid w:val="00162B26"/>
    <w:rsid w:val="00162C80"/>
    <w:rsid w:val="001631D5"/>
    <w:rsid w:val="0016320D"/>
    <w:rsid w:val="00163E8B"/>
    <w:rsid w:val="00163F59"/>
    <w:rsid w:val="00164EAB"/>
    <w:rsid w:val="0016601E"/>
    <w:rsid w:val="001663E6"/>
    <w:rsid w:val="00166847"/>
    <w:rsid w:val="00166A07"/>
    <w:rsid w:val="00166ECD"/>
    <w:rsid w:val="00166F7E"/>
    <w:rsid w:val="00170057"/>
    <w:rsid w:val="00170A50"/>
    <w:rsid w:val="00173711"/>
    <w:rsid w:val="00173A1C"/>
    <w:rsid w:val="00174BFE"/>
    <w:rsid w:val="00175190"/>
    <w:rsid w:val="001751C3"/>
    <w:rsid w:val="00175A58"/>
    <w:rsid w:val="00176100"/>
    <w:rsid w:val="00177F19"/>
    <w:rsid w:val="00180004"/>
    <w:rsid w:val="00180B88"/>
    <w:rsid w:val="00180C9D"/>
    <w:rsid w:val="00180F69"/>
    <w:rsid w:val="001812A0"/>
    <w:rsid w:val="001814C3"/>
    <w:rsid w:val="00181747"/>
    <w:rsid w:val="001823BE"/>
    <w:rsid w:val="00182851"/>
    <w:rsid w:val="00182BEE"/>
    <w:rsid w:val="0018314D"/>
    <w:rsid w:val="00183CB3"/>
    <w:rsid w:val="00184491"/>
    <w:rsid w:val="00184EBE"/>
    <w:rsid w:val="0018600E"/>
    <w:rsid w:val="00186B2A"/>
    <w:rsid w:val="00190425"/>
    <w:rsid w:val="0019094D"/>
    <w:rsid w:val="0019108B"/>
    <w:rsid w:val="001914C0"/>
    <w:rsid w:val="001916CC"/>
    <w:rsid w:val="00192712"/>
    <w:rsid w:val="00193648"/>
    <w:rsid w:val="001937EE"/>
    <w:rsid w:val="00193B1F"/>
    <w:rsid w:val="00193C41"/>
    <w:rsid w:val="00193DB4"/>
    <w:rsid w:val="0019421F"/>
    <w:rsid w:val="00194CD9"/>
    <w:rsid w:val="00195359"/>
    <w:rsid w:val="0019551A"/>
    <w:rsid w:val="00196B56"/>
    <w:rsid w:val="00196B8E"/>
    <w:rsid w:val="001A1424"/>
    <w:rsid w:val="001A1CA3"/>
    <w:rsid w:val="001A1F51"/>
    <w:rsid w:val="001A2884"/>
    <w:rsid w:val="001A30B3"/>
    <w:rsid w:val="001A35C1"/>
    <w:rsid w:val="001A3B7D"/>
    <w:rsid w:val="001A3F22"/>
    <w:rsid w:val="001A4E8F"/>
    <w:rsid w:val="001A5349"/>
    <w:rsid w:val="001A542E"/>
    <w:rsid w:val="001A54E9"/>
    <w:rsid w:val="001A5740"/>
    <w:rsid w:val="001A5817"/>
    <w:rsid w:val="001A5999"/>
    <w:rsid w:val="001A5FA5"/>
    <w:rsid w:val="001A5FCA"/>
    <w:rsid w:val="001A6023"/>
    <w:rsid w:val="001A6104"/>
    <w:rsid w:val="001A61E9"/>
    <w:rsid w:val="001A65EE"/>
    <w:rsid w:val="001A68ED"/>
    <w:rsid w:val="001A71B1"/>
    <w:rsid w:val="001A75AC"/>
    <w:rsid w:val="001A7E0F"/>
    <w:rsid w:val="001B01F8"/>
    <w:rsid w:val="001B09A3"/>
    <w:rsid w:val="001B1959"/>
    <w:rsid w:val="001B1F89"/>
    <w:rsid w:val="001B2709"/>
    <w:rsid w:val="001B30C4"/>
    <w:rsid w:val="001B31FB"/>
    <w:rsid w:val="001B39AC"/>
    <w:rsid w:val="001B477E"/>
    <w:rsid w:val="001B5380"/>
    <w:rsid w:val="001B59E1"/>
    <w:rsid w:val="001B6A16"/>
    <w:rsid w:val="001B6E7A"/>
    <w:rsid w:val="001B7695"/>
    <w:rsid w:val="001B7971"/>
    <w:rsid w:val="001B799C"/>
    <w:rsid w:val="001B7DDA"/>
    <w:rsid w:val="001C02C7"/>
    <w:rsid w:val="001C1002"/>
    <w:rsid w:val="001C1859"/>
    <w:rsid w:val="001C2350"/>
    <w:rsid w:val="001C3114"/>
    <w:rsid w:val="001C3AB6"/>
    <w:rsid w:val="001C41F6"/>
    <w:rsid w:val="001C464C"/>
    <w:rsid w:val="001C4AF3"/>
    <w:rsid w:val="001C4DA7"/>
    <w:rsid w:val="001C6DB9"/>
    <w:rsid w:val="001C6EDD"/>
    <w:rsid w:val="001C7279"/>
    <w:rsid w:val="001D00B3"/>
    <w:rsid w:val="001D0491"/>
    <w:rsid w:val="001D108A"/>
    <w:rsid w:val="001D1C7A"/>
    <w:rsid w:val="001D2D76"/>
    <w:rsid w:val="001D2E6A"/>
    <w:rsid w:val="001D37C9"/>
    <w:rsid w:val="001D3D13"/>
    <w:rsid w:val="001D529F"/>
    <w:rsid w:val="001D5D0A"/>
    <w:rsid w:val="001D621B"/>
    <w:rsid w:val="001D6FBF"/>
    <w:rsid w:val="001D729A"/>
    <w:rsid w:val="001D7BF3"/>
    <w:rsid w:val="001D7C0F"/>
    <w:rsid w:val="001E1002"/>
    <w:rsid w:val="001E1195"/>
    <w:rsid w:val="001E152D"/>
    <w:rsid w:val="001E1CDA"/>
    <w:rsid w:val="001E326A"/>
    <w:rsid w:val="001E4678"/>
    <w:rsid w:val="001E4B6F"/>
    <w:rsid w:val="001E4DEE"/>
    <w:rsid w:val="001E5024"/>
    <w:rsid w:val="001E6234"/>
    <w:rsid w:val="001E63C3"/>
    <w:rsid w:val="001E6BE7"/>
    <w:rsid w:val="001E74B9"/>
    <w:rsid w:val="001E799D"/>
    <w:rsid w:val="001E7E5F"/>
    <w:rsid w:val="001F0758"/>
    <w:rsid w:val="001F12EB"/>
    <w:rsid w:val="001F1822"/>
    <w:rsid w:val="001F278C"/>
    <w:rsid w:val="001F2D90"/>
    <w:rsid w:val="001F330E"/>
    <w:rsid w:val="001F36AE"/>
    <w:rsid w:val="001F3C75"/>
    <w:rsid w:val="001F607A"/>
    <w:rsid w:val="001F655D"/>
    <w:rsid w:val="001F71DA"/>
    <w:rsid w:val="001F78A5"/>
    <w:rsid w:val="0020049F"/>
    <w:rsid w:val="002006B3"/>
    <w:rsid w:val="002006D0"/>
    <w:rsid w:val="002009D5"/>
    <w:rsid w:val="00200AA2"/>
    <w:rsid w:val="00200AB6"/>
    <w:rsid w:val="00200C06"/>
    <w:rsid w:val="00200CE8"/>
    <w:rsid w:val="002022F8"/>
    <w:rsid w:val="0020409A"/>
    <w:rsid w:val="002040C7"/>
    <w:rsid w:val="002058E5"/>
    <w:rsid w:val="00205F7D"/>
    <w:rsid w:val="002064F9"/>
    <w:rsid w:val="0020672B"/>
    <w:rsid w:val="002067E6"/>
    <w:rsid w:val="00206927"/>
    <w:rsid w:val="00207F42"/>
    <w:rsid w:val="00207FA1"/>
    <w:rsid w:val="0021084E"/>
    <w:rsid w:val="00210A90"/>
    <w:rsid w:val="00211170"/>
    <w:rsid w:val="0021355B"/>
    <w:rsid w:val="00213A61"/>
    <w:rsid w:val="002147B6"/>
    <w:rsid w:val="0021521D"/>
    <w:rsid w:val="00215A59"/>
    <w:rsid w:val="00216560"/>
    <w:rsid w:val="002169A8"/>
    <w:rsid w:val="00216C9B"/>
    <w:rsid w:val="002172EA"/>
    <w:rsid w:val="00217328"/>
    <w:rsid w:val="00217898"/>
    <w:rsid w:val="00217A5F"/>
    <w:rsid w:val="00217F09"/>
    <w:rsid w:val="00220715"/>
    <w:rsid w:val="0022125D"/>
    <w:rsid w:val="00222CC1"/>
    <w:rsid w:val="00223737"/>
    <w:rsid w:val="00223A5B"/>
    <w:rsid w:val="00223B44"/>
    <w:rsid w:val="00224EC5"/>
    <w:rsid w:val="00225544"/>
    <w:rsid w:val="002258E5"/>
    <w:rsid w:val="00225F71"/>
    <w:rsid w:val="00226342"/>
    <w:rsid w:val="00226A5F"/>
    <w:rsid w:val="00226E43"/>
    <w:rsid w:val="002275D1"/>
    <w:rsid w:val="00227A29"/>
    <w:rsid w:val="00230567"/>
    <w:rsid w:val="00230854"/>
    <w:rsid w:val="0023094F"/>
    <w:rsid w:val="002316E7"/>
    <w:rsid w:val="00231BDC"/>
    <w:rsid w:val="00232A2C"/>
    <w:rsid w:val="00233632"/>
    <w:rsid w:val="00233922"/>
    <w:rsid w:val="002354A0"/>
    <w:rsid w:val="00235FBF"/>
    <w:rsid w:val="00236420"/>
    <w:rsid w:val="002365BB"/>
    <w:rsid w:val="00236682"/>
    <w:rsid w:val="00236BB2"/>
    <w:rsid w:val="002375D3"/>
    <w:rsid w:val="002401B1"/>
    <w:rsid w:val="00240234"/>
    <w:rsid w:val="00240271"/>
    <w:rsid w:val="00240F18"/>
    <w:rsid w:val="002413F6"/>
    <w:rsid w:val="00241F0F"/>
    <w:rsid w:val="00242035"/>
    <w:rsid w:val="0024245E"/>
    <w:rsid w:val="00242BB5"/>
    <w:rsid w:val="00243994"/>
    <w:rsid w:val="00243D4C"/>
    <w:rsid w:val="0024438A"/>
    <w:rsid w:val="00244F7D"/>
    <w:rsid w:val="00245246"/>
    <w:rsid w:val="002456EA"/>
    <w:rsid w:val="0024611E"/>
    <w:rsid w:val="0024634B"/>
    <w:rsid w:val="00246C6D"/>
    <w:rsid w:val="00246F33"/>
    <w:rsid w:val="00247ECB"/>
    <w:rsid w:val="0025022A"/>
    <w:rsid w:val="00250619"/>
    <w:rsid w:val="00251C0F"/>
    <w:rsid w:val="0025225F"/>
    <w:rsid w:val="00252A6E"/>
    <w:rsid w:val="00253378"/>
    <w:rsid w:val="002534DF"/>
    <w:rsid w:val="00253CEC"/>
    <w:rsid w:val="002540CB"/>
    <w:rsid w:val="00254134"/>
    <w:rsid w:val="00254137"/>
    <w:rsid w:val="002547CC"/>
    <w:rsid w:val="00254A24"/>
    <w:rsid w:val="00254C9C"/>
    <w:rsid w:val="0025508B"/>
    <w:rsid w:val="00255D76"/>
    <w:rsid w:val="0025637A"/>
    <w:rsid w:val="00256634"/>
    <w:rsid w:val="00256CD1"/>
    <w:rsid w:val="00257601"/>
    <w:rsid w:val="00257F0D"/>
    <w:rsid w:val="00260050"/>
    <w:rsid w:val="002601AF"/>
    <w:rsid w:val="002603FD"/>
    <w:rsid w:val="00260BD4"/>
    <w:rsid w:val="00260D9C"/>
    <w:rsid w:val="00260E43"/>
    <w:rsid w:val="00260E61"/>
    <w:rsid w:val="00261779"/>
    <w:rsid w:val="00261A93"/>
    <w:rsid w:val="00261DCF"/>
    <w:rsid w:val="002622A7"/>
    <w:rsid w:val="00262302"/>
    <w:rsid w:val="0026241D"/>
    <w:rsid w:val="002626AF"/>
    <w:rsid w:val="00263373"/>
    <w:rsid w:val="00263712"/>
    <w:rsid w:val="00263B9D"/>
    <w:rsid w:val="00264F0A"/>
    <w:rsid w:val="00265273"/>
    <w:rsid w:val="00265F00"/>
    <w:rsid w:val="00266CBB"/>
    <w:rsid w:val="002674EB"/>
    <w:rsid w:val="00267A24"/>
    <w:rsid w:val="002707CF"/>
    <w:rsid w:val="00270B7C"/>
    <w:rsid w:val="00270DAD"/>
    <w:rsid w:val="00271673"/>
    <w:rsid w:val="00271BD3"/>
    <w:rsid w:val="00271BE6"/>
    <w:rsid w:val="00271EAD"/>
    <w:rsid w:val="0027284B"/>
    <w:rsid w:val="00272C32"/>
    <w:rsid w:val="00272F4D"/>
    <w:rsid w:val="002734F3"/>
    <w:rsid w:val="00273A6B"/>
    <w:rsid w:val="0027409F"/>
    <w:rsid w:val="00274CCC"/>
    <w:rsid w:val="00274EE5"/>
    <w:rsid w:val="002750E0"/>
    <w:rsid w:val="002755C5"/>
    <w:rsid w:val="00275F15"/>
    <w:rsid w:val="00276430"/>
    <w:rsid w:val="00276C9D"/>
    <w:rsid w:val="00276F5C"/>
    <w:rsid w:val="00277270"/>
    <w:rsid w:val="0027799E"/>
    <w:rsid w:val="002809F4"/>
    <w:rsid w:val="00280A6A"/>
    <w:rsid w:val="00280DE8"/>
    <w:rsid w:val="00280E93"/>
    <w:rsid w:val="0028138F"/>
    <w:rsid w:val="002817B5"/>
    <w:rsid w:val="00281A6F"/>
    <w:rsid w:val="00282284"/>
    <w:rsid w:val="002825F2"/>
    <w:rsid w:val="002827DB"/>
    <w:rsid w:val="00283278"/>
    <w:rsid w:val="002835D6"/>
    <w:rsid w:val="00283662"/>
    <w:rsid w:val="00283D4D"/>
    <w:rsid w:val="00284E79"/>
    <w:rsid w:val="00285613"/>
    <w:rsid w:val="00285838"/>
    <w:rsid w:val="00285BA6"/>
    <w:rsid w:val="00285D70"/>
    <w:rsid w:val="00286D4C"/>
    <w:rsid w:val="0028782E"/>
    <w:rsid w:val="00291955"/>
    <w:rsid w:val="00295547"/>
    <w:rsid w:val="00295A26"/>
    <w:rsid w:val="00296DEB"/>
    <w:rsid w:val="00296FFB"/>
    <w:rsid w:val="002A00AA"/>
    <w:rsid w:val="002A0170"/>
    <w:rsid w:val="002A051F"/>
    <w:rsid w:val="002A07DB"/>
    <w:rsid w:val="002A1839"/>
    <w:rsid w:val="002A1A98"/>
    <w:rsid w:val="002A1B0C"/>
    <w:rsid w:val="002A2837"/>
    <w:rsid w:val="002A2979"/>
    <w:rsid w:val="002A417C"/>
    <w:rsid w:val="002A4403"/>
    <w:rsid w:val="002A44B9"/>
    <w:rsid w:val="002A47EC"/>
    <w:rsid w:val="002A52C1"/>
    <w:rsid w:val="002A6430"/>
    <w:rsid w:val="002A6698"/>
    <w:rsid w:val="002A68D3"/>
    <w:rsid w:val="002A6D7F"/>
    <w:rsid w:val="002A70C4"/>
    <w:rsid w:val="002A7BA6"/>
    <w:rsid w:val="002A7E94"/>
    <w:rsid w:val="002B0625"/>
    <w:rsid w:val="002B0978"/>
    <w:rsid w:val="002B0A83"/>
    <w:rsid w:val="002B1DB4"/>
    <w:rsid w:val="002B238D"/>
    <w:rsid w:val="002B2452"/>
    <w:rsid w:val="002B2662"/>
    <w:rsid w:val="002B2CF0"/>
    <w:rsid w:val="002B32C5"/>
    <w:rsid w:val="002B332E"/>
    <w:rsid w:val="002B339F"/>
    <w:rsid w:val="002B396B"/>
    <w:rsid w:val="002B6199"/>
    <w:rsid w:val="002B6D9C"/>
    <w:rsid w:val="002B7AA7"/>
    <w:rsid w:val="002B7B9B"/>
    <w:rsid w:val="002C00AF"/>
    <w:rsid w:val="002C0212"/>
    <w:rsid w:val="002C150F"/>
    <w:rsid w:val="002C1947"/>
    <w:rsid w:val="002C2095"/>
    <w:rsid w:val="002C21A5"/>
    <w:rsid w:val="002C2B07"/>
    <w:rsid w:val="002C2E8F"/>
    <w:rsid w:val="002C3798"/>
    <w:rsid w:val="002C408D"/>
    <w:rsid w:val="002C46F6"/>
    <w:rsid w:val="002C5CCB"/>
    <w:rsid w:val="002C62BA"/>
    <w:rsid w:val="002C77E3"/>
    <w:rsid w:val="002D062B"/>
    <w:rsid w:val="002D075B"/>
    <w:rsid w:val="002D0860"/>
    <w:rsid w:val="002D0D55"/>
    <w:rsid w:val="002D13DF"/>
    <w:rsid w:val="002D16DF"/>
    <w:rsid w:val="002D2222"/>
    <w:rsid w:val="002D28F0"/>
    <w:rsid w:val="002D2B9C"/>
    <w:rsid w:val="002D2F6A"/>
    <w:rsid w:val="002D3992"/>
    <w:rsid w:val="002D39E8"/>
    <w:rsid w:val="002D409D"/>
    <w:rsid w:val="002D4333"/>
    <w:rsid w:val="002D4DA3"/>
    <w:rsid w:val="002D4DAD"/>
    <w:rsid w:val="002D62F5"/>
    <w:rsid w:val="002D7646"/>
    <w:rsid w:val="002D775C"/>
    <w:rsid w:val="002E0433"/>
    <w:rsid w:val="002E054B"/>
    <w:rsid w:val="002E0E54"/>
    <w:rsid w:val="002E1590"/>
    <w:rsid w:val="002E16EC"/>
    <w:rsid w:val="002E17C2"/>
    <w:rsid w:val="002E1FB5"/>
    <w:rsid w:val="002E2164"/>
    <w:rsid w:val="002E2CE3"/>
    <w:rsid w:val="002E3A09"/>
    <w:rsid w:val="002E4F36"/>
    <w:rsid w:val="002E554E"/>
    <w:rsid w:val="002E55BA"/>
    <w:rsid w:val="002E5DBC"/>
    <w:rsid w:val="002E6260"/>
    <w:rsid w:val="002F035B"/>
    <w:rsid w:val="002F07CA"/>
    <w:rsid w:val="002F0B3E"/>
    <w:rsid w:val="002F1B0D"/>
    <w:rsid w:val="002F20D6"/>
    <w:rsid w:val="002F28A6"/>
    <w:rsid w:val="002F2B9B"/>
    <w:rsid w:val="002F352E"/>
    <w:rsid w:val="002F47A1"/>
    <w:rsid w:val="002F5010"/>
    <w:rsid w:val="002F63B3"/>
    <w:rsid w:val="002F69B5"/>
    <w:rsid w:val="0030054E"/>
    <w:rsid w:val="0030068A"/>
    <w:rsid w:val="0030150E"/>
    <w:rsid w:val="0030162D"/>
    <w:rsid w:val="00301E17"/>
    <w:rsid w:val="00301F91"/>
    <w:rsid w:val="00302266"/>
    <w:rsid w:val="0030342F"/>
    <w:rsid w:val="00303DC2"/>
    <w:rsid w:val="00303DD2"/>
    <w:rsid w:val="00303EAD"/>
    <w:rsid w:val="00303FB7"/>
    <w:rsid w:val="0030482D"/>
    <w:rsid w:val="00304A61"/>
    <w:rsid w:val="00304FCE"/>
    <w:rsid w:val="00305717"/>
    <w:rsid w:val="00305FC5"/>
    <w:rsid w:val="00306302"/>
    <w:rsid w:val="00306895"/>
    <w:rsid w:val="00307634"/>
    <w:rsid w:val="00307813"/>
    <w:rsid w:val="0031103A"/>
    <w:rsid w:val="00311085"/>
    <w:rsid w:val="00311D87"/>
    <w:rsid w:val="003134B3"/>
    <w:rsid w:val="003149D3"/>
    <w:rsid w:val="00314DA3"/>
    <w:rsid w:val="00315255"/>
    <w:rsid w:val="00315BBD"/>
    <w:rsid w:val="00316231"/>
    <w:rsid w:val="00316812"/>
    <w:rsid w:val="00316B2F"/>
    <w:rsid w:val="00317481"/>
    <w:rsid w:val="00317BDA"/>
    <w:rsid w:val="00317D01"/>
    <w:rsid w:val="003201EC"/>
    <w:rsid w:val="00320CBC"/>
    <w:rsid w:val="00321788"/>
    <w:rsid w:val="00321AD1"/>
    <w:rsid w:val="00322027"/>
    <w:rsid w:val="0032368E"/>
    <w:rsid w:val="00323BB1"/>
    <w:rsid w:val="00323CCC"/>
    <w:rsid w:val="003243B0"/>
    <w:rsid w:val="0032459B"/>
    <w:rsid w:val="003246D2"/>
    <w:rsid w:val="003255CF"/>
    <w:rsid w:val="00326362"/>
    <w:rsid w:val="0032697D"/>
    <w:rsid w:val="003313D8"/>
    <w:rsid w:val="00331CDF"/>
    <w:rsid w:val="00331CF6"/>
    <w:rsid w:val="0033200F"/>
    <w:rsid w:val="00332518"/>
    <w:rsid w:val="00332BFA"/>
    <w:rsid w:val="00332EAE"/>
    <w:rsid w:val="00333AE1"/>
    <w:rsid w:val="00333BAE"/>
    <w:rsid w:val="003349AF"/>
    <w:rsid w:val="00334AA2"/>
    <w:rsid w:val="003353D7"/>
    <w:rsid w:val="0033633E"/>
    <w:rsid w:val="00336664"/>
    <w:rsid w:val="00337392"/>
    <w:rsid w:val="00340B1F"/>
    <w:rsid w:val="003415FB"/>
    <w:rsid w:val="00341759"/>
    <w:rsid w:val="0034180C"/>
    <w:rsid w:val="00341F22"/>
    <w:rsid w:val="003427D6"/>
    <w:rsid w:val="00343242"/>
    <w:rsid w:val="00344CAE"/>
    <w:rsid w:val="003454B1"/>
    <w:rsid w:val="003457FF"/>
    <w:rsid w:val="00345B4B"/>
    <w:rsid w:val="00345F5E"/>
    <w:rsid w:val="00346B0F"/>
    <w:rsid w:val="0034700E"/>
    <w:rsid w:val="00347645"/>
    <w:rsid w:val="00351AC4"/>
    <w:rsid w:val="00351D20"/>
    <w:rsid w:val="00352C1E"/>
    <w:rsid w:val="003531C5"/>
    <w:rsid w:val="00353A30"/>
    <w:rsid w:val="003540F2"/>
    <w:rsid w:val="00354856"/>
    <w:rsid w:val="00355E18"/>
    <w:rsid w:val="003567DB"/>
    <w:rsid w:val="00356B3F"/>
    <w:rsid w:val="0035752C"/>
    <w:rsid w:val="00357674"/>
    <w:rsid w:val="0035777A"/>
    <w:rsid w:val="0035787B"/>
    <w:rsid w:val="0035790E"/>
    <w:rsid w:val="00360C8F"/>
    <w:rsid w:val="003613C2"/>
    <w:rsid w:val="003614A1"/>
    <w:rsid w:val="00361542"/>
    <w:rsid w:val="003621F9"/>
    <w:rsid w:val="00362618"/>
    <w:rsid w:val="00362DD6"/>
    <w:rsid w:val="003631C3"/>
    <w:rsid w:val="0036320D"/>
    <w:rsid w:val="003638A3"/>
    <w:rsid w:val="00363A00"/>
    <w:rsid w:val="00363D2E"/>
    <w:rsid w:val="00363D68"/>
    <w:rsid w:val="00364C6D"/>
    <w:rsid w:val="00365655"/>
    <w:rsid w:val="00365863"/>
    <w:rsid w:val="00366363"/>
    <w:rsid w:val="0036674F"/>
    <w:rsid w:val="00367A67"/>
    <w:rsid w:val="00370015"/>
    <w:rsid w:val="003701A6"/>
    <w:rsid w:val="003703C2"/>
    <w:rsid w:val="00370786"/>
    <w:rsid w:val="003710F0"/>
    <w:rsid w:val="00371AC2"/>
    <w:rsid w:val="003725EE"/>
    <w:rsid w:val="00372B27"/>
    <w:rsid w:val="00372BE4"/>
    <w:rsid w:val="00372DF8"/>
    <w:rsid w:val="00373AF4"/>
    <w:rsid w:val="003748E2"/>
    <w:rsid w:val="00374A48"/>
    <w:rsid w:val="00374F24"/>
    <w:rsid w:val="00375A47"/>
    <w:rsid w:val="00375F59"/>
    <w:rsid w:val="0037603F"/>
    <w:rsid w:val="00376850"/>
    <w:rsid w:val="0037717D"/>
    <w:rsid w:val="00377B76"/>
    <w:rsid w:val="0038053D"/>
    <w:rsid w:val="00380A66"/>
    <w:rsid w:val="003814E4"/>
    <w:rsid w:val="00382663"/>
    <w:rsid w:val="00382C5F"/>
    <w:rsid w:val="00382EB3"/>
    <w:rsid w:val="00383C62"/>
    <w:rsid w:val="00384028"/>
    <w:rsid w:val="0038414D"/>
    <w:rsid w:val="00384518"/>
    <w:rsid w:val="003845BE"/>
    <w:rsid w:val="00384A97"/>
    <w:rsid w:val="00384C07"/>
    <w:rsid w:val="00384DE7"/>
    <w:rsid w:val="0038518D"/>
    <w:rsid w:val="00385455"/>
    <w:rsid w:val="0038575A"/>
    <w:rsid w:val="00386548"/>
    <w:rsid w:val="00387027"/>
    <w:rsid w:val="003872EE"/>
    <w:rsid w:val="003873E5"/>
    <w:rsid w:val="00387A55"/>
    <w:rsid w:val="00387DAA"/>
    <w:rsid w:val="00387F72"/>
    <w:rsid w:val="003905E8"/>
    <w:rsid w:val="003906F4"/>
    <w:rsid w:val="00390A27"/>
    <w:rsid w:val="0039301F"/>
    <w:rsid w:val="00393F94"/>
    <w:rsid w:val="00395838"/>
    <w:rsid w:val="00396569"/>
    <w:rsid w:val="00396BFB"/>
    <w:rsid w:val="00397CCE"/>
    <w:rsid w:val="003A0658"/>
    <w:rsid w:val="003A1A5A"/>
    <w:rsid w:val="003A208B"/>
    <w:rsid w:val="003A2BD5"/>
    <w:rsid w:val="003A3271"/>
    <w:rsid w:val="003A3411"/>
    <w:rsid w:val="003A4876"/>
    <w:rsid w:val="003A5C3D"/>
    <w:rsid w:val="003A5FD4"/>
    <w:rsid w:val="003A615A"/>
    <w:rsid w:val="003A6525"/>
    <w:rsid w:val="003A6AA1"/>
    <w:rsid w:val="003A6B6D"/>
    <w:rsid w:val="003A7009"/>
    <w:rsid w:val="003A7654"/>
    <w:rsid w:val="003A7829"/>
    <w:rsid w:val="003A79F9"/>
    <w:rsid w:val="003B09EA"/>
    <w:rsid w:val="003B0E32"/>
    <w:rsid w:val="003B0F46"/>
    <w:rsid w:val="003B1CAA"/>
    <w:rsid w:val="003B233E"/>
    <w:rsid w:val="003B2E73"/>
    <w:rsid w:val="003B40B3"/>
    <w:rsid w:val="003B4B86"/>
    <w:rsid w:val="003B4CC4"/>
    <w:rsid w:val="003B509C"/>
    <w:rsid w:val="003B52EC"/>
    <w:rsid w:val="003B5CCB"/>
    <w:rsid w:val="003B6154"/>
    <w:rsid w:val="003B75BE"/>
    <w:rsid w:val="003B78BC"/>
    <w:rsid w:val="003C01AF"/>
    <w:rsid w:val="003C085B"/>
    <w:rsid w:val="003C0A50"/>
    <w:rsid w:val="003C0A70"/>
    <w:rsid w:val="003C0F74"/>
    <w:rsid w:val="003C1865"/>
    <w:rsid w:val="003C3169"/>
    <w:rsid w:val="003C3AA3"/>
    <w:rsid w:val="003C59D1"/>
    <w:rsid w:val="003D0895"/>
    <w:rsid w:val="003D1121"/>
    <w:rsid w:val="003D1246"/>
    <w:rsid w:val="003D1494"/>
    <w:rsid w:val="003D1643"/>
    <w:rsid w:val="003D1B71"/>
    <w:rsid w:val="003D214C"/>
    <w:rsid w:val="003D2612"/>
    <w:rsid w:val="003D2783"/>
    <w:rsid w:val="003D2D33"/>
    <w:rsid w:val="003D41E3"/>
    <w:rsid w:val="003D5824"/>
    <w:rsid w:val="003D5897"/>
    <w:rsid w:val="003D5D90"/>
    <w:rsid w:val="003D6824"/>
    <w:rsid w:val="003D7DC2"/>
    <w:rsid w:val="003E00A7"/>
    <w:rsid w:val="003E04DB"/>
    <w:rsid w:val="003E082E"/>
    <w:rsid w:val="003E095A"/>
    <w:rsid w:val="003E2175"/>
    <w:rsid w:val="003E2471"/>
    <w:rsid w:val="003E266D"/>
    <w:rsid w:val="003E2B51"/>
    <w:rsid w:val="003E3AE0"/>
    <w:rsid w:val="003E4735"/>
    <w:rsid w:val="003E4F7F"/>
    <w:rsid w:val="003E57C8"/>
    <w:rsid w:val="003E6F91"/>
    <w:rsid w:val="003E750E"/>
    <w:rsid w:val="003F0549"/>
    <w:rsid w:val="003F0BAA"/>
    <w:rsid w:val="003F0CE7"/>
    <w:rsid w:val="003F10E3"/>
    <w:rsid w:val="003F1D92"/>
    <w:rsid w:val="003F2739"/>
    <w:rsid w:val="003F2CDE"/>
    <w:rsid w:val="003F2D02"/>
    <w:rsid w:val="003F3BA5"/>
    <w:rsid w:val="003F41A9"/>
    <w:rsid w:val="003F447E"/>
    <w:rsid w:val="003F4565"/>
    <w:rsid w:val="003F47F9"/>
    <w:rsid w:val="003F56BF"/>
    <w:rsid w:val="003F5709"/>
    <w:rsid w:val="003F6083"/>
    <w:rsid w:val="003F614D"/>
    <w:rsid w:val="003F6E91"/>
    <w:rsid w:val="0040118E"/>
    <w:rsid w:val="00401B38"/>
    <w:rsid w:val="00402882"/>
    <w:rsid w:val="0040373E"/>
    <w:rsid w:val="0040490C"/>
    <w:rsid w:val="00404B43"/>
    <w:rsid w:val="004054FB"/>
    <w:rsid w:val="004058FD"/>
    <w:rsid w:val="00405C0A"/>
    <w:rsid w:val="00405F5A"/>
    <w:rsid w:val="004060FC"/>
    <w:rsid w:val="004061B4"/>
    <w:rsid w:val="00406396"/>
    <w:rsid w:val="004075FE"/>
    <w:rsid w:val="00410A9D"/>
    <w:rsid w:val="00410F44"/>
    <w:rsid w:val="00412833"/>
    <w:rsid w:val="00412AD0"/>
    <w:rsid w:val="00412F53"/>
    <w:rsid w:val="0041387E"/>
    <w:rsid w:val="00413DA5"/>
    <w:rsid w:val="004146C9"/>
    <w:rsid w:val="00414E32"/>
    <w:rsid w:val="00414F4C"/>
    <w:rsid w:val="00415F9F"/>
    <w:rsid w:val="00416BC7"/>
    <w:rsid w:val="00416D7E"/>
    <w:rsid w:val="00417334"/>
    <w:rsid w:val="004174E0"/>
    <w:rsid w:val="00420152"/>
    <w:rsid w:val="00422C86"/>
    <w:rsid w:val="004230CF"/>
    <w:rsid w:val="0042317A"/>
    <w:rsid w:val="00423232"/>
    <w:rsid w:val="0042324A"/>
    <w:rsid w:val="00423405"/>
    <w:rsid w:val="00423537"/>
    <w:rsid w:val="004238D4"/>
    <w:rsid w:val="00423AEB"/>
    <w:rsid w:val="0042474E"/>
    <w:rsid w:val="00424E90"/>
    <w:rsid w:val="004268B1"/>
    <w:rsid w:val="00426BD4"/>
    <w:rsid w:val="004305AD"/>
    <w:rsid w:val="00430BAE"/>
    <w:rsid w:val="00430E58"/>
    <w:rsid w:val="00431071"/>
    <w:rsid w:val="004319CB"/>
    <w:rsid w:val="004319EF"/>
    <w:rsid w:val="00431BAA"/>
    <w:rsid w:val="00432339"/>
    <w:rsid w:val="00432622"/>
    <w:rsid w:val="00432D3A"/>
    <w:rsid w:val="00432E8B"/>
    <w:rsid w:val="00433169"/>
    <w:rsid w:val="00433AEE"/>
    <w:rsid w:val="004346FA"/>
    <w:rsid w:val="0043555B"/>
    <w:rsid w:val="004358F2"/>
    <w:rsid w:val="00435BD0"/>
    <w:rsid w:val="00436DF1"/>
    <w:rsid w:val="00436DFF"/>
    <w:rsid w:val="004372D6"/>
    <w:rsid w:val="00440993"/>
    <w:rsid w:val="00440B50"/>
    <w:rsid w:val="00440ECB"/>
    <w:rsid w:val="00442201"/>
    <w:rsid w:val="004430D1"/>
    <w:rsid w:val="004433C5"/>
    <w:rsid w:val="004435E8"/>
    <w:rsid w:val="00443617"/>
    <w:rsid w:val="00443726"/>
    <w:rsid w:val="00443AF6"/>
    <w:rsid w:val="00445031"/>
    <w:rsid w:val="00445299"/>
    <w:rsid w:val="00446357"/>
    <w:rsid w:val="0044655A"/>
    <w:rsid w:val="0044674F"/>
    <w:rsid w:val="004470C8"/>
    <w:rsid w:val="00447455"/>
    <w:rsid w:val="00447758"/>
    <w:rsid w:val="00447F9F"/>
    <w:rsid w:val="0045063B"/>
    <w:rsid w:val="00450B06"/>
    <w:rsid w:val="00451542"/>
    <w:rsid w:val="00451A04"/>
    <w:rsid w:val="0045225A"/>
    <w:rsid w:val="004533C6"/>
    <w:rsid w:val="00453417"/>
    <w:rsid w:val="00454847"/>
    <w:rsid w:val="00455599"/>
    <w:rsid w:val="00455E72"/>
    <w:rsid w:val="0045657E"/>
    <w:rsid w:val="00456AA7"/>
    <w:rsid w:val="00457EB3"/>
    <w:rsid w:val="0046004A"/>
    <w:rsid w:val="00460E37"/>
    <w:rsid w:val="004614D2"/>
    <w:rsid w:val="00462623"/>
    <w:rsid w:val="00464546"/>
    <w:rsid w:val="00465B94"/>
    <w:rsid w:val="00466616"/>
    <w:rsid w:val="00467004"/>
    <w:rsid w:val="00467E31"/>
    <w:rsid w:val="00467F3C"/>
    <w:rsid w:val="00470564"/>
    <w:rsid w:val="00470CE5"/>
    <w:rsid w:val="00470E0D"/>
    <w:rsid w:val="0047208D"/>
    <w:rsid w:val="0047219E"/>
    <w:rsid w:val="0047267F"/>
    <w:rsid w:val="00472BF9"/>
    <w:rsid w:val="0047372A"/>
    <w:rsid w:val="00473A45"/>
    <w:rsid w:val="00473B66"/>
    <w:rsid w:val="00474D84"/>
    <w:rsid w:val="00474E68"/>
    <w:rsid w:val="004753A7"/>
    <w:rsid w:val="00476163"/>
    <w:rsid w:val="00476A86"/>
    <w:rsid w:val="004779FC"/>
    <w:rsid w:val="00477FB4"/>
    <w:rsid w:val="004804DB"/>
    <w:rsid w:val="00480968"/>
    <w:rsid w:val="004812D2"/>
    <w:rsid w:val="00481710"/>
    <w:rsid w:val="00481748"/>
    <w:rsid w:val="0048223B"/>
    <w:rsid w:val="00482D04"/>
    <w:rsid w:val="00482ECD"/>
    <w:rsid w:val="004839E8"/>
    <w:rsid w:val="00484A1C"/>
    <w:rsid w:val="004858C3"/>
    <w:rsid w:val="004863C4"/>
    <w:rsid w:val="0048654A"/>
    <w:rsid w:val="0048682A"/>
    <w:rsid w:val="00486DDC"/>
    <w:rsid w:val="00487847"/>
    <w:rsid w:val="00487E75"/>
    <w:rsid w:val="00490269"/>
    <w:rsid w:val="004907E9"/>
    <w:rsid w:val="0049099F"/>
    <w:rsid w:val="00491134"/>
    <w:rsid w:val="004919D5"/>
    <w:rsid w:val="00492659"/>
    <w:rsid w:val="0049272B"/>
    <w:rsid w:val="00492C6B"/>
    <w:rsid w:val="00492E53"/>
    <w:rsid w:val="00493C86"/>
    <w:rsid w:val="004944AD"/>
    <w:rsid w:val="00495E4C"/>
    <w:rsid w:val="004961E4"/>
    <w:rsid w:val="00496C5B"/>
    <w:rsid w:val="004975F9"/>
    <w:rsid w:val="0049771B"/>
    <w:rsid w:val="004A08ED"/>
    <w:rsid w:val="004A1AC6"/>
    <w:rsid w:val="004A1C87"/>
    <w:rsid w:val="004A2A83"/>
    <w:rsid w:val="004A3012"/>
    <w:rsid w:val="004A3278"/>
    <w:rsid w:val="004A3483"/>
    <w:rsid w:val="004A352F"/>
    <w:rsid w:val="004A3DB0"/>
    <w:rsid w:val="004A48C4"/>
    <w:rsid w:val="004A4A4F"/>
    <w:rsid w:val="004A5236"/>
    <w:rsid w:val="004A7375"/>
    <w:rsid w:val="004B020A"/>
    <w:rsid w:val="004B0250"/>
    <w:rsid w:val="004B15CB"/>
    <w:rsid w:val="004B1AC2"/>
    <w:rsid w:val="004B258D"/>
    <w:rsid w:val="004B40A2"/>
    <w:rsid w:val="004B4392"/>
    <w:rsid w:val="004B45EB"/>
    <w:rsid w:val="004B4ACB"/>
    <w:rsid w:val="004B4FA2"/>
    <w:rsid w:val="004B5F2A"/>
    <w:rsid w:val="004B730E"/>
    <w:rsid w:val="004B7883"/>
    <w:rsid w:val="004C0CBD"/>
    <w:rsid w:val="004C165F"/>
    <w:rsid w:val="004C1A58"/>
    <w:rsid w:val="004C1FFD"/>
    <w:rsid w:val="004C2002"/>
    <w:rsid w:val="004C2278"/>
    <w:rsid w:val="004C22B8"/>
    <w:rsid w:val="004C28A6"/>
    <w:rsid w:val="004C30F2"/>
    <w:rsid w:val="004C322E"/>
    <w:rsid w:val="004C3B56"/>
    <w:rsid w:val="004C4EDE"/>
    <w:rsid w:val="004C4F66"/>
    <w:rsid w:val="004C5655"/>
    <w:rsid w:val="004C5BB2"/>
    <w:rsid w:val="004C60A8"/>
    <w:rsid w:val="004C7524"/>
    <w:rsid w:val="004D0D37"/>
    <w:rsid w:val="004D1F54"/>
    <w:rsid w:val="004D1F6B"/>
    <w:rsid w:val="004D301A"/>
    <w:rsid w:val="004D48FA"/>
    <w:rsid w:val="004D4AB1"/>
    <w:rsid w:val="004D6FFA"/>
    <w:rsid w:val="004D72D1"/>
    <w:rsid w:val="004D7F79"/>
    <w:rsid w:val="004E0075"/>
    <w:rsid w:val="004E108C"/>
    <w:rsid w:val="004E30FE"/>
    <w:rsid w:val="004E387E"/>
    <w:rsid w:val="004E3C34"/>
    <w:rsid w:val="004E3D9C"/>
    <w:rsid w:val="004E3FB3"/>
    <w:rsid w:val="004E4C46"/>
    <w:rsid w:val="004E5340"/>
    <w:rsid w:val="004E5953"/>
    <w:rsid w:val="004E5DE6"/>
    <w:rsid w:val="004E62D8"/>
    <w:rsid w:val="004E758F"/>
    <w:rsid w:val="004E771C"/>
    <w:rsid w:val="004E7F02"/>
    <w:rsid w:val="004F23CD"/>
    <w:rsid w:val="004F2B7F"/>
    <w:rsid w:val="004F2FC9"/>
    <w:rsid w:val="004F3485"/>
    <w:rsid w:val="004F668C"/>
    <w:rsid w:val="004F68DB"/>
    <w:rsid w:val="004F6B18"/>
    <w:rsid w:val="004F6C4C"/>
    <w:rsid w:val="004F70DD"/>
    <w:rsid w:val="004F76D7"/>
    <w:rsid w:val="004F77D4"/>
    <w:rsid w:val="005008A1"/>
    <w:rsid w:val="005009AD"/>
    <w:rsid w:val="00500D41"/>
    <w:rsid w:val="0050150A"/>
    <w:rsid w:val="0050154D"/>
    <w:rsid w:val="005018B6"/>
    <w:rsid w:val="0050251B"/>
    <w:rsid w:val="005026DA"/>
    <w:rsid w:val="00503119"/>
    <w:rsid w:val="00503183"/>
    <w:rsid w:val="00503339"/>
    <w:rsid w:val="0050333E"/>
    <w:rsid w:val="0050357B"/>
    <w:rsid w:val="00504504"/>
    <w:rsid w:val="00504D95"/>
    <w:rsid w:val="00505630"/>
    <w:rsid w:val="00505697"/>
    <w:rsid w:val="00505D5B"/>
    <w:rsid w:val="00505EC5"/>
    <w:rsid w:val="005064B4"/>
    <w:rsid w:val="005065AC"/>
    <w:rsid w:val="00506641"/>
    <w:rsid w:val="005066D7"/>
    <w:rsid w:val="00506A39"/>
    <w:rsid w:val="00507106"/>
    <w:rsid w:val="005101F7"/>
    <w:rsid w:val="005105A5"/>
    <w:rsid w:val="00510A2F"/>
    <w:rsid w:val="00511113"/>
    <w:rsid w:val="00511752"/>
    <w:rsid w:val="005118C4"/>
    <w:rsid w:val="00512415"/>
    <w:rsid w:val="0051251F"/>
    <w:rsid w:val="00512896"/>
    <w:rsid w:val="005135CA"/>
    <w:rsid w:val="00513C9A"/>
    <w:rsid w:val="00514170"/>
    <w:rsid w:val="005144FE"/>
    <w:rsid w:val="0051505E"/>
    <w:rsid w:val="0051512B"/>
    <w:rsid w:val="005155B7"/>
    <w:rsid w:val="00515605"/>
    <w:rsid w:val="00515A0D"/>
    <w:rsid w:val="00516F50"/>
    <w:rsid w:val="005174F9"/>
    <w:rsid w:val="00517537"/>
    <w:rsid w:val="005177E5"/>
    <w:rsid w:val="00522630"/>
    <w:rsid w:val="005228C7"/>
    <w:rsid w:val="00523114"/>
    <w:rsid w:val="00523510"/>
    <w:rsid w:val="00523F9F"/>
    <w:rsid w:val="00524E1D"/>
    <w:rsid w:val="00524E61"/>
    <w:rsid w:val="00524F6C"/>
    <w:rsid w:val="00525723"/>
    <w:rsid w:val="005270CD"/>
    <w:rsid w:val="00527310"/>
    <w:rsid w:val="00527837"/>
    <w:rsid w:val="00527894"/>
    <w:rsid w:val="005278F2"/>
    <w:rsid w:val="00527BDD"/>
    <w:rsid w:val="00530929"/>
    <w:rsid w:val="00531152"/>
    <w:rsid w:val="00531313"/>
    <w:rsid w:val="0053137F"/>
    <w:rsid w:val="005317DB"/>
    <w:rsid w:val="00532412"/>
    <w:rsid w:val="00532619"/>
    <w:rsid w:val="0053269F"/>
    <w:rsid w:val="00532782"/>
    <w:rsid w:val="00533CA9"/>
    <w:rsid w:val="00533E1A"/>
    <w:rsid w:val="00534326"/>
    <w:rsid w:val="00534DDA"/>
    <w:rsid w:val="0053557E"/>
    <w:rsid w:val="005359DD"/>
    <w:rsid w:val="00537610"/>
    <w:rsid w:val="00540B21"/>
    <w:rsid w:val="00540B75"/>
    <w:rsid w:val="00541F7D"/>
    <w:rsid w:val="005421AB"/>
    <w:rsid w:val="005423D8"/>
    <w:rsid w:val="0054270A"/>
    <w:rsid w:val="005432A2"/>
    <w:rsid w:val="00543422"/>
    <w:rsid w:val="0054446D"/>
    <w:rsid w:val="00544D92"/>
    <w:rsid w:val="00545C31"/>
    <w:rsid w:val="00545EB1"/>
    <w:rsid w:val="0054777D"/>
    <w:rsid w:val="00547C51"/>
    <w:rsid w:val="00547D88"/>
    <w:rsid w:val="005501CD"/>
    <w:rsid w:val="00550DAB"/>
    <w:rsid w:val="00551254"/>
    <w:rsid w:val="00551D1A"/>
    <w:rsid w:val="00551F9F"/>
    <w:rsid w:val="005531F9"/>
    <w:rsid w:val="00554535"/>
    <w:rsid w:val="00554BAD"/>
    <w:rsid w:val="005558EF"/>
    <w:rsid w:val="00556721"/>
    <w:rsid w:val="00560258"/>
    <w:rsid w:val="00561701"/>
    <w:rsid w:val="005624B4"/>
    <w:rsid w:val="0056360D"/>
    <w:rsid w:val="00564312"/>
    <w:rsid w:val="005645D4"/>
    <w:rsid w:val="00564C1A"/>
    <w:rsid w:val="00564F9F"/>
    <w:rsid w:val="00565F84"/>
    <w:rsid w:val="005662DA"/>
    <w:rsid w:val="0056658A"/>
    <w:rsid w:val="005665AF"/>
    <w:rsid w:val="00566BB0"/>
    <w:rsid w:val="00567134"/>
    <w:rsid w:val="005672BC"/>
    <w:rsid w:val="00567E45"/>
    <w:rsid w:val="0057093C"/>
    <w:rsid w:val="00570A35"/>
    <w:rsid w:val="00570C8C"/>
    <w:rsid w:val="00570F74"/>
    <w:rsid w:val="00571311"/>
    <w:rsid w:val="00571AE4"/>
    <w:rsid w:val="00571B17"/>
    <w:rsid w:val="005729B2"/>
    <w:rsid w:val="005729D4"/>
    <w:rsid w:val="005739AE"/>
    <w:rsid w:val="005743C6"/>
    <w:rsid w:val="005755AE"/>
    <w:rsid w:val="005756C6"/>
    <w:rsid w:val="00575717"/>
    <w:rsid w:val="005763F8"/>
    <w:rsid w:val="005772BA"/>
    <w:rsid w:val="00580002"/>
    <w:rsid w:val="0058003B"/>
    <w:rsid w:val="0058103C"/>
    <w:rsid w:val="0058160E"/>
    <w:rsid w:val="00581AFD"/>
    <w:rsid w:val="00581CE3"/>
    <w:rsid w:val="0058244B"/>
    <w:rsid w:val="00583441"/>
    <w:rsid w:val="00583452"/>
    <w:rsid w:val="005838C4"/>
    <w:rsid w:val="00583A70"/>
    <w:rsid w:val="00583FC1"/>
    <w:rsid w:val="00584974"/>
    <w:rsid w:val="00585AED"/>
    <w:rsid w:val="00585F59"/>
    <w:rsid w:val="00586355"/>
    <w:rsid w:val="00586601"/>
    <w:rsid w:val="005870FA"/>
    <w:rsid w:val="00591840"/>
    <w:rsid w:val="00592150"/>
    <w:rsid w:val="00592269"/>
    <w:rsid w:val="00592413"/>
    <w:rsid w:val="00592F59"/>
    <w:rsid w:val="0059390F"/>
    <w:rsid w:val="00593B3E"/>
    <w:rsid w:val="0059479A"/>
    <w:rsid w:val="00594B50"/>
    <w:rsid w:val="00594EE5"/>
    <w:rsid w:val="00595740"/>
    <w:rsid w:val="00595E30"/>
    <w:rsid w:val="005960E1"/>
    <w:rsid w:val="00596361"/>
    <w:rsid w:val="005964C4"/>
    <w:rsid w:val="00597861"/>
    <w:rsid w:val="00597892"/>
    <w:rsid w:val="00597ABD"/>
    <w:rsid w:val="00597B67"/>
    <w:rsid w:val="005A1763"/>
    <w:rsid w:val="005A24FE"/>
    <w:rsid w:val="005A2519"/>
    <w:rsid w:val="005A320A"/>
    <w:rsid w:val="005A3386"/>
    <w:rsid w:val="005A3CA4"/>
    <w:rsid w:val="005A3EC6"/>
    <w:rsid w:val="005A3F34"/>
    <w:rsid w:val="005A424F"/>
    <w:rsid w:val="005A4342"/>
    <w:rsid w:val="005A4887"/>
    <w:rsid w:val="005A5744"/>
    <w:rsid w:val="005A5B1C"/>
    <w:rsid w:val="005A5DFF"/>
    <w:rsid w:val="005A6392"/>
    <w:rsid w:val="005A7209"/>
    <w:rsid w:val="005A7459"/>
    <w:rsid w:val="005B01FF"/>
    <w:rsid w:val="005B06AA"/>
    <w:rsid w:val="005B15E7"/>
    <w:rsid w:val="005B1DB3"/>
    <w:rsid w:val="005B39B5"/>
    <w:rsid w:val="005B3C72"/>
    <w:rsid w:val="005B40E6"/>
    <w:rsid w:val="005B4B12"/>
    <w:rsid w:val="005B4DB7"/>
    <w:rsid w:val="005B6271"/>
    <w:rsid w:val="005B6689"/>
    <w:rsid w:val="005B73A6"/>
    <w:rsid w:val="005B73F4"/>
    <w:rsid w:val="005B746E"/>
    <w:rsid w:val="005B79CE"/>
    <w:rsid w:val="005C02D0"/>
    <w:rsid w:val="005C16D2"/>
    <w:rsid w:val="005C22F3"/>
    <w:rsid w:val="005C2604"/>
    <w:rsid w:val="005C4CA7"/>
    <w:rsid w:val="005C53F5"/>
    <w:rsid w:val="005C5989"/>
    <w:rsid w:val="005C6001"/>
    <w:rsid w:val="005C65BE"/>
    <w:rsid w:val="005C667A"/>
    <w:rsid w:val="005C70D0"/>
    <w:rsid w:val="005C7129"/>
    <w:rsid w:val="005C7426"/>
    <w:rsid w:val="005C787A"/>
    <w:rsid w:val="005D0C59"/>
    <w:rsid w:val="005D0CBB"/>
    <w:rsid w:val="005D11B6"/>
    <w:rsid w:val="005D1755"/>
    <w:rsid w:val="005D1782"/>
    <w:rsid w:val="005D182F"/>
    <w:rsid w:val="005D2203"/>
    <w:rsid w:val="005D2780"/>
    <w:rsid w:val="005D369B"/>
    <w:rsid w:val="005D3896"/>
    <w:rsid w:val="005D3C82"/>
    <w:rsid w:val="005D5363"/>
    <w:rsid w:val="005D5CAB"/>
    <w:rsid w:val="005D66DE"/>
    <w:rsid w:val="005D6C74"/>
    <w:rsid w:val="005D7171"/>
    <w:rsid w:val="005E0377"/>
    <w:rsid w:val="005E07B5"/>
    <w:rsid w:val="005E1417"/>
    <w:rsid w:val="005E177A"/>
    <w:rsid w:val="005E203F"/>
    <w:rsid w:val="005E228C"/>
    <w:rsid w:val="005E3F3B"/>
    <w:rsid w:val="005E499D"/>
    <w:rsid w:val="005E4C6C"/>
    <w:rsid w:val="005E5455"/>
    <w:rsid w:val="005E5DFF"/>
    <w:rsid w:val="005E64CB"/>
    <w:rsid w:val="005E6A9F"/>
    <w:rsid w:val="005E7186"/>
    <w:rsid w:val="005E72AF"/>
    <w:rsid w:val="005E7EF6"/>
    <w:rsid w:val="005F047A"/>
    <w:rsid w:val="005F0911"/>
    <w:rsid w:val="005F0D86"/>
    <w:rsid w:val="005F17DB"/>
    <w:rsid w:val="005F1DA3"/>
    <w:rsid w:val="005F2013"/>
    <w:rsid w:val="005F2F95"/>
    <w:rsid w:val="005F3824"/>
    <w:rsid w:val="005F3845"/>
    <w:rsid w:val="005F38C5"/>
    <w:rsid w:val="005F3A94"/>
    <w:rsid w:val="005F3BD5"/>
    <w:rsid w:val="005F3DA8"/>
    <w:rsid w:val="005F41E7"/>
    <w:rsid w:val="005F5189"/>
    <w:rsid w:val="005F53AE"/>
    <w:rsid w:val="005F59A5"/>
    <w:rsid w:val="006000FD"/>
    <w:rsid w:val="006004A9"/>
    <w:rsid w:val="00600A90"/>
    <w:rsid w:val="00600D1D"/>
    <w:rsid w:val="00602194"/>
    <w:rsid w:val="00602B4A"/>
    <w:rsid w:val="00603647"/>
    <w:rsid w:val="00603674"/>
    <w:rsid w:val="00603712"/>
    <w:rsid w:val="006037C5"/>
    <w:rsid w:val="0060411F"/>
    <w:rsid w:val="0060472D"/>
    <w:rsid w:val="0060581F"/>
    <w:rsid w:val="00605CFC"/>
    <w:rsid w:val="00606332"/>
    <w:rsid w:val="0060642B"/>
    <w:rsid w:val="006064EB"/>
    <w:rsid w:val="00606D23"/>
    <w:rsid w:val="00610279"/>
    <w:rsid w:val="0061034E"/>
    <w:rsid w:val="00610A7C"/>
    <w:rsid w:val="006114F4"/>
    <w:rsid w:val="00611E3F"/>
    <w:rsid w:val="00612758"/>
    <w:rsid w:val="006128A5"/>
    <w:rsid w:val="00612FEC"/>
    <w:rsid w:val="006138C2"/>
    <w:rsid w:val="00613F3C"/>
    <w:rsid w:val="00615C00"/>
    <w:rsid w:val="00616207"/>
    <w:rsid w:val="00616D83"/>
    <w:rsid w:val="00617410"/>
    <w:rsid w:val="00617CB6"/>
    <w:rsid w:val="00617E4E"/>
    <w:rsid w:val="00617F83"/>
    <w:rsid w:val="006204C9"/>
    <w:rsid w:val="00621320"/>
    <w:rsid w:val="00622641"/>
    <w:rsid w:val="00622E45"/>
    <w:rsid w:val="00622F06"/>
    <w:rsid w:val="00623AEE"/>
    <w:rsid w:val="00623BB2"/>
    <w:rsid w:val="006243B5"/>
    <w:rsid w:val="006253AC"/>
    <w:rsid w:val="006261F2"/>
    <w:rsid w:val="00626EBF"/>
    <w:rsid w:val="00627AC7"/>
    <w:rsid w:val="00627C5E"/>
    <w:rsid w:val="00627E5E"/>
    <w:rsid w:val="00627F54"/>
    <w:rsid w:val="006320F4"/>
    <w:rsid w:val="00633792"/>
    <w:rsid w:val="00633A65"/>
    <w:rsid w:val="00633D1F"/>
    <w:rsid w:val="006340F3"/>
    <w:rsid w:val="00634ABE"/>
    <w:rsid w:val="0063521F"/>
    <w:rsid w:val="00635DE3"/>
    <w:rsid w:val="00636232"/>
    <w:rsid w:val="00636B68"/>
    <w:rsid w:val="00637436"/>
    <w:rsid w:val="0063775E"/>
    <w:rsid w:val="00637943"/>
    <w:rsid w:val="00637CEA"/>
    <w:rsid w:val="00640978"/>
    <w:rsid w:val="00640E2D"/>
    <w:rsid w:val="0064105A"/>
    <w:rsid w:val="00641301"/>
    <w:rsid w:val="00641AF7"/>
    <w:rsid w:val="006426F4"/>
    <w:rsid w:val="00642AB1"/>
    <w:rsid w:val="00642CC9"/>
    <w:rsid w:val="00643853"/>
    <w:rsid w:val="0064420F"/>
    <w:rsid w:val="0064422F"/>
    <w:rsid w:val="00644694"/>
    <w:rsid w:val="006446FB"/>
    <w:rsid w:val="006447A3"/>
    <w:rsid w:val="00644D94"/>
    <w:rsid w:val="00644ED4"/>
    <w:rsid w:val="0064525E"/>
    <w:rsid w:val="0064594B"/>
    <w:rsid w:val="0064599A"/>
    <w:rsid w:val="00645C60"/>
    <w:rsid w:val="006461AC"/>
    <w:rsid w:val="00646A3E"/>
    <w:rsid w:val="00646ADB"/>
    <w:rsid w:val="0064778D"/>
    <w:rsid w:val="006505DF"/>
    <w:rsid w:val="00650C77"/>
    <w:rsid w:val="00651C16"/>
    <w:rsid w:val="00651DD8"/>
    <w:rsid w:val="00651F42"/>
    <w:rsid w:val="006522A6"/>
    <w:rsid w:val="00652410"/>
    <w:rsid w:val="00652825"/>
    <w:rsid w:val="00652D2C"/>
    <w:rsid w:val="00652E7E"/>
    <w:rsid w:val="00653166"/>
    <w:rsid w:val="0065327F"/>
    <w:rsid w:val="006536BD"/>
    <w:rsid w:val="00653746"/>
    <w:rsid w:val="00654317"/>
    <w:rsid w:val="006544EB"/>
    <w:rsid w:val="00654CA5"/>
    <w:rsid w:val="00654CD5"/>
    <w:rsid w:val="00655291"/>
    <w:rsid w:val="00655688"/>
    <w:rsid w:val="0065597A"/>
    <w:rsid w:val="00655A09"/>
    <w:rsid w:val="00655F9A"/>
    <w:rsid w:val="00656B49"/>
    <w:rsid w:val="006572B7"/>
    <w:rsid w:val="006572EA"/>
    <w:rsid w:val="0065738A"/>
    <w:rsid w:val="00657864"/>
    <w:rsid w:val="00657D6A"/>
    <w:rsid w:val="006602DB"/>
    <w:rsid w:val="006605BC"/>
    <w:rsid w:val="00660CB6"/>
    <w:rsid w:val="006612FF"/>
    <w:rsid w:val="006622AC"/>
    <w:rsid w:val="006626FE"/>
    <w:rsid w:val="00663073"/>
    <w:rsid w:val="0066382A"/>
    <w:rsid w:val="00663DAF"/>
    <w:rsid w:val="00664C72"/>
    <w:rsid w:val="00664D03"/>
    <w:rsid w:val="00664E64"/>
    <w:rsid w:val="00665D56"/>
    <w:rsid w:val="0066618E"/>
    <w:rsid w:val="00666E88"/>
    <w:rsid w:val="006670B9"/>
    <w:rsid w:val="006673B9"/>
    <w:rsid w:val="00667FBA"/>
    <w:rsid w:val="00670639"/>
    <w:rsid w:val="00670A1A"/>
    <w:rsid w:val="00670B00"/>
    <w:rsid w:val="006723B2"/>
    <w:rsid w:val="00672DF2"/>
    <w:rsid w:val="00673063"/>
    <w:rsid w:val="00673587"/>
    <w:rsid w:val="006736BF"/>
    <w:rsid w:val="00674191"/>
    <w:rsid w:val="00674AF5"/>
    <w:rsid w:val="00674F9A"/>
    <w:rsid w:val="00675ECA"/>
    <w:rsid w:val="0067649C"/>
    <w:rsid w:val="0067662A"/>
    <w:rsid w:val="006770C4"/>
    <w:rsid w:val="0068060E"/>
    <w:rsid w:val="00680A5D"/>
    <w:rsid w:val="006813AF"/>
    <w:rsid w:val="00681EC0"/>
    <w:rsid w:val="00681F39"/>
    <w:rsid w:val="006821AA"/>
    <w:rsid w:val="00682994"/>
    <w:rsid w:val="0068434F"/>
    <w:rsid w:val="006848C7"/>
    <w:rsid w:val="00685A61"/>
    <w:rsid w:val="00685BB5"/>
    <w:rsid w:val="00685EDB"/>
    <w:rsid w:val="0068627C"/>
    <w:rsid w:val="0068740D"/>
    <w:rsid w:val="006874A4"/>
    <w:rsid w:val="00687CC0"/>
    <w:rsid w:val="00687D56"/>
    <w:rsid w:val="00687D95"/>
    <w:rsid w:val="006902A1"/>
    <w:rsid w:val="00691349"/>
    <w:rsid w:val="00691F57"/>
    <w:rsid w:val="006923A0"/>
    <w:rsid w:val="0069264D"/>
    <w:rsid w:val="0069273D"/>
    <w:rsid w:val="006929F6"/>
    <w:rsid w:val="00692B1F"/>
    <w:rsid w:val="006931F4"/>
    <w:rsid w:val="00694255"/>
    <w:rsid w:val="00694A7B"/>
    <w:rsid w:val="006953B4"/>
    <w:rsid w:val="00695588"/>
    <w:rsid w:val="0069697D"/>
    <w:rsid w:val="00697C00"/>
    <w:rsid w:val="00697CD7"/>
    <w:rsid w:val="006A00C9"/>
    <w:rsid w:val="006A02D6"/>
    <w:rsid w:val="006A0C67"/>
    <w:rsid w:val="006A0E1B"/>
    <w:rsid w:val="006A0FE7"/>
    <w:rsid w:val="006A10F5"/>
    <w:rsid w:val="006A12CE"/>
    <w:rsid w:val="006A16F6"/>
    <w:rsid w:val="006A1CCC"/>
    <w:rsid w:val="006A2634"/>
    <w:rsid w:val="006A32A4"/>
    <w:rsid w:val="006A34BB"/>
    <w:rsid w:val="006A41F3"/>
    <w:rsid w:val="006A490C"/>
    <w:rsid w:val="006A5556"/>
    <w:rsid w:val="006A70E3"/>
    <w:rsid w:val="006A70E8"/>
    <w:rsid w:val="006A7193"/>
    <w:rsid w:val="006A7248"/>
    <w:rsid w:val="006A7DD9"/>
    <w:rsid w:val="006B059B"/>
    <w:rsid w:val="006B0A7A"/>
    <w:rsid w:val="006B0C57"/>
    <w:rsid w:val="006B2834"/>
    <w:rsid w:val="006B3816"/>
    <w:rsid w:val="006B38E5"/>
    <w:rsid w:val="006B3F6F"/>
    <w:rsid w:val="006B472F"/>
    <w:rsid w:val="006B4B40"/>
    <w:rsid w:val="006B4DE7"/>
    <w:rsid w:val="006B5C23"/>
    <w:rsid w:val="006B5CD2"/>
    <w:rsid w:val="006B5E17"/>
    <w:rsid w:val="006B66A2"/>
    <w:rsid w:val="006B6B61"/>
    <w:rsid w:val="006B6D47"/>
    <w:rsid w:val="006B7428"/>
    <w:rsid w:val="006B7693"/>
    <w:rsid w:val="006C065B"/>
    <w:rsid w:val="006C0689"/>
    <w:rsid w:val="006C09F0"/>
    <w:rsid w:val="006C1465"/>
    <w:rsid w:val="006C1D66"/>
    <w:rsid w:val="006C1F89"/>
    <w:rsid w:val="006C20C6"/>
    <w:rsid w:val="006C26E8"/>
    <w:rsid w:val="006C3359"/>
    <w:rsid w:val="006C340D"/>
    <w:rsid w:val="006C55D8"/>
    <w:rsid w:val="006C5EEE"/>
    <w:rsid w:val="006C62E0"/>
    <w:rsid w:val="006D01C0"/>
    <w:rsid w:val="006D07FE"/>
    <w:rsid w:val="006D0B9C"/>
    <w:rsid w:val="006D0EC1"/>
    <w:rsid w:val="006D15FB"/>
    <w:rsid w:val="006D1AC1"/>
    <w:rsid w:val="006D1EAA"/>
    <w:rsid w:val="006D2B12"/>
    <w:rsid w:val="006D358F"/>
    <w:rsid w:val="006D4365"/>
    <w:rsid w:val="006D4547"/>
    <w:rsid w:val="006D4F2A"/>
    <w:rsid w:val="006D6AB0"/>
    <w:rsid w:val="006E04C5"/>
    <w:rsid w:val="006E2293"/>
    <w:rsid w:val="006E285A"/>
    <w:rsid w:val="006E28B3"/>
    <w:rsid w:val="006E321A"/>
    <w:rsid w:val="006E3C6A"/>
    <w:rsid w:val="006E44DD"/>
    <w:rsid w:val="006E4B54"/>
    <w:rsid w:val="006E5BC7"/>
    <w:rsid w:val="006E5FEB"/>
    <w:rsid w:val="006E6677"/>
    <w:rsid w:val="006E68C6"/>
    <w:rsid w:val="006E6AA8"/>
    <w:rsid w:val="006E7985"/>
    <w:rsid w:val="006E798B"/>
    <w:rsid w:val="006E7AFE"/>
    <w:rsid w:val="006F048C"/>
    <w:rsid w:val="006F07BE"/>
    <w:rsid w:val="006F0846"/>
    <w:rsid w:val="006F1F96"/>
    <w:rsid w:val="006F1FED"/>
    <w:rsid w:val="006F2223"/>
    <w:rsid w:val="006F23CD"/>
    <w:rsid w:val="006F29C5"/>
    <w:rsid w:val="006F2A35"/>
    <w:rsid w:val="006F40CB"/>
    <w:rsid w:val="006F4D13"/>
    <w:rsid w:val="006F5068"/>
    <w:rsid w:val="006F641E"/>
    <w:rsid w:val="006F6C85"/>
    <w:rsid w:val="006F71DD"/>
    <w:rsid w:val="006F7769"/>
    <w:rsid w:val="006F778E"/>
    <w:rsid w:val="006F7EFD"/>
    <w:rsid w:val="00700A6D"/>
    <w:rsid w:val="00702EEA"/>
    <w:rsid w:val="007039F8"/>
    <w:rsid w:val="007046CA"/>
    <w:rsid w:val="0070512E"/>
    <w:rsid w:val="00705A5C"/>
    <w:rsid w:val="00705F14"/>
    <w:rsid w:val="00706523"/>
    <w:rsid w:val="007068D2"/>
    <w:rsid w:val="00706D56"/>
    <w:rsid w:val="00707606"/>
    <w:rsid w:val="007076DD"/>
    <w:rsid w:val="0071059D"/>
    <w:rsid w:val="00710616"/>
    <w:rsid w:val="007107D0"/>
    <w:rsid w:val="00711197"/>
    <w:rsid w:val="007112ED"/>
    <w:rsid w:val="0071144C"/>
    <w:rsid w:val="00711671"/>
    <w:rsid w:val="00711FA1"/>
    <w:rsid w:val="007125E4"/>
    <w:rsid w:val="007127C9"/>
    <w:rsid w:val="00712F3E"/>
    <w:rsid w:val="0071403A"/>
    <w:rsid w:val="00714157"/>
    <w:rsid w:val="00714407"/>
    <w:rsid w:val="00715444"/>
    <w:rsid w:val="0071583A"/>
    <w:rsid w:val="007169FF"/>
    <w:rsid w:val="00716BAE"/>
    <w:rsid w:val="00716BD6"/>
    <w:rsid w:val="00717DBB"/>
    <w:rsid w:val="00720D9F"/>
    <w:rsid w:val="00720F02"/>
    <w:rsid w:val="00720FFF"/>
    <w:rsid w:val="007227BA"/>
    <w:rsid w:val="007233E1"/>
    <w:rsid w:val="00723A89"/>
    <w:rsid w:val="00723FBC"/>
    <w:rsid w:val="00724162"/>
    <w:rsid w:val="00724282"/>
    <w:rsid w:val="00724A35"/>
    <w:rsid w:val="00724B8D"/>
    <w:rsid w:val="0072544C"/>
    <w:rsid w:val="007259CB"/>
    <w:rsid w:val="007259E6"/>
    <w:rsid w:val="00725AD8"/>
    <w:rsid w:val="007265F1"/>
    <w:rsid w:val="00726835"/>
    <w:rsid w:val="00727147"/>
    <w:rsid w:val="0072765B"/>
    <w:rsid w:val="00727896"/>
    <w:rsid w:val="00727FDA"/>
    <w:rsid w:val="00730364"/>
    <w:rsid w:val="0073100C"/>
    <w:rsid w:val="00731109"/>
    <w:rsid w:val="00731E54"/>
    <w:rsid w:val="00732392"/>
    <w:rsid w:val="00733068"/>
    <w:rsid w:val="0073329C"/>
    <w:rsid w:val="0073330D"/>
    <w:rsid w:val="00733481"/>
    <w:rsid w:val="00733E10"/>
    <w:rsid w:val="00735F7B"/>
    <w:rsid w:val="00736532"/>
    <w:rsid w:val="00737BBB"/>
    <w:rsid w:val="00737BF1"/>
    <w:rsid w:val="007400BA"/>
    <w:rsid w:val="007409D4"/>
    <w:rsid w:val="00741425"/>
    <w:rsid w:val="00741A72"/>
    <w:rsid w:val="007422D2"/>
    <w:rsid w:val="00742676"/>
    <w:rsid w:val="007427AF"/>
    <w:rsid w:val="00742AF6"/>
    <w:rsid w:val="00742BDC"/>
    <w:rsid w:val="0074339C"/>
    <w:rsid w:val="00743D87"/>
    <w:rsid w:val="00744EFC"/>
    <w:rsid w:val="007455D8"/>
    <w:rsid w:val="0074563F"/>
    <w:rsid w:val="007461F6"/>
    <w:rsid w:val="00746338"/>
    <w:rsid w:val="0074643C"/>
    <w:rsid w:val="00746986"/>
    <w:rsid w:val="00746CC7"/>
    <w:rsid w:val="00747870"/>
    <w:rsid w:val="00747E66"/>
    <w:rsid w:val="00750199"/>
    <w:rsid w:val="0075027E"/>
    <w:rsid w:val="00751165"/>
    <w:rsid w:val="00751A5E"/>
    <w:rsid w:val="00751DE1"/>
    <w:rsid w:val="00752155"/>
    <w:rsid w:val="00752F57"/>
    <w:rsid w:val="007535A2"/>
    <w:rsid w:val="00754104"/>
    <w:rsid w:val="00754596"/>
    <w:rsid w:val="00754A69"/>
    <w:rsid w:val="00754ED8"/>
    <w:rsid w:val="007556D3"/>
    <w:rsid w:val="00755799"/>
    <w:rsid w:val="00756529"/>
    <w:rsid w:val="00756BDC"/>
    <w:rsid w:val="00756FCF"/>
    <w:rsid w:val="007572E5"/>
    <w:rsid w:val="00760BCC"/>
    <w:rsid w:val="00760F69"/>
    <w:rsid w:val="0076215A"/>
    <w:rsid w:val="00762BF6"/>
    <w:rsid w:val="0076307D"/>
    <w:rsid w:val="0076361E"/>
    <w:rsid w:val="00763A64"/>
    <w:rsid w:val="007654C5"/>
    <w:rsid w:val="0076647E"/>
    <w:rsid w:val="00766541"/>
    <w:rsid w:val="007667B0"/>
    <w:rsid w:val="00766AA8"/>
    <w:rsid w:val="00766B11"/>
    <w:rsid w:val="007674A1"/>
    <w:rsid w:val="007702CA"/>
    <w:rsid w:val="0077134F"/>
    <w:rsid w:val="00771837"/>
    <w:rsid w:val="00771ADA"/>
    <w:rsid w:val="00772559"/>
    <w:rsid w:val="00772F45"/>
    <w:rsid w:val="00774217"/>
    <w:rsid w:val="007747A3"/>
    <w:rsid w:val="00774FF3"/>
    <w:rsid w:val="007750B5"/>
    <w:rsid w:val="00776980"/>
    <w:rsid w:val="007769D6"/>
    <w:rsid w:val="00776E0C"/>
    <w:rsid w:val="0078066F"/>
    <w:rsid w:val="007810E0"/>
    <w:rsid w:val="00781126"/>
    <w:rsid w:val="00781660"/>
    <w:rsid w:val="0078290F"/>
    <w:rsid w:val="007834BC"/>
    <w:rsid w:val="00783D58"/>
    <w:rsid w:val="007847BA"/>
    <w:rsid w:val="00784F90"/>
    <w:rsid w:val="00785822"/>
    <w:rsid w:val="00785B87"/>
    <w:rsid w:val="00785F29"/>
    <w:rsid w:val="007862AF"/>
    <w:rsid w:val="007867AB"/>
    <w:rsid w:val="00787170"/>
    <w:rsid w:val="0079001E"/>
    <w:rsid w:val="00790293"/>
    <w:rsid w:val="007907EF"/>
    <w:rsid w:val="007908C1"/>
    <w:rsid w:val="00790BCB"/>
    <w:rsid w:val="0079146A"/>
    <w:rsid w:val="00791CD0"/>
    <w:rsid w:val="00793106"/>
    <w:rsid w:val="00793AD0"/>
    <w:rsid w:val="00793FA7"/>
    <w:rsid w:val="0079481B"/>
    <w:rsid w:val="00794970"/>
    <w:rsid w:val="00795585"/>
    <w:rsid w:val="007955EC"/>
    <w:rsid w:val="00795A54"/>
    <w:rsid w:val="00795AFB"/>
    <w:rsid w:val="00796398"/>
    <w:rsid w:val="0079672C"/>
    <w:rsid w:val="00796F35"/>
    <w:rsid w:val="0079741C"/>
    <w:rsid w:val="00797F22"/>
    <w:rsid w:val="007A0794"/>
    <w:rsid w:val="007A10FD"/>
    <w:rsid w:val="007A170C"/>
    <w:rsid w:val="007A1DB7"/>
    <w:rsid w:val="007A2369"/>
    <w:rsid w:val="007A35ED"/>
    <w:rsid w:val="007A402D"/>
    <w:rsid w:val="007A4075"/>
    <w:rsid w:val="007A4099"/>
    <w:rsid w:val="007A40E8"/>
    <w:rsid w:val="007A458B"/>
    <w:rsid w:val="007A45D8"/>
    <w:rsid w:val="007A4759"/>
    <w:rsid w:val="007A488E"/>
    <w:rsid w:val="007A5330"/>
    <w:rsid w:val="007A5D18"/>
    <w:rsid w:val="007A645C"/>
    <w:rsid w:val="007A7C07"/>
    <w:rsid w:val="007A7FB1"/>
    <w:rsid w:val="007B027B"/>
    <w:rsid w:val="007B098A"/>
    <w:rsid w:val="007B0B63"/>
    <w:rsid w:val="007B182D"/>
    <w:rsid w:val="007B1BF1"/>
    <w:rsid w:val="007B2386"/>
    <w:rsid w:val="007B4200"/>
    <w:rsid w:val="007B5203"/>
    <w:rsid w:val="007B5A6E"/>
    <w:rsid w:val="007B5FEC"/>
    <w:rsid w:val="007B6067"/>
    <w:rsid w:val="007B6589"/>
    <w:rsid w:val="007B67DA"/>
    <w:rsid w:val="007B7D1E"/>
    <w:rsid w:val="007C0091"/>
    <w:rsid w:val="007C0786"/>
    <w:rsid w:val="007C0AF3"/>
    <w:rsid w:val="007C0C2C"/>
    <w:rsid w:val="007C26BE"/>
    <w:rsid w:val="007C2AEE"/>
    <w:rsid w:val="007C2DB8"/>
    <w:rsid w:val="007C327A"/>
    <w:rsid w:val="007C32CE"/>
    <w:rsid w:val="007C5409"/>
    <w:rsid w:val="007C635B"/>
    <w:rsid w:val="007D03B7"/>
    <w:rsid w:val="007D0E53"/>
    <w:rsid w:val="007D0FFC"/>
    <w:rsid w:val="007D175E"/>
    <w:rsid w:val="007D1CDE"/>
    <w:rsid w:val="007D298F"/>
    <w:rsid w:val="007D3558"/>
    <w:rsid w:val="007D3A2D"/>
    <w:rsid w:val="007D3B34"/>
    <w:rsid w:val="007D4735"/>
    <w:rsid w:val="007D560E"/>
    <w:rsid w:val="007D5DF4"/>
    <w:rsid w:val="007D63C9"/>
    <w:rsid w:val="007D64FC"/>
    <w:rsid w:val="007D73C9"/>
    <w:rsid w:val="007E029D"/>
    <w:rsid w:val="007E1084"/>
    <w:rsid w:val="007E110B"/>
    <w:rsid w:val="007E1669"/>
    <w:rsid w:val="007E1EA9"/>
    <w:rsid w:val="007E278E"/>
    <w:rsid w:val="007E2ADB"/>
    <w:rsid w:val="007E30AC"/>
    <w:rsid w:val="007E4055"/>
    <w:rsid w:val="007E4A4E"/>
    <w:rsid w:val="007E718D"/>
    <w:rsid w:val="007E748E"/>
    <w:rsid w:val="007E78F3"/>
    <w:rsid w:val="007F0658"/>
    <w:rsid w:val="007F0829"/>
    <w:rsid w:val="007F0C7E"/>
    <w:rsid w:val="007F2791"/>
    <w:rsid w:val="007F28C2"/>
    <w:rsid w:val="007F2B0D"/>
    <w:rsid w:val="007F2FBE"/>
    <w:rsid w:val="007F337F"/>
    <w:rsid w:val="007F4840"/>
    <w:rsid w:val="007F4A1D"/>
    <w:rsid w:val="007F4B5F"/>
    <w:rsid w:val="007F4CF5"/>
    <w:rsid w:val="007F4F2F"/>
    <w:rsid w:val="007F4F7F"/>
    <w:rsid w:val="007F52F0"/>
    <w:rsid w:val="007F5869"/>
    <w:rsid w:val="007F64D8"/>
    <w:rsid w:val="007F6841"/>
    <w:rsid w:val="007F72E2"/>
    <w:rsid w:val="007F7ADC"/>
    <w:rsid w:val="007F7BA5"/>
    <w:rsid w:val="007F7C01"/>
    <w:rsid w:val="007F7E41"/>
    <w:rsid w:val="008000C7"/>
    <w:rsid w:val="00800483"/>
    <w:rsid w:val="008009B8"/>
    <w:rsid w:val="00801307"/>
    <w:rsid w:val="00801367"/>
    <w:rsid w:val="008017A2"/>
    <w:rsid w:val="00801FB8"/>
    <w:rsid w:val="00802102"/>
    <w:rsid w:val="00802469"/>
    <w:rsid w:val="008026DA"/>
    <w:rsid w:val="00802ADD"/>
    <w:rsid w:val="00802BA4"/>
    <w:rsid w:val="008031DF"/>
    <w:rsid w:val="008046BE"/>
    <w:rsid w:val="00804781"/>
    <w:rsid w:val="00806035"/>
    <w:rsid w:val="008061B1"/>
    <w:rsid w:val="008069F7"/>
    <w:rsid w:val="00807A49"/>
    <w:rsid w:val="008100BB"/>
    <w:rsid w:val="00811723"/>
    <w:rsid w:val="00811B9E"/>
    <w:rsid w:val="00812BF1"/>
    <w:rsid w:val="00812D4D"/>
    <w:rsid w:val="00812E8E"/>
    <w:rsid w:val="008138DD"/>
    <w:rsid w:val="00813D68"/>
    <w:rsid w:val="00816523"/>
    <w:rsid w:val="008169E8"/>
    <w:rsid w:val="0081785A"/>
    <w:rsid w:val="00817DC7"/>
    <w:rsid w:val="008208A6"/>
    <w:rsid w:val="0082151E"/>
    <w:rsid w:val="008217C6"/>
    <w:rsid w:val="0082304F"/>
    <w:rsid w:val="008232E8"/>
    <w:rsid w:val="0082344D"/>
    <w:rsid w:val="00823476"/>
    <w:rsid w:val="00824372"/>
    <w:rsid w:val="00824413"/>
    <w:rsid w:val="00824F62"/>
    <w:rsid w:val="0082626F"/>
    <w:rsid w:val="00826350"/>
    <w:rsid w:val="00826DFA"/>
    <w:rsid w:val="00827EE1"/>
    <w:rsid w:val="00831D8E"/>
    <w:rsid w:val="00832188"/>
    <w:rsid w:val="00832953"/>
    <w:rsid w:val="00833AA1"/>
    <w:rsid w:val="00833BCD"/>
    <w:rsid w:val="0083423D"/>
    <w:rsid w:val="00834635"/>
    <w:rsid w:val="00835802"/>
    <w:rsid w:val="0083707C"/>
    <w:rsid w:val="00837270"/>
    <w:rsid w:val="008377BB"/>
    <w:rsid w:val="008377E5"/>
    <w:rsid w:val="00837A04"/>
    <w:rsid w:val="008408A6"/>
    <w:rsid w:val="00840A04"/>
    <w:rsid w:val="008412DE"/>
    <w:rsid w:val="00841444"/>
    <w:rsid w:val="0084192A"/>
    <w:rsid w:val="00841B4A"/>
    <w:rsid w:val="00842921"/>
    <w:rsid w:val="00842933"/>
    <w:rsid w:val="00843937"/>
    <w:rsid w:val="00843E6F"/>
    <w:rsid w:val="00844042"/>
    <w:rsid w:val="0084534A"/>
    <w:rsid w:val="0084624D"/>
    <w:rsid w:val="0084677E"/>
    <w:rsid w:val="008467F3"/>
    <w:rsid w:val="00846893"/>
    <w:rsid w:val="008468D7"/>
    <w:rsid w:val="00846DF2"/>
    <w:rsid w:val="008502C5"/>
    <w:rsid w:val="00850342"/>
    <w:rsid w:val="008503F4"/>
    <w:rsid w:val="00851B71"/>
    <w:rsid w:val="00852624"/>
    <w:rsid w:val="008533C7"/>
    <w:rsid w:val="008535AE"/>
    <w:rsid w:val="00853D2F"/>
    <w:rsid w:val="00855A1C"/>
    <w:rsid w:val="00856C2D"/>
    <w:rsid w:val="00856F64"/>
    <w:rsid w:val="00857A25"/>
    <w:rsid w:val="00857AD1"/>
    <w:rsid w:val="00857FDE"/>
    <w:rsid w:val="008600A0"/>
    <w:rsid w:val="0086023F"/>
    <w:rsid w:val="008609B1"/>
    <w:rsid w:val="00862AFA"/>
    <w:rsid w:val="00862E21"/>
    <w:rsid w:val="00862E41"/>
    <w:rsid w:val="00862EF1"/>
    <w:rsid w:val="00863BAE"/>
    <w:rsid w:val="008641E8"/>
    <w:rsid w:val="00865421"/>
    <w:rsid w:val="008661E6"/>
    <w:rsid w:val="008668C4"/>
    <w:rsid w:val="008669E6"/>
    <w:rsid w:val="0086729E"/>
    <w:rsid w:val="0086755B"/>
    <w:rsid w:val="00867620"/>
    <w:rsid w:val="00867A68"/>
    <w:rsid w:val="008706C0"/>
    <w:rsid w:val="00870E94"/>
    <w:rsid w:val="00871E30"/>
    <w:rsid w:val="008730E2"/>
    <w:rsid w:val="008732B3"/>
    <w:rsid w:val="008743D3"/>
    <w:rsid w:val="00874452"/>
    <w:rsid w:val="0087473D"/>
    <w:rsid w:val="00874860"/>
    <w:rsid w:val="00875F31"/>
    <w:rsid w:val="0087648B"/>
    <w:rsid w:val="00876C78"/>
    <w:rsid w:val="00877485"/>
    <w:rsid w:val="0088033E"/>
    <w:rsid w:val="00881C9C"/>
    <w:rsid w:val="0088211B"/>
    <w:rsid w:val="00882C4F"/>
    <w:rsid w:val="00882C57"/>
    <w:rsid w:val="00882DB1"/>
    <w:rsid w:val="00883238"/>
    <w:rsid w:val="00884E9B"/>
    <w:rsid w:val="00884FF8"/>
    <w:rsid w:val="00885292"/>
    <w:rsid w:val="00885D9F"/>
    <w:rsid w:val="00886080"/>
    <w:rsid w:val="008866B3"/>
    <w:rsid w:val="00886F97"/>
    <w:rsid w:val="00887199"/>
    <w:rsid w:val="0088798D"/>
    <w:rsid w:val="00887BAC"/>
    <w:rsid w:val="00887BC3"/>
    <w:rsid w:val="00891B4F"/>
    <w:rsid w:val="00891EE5"/>
    <w:rsid w:val="0089264C"/>
    <w:rsid w:val="00892789"/>
    <w:rsid w:val="00892A28"/>
    <w:rsid w:val="00892CF2"/>
    <w:rsid w:val="00893292"/>
    <w:rsid w:val="00893B6F"/>
    <w:rsid w:val="008940F1"/>
    <w:rsid w:val="00894331"/>
    <w:rsid w:val="00894377"/>
    <w:rsid w:val="008945DE"/>
    <w:rsid w:val="00894C07"/>
    <w:rsid w:val="00894C5B"/>
    <w:rsid w:val="00894C83"/>
    <w:rsid w:val="00896CB8"/>
    <w:rsid w:val="0089713C"/>
    <w:rsid w:val="008975BE"/>
    <w:rsid w:val="00897714"/>
    <w:rsid w:val="008A03F7"/>
    <w:rsid w:val="008A085C"/>
    <w:rsid w:val="008A0D8B"/>
    <w:rsid w:val="008A1391"/>
    <w:rsid w:val="008A33A9"/>
    <w:rsid w:val="008A4080"/>
    <w:rsid w:val="008A54E9"/>
    <w:rsid w:val="008A59E3"/>
    <w:rsid w:val="008A5F8C"/>
    <w:rsid w:val="008A6582"/>
    <w:rsid w:val="008A6962"/>
    <w:rsid w:val="008A742C"/>
    <w:rsid w:val="008A77D4"/>
    <w:rsid w:val="008A7956"/>
    <w:rsid w:val="008B0B0D"/>
    <w:rsid w:val="008B121B"/>
    <w:rsid w:val="008B18D5"/>
    <w:rsid w:val="008B1AA6"/>
    <w:rsid w:val="008B36E5"/>
    <w:rsid w:val="008B4068"/>
    <w:rsid w:val="008B44CE"/>
    <w:rsid w:val="008B55AD"/>
    <w:rsid w:val="008B5CBD"/>
    <w:rsid w:val="008B5D64"/>
    <w:rsid w:val="008B6947"/>
    <w:rsid w:val="008B6C29"/>
    <w:rsid w:val="008B71D8"/>
    <w:rsid w:val="008C0A4F"/>
    <w:rsid w:val="008C0E8C"/>
    <w:rsid w:val="008C1166"/>
    <w:rsid w:val="008C1E3A"/>
    <w:rsid w:val="008C25D6"/>
    <w:rsid w:val="008C2D50"/>
    <w:rsid w:val="008C387F"/>
    <w:rsid w:val="008C3CA7"/>
    <w:rsid w:val="008C4941"/>
    <w:rsid w:val="008C4CB5"/>
    <w:rsid w:val="008C5CEA"/>
    <w:rsid w:val="008C6011"/>
    <w:rsid w:val="008C6600"/>
    <w:rsid w:val="008C6F63"/>
    <w:rsid w:val="008C70CB"/>
    <w:rsid w:val="008C74CC"/>
    <w:rsid w:val="008C78C5"/>
    <w:rsid w:val="008D0060"/>
    <w:rsid w:val="008D032D"/>
    <w:rsid w:val="008D0C45"/>
    <w:rsid w:val="008D2056"/>
    <w:rsid w:val="008D3304"/>
    <w:rsid w:val="008D3830"/>
    <w:rsid w:val="008D39EA"/>
    <w:rsid w:val="008D3E7B"/>
    <w:rsid w:val="008D43F1"/>
    <w:rsid w:val="008D5B1C"/>
    <w:rsid w:val="008D5E6F"/>
    <w:rsid w:val="008D7F49"/>
    <w:rsid w:val="008E05A0"/>
    <w:rsid w:val="008E1175"/>
    <w:rsid w:val="008E1C4B"/>
    <w:rsid w:val="008E2392"/>
    <w:rsid w:val="008E28BD"/>
    <w:rsid w:val="008E2AEA"/>
    <w:rsid w:val="008E2CA8"/>
    <w:rsid w:val="008E312F"/>
    <w:rsid w:val="008E360A"/>
    <w:rsid w:val="008E3CA1"/>
    <w:rsid w:val="008E4482"/>
    <w:rsid w:val="008E4822"/>
    <w:rsid w:val="008E4905"/>
    <w:rsid w:val="008E49B9"/>
    <w:rsid w:val="008E4BB4"/>
    <w:rsid w:val="008E53BF"/>
    <w:rsid w:val="008E6B17"/>
    <w:rsid w:val="008E76C7"/>
    <w:rsid w:val="008E7D11"/>
    <w:rsid w:val="008E7E25"/>
    <w:rsid w:val="008F0073"/>
    <w:rsid w:val="008F1B53"/>
    <w:rsid w:val="008F2562"/>
    <w:rsid w:val="008F2FCA"/>
    <w:rsid w:val="008F37D4"/>
    <w:rsid w:val="008F4EA0"/>
    <w:rsid w:val="008F591C"/>
    <w:rsid w:val="008F5B41"/>
    <w:rsid w:val="008F5ED6"/>
    <w:rsid w:val="008F709F"/>
    <w:rsid w:val="009006BC"/>
    <w:rsid w:val="00901009"/>
    <w:rsid w:val="00901430"/>
    <w:rsid w:val="0090263C"/>
    <w:rsid w:val="00903265"/>
    <w:rsid w:val="0090333C"/>
    <w:rsid w:val="00903C62"/>
    <w:rsid w:val="009040F2"/>
    <w:rsid w:val="009045DE"/>
    <w:rsid w:val="00904F7A"/>
    <w:rsid w:val="00906003"/>
    <w:rsid w:val="0090614D"/>
    <w:rsid w:val="00906208"/>
    <w:rsid w:val="00906215"/>
    <w:rsid w:val="00906B83"/>
    <w:rsid w:val="0090718A"/>
    <w:rsid w:val="00910977"/>
    <w:rsid w:val="00911670"/>
    <w:rsid w:val="0091179F"/>
    <w:rsid w:val="00911B09"/>
    <w:rsid w:val="00911DCE"/>
    <w:rsid w:val="00912356"/>
    <w:rsid w:val="00912511"/>
    <w:rsid w:val="0091335B"/>
    <w:rsid w:val="00913DDD"/>
    <w:rsid w:val="009144AF"/>
    <w:rsid w:val="00914CA8"/>
    <w:rsid w:val="00915D5E"/>
    <w:rsid w:val="00915DB8"/>
    <w:rsid w:val="009167EF"/>
    <w:rsid w:val="00920532"/>
    <w:rsid w:val="00920572"/>
    <w:rsid w:val="00920C05"/>
    <w:rsid w:val="00921B3F"/>
    <w:rsid w:val="00921E81"/>
    <w:rsid w:val="00922FB7"/>
    <w:rsid w:val="009230D7"/>
    <w:rsid w:val="00923BCD"/>
    <w:rsid w:val="009241C6"/>
    <w:rsid w:val="0092468F"/>
    <w:rsid w:val="00927455"/>
    <w:rsid w:val="00927636"/>
    <w:rsid w:val="00930F01"/>
    <w:rsid w:val="00931411"/>
    <w:rsid w:val="00932038"/>
    <w:rsid w:val="00933A1E"/>
    <w:rsid w:val="00933DC8"/>
    <w:rsid w:val="009344EA"/>
    <w:rsid w:val="0093481D"/>
    <w:rsid w:val="00935162"/>
    <w:rsid w:val="00935A73"/>
    <w:rsid w:val="00936EA1"/>
    <w:rsid w:val="00936F0F"/>
    <w:rsid w:val="00937347"/>
    <w:rsid w:val="009376C9"/>
    <w:rsid w:val="009403D4"/>
    <w:rsid w:val="00940B19"/>
    <w:rsid w:val="00941274"/>
    <w:rsid w:val="00941578"/>
    <w:rsid w:val="0094166E"/>
    <w:rsid w:val="00942DF9"/>
    <w:rsid w:val="00943F82"/>
    <w:rsid w:val="0094459B"/>
    <w:rsid w:val="00945B0B"/>
    <w:rsid w:val="00945D9B"/>
    <w:rsid w:val="00946810"/>
    <w:rsid w:val="00947339"/>
    <w:rsid w:val="00947824"/>
    <w:rsid w:val="00947E25"/>
    <w:rsid w:val="00950235"/>
    <w:rsid w:val="00950A24"/>
    <w:rsid w:val="0095183F"/>
    <w:rsid w:val="0095204D"/>
    <w:rsid w:val="00953411"/>
    <w:rsid w:val="00954113"/>
    <w:rsid w:val="009557A7"/>
    <w:rsid w:val="009557BB"/>
    <w:rsid w:val="00955D33"/>
    <w:rsid w:val="009562E9"/>
    <w:rsid w:val="0095698D"/>
    <w:rsid w:val="00957717"/>
    <w:rsid w:val="00960470"/>
    <w:rsid w:val="0096100A"/>
    <w:rsid w:val="009616BB"/>
    <w:rsid w:val="00961E4C"/>
    <w:rsid w:val="009622B4"/>
    <w:rsid w:val="00962425"/>
    <w:rsid w:val="009627AE"/>
    <w:rsid w:val="00962A23"/>
    <w:rsid w:val="00962C3C"/>
    <w:rsid w:val="00962FC0"/>
    <w:rsid w:val="00962FD9"/>
    <w:rsid w:val="009636AE"/>
    <w:rsid w:val="00963716"/>
    <w:rsid w:val="00964012"/>
    <w:rsid w:val="00964380"/>
    <w:rsid w:val="009646DB"/>
    <w:rsid w:val="00964B9F"/>
    <w:rsid w:val="00965893"/>
    <w:rsid w:val="00965DFB"/>
    <w:rsid w:val="00965F97"/>
    <w:rsid w:val="009662D3"/>
    <w:rsid w:val="009662E0"/>
    <w:rsid w:val="00966A02"/>
    <w:rsid w:val="00966ABA"/>
    <w:rsid w:val="00967582"/>
    <w:rsid w:val="00970280"/>
    <w:rsid w:val="0097036B"/>
    <w:rsid w:val="009716C8"/>
    <w:rsid w:val="0097189B"/>
    <w:rsid w:val="00971BD5"/>
    <w:rsid w:val="00972B6E"/>
    <w:rsid w:val="009730D8"/>
    <w:rsid w:val="00973B7E"/>
    <w:rsid w:val="00973EF9"/>
    <w:rsid w:val="009740F9"/>
    <w:rsid w:val="00974F5C"/>
    <w:rsid w:val="009752AF"/>
    <w:rsid w:val="00975424"/>
    <w:rsid w:val="00976221"/>
    <w:rsid w:val="00976A38"/>
    <w:rsid w:val="009802D5"/>
    <w:rsid w:val="00980A4E"/>
    <w:rsid w:val="00980D7B"/>
    <w:rsid w:val="009810AA"/>
    <w:rsid w:val="00981647"/>
    <w:rsid w:val="00981758"/>
    <w:rsid w:val="00981D0A"/>
    <w:rsid w:val="00982CCF"/>
    <w:rsid w:val="0098301E"/>
    <w:rsid w:val="00983473"/>
    <w:rsid w:val="009845D6"/>
    <w:rsid w:val="0098478D"/>
    <w:rsid w:val="009847B7"/>
    <w:rsid w:val="00984B4F"/>
    <w:rsid w:val="00984F99"/>
    <w:rsid w:val="00984F9F"/>
    <w:rsid w:val="00985315"/>
    <w:rsid w:val="00985319"/>
    <w:rsid w:val="00985383"/>
    <w:rsid w:val="00985802"/>
    <w:rsid w:val="00985B37"/>
    <w:rsid w:val="009863A6"/>
    <w:rsid w:val="00987480"/>
    <w:rsid w:val="009908A9"/>
    <w:rsid w:val="0099131A"/>
    <w:rsid w:val="00991A7A"/>
    <w:rsid w:val="00991F92"/>
    <w:rsid w:val="00992A74"/>
    <w:rsid w:val="00993FCF"/>
    <w:rsid w:val="00994FE9"/>
    <w:rsid w:val="00995183"/>
    <w:rsid w:val="009962EE"/>
    <w:rsid w:val="00996E85"/>
    <w:rsid w:val="00997E57"/>
    <w:rsid w:val="009A11F3"/>
    <w:rsid w:val="009A1A87"/>
    <w:rsid w:val="009A3207"/>
    <w:rsid w:val="009A510D"/>
    <w:rsid w:val="009A53AD"/>
    <w:rsid w:val="009A5530"/>
    <w:rsid w:val="009A675E"/>
    <w:rsid w:val="009A7735"/>
    <w:rsid w:val="009A77E6"/>
    <w:rsid w:val="009B1574"/>
    <w:rsid w:val="009B15BF"/>
    <w:rsid w:val="009B165A"/>
    <w:rsid w:val="009B1884"/>
    <w:rsid w:val="009B1EF7"/>
    <w:rsid w:val="009B1F63"/>
    <w:rsid w:val="009B280F"/>
    <w:rsid w:val="009B2B36"/>
    <w:rsid w:val="009B4DB8"/>
    <w:rsid w:val="009B5673"/>
    <w:rsid w:val="009B68E4"/>
    <w:rsid w:val="009B7261"/>
    <w:rsid w:val="009B7A48"/>
    <w:rsid w:val="009C0735"/>
    <w:rsid w:val="009C116D"/>
    <w:rsid w:val="009C1A61"/>
    <w:rsid w:val="009C1BB9"/>
    <w:rsid w:val="009C1EA2"/>
    <w:rsid w:val="009C2615"/>
    <w:rsid w:val="009C276D"/>
    <w:rsid w:val="009C3158"/>
    <w:rsid w:val="009C33FC"/>
    <w:rsid w:val="009C3BF2"/>
    <w:rsid w:val="009C4806"/>
    <w:rsid w:val="009C50B1"/>
    <w:rsid w:val="009C5121"/>
    <w:rsid w:val="009C5325"/>
    <w:rsid w:val="009C5970"/>
    <w:rsid w:val="009C6530"/>
    <w:rsid w:val="009C6750"/>
    <w:rsid w:val="009C6FD9"/>
    <w:rsid w:val="009D07B0"/>
    <w:rsid w:val="009D0CB8"/>
    <w:rsid w:val="009D15CE"/>
    <w:rsid w:val="009D1BC6"/>
    <w:rsid w:val="009D2015"/>
    <w:rsid w:val="009D39B2"/>
    <w:rsid w:val="009D4788"/>
    <w:rsid w:val="009D577C"/>
    <w:rsid w:val="009D5B14"/>
    <w:rsid w:val="009D5DA2"/>
    <w:rsid w:val="009D749C"/>
    <w:rsid w:val="009D7C3B"/>
    <w:rsid w:val="009D7F06"/>
    <w:rsid w:val="009E051F"/>
    <w:rsid w:val="009E08DD"/>
    <w:rsid w:val="009E21EE"/>
    <w:rsid w:val="009E228F"/>
    <w:rsid w:val="009E25C3"/>
    <w:rsid w:val="009E2ABA"/>
    <w:rsid w:val="009E2EC4"/>
    <w:rsid w:val="009E452F"/>
    <w:rsid w:val="009E59E6"/>
    <w:rsid w:val="009E63C6"/>
    <w:rsid w:val="009E649F"/>
    <w:rsid w:val="009E6E66"/>
    <w:rsid w:val="009E76D9"/>
    <w:rsid w:val="009E7C19"/>
    <w:rsid w:val="009E7DE7"/>
    <w:rsid w:val="009F0BDA"/>
    <w:rsid w:val="009F13C8"/>
    <w:rsid w:val="009F23B6"/>
    <w:rsid w:val="009F23F5"/>
    <w:rsid w:val="009F2A80"/>
    <w:rsid w:val="009F3408"/>
    <w:rsid w:val="009F35D6"/>
    <w:rsid w:val="009F39AE"/>
    <w:rsid w:val="009F3AF5"/>
    <w:rsid w:val="009F63FE"/>
    <w:rsid w:val="009F6A32"/>
    <w:rsid w:val="00A000BB"/>
    <w:rsid w:val="00A01BF5"/>
    <w:rsid w:val="00A01C94"/>
    <w:rsid w:val="00A0223C"/>
    <w:rsid w:val="00A03834"/>
    <w:rsid w:val="00A03C5A"/>
    <w:rsid w:val="00A053A4"/>
    <w:rsid w:val="00A053A6"/>
    <w:rsid w:val="00A0558D"/>
    <w:rsid w:val="00A06236"/>
    <w:rsid w:val="00A0651B"/>
    <w:rsid w:val="00A06790"/>
    <w:rsid w:val="00A0743C"/>
    <w:rsid w:val="00A078B9"/>
    <w:rsid w:val="00A07903"/>
    <w:rsid w:val="00A07BD7"/>
    <w:rsid w:val="00A07E09"/>
    <w:rsid w:val="00A07E7C"/>
    <w:rsid w:val="00A105CF"/>
    <w:rsid w:val="00A10F4A"/>
    <w:rsid w:val="00A129D3"/>
    <w:rsid w:val="00A13A6F"/>
    <w:rsid w:val="00A143B9"/>
    <w:rsid w:val="00A15389"/>
    <w:rsid w:val="00A15EDF"/>
    <w:rsid w:val="00A16877"/>
    <w:rsid w:val="00A16D20"/>
    <w:rsid w:val="00A16E0A"/>
    <w:rsid w:val="00A175BA"/>
    <w:rsid w:val="00A17B83"/>
    <w:rsid w:val="00A202AB"/>
    <w:rsid w:val="00A21593"/>
    <w:rsid w:val="00A21C2D"/>
    <w:rsid w:val="00A220EA"/>
    <w:rsid w:val="00A22680"/>
    <w:rsid w:val="00A22D0A"/>
    <w:rsid w:val="00A2342C"/>
    <w:rsid w:val="00A25A2F"/>
    <w:rsid w:val="00A25F36"/>
    <w:rsid w:val="00A262D5"/>
    <w:rsid w:val="00A262FE"/>
    <w:rsid w:val="00A272D9"/>
    <w:rsid w:val="00A302F7"/>
    <w:rsid w:val="00A3076B"/>
    <w:rsid w:val="00A31281"/>
    <w:rsid w:val="00A31452"/>
    <w:rsid w:val="00A3155B"/>
    <w:rsid w:val="00A316E2"/>
    <w:rsid w:val="00A31865"/>
    <w:rsid w:val="00A32395"/>
    <w:rsid w:val="00A32D24"/>
    <w:rsid w:val="00A33079"/>
    <w:rsid w:val="00A34A80"/>
    <w:rsid w:val="00A350D6"/>
    <w:rsid w:val="00A35397"/>
    <w:rsid w:val="00A354C6"/>
    <w:rsid w:val="00A36723"/>
    <w:rsid w:val="00A36B07"/>
    <w:rsid w:val="00A37000"/>
    <w:rsid w:val="00A37261"/>
    <w:rsid w:val="00A376DB"/>
    <w:rsid w:val="00A40099"/>
    <w:rsid w:val="00A40457"/>
    <w:rsid w:val="00A4082A"/>
    <w:rsid w:val="00A41010"/>
    <w:rsid w:val="00A4139B"/>
    <w:rsid w:val="00A426A2"/>
    <w:rsid w:val="00A43200"/>
    <w:rsid w:val="00A43968"/>
    <w:rsid w:val="00A43F4E"/>
    <w:rsid w:val="00A440D5"/>
    <w:rsid w:val="00A443C5"/>
    <w:rsid w:val="00A451AA"/>
    <w:rsid w:val="00A45E73"/>
    <w:rsid w:val="00A4623C"/>
    <w:rsid w:val="00A46404"/>
    <w:rsid w:val="00A47431"/>
    <w:rsid w:val="00A47CF9"/>
    <w:rsid w:val="00A50593"/>
    <w:rsid w:val="00A50AB9"/>
    <w:rsid w:val="00A5242E"/>
    <w:rsid w:val="00A5245D"/>
    <w:rsid w:val="00A5278D"/>
    <w:rsid w:val="00A5360F"/>
    <w:rsid w:val="00A536CD"/>
    <w:rsid w:val="00A53D05"/>
    <w:rsid w:val="00A5438A"/>
    <w:rsid w:val="00A547EE"/>
    <w:rsid w:val="00A54978"/>
    <w:rsid w:val="00A54DC2"/>
    <w:rsid w:val="00A551F6"/>
    <w:rsid w:val="00A555DB"/>
    <w:rsid w:val="00A5577E"/>
    <w:rsid w:val="00A634DB"/>
    <w:rsid w:val="00A63FDE"/>
    <w:rsid w:val="00A6461B"/>
    <w:rsid w:val="00A6510F"/>
    <w:rsid w:val="00A65595"/>
    <w:rsid w:val="00A660D5"/>
    <w:rsid w:val="00A66256"/>
    <w:rsid w:val="00A66FB1"/>
    <w:rsid w:val="00A672A1"/>
    <w:rsid w:val="00A70009"/>
    <w:rsid w:val="00A70F9D"/>
    <w:rsid w:val="00A74039"/>
    <w:rsid w:val="00A74ECE"/>
    <w:rsid w:val="00A7570A"/>
    <w:rsid w:val="00A75FCC"/>
    <w:rsid w:val="00A76924"/>
    <w:rsid w:val="00A7786A"/>
    <w:rsid w:val="00A77BC4"/>
    <w:rsid w:val="00A815F8"/>
    <w:rsid w:val="00A8275A"/>
    <w:rsid w:val="00A8331D"/>
    <w:rsid w:val="00A834A8"/>
    <w:rsid w:val="00A84409"/>
    <w:rsid w:val="00A8452E"/>
    <w:rsid w:val="00A845A7"/>
    <w:rsid w:val="00A84DBA"/>
    <w:rsid w:val="00A85798"/>
    <w:rsid w:val="00A85B43"/>
    <w:rsid w:val="00A867E8"/>
    <w:rsid w:val="00A873A6"/>
    <w:rsid w:val="00A915A0"/>
    <w:rsid w:val="00A926F4"/>
    <w:rsid w:val="00A929BA"/>
    <w:rsid w:val="00A93EFB"/>
    <w:rsid w:val="00A9404E"/>
    <w:rsid w:val="00A950B2"/>
    <w:rsid w:val="00A956B0"/>
    <w:rsid w:val="00A957B7"/>
    <w:rsid w:val="00A957EA"/>
    <w:rsid w:val="00A95C1A"/>
    <w:rsid w:val="00A97E8A"/>
    <w:rsid w:val="00AA0683"/>
    <w:rsid w:val="00AA106C"/>
    <w:rsid w:val="00AA1289"/>
    <w:rsid w:val="00AA186B"/>
    <w:rsid w:val="00AA2EA0"/>
    <w:rsid w:val="00AA3371"/>
    <w:rsid w:val="00AA4821"/>
    <w:rsid w:val="00AA53C5"/>
    <w:rsid w:val="00AA5E04"/>
    <w:rsid w:val="00AA5FB2"/>
    <w:rsid w:val="00AA72FA"/>
    <w:rsid w:val="00AA7C56"/>
    <w:rsid w:val="00AB0173"/>
    <w:rsid w:val="00AB0B7F"/>
    <w:rsid w:val="00AB0C2F"/>
    <w:rsid w:val="00AB134B"/>
    <w:rsid w:val="00AB13F7"/>
    <w:rsid w:val="00AB166D"/>
    <w:rsid w:val="00AB1B25"/>
    <w:rsid w:val="00AB1BA6"/>
    <w:rsid w:val="00AB1CA0"/>
    <w:rsid w:val="00AB1FB5"/>
    <w:rsid w:val="00AB2855"/>
    <w:rsid w:val="00AB3700"/>
    <w:rsid w:val="00AB49EE"/>
    <w:rsid w:val="00AB56CA"/>
    <w:rsid w:val="00AB572A"/>
    <w:rsid w:val="00AB60C4"/>
    <w:rsid w:val="00AB618E"/>
    <w:rsid w:val="00AB6C60"/>
    <w:rsid w:val="00AB6CCF"/>
    <w:rsid w:val="00AB6E67"/>
    <w:rsid w:val="00AB7AA5"/>
    <w:rsid w:val="00AC0682"/>
    <w:rsid w:val="00AC0FD4"/>
    <w:rsid w:val="00AC1544"/>
    <w:rsid w:val="00AC18C6"/>
    <w:rsid w:val="00AC1C46"/>
    <w:rsid w:val="00AC2095"/>
    <w:rsid w:val="00AC2426"/>
    <w:rsid w:val="00AC2C97"/>
    <w:rsid w:val="00AC351D"/>
    <w:rsid w:val="00AC3571"/>
    <w:rsid w:val="00AC401F"/>
    <w:rsid w:val="00AC4627"/>
    <w:rsid w:val="00AC46BA"/>
    <w:rsid w:val="00AC4C9A"/>
    <w:rsid w:val="00AC5C6D"/>
    <w:rsid w:val="00AC5C89"/>
    <w:rsid w:val="00AC62D7"/>
    <w:rsid w:val="00AC6705"/>
    <w:rsid w:val="00AC6C4A"/>
    <w:rsid w:val="00AC750C"/>
    <w:rsid w:val="00AC7A80"/>
    <w:rsid w:val="00AC7EFC"/>
    <w:rsid w:val="00AD03AE"/>
    <w:rsid w:val="00AD06FC"/>
    <w:rsid w:val="00AD1776"/>
    <w:rsid w:val="00AD257F"/>
    <w:rsid w:val="00AD27AE"/>
    <w:rsid w:val="00AD2F6E"/>
    <w:rsid w:val="00AD31DB"/>
    <w:rsid w:val="00AD3F06"/>
    <w:rsid w:val="00AD44A8"/>
    <w:rsid w:val="00AD47ED"/>
    <w:rsid w:val="00AD4B48"/>
    <w:rsid w:val="00AD4C67"/>
    <w:rsid w:val="00AD5006"/>
    <w:rsid w:val="00AD5D37"/>
    <w:rsid w:val="00AD6D32"/>
    <w:rsid w:val="00AD7021"/>
    <w:rsid w:val="00AE0113"/>
    <w:rsid w:val="00AE0E83"/>
    <w:rsid w:val="00AE1013"/>
    <w:rsid w:val="00AE10DC"/>
    <w:rsid w:val="00AE11BD"/>
    <w:rsid w:val="00AE13FF"/>
    <w:rsid w:val="00AE1722"/>
    <w:rsid w:val="00AE1C0C"/>
    <w:rsid w:val="00AE239F"/>
    <w:rsid w:val="00AE2861"/>
    <w:rsid w:val="00AE2884"/>
    <w:rsid w:val="00AE4543"/>
    <w:rsid w:val="00AE5C63"/>
    <w:rsid w:val="00AE5D93"/>
    <w:rsid w:val="00AE5FB5"/>
    <w:rsid w:val="00AE6541"/>
    <w:rsid w:val="00AE6544"/>
    <w:rsid w:val="00AE6A60"/>
    <w:rsid w:val="00AE6EA5"/>
    <w:rsid w:val="00AE6EF3"/>
    <w:rsid w:val="00AE745A"/>
    <w:rsid w:val="00AF00B4"/>
    <w:rsid w:val="00AF011E"/>
    <w:rsid w:val="00AF0CA3"/>
    <w:rsid w:val="00AF0EC0"/>
    <w:rsid w:val="00AF0F90"/>
    <w:rsid w:val="00AF12DD"/>
    <w:rsid w:val="00AF1B2A"/>
    <w:rsid w:val="00AF1FE0"/>
    <w:rsid w:val="00AF24C1"/>
    <w:rsid w:val="00AF292C"/>
    <w:rsid w:val="00AF36A2"/>
    <w:rsid w:val="00AF3DE6"/>
    <w:rsid w:val="00AF468B"/>
    <w:rsid w:val="00AF4B1F"/>
    <w:rsid w:val="00AF4C78"/>
    <w:rsid w:val="00AF54B9"/>
    <w:rsid w:val="00AF5571"/>
    <w:rsid w:val="00AF57D1"/>
    <w:rsid w:val="00AF6A05"/>
    <w:rsid w:val="00AF70F0"/>
    <w:rsid w:val="00AF7640"/>
    <w:rsid w:val="00B00CBF"/>
    <w:rsid w:val="00B021FD"/>
    <w:rsid w:val="00B022CF"/>
    <w:rsid w:val="00B02724"/>
    <w:rsid w:val="00B03859"/>
    <w:rsid w:val="00B042CF"/>
    <w:rsid w:val="00B049AC"/>
    <w:rsid w:val="00B052F8"/>
    <w:rsid w:val="00B05457"/>
    <w:rsid w:val="00B05618"/>
    <w:rsid w:val="00B05C66"/>
    <w:rsid w:val="00B06B25"/>
    <w:rsid w:val="00B07A4E"/>
    <w:rsid w:val="00B07AF0"/>
    <w:rsid w:val="00B07C4B"/>
    <w:rsid w:val="00B1158F"/>
    <w:rsid w:val="00B11671"/>
    <w:rsid w:val="00B11BB4"/>
    <w:rsid w:val="00B1278D"/>
    <w:rsid w:val="00B12DB0"/>
    <w:rsid w:val="00B13144"/>
    <w:rsid w:val="00B14A08"/>
    <w:rsid w:val="00B14AAA"/>
    <w:rsid w:val="00B14C30"/>
    <w:rsid w:val="00B14D07"/>
    <w:rsid w:val="00B15739"/>
    <w:rsid w:val="00B158B9"/>
    <w:rsid w:val="00B15979"/>
    <w:rsid w:val="00B15AD9"/>
    <w:rsid w:val="00B16504"/>
    <w:rsid w:val="00B16BD3"/>
    <w:rsid w:val="00B171AB"/>
    <w:rsid w:val="00B176C6"/>
    <w:rsid w:val="00B17F85"/>
    <w:rsid w:val="00B20071"/>
    <w:rsid w:val="00B211ED"/>
    <w:rsid w:val="00B2164C"/>
    <w:rsid w:val="00B224E5"/>
    <w:rsid w:val="00B227A1"/>
    <w:rsid w:val="00B23910"/>
    <w:rsid w:val="00B23C91"/>
    <w:rsid w:val="00B23EE2"/>
    <w:rsid w:val="00B24F89"/>
    <w:rsid w:val="00B25AA5"/>
    <w:rsid w:val="00B26EE0"/>
    <w:rsid w:val="00B272F0"/>
    <w:rsid w:val="00B302E8"/>
    <w:rsid w:val="00B3096F"/>
    <w:rsid w:val="00B30A6C"/>
    <w:rsid w:val="00B30D03"/>
    <w:rsid w:val="00B31C8B"/>
    <w:rsid w:val="00B31D42"/>
    <w:rsid w:val="00B31DD3"/>
    <w:rsid w:val="00B32607"/>
    <w:rsid w:val="00B3312F"/>
    <w:rsid w:val="00B33EE4"/>
    <w:rsid w:val="00B33FB0"/>
    <w:rsid w:val="00B33FCD"/>
    <w:rsid w:val="00B3451F"/>
    <w:rsid w:val="00B34745"/>
    <w:rsid w:val="00B3486A"/>
    <w:rsid w:val="00B34B93"/>
    <w:rsid w:val="00B353ED"/>
    <w:rsid w:val="00B3638B"/>
    <w:rsid w:val="00B36689"/>
    <w:rsid w:val="00B368BD"/>
    <w:rsid w:val="00B36A21"/>
    <w:rsid w:val="00B36B47"/>
    <w:rsid w:val="00B3710B"/>
    <w:rsid w:val="00B37B91"/>
    <w:rsid w:val="00B40074"/>
    <w:rsid w:val="00B40923"/>
    <w:rsid w:val="00B4129B"/>
    <w:rsid w:val="00B41639"/>
    <w:rsid w:val="00B42A42"/>
    <w:rsid w:val="00B42A4E"/>
    <w:rsid w:val="00B4384C"/>
    <w:rsid w:val="00B443C7"/>
    <w:rsid w:val="00B444D6"/>
    <w:rsid w:val="00B444D7"/>
    <w:rsid w:val="00B44A53"/>
    <w:rsid w:val="00B45F71"/>
    <w:rsid w:val="00B4649B"/>
    <w:rsid w:val="00B46607"/>
    <w:rsid w:val="00B46746"/>
    <w:rsid w:val="00B47212"/>
    <w:rsid w:val="00B47DFD"/>
    <w:rsid w:val="00B5071C"/>
    <w:rsid w:val="00B50A87"/>
    <w:rsid w:val="00B51AFB"/>
    <w:rsid w:val="00B51D5A"/>
    <w:rsid w:val="00B52393"/>
    <w:rsid w:val="00B52A1A"/>
    <w:rsid w:val="00B52C0F"/>
    <w:rsid w:val="00B539B5"/>
    <w:rsid w:val="00B53AC9"/>
    <w:rsid w:val="00B5507B"/>
    <w:rsid w:val="00B55205"/>
    <w:rsid w:val="00B55B87"/>
    <w:rsid w:val="00B55CBA"/>
    <w:rsid w:val="00B55E43"/>
    <w:rsid w:val="00B55E73"/>
    <w:rsid w:val="00B56138"/>
    <w:rsid w:val="00B56EE4"/>
    <w:rsid w:val="00B5727A"/>
    <w:rsid w:val="00B578C6"/>
    <w:rsid w:val="00B60055"/>
    <w:rsid w:val="00B601EE"/>
    <w:rsid w:val="00B60F73"/>
    <w:rsid w:val="00B618E2"/>
    <w:rsid w:val="00B6240C"/>
    <w:rsid w:val="00B6288E"/>
    <w:rsid w:val="00B62999"/>
    <w:rsid w:val="00B629A0"/>
    <w:rsid w:val="00B62EC6"/>
    <w:rsid w:val="00B637E0"/>
    <w:rsid w:val="00B63BA3"/>
    <w:rsid w:val="00B63CA2"/>
    <w:rsid w:val="00B64671"/>
    <w:rsid w:val="00B64F03"/>
    <w:rsid w:val="00B66766"/>
    <w:rsid w:val="00B668C8"/>
    <w:rsid w:val="00B671AC"/>
    <w:rsid w:val="00B71212"/>
    <w:rsid w:val="00B713CC"/>
    <w:rsid w:val="00B71E01"/>
    <w:rsid w:val="00B73130"/>
    <w:rsid w:val="00B73913"/>
    <w:rsid w:val="00B73DCB"/>
    <w:rsid w:val="00B74D9B"/>
    <w:rsid w:val="00B75A70"/>
    <w:rsid w:val="00B76067"/>
    <w:rsid w:val="00B76EC7"/>
    <w:rsid w:val="00B76FDF"/>
    <w:rsid w:val="00B77925"/>
    <w:rsid w:val="00B80023"/>
    <w:rsid w:val="00B800EA"/>
    <w:rsid w:val="00B80A99"/>
    <w:rsid w:val="00B80C26"/>
    <w:rsid w:val="00B8176E"/>
    <w:rsid w:val="00B81FC3"/>
    <w:rsid w:val="00B8225C"/>
    <w:rsid w:val="00B822EB"/>
    <w:rsid w:val="00B8263D"/>
    <w:rsid w:val="00B82942"/>
    <w:rsid w:val="00B846FC"/>
    <w:rsid w:val="00B84B7C"/>
    <w:rsid w:val="00B84BCF"/>
    <w:rsid w:val="00B8537D"/>
    <w:rsid w:val="00B85B6B"/>
    <w:rsid w:val="00B85D83"/>
    <w:rsid w:val="00B866EE"/>
    <w:rsid w:val="00B86FBA"/>
    <w:rsid w:val="00B87289"/>
    <w:rsid w:val="00B8747F"/>
    <w:rsid w:val="00B87981"/>
    <w:rsid w:val="00B87EB3"/>
    <w:rsid w:val="00B87F4B"/>
    <w:rsid w:val="00B90FFD"/>
    <w:rsid w:val="00B91602"/>
    <w:rsid w:val="00B916D1"/>
    <w:rsid w:val="00B932FD"/>
    <w:rsid w:val="00B94D13"/>
    <w:rsid w:val="00B94DF6"/>
    <w:rsid w:val="00B950FB"/>
    <w:rsid w:val="00B96632"/>
    <w:rsid w:val="00B96D8D"/>
    <w:rsid w:val="00B97C82"/>
    <w:rsid w:val="00BA2376"/>
    <w:rsid w:val="00BA2AA6"/>
    <w:rsid w:val="00BA3300"/>
    <w:rsid w:val="00BA3412"/>
    <w:rsid w:val="00BA4760"/>
    <w:rsid w:val="00BA5252"/>
    <w:rsid w:val="00BA5CCF"/>
    <w:rsid w:val="00BA65FC"/>
    <w:rsid w:val="00BA6DCE"/>
    <w:rsid w:val="00BA6E68"/>
    <w:rsid w:val="00BA725C"/>
    <w:rsid w:val="00BB0510"/>
    <w:rsid w:val="00BB0A1B"/>
    <w:rsid w:val="00BB0C2E"/>
    <w:rsid w:val="00BB16B9"/>
    <w:rsid w:val="00BB1980"/>
    <w:rsid w:val="00BB1DD7"/>
    <w:rsid w:val="00BB1E1A"/>
    <w:rsid w:val="00BB27C0"/>
    <w:rsid w:val="00BB2B81"/>
    <w:rsid w:val="00BB2F88"/>
    <w:rsid w:val="00BB35BA"/>
    <w:rsid w:val="00BB3891"/>
    <w:rsid w:val="00BB397D"/>
    <w:rsid w:val="00BB4171"/>
    <w:rsid w:val="00BB46E9"/>
    <w:rsid w:val="00BB48BF"/>
    <w:rsid w:val="00BB588E"/>
    <w:rsid w:val="00BB6502"/>
    <w:rsid w:val="00BB6711"/>
    <w:rsid w:val="00BB6AD2"/>
    <w:rsid w:val="00BB6E4F"/>
    <w:rsid w:val="00BB7126"/>
    <w:rsid w:val="00BB7EE2"/>
    <w:rsid w:val="00BC0259"/>
    <w:rsid w:val="00BC0943"/>
    <w:rsid w:val="00BC09BB"/>
    <w:rsid w:val="00BC1414"/>
    <w:rsid w:val="00BC1511"/>
    <w:rsid w:val="00BC1A6F"/>
    <w:rsid w:val="00BC1C3E"/>
    <w:rsid w:val="00BC1E3D"/>
    <w:rsid w:val="00BC27FB"/>
    <w:rsid w:val="00BC3EFC"/>
    <w:rsid w:val="00BC4632"/>
    <w:rsid w:val="00BC516D"/>
    <w:rsid w:val="00BC648B"/>
    <w:rsid w:val="00BC67AC"/>
    <w:rsid w:val="00BC69FE"/>
    <w:rsid w:val="00BC6E31"/>
    <w:rsid w:val="00BD00DC"/>
    <w:rsid w:val="00BD0A30"/>
    <w:rsid w:val="00BD14D1"/>
    <w:rsid w:val="00BD1A28"/>
    <w:rsid w:val="00BD1F0A"/>
    <w:rsid w:val="00BD20F6"/>
    <w:rsid w:val="00BD270A"/>
    <w:rsid w:val="00BD2E51"/>
    <w:rsid w:val="00BD371A"/>
    <w:rsid w:val="00BD45A2"/>
    <w:rsid w:val="00BD48F9"/>
    <w:rsid w:val="00BD5BAE"/>
    <w:rsid w:val="00BD5BC4"/>
    <w:rsid w:val="00BD6FA4"/>
    <w:rsid w:val="00BD7C83"/>
    <w:rsid w:val="00BD7CE6"/>
    <w:rsid w:val="00BD7D03"/>
    <w:rsid w:val="00BD7FDC"/>
    <w:rsid w:val="00BE057D"/>
    <w:rsid w:val="00BE065C"/>
    <w:rsid w:val="00BE1D17"/>
    <w:rsid w:val="00BE263B"/>
    <w:rsid w:val="00BE2C9B"/>
    <w:rsid w:val="00BE444F"/>
    <w:rsid w:val="00BE445C"/>
    <w:rsid w:val="00BE4B22"/>
    <w:rsid w:val="00BE4CF3"/>
    <w:rsid w:val="00BE4F23"/>
    <w:rsid w:val="00BE5681"/>
    <w:rsid w:val="00BE7092"/>
    <w:rsid w:val="00BE70B3"/>
    <w:rsid w:val="00BE72C2"/>
    <w:rsid w:val="00BE75C9"/>
    <w:rsid w:val="00BE7691"/>
    <w:rsid w:val="00BE7C2B"/>
    <w:rsid w:val="00BF0234"/>
    <w:rsid w:val="00BF0F38"/>
    <w:rsid w:val="00BF1428"/>
    <w:rsid w:val="00BF1548"/>
    <w:rsid w:val="00BF2188"/>
    <w:rsid w:val="00BF2DAF"/>
    <w:rsid w:val="00BF2F1A"/>
    <w:rsid w:val="00BF54C4"/>
    <w:rsid w:val="00BF5B0E"/>
    <w:rsid w:val="00BF617C"/>
    <w:rsid w:val="00BF69CF"/>
    <w:rsid w:val="00BF705F"/>
    <w:rsid w:val="00BF713D"/>
    <w:rsid w:val="00BF78E3"/>
    <w:rsid w:val="00BF7F20"/>
    <w:rsid w:val="00C0079C"/>
    <w:rsid w:val="00C00AEB"/>
    <w:rsid w:val="00C00CBF"/>
    <w:rsid w:val="00C01891"/>
    <w:rsid w:val="00C01DAF"/>
    <w:rsid w:val="00C0218C"/>
    <w:rsid w:val="00C033DB"/>
    <w:rsid w:val="00C03F6D"/>
    <w:rsid w:val="00C04972"/>
    <w:rsid w:val="00C0525C"/>
    <w:rsid w:val="00C072BD"/>
    <w:rsid w:val="00C0783E"/>
    <w:rsid w:val="00C101C8"/>
    <w:rsid w:val="00C10FA8"/>
    <w:rsid w:val="00C111D2"/>
    <w:rsid w:val="00C11674"/>
    <w:rsid w:val="00C11BD5"/>
    <w:rsid w:val="00C12F2A"/>
    <w:rsid w:val="00C132F5"/>
    <w:rsid w:val="00C13D1C"/>
    <w:rsid w:val="00C149B8"/>
    <w:rsid w:val="00C15886"/>
    <w:rsid w:val="00C1613B"/>
    <w:rsid w:val="00C16D52"/>
    <w:rsid w:val="00C17153"/>
    <w:rsid w:val="00C20486"/>
    <w:rsid w:val="00C2054D"/>
    <w:rsid w:val="00C21C54"/>
    <w:rsid w:val="00C22245"/>
    <w:rsid w:val="00C2246A"/>
    <w:rsid w:val="00C224AD"/>
    <w:rsid w:val="00C231B4"/>
    <w:rsid w:val="00C246A2"/>
    <w:rsid w:val="00C246CC"/>
    <w:rsid w:val="00C24734"/>
    <w:rsid w:val="00C24B9B"/>
    <w:rsid w:val="00C255A4"/>
    <w:rsid w:val="00C25691"/>
    <w:rsid w:val="00C2608C"/>
    <w:rsid w:val="00C26330"/>
    <w:rsid w:val="00C26758"/>
    <w:rsid w:val="00C26E80"/>
    <w:rsid w:val="00C27502"/>
    <w:rsid w:val="00C2782C"/>
    <w:rsid w:val="00C27AE8"/>
    <w:rsid w:val="00C30024"/>
    <w:rsid w:val="00C30F0E"/>
    <w:rsid w:val="00C30F16"/>
    <w:rsid w:val="00C3140A"/>
    <w:rsid w:val="00C315A2"/>
    <w:rsid w:val="00C3219A"/>
    <w:rsid w:val="00C32648"/>
    <w:rsid w:val="00C3312E"/>
    <w:rsid w:val="00C33837"/>
    <w:rsid w:val="00C34149"/>
    <w:rsid w:val="00C343DA"/>
    <w:rsid w:val="00C3491F"/>
    <w:rsid w:val="00C3513D"/>
    <w:rsid w:val="00C35AB6"/>
    <w:rsid w:val="00C35B7E"/>
    <w:rsid w:val="00C35D96"/>
    <w:rsid w:val="00C36225"/>
    <w:rsid w:val="00C4082B"/>
    <w:rsid w:val="00C40A0D"/>
    <w:rsid w:val="00C40C5D"/>
    <w:rsid w:val="00C41EE8"/>
    <w:rsid w:val="00C43E24"/>
    <w:rsid w:val="00C44ADC"/>
    <w:rsid w:val="00C44F3D"/>
    <w:rsid w:val="00C45572"/>
    <w:rsid w:val="00C459B7"/>
    <w:rsid w:val="00C459F4"/>
    <w:rsid w:val="00C4665C"/>
    <w:rsid w:val="00C4737C"/>
    <w:rsid w:val="00C500C1"/>
    <w:rsid w:val="00C50D70"/>
    <w:rsid w:val="00C51D07"/>
    <w:rsid w:val="00C51D73"/>
    <w:rsid w:val="00C520F3"/>
    <w:rsid w:val="00C522CA"/>
    <w:rsid w:val="00C52472"/>
    <w:rsid w:val="00C530A4"/>
    <w:rsid w:val="00C535FA"/>
    <w:rsid w:val="00C53AB0"/>
    <w:rsid w:val="00C53B39"/>
    <w:rsid w:val="00C541B5"/>
    <w:rsid w:val="00C54EF2"/>
    <w:rsid w:val="00C558D7"/>
    <w:rsid w:val="00C55A15"/>
    <w:rsid w:val="00C55E89"/>
    <w:rsid w:val="00C55E99"/>
    <w:rsid w:val="00C56767"/>
    <w:rsid w:val="00C5745C"/>
    <w:rsid w:val="00C57AC9"/>
    <w:rsid w:val="00C600CD"/>
    <w:rsid w:val="00C605CD"/>
    <w:rsid w:val="00C60FC2"/>
    <w:rsid w:val="00C62F41"/>
    <w:rsid w:val="00C62F47"/>
    <w:rsid w:val="00C63164"/>
    <w:rsid w:val="00C63972"/>
    <w:rsid w:val="00C64B8D"/>
    <w:rsid w:val="00C64FDA"/>
    <w:rsid w:val="00C659EC"/>
    <w:rsid w:val="00C65E89"/>
    <w:rsid w:val="00C65EB9"/>
    <w:rsid w:val="00C666D1"/>
    <w:rsid w:val="00C6682A"/>
    <w:rsid w:val="00C6775F"/>
    <w:rsid w:val="00C67B6E"/>
    <w:rsid w:val="00C7147F"/>
    <w:rsid w:val="00C716F3"/>
    <w:rsid w:val="00C71A53"/>
    <w:rsid w:val="00C72055"/>
    <w:rsid w:val="00C72663"/>
    <w:rsid w:val="00C7298B"/>
    <w:rsid w:val="00C739D0"/>
    <w:rsid w:val="00C74F30"/>
    <w:rsid w:val="00C75266"/>
    <w:rsid w:val="00C75C07"/>
    <w:rsid w:val="00C75E48"/>
    <w:rsid w:val="00C76CC8"/>
    <w:rsid w:val="00C77624"/>
    <w:rsid w:val="00C779CE"/>
    <w:rsid w:val="00C8142E"/>
    <w:rsid w:val="00C817CE"/>
    <w:rsid w:val="00C8268D"/>
    <w:rsid w:val="00C82C60"/>
    <w:rsid w:val="00C8374C"/>
    <w:rsid w:val="00C843D6"/>
    <w:rsid w:val="00C8474D"/>
    <w:rsid w:val="00C84850"/>
    <w:rsid w:val="00C848B4"/>
    <w:rsid w:val="00C870DC"/>
    <w:rsid w:val="00C872E5"/>
    <w:rsid w:val="00C8776B"/>
    <w:rsid w:val="00C87871"/>
    <w:rsid w:val="00C87BAB"/>
    <w:rsid w:val="00C87FA3"/>
    <w:rsid w:val="00C9014D"/>
    <w:rsid w:val="00C9057F"/>
    <w:rsid w:val="00C91F07"/>
    <w:rsid w:val="00C92369"/>
    <w:rsid w:val="00C92575"/>
    <w:rsid w:val="00C93172"/>
    <w:rsid w:val="00C93969"/>
    <w:rsid w:val="00C942BB"/>
    <w:rsid w:val="00C94BF0"/>
    <w:rsid w:val="00C95379"/>
    <w:rsid w:val="00C95448"/>
    <w:rsid w:val="00C95B30"/>
    <w:rsid w:val="00C9603F"/>
    <w:rsid w:val="00C9671C"/>
    <w:rsid w:val="00C96743"/>
    <w:rsid w:val="00C96E37"/>
    <w:rsid w:val="00C979ED"/>
    <w:rsid w:val="00CA0125"/>
    <w:rsid w:val="00CA05B9"/>
    <w:rsid w:val="00CA07EC"/>
    <w:rsid w:val="00CA156F"/>
    <w:rsid w:val="00CA18A5"/>
    <w:rsid w:val="00CA1C8D"/>
    <w:rsid w:val="00CA1E69"/>
    <w:rsid w:val="00CA1EF6"/>
    <w:rsid w:val="00CA26F7"/>
    <w:rsid w:val="00CA2F69"/>
    <w:rsid w:val="00CA309B"/>
    <w:rsid w:val="00CA4B55"/>
    <w:rsid w:val="00CA5059"/>
    <w:rsid w:val="00CA51D7"/>
    <w:rsid w:val="00CA58B1"/>
    <w:rsid w:val="00CA64DF"/>
    <w:rsid w:val="00CA78FB"/>
    <w:rsid w:val="00CB0296"/>
    <w:rsid w:val="00CB073F"/>
    <w:rsid w:val="00CB197F"/>
    <w:rsid w:val="00CB1B81"/>
    <w:rsid w:val="00CB303F"/>
    <w:rsid w:val="00CB3900"/>
    <w:rsid w:val="00CB3DD8"/>
    <w:rsid w:val="00CB4EEB"/>
    <w:rsid w:val="00CB4FE0"/>
    <w:rsid w:val="00CB5D74"/>
    <w:rsid w:val="00CB639F"/>
    <w:rsid w:val="00CB6A58"/>
    <w:rsid w:val="00CB72FB"/>
    <w:rsid w:val="00CB7679"/>
    <w:rsid w:val="00CB7830"/>
    <w:rsid w:val="00CB7984"/>
    <w:rsid w:val="00CB7BA9"/>
    <w:rsid w:val="00CB7C2A"/>
    <w:rsid w:val="00CC06EF"/>
    <w:rsid w:val="00CC0C18"/>
    <w:rsid w:val="00CC0C81"/>
    <w:rsid w:val="00CC112A"/>
    <w:rsid w:val="00CC16A5"/>
    <w:rsid w:val="00CC1A78"/>
    <w:rsid w:val="00CC22D9"/>
    <w:rsid w:val="00CC232A"/>
    <w:rsid w:val="00CC2701"/>
    <w:rsid w:val="00CC2B98"/>
    <w:rsid w:val="00CC30F1"/>
    <w:rsid w:val="00CC406E"/>
    <w:rsid w:val="00CC4632"/>
    <w:rsid w:val="00CC5668"/>
    <w:rsid w:val="00CC5D5F"/>
    <w:rsid w:val="00CC5FAA"/>
    <w:rsid w:val="00CC625C"/>
    <w:rsid w:val="00CC6282"/>
    <w:rsid w:val="00CC6CBE"/>
    <w:rsid w:val="00CC72C6"/>
    <w:rsid w:val="00CC7AC6"/>
    <w:rsid w:val="00CC7C7E"/>
    <w:rsid w:val="00CC7F6A"/>
    <w:rsid w:val="00CD00C8"/>
    <w:rsid w:val="00CD03C7"/>
    <w:rsid w:val="00CD08DB"/>
    <w:rsid w:val="00CD1647"/>
    <w:rsid w:val="00CD1E74"/>
    <w:rsid w:val="00CD4809"/>
    <w:rsid w:val="00CD4DE1"/>
    <w:rsid w:val="00CD59A2"/>
    <w:rsid w:val="00CD60BE"/>
    <w:rsid w:val="00CD6305"/>
    <w:rsid w:val="00CD699D"/>
    <w:rsid w:val="00CD6A2E"/>
    <w:rsid w:val="00CD71AD"/>
    <w:rsid w:val="00CE036E"/>
    <w:rsid w:val="00CE1758"/>
    <w:rsid w:val="00CE1DDE"/>
    <w:rsid w:val="00CE2151"/>
    <w:rsid w:val="00CE2815"/>
    <w:rsid w:val="00CE3572"/>
    <w:rsid w:val="00CE4CBA"/>
    <w:rsid w:val="00CE6312"/>
    <w:rsid w:val="00CE6562"/>
    <w:rsid w:val="00CE66AA"/>
    <w:rsid w:val="00CE6A95"/>
    <w:rsid w:val="00CE7271"/>
    <w:rsid w:val="00CE73D2"/>
    <w:rsid w:val="00CE73E3"/>
    <w:rsid w:val="00CF0797"/>
    <w:rsid w:val="00CF2B24"/>
    <w:rsid w:val="00CF3297"/>
    <w:rsid w:val="00CF39D0"/>
    <w:rsid w:val="00CF4399"/>
    <w:rsid w:val="00CF4C9E"/>
    <w:rsid w:val="00CF4E8C"/>
    <w:rsid w:val="00CF5B1F"/>
    <w:rsid w:val="00CF5D74"/>
    <w:rsid w:val="00CF6084"/>
    <w:rsid w:val="00CF6826"/>
    <w:rsid w:val="00CF7C82"/>
    <w:rsid w:val="00D0151E"/>
    <w:rsid w:val="00D01BD2"/>
    <w:rsid w:val="00D0230A"/>
    <w:rsid w:val="00D02847"/>
    <w:rsid w:val="00D035AB"/>
    <w:rsid w:val="00D03747"/>
    <w:rsid w:val="00D05162"/>
    <w:rsid w:val="00D05563"/>
    <w:rsid w:val="00D059B3"/>
    <w:rsid w:val="00D07098"/>
    <w:rsid w:val="00D07C82"/>
    <w:rsid w:val="00D10037"/>
    <w:rsid w:val="00D10157"/>
    <w:rsid w:val="00D10519"/>
    <w:rsid w:val="00D109A3"/>
    <w:rsid w:val="00D11109"/>
    <w:rsid w:val="00D127B3"/>
    <w:rsid w:val="00D12ED9"/>
    <w:rsid w:val="00D13E44"/>
    <w:rsid w:val="00D14019"/>
    <w:rsid w:val="00D14EFB"/>
    <w:rsid w:val="00D15C21"/>
    <w:rsid w:val="00D16E32"/>
    <w:rsid w:val="00D2052C"/>
    <w:rsid w:val="00D21202"/>
    <w:rsid w:val="00D22032"/>
    <w:rsid w:val="00D22111"/>
    <w:rsid w:val="00D2248F"/>
    <w:rsid w:val="00D232B8"/>
    <w:rsid w:val="00D23302"/>
    <w:rsid w:val="00D2374E"/>
    <w:rsid w:val="00D23CEA"/>
    <w:rsid w:val="00D244C8"/>
    <w:rsid w:val="00D25267"/>
    <w:rsid w:val="00D256F9"/>
    <w:rsid w:val="00D26653"/>
    <w:rsid w:val="00D26BD3"/>
    <w:rsid w:val="00D26C63"/>
    <w:rsid w:val="00D26FC0"/>
    <w:rsid w:val="00D27005"/>
    <w:rsid w:val="00D27230"/>
    <w:rsid w:val="00D30CE9"/>
    <w:rsid w:val="00D31A59"/>
    <w:rsid w:val="00D31AD6"/>
    <w:rsid w:val="00D31E81"/>
    <w:rsid w:val="00D33194"/>
    <w:rsid w:val="00D34E14"/>
    <w:rsid w:val="00D357E1"/>
    <w:rsid w:val="00D35C4E"/>
    <w:rsid w:val="00D3651E"/>
    <w:rsid w:val="00D367F6"/>
    <w:rsid w:val="00D37A64"/>
    <w:rsid w:val="00D37D16"/>
    <w:rsid w:val="00D40192"/>
    <w:rsid w:val="00D407E4"/>
    <w:rsid w:val="00D40C1C"/>
    <w:rsid w:val="00D40FAA"/>
    <w:rsid w:val="00D42449"/>
    <w:rsid w:val="00D4262D"/>
    <w:rsid w:val="00D42CBF"/>
    <w:rsid w:val="00D4379E"/>
    <w:rsid w:val="00D43AD4"/>
    <w:rsid w:val="00D43AD8"/>
    <w:rsid w:val="00D44752"/>
    <w:rsid w:val="00D44D65"/>
    <w:rsid w:val="00D4514C"/>
    <w:rsid w:val="00D4521B"/>
    <w:rsid w:val="00D45391"/>
    <w:rsid w:val="00D4567A"/>
    <w:rsid w:val="00D465D6"/>
    <w:rsid w:val="00D46A5A"/>
    <w:rsid w:val="00D46A5C"/>
    <w:rsid w:val="00D46CDB"/>
    <w:rsid w:val="00D47AD1"/>
    <w:rsid w:val="00D51342"/>
    <w:rsid w:val="00D51BFD"/>
    <w:rsid w:val="00D51EF6"/>
    <w:rsid w:val="00D52338"/>
    <w:rsid w:val="00D523BF"/>
    <w:rsid w:val="00D52BFA"/>
    <w:rsid w:val="00D5312C"/>
    <w:rsid w:val="00D53892"/>
    <w:rsid w:val="00D5393B"/>
    <w:rsid w:val="00D53E97"/>
    <w:rsid w:val="00D54895"/>
    <w:rsid w:val="00D55C88"/>
    <w:rsid w:val="00D55DFD"/>
    <w:rsid w:val="00D56350"/>
    <w:rsid w:val="00D564AE"/>
    <w:rsid w:val="00D56B39"/>
    <w:rsid w:val="00D572DC"/>
    <w:rsid w:val="00D57D19"/>
    <w:rsid w:val="00D6029E"/>
    <w:rsid w:val="00D60416"/>
    <w:rsid w:val="00D60DE0"/>
    <w:rsid w:val="00D6109A"/>
    <w:rsid w:val="00D611AE"/>
    <w:rsid w:val="00D618B0"/>
    <w:rsid w:val="00D61A0A"/>
    <w:rsid w:val="00D61C70"/>
    <w:rsid w:val="00D62ADB"/>
    <w:rsid w:val="00D634FE"/>
    <w:rsid w:val="00D635B0"/>
    <w:rsid w:val="00D63C91"/>
    <w:rsid w:val="00D64009"/>
    <w:rsid w:val="00D641F9"/>
    <w:rsid w:val="00D64D5C"/>
    <w:rsid w:val="00D658F9"/>
    <w:rsid w:val="00D66040"/>
    <w:rsid w:val="00D66C15"/>
    <w:rsid w:val="00D67642"/>
    <w:rsid w:val="00D67E71"/>
    <w:rsid w:val="00D7012A"/>
    <w:rsid w:val="00D701AA"/>
    <w:rsid w:val="00D71004"/>
    <w:rsid w:val="00D71618"/>
    <w:rsid w:val="00D73640"/>
    <w:rsid w:val="00D73899"/>
    <w:rsid w:val="00D7393A"/>
    <w:rsid w:val="00D73D7E"/>
    <w:rsid w:val="00D744CC"/>
    <w:rsid w:val="00D74868"/>
    <w:rsid w:val="00D752D4"/>
    <w:rsid w:val="00D758AA"/>
    <w:rsid w:val="00D75EAB"/>
    <w:rsid w:val="00D7612B"/>
    <w:rsid w:val="00D76E7A"/>
    <w:rsid w:val="00D77518"/>
    <w:rsid w:val="00D80EC5"/>
    <w:rsid w:val="00D81056"/>
    <w:rsid w:val="00D8107A"/>
    <w:rsid w:val="00D81D97"/>
    <w:rsid w:val="00D82F05"/>
    <w:rsid w:val="00D82F6F"/>
    <w:rsid w:val="00D832F7"/>
    <w:rsid w:val="00D8354B"/>
    <w:rsid w:val="00D836C8"/>
    <w:rsid w:val="00D83B7F"/>
    <w:rsid w:val="00D843C8"/>
    <w:rsid w:val="00D85568"/>
    <w:rsid w:val="00D858BF"/>
    <w:rsid w:val="00D85A3C"/>
    <w:rsid w:val="00D86B10"/>
    <w:rsid w:val="00D87911"/>
    <w:rsid w:val="00D900F3"/>
    <w:rsid w:val="00D90264"/>
    <w:rsid w:val="00D9026E"/>
    <w:rsid w:val="00D90897"/>
    <w:rsid w:val="00D9366E"/>
    <w:rsid w:val="00D93D8E"/>
    <w:rsid w:val="00D94083"/>
    <w:rsid w:val="00D94CB6"/>
    <w:rsid w:val="00D956B5"/>
    <w:rsid w:val="00D9572E"/>
    <w:rsid w:val="00D958E2"/>
    <w:rsid w:val="00D95AF1"/>
    <w:rsid w:val="00D962CE"/>
    <w:rsid w:val="00D96BFD"/>
    <w:rsid w:val="00D9706E"/>
    <w:rsid w:val="00D9747D"/>
    <w:rsid w:val="00D97A70"/>
    <w:rsid w:val="00D97B3C"/>
    <w:rsid w:val="00DA06D7"/>
    <w:rsid w:val="00DA0C24"/>
    <w:rsid w:val="00DA1161"/>
    <w:rsid w:val="00DA1929"/>
    <w:rsid w:val="00DA1F34"/>
    <w:rsid w:val="00DA255F"/>
    <w:rsid w:val="00DA27FF"/>
    <w:rsid w:val="00DA288F"/>
    <w:rsid w:val="00DA47F6"/>
    <w:rsid w:val="00DA5154"/>
    <w:rsid w:val="00DA5E12"/>
    <w:rsid w:val="00DA6326"/>
    <w:rsid w:val="00DA6E60"/>
    <w:rsid w:val="00DA703B"/>
    <w:rsid w:val="00DB036E"/>
    <w:rsid w:val="00DB0410"/>
    <w:rsid w:val="00DB057B"/>
    <w:rsid w:val="00DB1C24"/>
    <w:rsid w:val="00DB239F"/>
    <w:rsid w:val="00DB3962"/>
    <w:rsid w:val="00DB39FA"/>
    <w:rsid w:val="00DB40FC"/>
    <w:rsid w:val="00DB467F"/>
    <w:rsid w:val="00DB4C53"/>
    <w:rsid w:val="00DB50CC"/>
    <w:rsid w:val="00DB5DDD"/>
    <w:rsid w:val="00DB7588"/>
    <w:rsid w:val="00DB780D"/>
    <w:rsid w:val="00DB7AC0"/>
    <w:rsid w:val="00DB7FE7"/>
    <w:rsid w:val="00DC0B30"/>
    <w:rsid w:val="00DC0CF3"/>
    <w:rsid w:val="00DC1265"/>
    <w:rsid w:val="00DC168B"/>
    <w:rsid w:val="00DC1AF9"/>
    <w:rsid w:val="00DC22F0"/>
    <w:rsid w:val="00DC2388"/>
    <w:rsid w:val="00DC2A14"/>
    <w:rsid w:val="00DC41E7"/>
    <w:rsid w:val="00DC46B3"/>
    <w:rsid w:val="00DC489C"/>
    <w:rsid w:val="00DC4BC0"/>
    <w:rsid w:val="00DC50E0"/>
    <w:rsid w:val="00DC5238"/>
    <w:rsid w:val="00DC670B"/>
    <w:rsid w:val="00DC7963"/>
    <w:rsid w:val="00DC79C4"/>
    <w:rsid w:val="00DC7AB5"/>
    <w:rsid w:val="00DC7ADC"/>
    <w:rsid w:val="00DD2273"/>
    <w:rsid w:val="00DD25FC"/>
    <w:rsid w:val="00DD35A9"/>
    <w:rsid w:val="00DD3B7E"/>
    <w:rsid w:val="00DD3C0D"/>
    <w:rsid w:val="00DD40EA"/>
    <w:rsid w:val="00DD4340"/>
    <w:rsid w:val="00DD43DE"/>
    <w:rsid w:val="00DD5161"/>
    <w:rsid w:val="00DD53A7"/>
    <w:rsid w:val="00DD5BC3"/>
    <w:rsid w:val="00DD5BD9"/>
    <w:rsid w:val="00DD6220"/>
    <w:rsid w:val="00DD7066"/>
    <w:rsid w:val="00DD7B7E"/>
    <w:rsid w:val="00DD7CC9"/>
    <w:rsid w:val="00DD7F1A"/>
    <w:rsid w:val="00DD7F4A"/>
    <w:rsid w:val="00DE07AF"/>
    <w:rsid w:val="00DE0FBC"/>
    <w:rsid w:val="00DE1094"/>
    <w:rsid w:val="00DE14E4"/>
    <w:rsid w:val="00DE2021"/>
    <w:rsid w:val="00DE2FC5"/>
    <w:rsid w:val="00DE3838"/>
    <w:rsid w:val="00DE411F"/>
    <w:rsid w:val="00DE545B"/>
    <w:rsid w:val="00DE54FE"/>
    <w:rsid w:val="00DE5CF8"/>
    <w:rsid w:val="00DE6112"/>
    <w:rsid w:val="00DE61D7"/>
    <w:rsid w:val="00DE7A95"/>
    <w:rsid w:val="00DF08B2"/>
    <w:rsid w:val="00DF1325"/>
    <w:rsid w:val="00DF18B1"/>
    <w:rsid w:val="00DF2094"/>
    <w:rsid w:val="00DF22FB"/>
    <w:rsid w:val="00DF259F"/>
    <w:rsid w:val="00DF28C7"/>
    <w:rsid w:val="00DF28E4"/>
    <w:rsid w:val="00DF2AD4"/>
    <w:rsid w:val="00DF2E51"/>
    <w:rsid w:val="00DF335C"/>
    <w:rsid w:val="00DF392D"/>
    <w:rsid w:val="00DF3E3A"/>
    <w:rsid w:val="00DF3E7D"/>
    <w:rsid w:val="00DF5A3D"/>
    <w:rsid w:val="00DF68DA"/>
    <w:rsid w:val="00DF6977"/>
    <w:rsid w:val="00DF7061"/>
    <w:rsid w:val="00DF7AA6"/>
    <w:rsid w:val="00E002DD"/>
    <w:rsid w:val="00E011F8"/>
    <w:rsid w:val="00E0192E"/>
    <w:rsid w:val="00E023CA"/>
    <w:rsid w:val="00E02B36"/>
    <w:rsid w:val="00E02E75"/>
    <w:rsid w:val="00E033BB"/>
    <w:rsid w:val="00E035D7"/>
    <w:rsid w:val="00E0544B"/>
    <w:rsid w:val="00E05A56"/>
    <w:rsid w:val="00E069B7"/>
    <w:rsid w:val="00E07052"/>
    <w:rsid w:val="00E07566"/>
    <w:rsid w:val="00E07EFA"/>
    <w:rsid w:val="00E10863"/>
    <w:rsid w:val="00E10911"/>
    <w:rsid w:val="00E10C4C"/>
    <w:rsid w:val="00E110B5"/>
    <w:rsid w:val="00E11EFD"/>
    <w:rsid w:val="00E12519"/>
    <w:rsid w:val="00E1370E"/>
    <w:rsid w:val="00E13E6D"/>
    <w:rsid w:val="00E143B9"/>
    <w:rsid w:val="00E147FC"/>
    <w:rsid w:val="00E14B57"/>
    <w:rsid w:val="00E14F4B"/>
    <w:rsid w:val="00E1551E"/>
    <w:rsid w:val="00E15A7B"/>
    <w:rsid w:val="00E15F58"/>
    <w:rsid w:val="00E16667"/>
    <w:rsid w:val="00E1682C"/>
    <w:rsid w:val="00E16840"/>
    <w:rsid w:val="00E17B23"/>
    <w:rsid w:val="00E2048A"/>
    <w:rsid w:val="00E205AC"/>
    <w:rsid w:val="00E20E21"/>
    <w:rsid w:val="00E21018"/>
    <w:rsid w:val="00E2117E"/>
    <w:rsid w:val="00E2367C"/>
    <w:rsid w:val="00E23F58"/>
    <w:rsid w:val="00E2422E"/>
    <w:rsid w:val="00E2458D"/>
    <w:rsid w:val="00E2476A"/>
    <w:rsid w:val="00E24A84"/>
    <w:rsid w:val="00E24D89"/>
    <w:rsid w:val="00E253F6"/>
    <w:rsid w:val="00E25D10"/>
    <w:rsid w:val="00E26145"/>
    <w:rsid w:val="00E26159"/>
    <w:rsid w:val="00E266F2"/>
    <w:rsid w:val="00E271DF"/>
    <w:rsid w:val="00E273C1"/>
    <w:rsid w:val="00E27628"/>
    <w:rsid w:val="00E309E1"/>
    <w:rsid w:val="00E30FE0"/>
    <w:rsid w:val="00E318CD"/>
    <w:rsid w:val="00E3290A"/>
    <w:rsid w:val="00E3329B"/>
    <w:rsid w:val="00E332F3"/>
    <w:rsid w:val="00E33D79"/>
    <w:rsid w:val="00E34103"/>
    <w:rsid w:val="00E34FA3"/>
    <w:rsid w:val="00E35A08"/>
    <w:rsid w:val="00E36680"/>
    <w:rsid w:val="00E36694"/>
    <w:rsid w:val="00E36C71"/>
    <w:rsid w:val="00E36D7B"/>
    <w:rsid w:val="00E40121"/>
    <w:rsid w:val="00E404AC"/>
    <w:rsid w:val="00E408E3"/>
    <w:rsid w:val="00E41267"/>
    <w:rsid w:val="00E412AC"/>
    <w:rsid w:val="00E416B9"/>
    <w:rsid w:val="00E41816"/>
    <w:rsid w:val="00E44515"/>
    <w:rsid w:val="00E448A6"/>
    <w:rsid w:val="00E4512E"/>
    <w:rsid w:val="00E4631B"/>
    <w:rsid w:val="00E47A28"/>
    <w:rsid w:val="00E5023D"/>
    <w:rsid w:val="00E5027D"/>
    <w:rsid w:val="00E50CF2"/>
    <w:rsid w:val="00E51D22"/>
    <w:rsid w:val="00E51EA2"/>
    <w:rsid w:val="00E52AE8"/>
    <w:rsid w:val="00E52B53"/>
    <w:rsid w:val="00E52B88"/>
    <w:rsid w:val="00E52D26"/>
    <w:rsid w:val="00E538C4"/>
    <w:rsid w:val="00E542B7"/>
    <w:rsid w:val="00E5670B"/>
    <w:rsid w:val="00E56C6B"/>
    <w:rsid w:val="00E56D95"/>
    <w:rsid w:val="00E56EC4"/>
    <w:rsid w:val="00E56F2A"/>
    <w:rsid w:val="00E5749D"/>
    <w:rsid w:val="00E60766"/>
    <w:rsid w:val="00E611B9"/>
    <w:rsid w:val="00E6174E"/>
    <w:rsid w:val="00E6182F"/>
    <w:rsid w:val="00E622D8"/>
    <w:rsid w:val="00E631A3"/>
    <w:rsid w:val="00E63217"/>
    <w:rsid w:val="00E63A6F"/>
    <w:rsid w:val="00E64103"/>
    <w:rsid w:val="00E64488"/>
    <w:rsid w:val="00E64597"/>
    <w:rsid w:val="00E650C5"/>
    <w:rsid w:val="00E657B0"/>
    <w:rsid w:val="00E65964"/>
    <w:rsid w:val="00E65EA2"/>
    <w:rsid w:val="00E6663D"/>
    <w:rsid w:val="00E66986"/>
    <w:rsid w:val="00E679C6"/>
    <w:rsid w:val="00E67CFF"/>
    <w:rsid w:val="00E70596"/>
    <w:rsid w:val="00E71477"/>
    <w:rsid w:val="00E714A7"/>
    <w:rsid w:val="00E72950"/>
    <w:rsid w:val="00E72C84"/>
    <w:rsid w:val="00E737A9"/>
    <w:rsid w:val="00E74F01"/>
    <w:rsid w:val="00E75C1F"/>
    <w:rsid w:val="00E762D0"/>
    <w:rsid w:val="00E7652B"/>
    <w:rsid w:val="00E76899"/>
    <w:rsid w:val="00E76F5E"/>
    <w:rsid w:val="00E776B7"/>
    <w:rsid w:val="00E77F81"/>
    <w:rsid w:val="00E80771"/>
    <w:rsid w:val="00E80794"/>
    <w:rsid w:val="00E807A4"/>
    <w:rsid w:val="00E807D2"/>
    <w:rsid w:val="00E82198"/>
    <w:rsid w:val="00E828A2"/>
    <w:rsid w:val="00E82CA6"/>
    <w:rsid w:val="00E82E57"/>
    <w:rsid w:val="00E82EA5"/>
    <w:rsid w:val="00E8318F"/>
    <w:rsid w:val="00E83548"/>
    <w:rsid w:val="00E8379D"/>
    <w:rsid w:val="00E83B2A"/>
    <w:rsid w:val="00E83FC8"/>
    <w:rsid w:val="00E854F5"/>
    <w:rsid w:val="00E86273"/>
    <w:rsid w:val="00E862B6"/>
    <w:rsid w:val="00E864BA"/>
    <w:rsid w:val="00E8681A"/>
    <w:rsid w:val="00E86E7C"/>
    <w:rsid w:val="00E871C2"/>
    <w:rsid w:val="00E87660"/>
    <w:rsid w:val="00E87A7F"/>
    <w:rsid w:val="00E87ACD"/>
    <w:rsid w:val="00E9036E"/>
    <w:rsid w:val="00E90CDB"/>
    <w:rsid w:val="00E90EDE"/>
    <w:rsid w:val="00E921D3"/>
    <w:rsid w:val="00E92FD5"/>
    <w:rsid w:val="00E93A27"/>
    <w:rsid w:val="00E93BEE"/>
    <w:rsid w:val="00E9460A"/>
    <w:rsid w:val="00E9473C"/>
    <w:rsid w:val="00E95D57"/>
    <w:rsid w:val="00E95EAA"/>
    <w:rsid w:val="00E96CA3"/>
    <w:rsid w:val="00E96CE4"/>
    <w:rsid w:val="00E97885"/>
    <w:rsid w:val="00E97BB9"/>
    <w:rsid w:val="00E97EEB"/>
    <w:rsid w:val="00EA02F9"/>
    <w:rsid w:val="00EA0842"/>
    <w:rsid w:val="00EA0BD3"/>
    <w:rsid w:val="00EA148D"/>
    <w:rsid w:val="00EA150E"/>
    <w:rsid w:val="00EA1D1D"/>
    <w:rsid w:val="00EA25BF"/>
    <w:rsid w:val="00EA2E4D"/>
    <w:rsid w:val="00EA35E0"/>
    <w:rsid w:val="00EA3D93"/>
    <w:rsid w:val="00EA3E1A"/>
    <w:rsid w:val="00EA42BA"/>
    <w:rsid w:val="00EA4403"/>
    <w:rsid w:val="00EA4A13"/>
    <w:rsid w:val="00EA5341"/>
    <w:rsid w:val="00EA627B"/>
    <w:rsid w:val="00EA7DAC"/>
    <w:rsid w:val="00EB00FA"/>
    <w:rsid w:val="00EB18CC"/>
    <w:rsid w:val="00EB1CA8"/>
    <w:rsid w:val="00EB256E"/>
    <w:rsid w:val="00EB3A04"/>
    <w:rsid w:val="00EB5B14"/>
    <w:rsid w:val="00EB6C37"/>
    <w:rsid w:val="00EB6D03"/>
    <w:rsid w:val="00EC18A7"/>
    <w:rsid w:val="00EC18EF"/>
    <w:rsid w:val="00EC1DD9"/>
    <w:rsid w:val="00EC206D"/>
    <w:rsid w:val="00EC33EE"/>
    <w:rsid w:val="00EC46F3"/>
    <w:rsid w:val="00EC46FA"/>
    <w:rsid w:val="00EC52CD"/>
    <w:rsid w:val="00EC57B4"/>
    <w:rsid w:val="00EC6244"/>
    <w:rsid w:val="00EC6BE0"/>
    <w:rsid w:val="00EC7CEF"/>
    <w:rsid w:val="00ED0217"/>
    <w:rsid w:val="00ED10FE"/>
    <w:rsid w:val="00ED11BD"/>
    <w:rsid w:val="00ED1935"/>
    <w:rsid w:val="00ED21CB"/>
    <w:rsid w:val="00ED2B3B"/>
    <w:rsid w:val="00ED2E15"/>
    <w:rsid w:val="00ED444F"/>
    <w:rsid w:val="00ED453C"/>
    <w:rsid w:val="00ED46CD"/>
    <w:rsid w:val="00ED69DC"/>
    <w:rsid w:val="00ED6D96"/>
    <w:rsid w:val="00ED707F"/>
    <w:rsid w:val="00ED7F40"/>
    <w:rsid w:val="00EE1069"/>
    <w:rsid w:val="00EE19CE"/>
    <w:rsid w:val="00EE2252"/>
    <w:rsid w:val="00EE36ED"/>
    <w:rsid w:val="00EE36FD"/>
    <w:rsid w:val="00EE3E2C"/>
    <w:rsid w:val="00EE3EA1"/>
    <w:rsid w:val="00EE4119"/>
    <w:rsid w:val="00EE4796"/>
    <w:rsid w:val="00EE4B0D"/>
    <w:rsid w:val="00EE4E35"/>
    <w:rsid w:val="00EE4FFF"/>
    <w:rsid w:val="00EE5162"/>
    <w:rsid w:val="00EE5566"/>
    <w:rsid w:val="00EE578F"/>
    <w:rsid w:val="00EE5C5E"/>
    <w:rsid w:val="00EE5E93"/>
    <w:rsid w:val="00EE603D"/>
    <w:rsid w:val="00EE6950"/>
    <w:rsid w:val="00EE6DA8"/>
    <w:rsid w:val="00EE712F"/>
    <w:rsid w:val="00EE713B"/>
    <w:rsid w:val="00EE7142"/>
    <w:rsid w:val="00EE7214"/>
    <w:rsid w:val="00EE7493"/>
    <w:rsid w:val="00EE7516"/>
    <w:rsid w:val="00EF266A"/>
    <w:rsid w:val="00EF30A1"/>
    <w:rsid w:val="00EF6905"/>
    <w:rsid w:val="00EF6DC8"/>
    <w:rsid w:val="00EF72AB"/>
    <w:rsid w:val="00F00557"/>
    <w:rsid w:val="00F00F25"/>
    <w:rsid w:val="00F01584"/>
    <w:rsid w:val="00F01E74"/>
    <w:rsid w:val="00F01EF9"/>
    <w:rsid w:val="00F022FA"/>
    <w:rsid w:val="00F02394"/>
    <w:rsid w:val="00F03627"/>
    <w:rsid w:val="00F0393C"/>
    <w:rsid w:val="00F03E33"/>
    <w:rsid w:val="00F04436"/>
    <w:rsid w:val="00F0468B"/>
    <w:rsid w:val="00F05F4F"/>
    <w:rsid w:val="00F06131"/>
    <w:rsid w:val="00F06494"/>
    <w:rsid w:val="00F066FF"/>
    <w:rsid w:val="00F06E67"/>
    <w:rsid w:val="00F073BD"/>
    <w:rsid w:val="00F07408"/>
    <w:rsid w:val="00F105A6"/>
    <w:rsid w:val="00F11B0C"/>
    <w:rsid w:val="00F121C2"/>
    <w:rsid w:val="00F12978"/>
    <w:rsid w:val="00F130AA"/>
    <w:rsid w:val="00F13C43"/>
    <w:rsid w:val="00F13E9B"/>
    <w:rsid w:val="00F14281"/>
    <w:rsid w:val="00F142C4"/>
    <w:rsid w:val="00F14938"/>
    <w:rsid w:val="00F14C34"/>
    <w:rsid w:val="00F150C3"/>
    <w:rsid w:val="00F15F95"/>
    <w:rsid w:val="00F15FA5"/>
    <w:rsid w:val="00F16F09"/>
    <w:rsid w:val="00F17391"/>
    <w:rsid w:val="00F206DB"/>
    <w:rsid w:val="00F209EC"/>
    <w:rsid w:val="00F21054"/>
    <w:rsid w:val="00F21798"/>
    <w:rsid w:val="00F21B3F"/>
    <w:rsid w:val="00F21FCE"/>
    <w:rsid w:val="00F22521"/>
    <w:rsid w:val="00F2271C"/>
    <w:rsid w:val="00F22CD4"/>
    <w:rsid w:val="00F23165"/>
    <w:rsid w:val="00F232D2"/>
    <w:rsid w:val="00F254CD"/>
    <w:rsid w:val="00F26311"/>
    <w:rsid w:val="00F26B4E"/>
    <w:rsid w:val="00F271B1"/>
    <w:rsid w:val="00F271FA"/>
    <w:rsid w:val="00F27520"/>
    <w:rsid w:val="00F27E8B"/>
    <w:rsid w:val="00F300AC"/>
    <w:rsid w:val="00F30DF8"/>
    <w:rsid w:val="00F3191F"/>
    <w:rsid w:val="00F31B79"/>
    <w:rsid w:val="00F31C19"/>
    <w:rsid w:val="00F31EF0"/>
    <w:rsid w:val="00F333E7"/>
    <w:rsid w:val="00F3457B"/>
    <w:rsid w:val="00F352D7"/>
    <w:rsid w:val="00F3548B"/>
    <w:rsid w:val="00F35904"/>
    <w:rsid w:val="00F36197"/>
    <w:rsid w:val="00F36A48"/>
    <w:rsid w:val="00F36BD5"/>
    <w:rsid w:val="00F3704A"/>
    <w:rsid w:val="00F37DAF"/>
    <w:rsid w:val="00F40ECA"/>
    <w:rsid w:val="00F4173E"/>
    <w:rsid w:val="00F42189"/>
    <w:rsid w:val="00F42B52"/>
    <w:rsid w:val="00F42DBA"/>
    <w:rsid w:val="00F43030"/>
    <w:rsid w:val="00F44120"/>
    <w:rsid w:val="00F442F5"/>
    <w:rsid w:val="00F44B91"/>
    <w:rsid w:val="00F4599B"/>
    <w:rsid w:val="00F45B75"/>
    <w:rsid w:val="00F45F31"/>
    <w:rsid w:val="00F46260"/>
    <w:rsid w:val="00F4649D"/>
    <w:rsid w:val="00F46C03"/>
    <w:rsid w:val="00F4769E"/>
    <w:rsid w:val="00F47A7D"/>
    <w:rsid w:val="00F47AF6"/>
    <w:rsid w:val="00F5097F"/>
    <w:rsid w:val="00F51A30"/>
    <w:rsid w:val="00F51B48"/>
    <w:rsid w:val="00F52503"/>
    <w:rsid w:val="00F52D5F"/>
    <w:rsid w:val="00F532FC"/>
    <w:rsid w:val="00F536CD"/>
    <w:rsid w:val="00F53A75"/>
    <w:rsid w:val="00F5451D"/>
    <w:rsid w:val="00F54ED4"/>
    <w:rsid w:val="00F550F5"/>
    <w:rsid w:val="00F56787"/>
    <w:rsid w:val="00F573C8"/>
    <w:rsid w:val="00F60202"/>
    <w:rsid w:val="00F6043D"/>
    <w:rsid w:val="00F6086C"/>
    <w:rsid w:val="00F61185"/>
    <w:rsid w:val="00F611B6"/>
    <w:rsid w:val="00F620F0"/>
    <w:rsid w:val="00F624A8"/>
    <w:rsid w:val="00F625C7"/>
    <w:rsid w:val="00F626A6"/>
    <w:rsid w:val="00F62870"/>
    <w:rsid w:val="00F641C3"/>
    <w:rsid w:val="00F643A8"/>
    <w:rsid w:val="00F643EE"/>
    <w:rsid w:val="00F64BED"/>
    <w:rsid w:val="00F65426"/>
    <w:rsid w:val="00F656DA"/>
    <w:rsid w:val="00F66B8C"/>
    <w:rsid w:val="00F66E66"/>
    <w:rsid w:val="00F66E90"/>
    <w:rsid w:val="00F67425"/>
    <w:rsid w:val="00F67430"/>
    <w:rsid w:val="00F674C2"/>
    <w:rsid w:val="00F70880"/>
    <w:rsid w:val="00F7100D"/>
    <w:rsid w:val="00F71DD2"/>
    <w:rsid w:val="00F727BE"/>
    <w:rsid w:val="00F72B2B"/>
    <w:rsid w:val="00F746E7"/>
    <w:rsid w:val="00F75342"/>
    <w:rsid w:val="00F755FB"/>
    <w:rsid w:val="00F75A28"/>
    <w:rsid w:val="00F75EF6"/>
    <w:rsid w:val="00F765E5"/>
    <w:rsid w:val="00F77F7A"/>
    <w:rsid w:val="00F8107B"/>
    <w:rsid w:val="00F81213"/>
    <w:rsid w:val="00F819C5"/>
    <w:rsid w:val="00F82A49"/>
    <w:rsid w:val="00F82F28"/>
    <w:rsid w:val="00F831F7"/>
    <w:rsid w:val="00F836DB"/>
    <w:rsid w:val="00F8413A"/>
    <w:rsid w:val="00F849C4"/>
    <w:rsid w:val="00F85175"/>
    <w:rsid w:val="00F907EA"/>
    <w:rsid w:val="00F90D6B"/>
    <w:rsid w:val="00F92322"/>
    <w:rsid w:val="00F92E92"/>
    <w:rsid w:val="00F93D3B"/>
    <w:rsid w:val="00F94499"/>
    <w:rsid w:val="00F9499D"/>
    <w:rsid w:val="00F94A93"/>
    <w:rsid w:val="00F94EC5"/>
    <w:rsid w:val="00F94FD3"/>
    <w:rsid w:val="00F95E0E"/>
    <w:rsid w:val="00F961CC"/>
    <w:rsid w:val="00F96209"/>
    <w:rsid w:val="00F96923"/>
    <w:rsid w:val="00F969FC"/>
    <w:rsid w:val="00F97B66"/>
    <w:rsid w:val="00FA0349"/>
    <w:rsid w:val="00FA1983"/>
    <w:rsid w:val="00FA23B3"/>
    <w:rsid w:val="00FA49C6"/>
    <w:rsid w:val="00FA5099"/>
    <w:rsid w:val="00FA6DBB"/>
    <w:rsid w:val="00FB30E7"/>
    <w:rsid w:val="00FB330F"/>
    <w:rsid w:val="00FB4127"/>
    <w:rsid w:val="00FB4F78"/>
    <w:rsid w:val="00FB5B26"/>
    <w:rsid w:val="00FB632D"/>
    <w:rsid w:val="00FB6824"/>
    <w:rsid w:val="00FB6BEA"/>
    <w:rsid w:val="00FB7A38"/>
    <w:rsid w:val="00FB7EE4"/>
    <w:rsid w:val="00FC0375"/>
    <w:rsid w:val="00FC04B3"/>
    <w:rsid w:val="00FC0AB9"/>
    <w:rsid w:val="00FC0F9F"/>
    <w:rsid w:val="00FC0FC7"/>
    <w:rsid w:val="00FC1606"/>
    <w:rsid w:val="00FC2707"/>
    <w:rsid w:val="00FC28CB"/>
    <w:rsid w:val="00FC3177"/>
    <w:rsid w:val="00FC3A75"/>
    <w:rsid w:val="00FC3EC7"/>
    <w:rsid w:val="00FC3EDA"/>
    <w:rsid w:val="00FC4166"/>
    <w:rsid w:val="00FC42AE"/>
    <w:rsid w:val="00FC479D"/>
    <w:rsid w:val="00FC57C0"/>
    <w:rsid w:val="00FC598E"/>
    <w:rsid w:val="00FC5B45"/>
    <w:rsid w:val="00FC6898"/>
    <w:rsid w:val="00FC6E9B"/>
    <w:rsid w:val="00FC75DE"/>
    <w:rsid w:val="00FC77CA"/>
    <w:rsid w:val="00FC7ACC"/>
    <w:rsid w:val="00FD012F"/>
    <w:rsid w:val="00FD0B51"/>
    <w:rsid w:val="00FD1D32"/>
    <w:rsid w:val="00FD2323"/>
    <w:rsid w:val="00FD23B7"/>
    <w:rsid w:val="00FD320D"/>
    <w:rsid w:val="00FD39C2"/>
    <w:rsid w:val="00FD44AF"/>
    <w:rsid w:val="00FD4868"/>
    <w:rsid w:val="00FD4D92"/>
    <w:rsid w:val="00FD5F75"/>
    <w:rsid w:val="00FD67A0"/>
    <w:rsid w:val="00FD69F5"/>
    <w:rsid w:val="00FE05E9"/>
    <w:rsid w:val="00FE0E1F"/>
    <w:rsid w:val="00FE18D7"/>
    <w:rsid w:val="00FE2F83"/>
    <w:rsid w:val="00FE3B9D"/>
    <w:rsid w:val="00FE3F5C"/>
    <w:rsid w:val="00FE42E3"/>
    <w:rsid w:val="00FE44A6"/>
    <w:rsid w:val="00FE44F7"/>
    <w:rsid w:val="00FE4551"/>
    <w:rsid w:val="00FE4715"/>
    <w:rsid w:val="00FE4E30"/>
    <w:rsid w:val="00FE500B"/>
    <w:rsid w:val="00FE543C"/>
    <w:rsid w:val="00FE5575"/>
    <w:rsid w:val="00FE5D4E"/>
    <w:rsid w:val="00FE6F5D"/>
    <w:rsid w:val="00FE7AF3"/>
    <w:rsid w:val="00FF09F1"/>
    <w:rsid w:val="00FF15A8"/>
    <w:rsid w:val="00FF220E"/>
    <w:rsid w:val="00FF3DD6"/>
    <w:rsid w:val="00FF45C7"/>
    <w:rsid w:val="00FF53B0"/>
    <w:rsid w:val="00FF6659"/>
    <w:rsid w:val="00FF6C00"/>
    <w:rsid w:val="00FF76A8"/>
    <w:rsid w:val="00FF7779"/>
    <w:rsid w:val="00FF7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C4B12697-0095-461A-B908-EFCD54EF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17F1B"/>
    <w:pPr>
      <w:widowControl w:val="0"/>
    </w:pPr>
  </w:style>
  <w:style w:type="paragraph" w:styleId="1">
    <w:name w:val="heading 1"/>
    <w:basedOn w:val="a0"/>
    <w:next w:val="a0"/>
    <w:link w:val="10"/>
    <w:uiPriority w:val="9"/>
    <w:qFormat/>
    <w:rsid w:val="000747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0747A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0747A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0747A9"/>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52731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F6118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747A9"/>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0747A9"/>
    <w:rPr>
      <w:rFonts w:asciiTheme="majorHAnsi" w:eastAsiaTheme="majorEastAsia" w:hAnsiTheme="majorHAnsi" w:cstheme="majorBidi"/>
      <w:b/>
      <w:bCs/>
      <w:sz w:val="48"/>
      <w:szCs w:val="48"/>
    </w:rPr>
  </w:style>
  <w:style w:type="character" w:customStyle="1" w:styleId="30">
    <w:name w:val="標題 3 字元"/>
    <w:basedOn w:val="a1"/>
    <w:link w:val="3"/>
    <w:uiPriority w:val="9"/>
    <w:rsid w:val="000747A9"/>
    <w:rPr>
      <w:rFonts w:asciiTheme="majorHAnsi" w:eastAsiaTheme="majorEastAsia" w:hAnsiTheme="majorHAnsi" w:cstheme="majorBidi"/>
      <w:b/>
      <w:bCs/>
      <w:sz w:val="36"/>
      <w:szCs w:val="36"/>
    </w:rPr>
  </w:style>
  <w:style w:type="character" w:customStyle="1" w:styleId="40">
    <w:name w:val="標題 4 字元"/>
    <w:basedOn w:val="a1"/>
    <w:link w:val="4"/>
    <w:uiPriority w:val="9"/>
    <w:rsid w:val="000747A9"/>
    <w:rPr>
      <w:rFonts w:asciiTheme="majorHAnsi" w:eastAsiaTheme="majorEastAsia" w:hAnsiTheme="majorHAnsi" w:cstheme="majorBidi"/>
      <w:sz w:val="36"/>
      <w:szCs w:val="36"/>
    </w:rPr>
  </w:style>
  <w:style w:type="paragraph" w:styleId="a4">
    <w:name w:val="List Paragraph"/>
    <w:basedOn w:val="a0"/>
    <w:uiPriority w:val="34"/>
    <w:qFormat/>
    <w:rsid w:val="001D108A"/>
    <w:pPr>
      <w:ind w:leftChars="200" w:left="480"/>
    </w:pPr>
  </w:style>
  <w:style w:type="table" w:styleId="a5">
    <w:name w:val="Table Grid"/>
    <w:basedOn w:val="a2"/>
    <w:uiPriority w:val="59"/>
    <w:rsid w:val="001D1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32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32459B"/>
    <w:rPr>
      <w:rFonts w:ascii="細明體" w:eastAsia="細明體" w:hAnsi="細明體" w:cs="細明體"/>
      <w:kern w:val="0"/>
      <w:szCs w:val="24"/>
    </w:rPr>
  </w:style>
  <w:style w:type="paragraph" w:styleId="a6">
    <w:name w:val="header"/>
    <w:basedOn w:val="a0"/>
    <w:link w:val="a7"/>
    <w:uiPriority w:val="99"/>
    <w:unhideWhenUsed/>
    <w:rsid w:val="00654317"/>
    <w:pPr>
      <w:tabs>
        <w:tab w:val="center" w:pos="4153"/>
        <w:tab w:val="right" w:pos="8306"/>
      </w:tabs>
      <w:snapToGrid w:val="0"/>
    </w:pPr>
    <w:rPr>
      <w:sz w:val="20"/>
      <w:szCs w:val="20"/>
    </w:rPr>
  </w:style>
  <w:style w:type="character" w:customStyle="1" w:styleId="a7">
    <w:name w:val="頁首 字元"/>
    <w:basedOn w:val="a1"/>
    <w:link w:val="a6"/>
    <w:uiPriority w:val="99"/>
    <w:rsid w:val="00654317"/>
    <w:rPr>
      <w:sz w:val="20"/>
      <w:szCs w:val="20"/>
    </w:rPr>
  </w:style>
  <w:style w:type="paragraph" w:styleId="a8">
    <w:name w:val="footer"/>
    <w:basedOn w:val="a0"/>
    <w:link w:val="a9"/>
    <w:uiPriority w:val="99"/>
    <w:unhideWhenUsed/>
    <w:rsid w:val="00654317"/>
    <w:pPr>
      <w:tabs>
        <w:tab w:val="center" w:pos="4153"/>
        <w:tab w:val="right" w:pos="8306"/>
      </w:tabs>
      <w:snapToGrid w:val="0"/>
    </w:pPr>
    <w:rPr>
      <w:sz w:val="20"/>
      <w:szCs w:val="20"/>
    </w:rPr>
  </w:style>
  <w:style w:type="character" w:customStyle="1" w:styleId="a9">
    <w:name w:val="頁尾 字元"/>
    <w:basedOn w:val="a1"/>
    <w:link w:val="a8"/>
    <w:uiPriority w:val="99"/>
    <w:rsid w:val="00654317"/>
    <w:rPr>
      <w:sz w:val="20"/>
      <w:szCs w:val="20"/>
    </w:rPr>
  </w:style>
  <w:style w:type="character" w:styleId="aa">
    <w:name w:val="Hyperlink"/>
    <w:basedOn w:val="a1"/>
    <w:uiPriority w:val="99"/>
    <w:unhideWhenUsed/>
    <w:rsid w:val="00AE10DC"/>
    <w:rPr>
      <w:color w:val="0000FF" w:themeColor="hyperlink"/>
      <w:u w:val="single"/>
    </w:rPr>
  </w:style>
  <w:style w:type="character" w:styleId="ab">
    <w:name w:val="FollowedHyperlink"/>
    <w:basedOn w:val="a1"/>
    <w:uiPriority w:val="99"/>
    <w:semiHidden/>
    <w:unhideWhenUsed/>
    <w:rsid w:val="00AE10DC"/>
    <w:rPr>
      <w:color w:val="800080" w:themeColor="followedHyperlink"/>
      <w:u w:val="single"/>
    </w:rPr>
  </w:style>
  <w:style w:type="paragraph" w:customStyle="1" w:styleId="Default">
    <w:name w:val="Default"/>
    <w:rsid w:val="00654CA5"/>
    <w:pPr>
      <w:widowControl w:val="0"/>
      <w:autoSpaceDE w:val="0"/>
      <w:autoSpaceDN w:val="0"/>
      <w:adjustRightInd w:val="0"/>
    </w:pPr>
    <w:rPr>
      <w:rFonts w:ascii="細明體" w:eastAsia="細明體" w:cs="細明體"/>
      <w:color w:val="000000"/>
      <w:kern w:val="0"/>
      <w:szCs w:val="24"/>
    </w:rPr>
  </w:style>
  <w:style w:type="paragraph" w:styleId="ac">
    <w:name w:val="Balloon Text"/>
    <w:basedOn w:val="a0"/>
    <w:link w:val="ad"/>
    <w:uiPriority w:val="99"/>
    <w:semiHidden/>
    <w:unhideWhenUsed/>
    <w:rsid w:val="00A25A2F"/>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A25A2F"/>
    <w:rPr>
      <w:rFonts w:asciiTheme="majorHAnsi" w:eastAsiaTheme="majorEastAsia" w:hAnsiTheme="majorHAnsi" w:cstheme="majorBidi"/>
      <w:sz w:val="18"/>
      <w:szCs w:val="18"/>
    </w:rPr>
  </w:style>
  <w:style w:type="paragraph" w:styleId="ae">
    <w:name w:val="TOC Heading"/>
    <w:basedOn w:val="1"/>
    <w:next w:val="a0"/>
    <w:uiPriority w:val="39"/>
    <w:unhideWhenUsed/>
    <w:qFormat/>
    <w:rsid w:val="000747A9"/>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rsid w:val="000747A9"/>
  </w:style>
  <w:style w:type="paragraph" w:styleId="21">
    <w:name w:val="toc 2"/>
    <w:basedOn w:val="a0"/>
    <w:next w:val="a0"/>
    <w:autoRedefine/>
    <w:uiPriority w:val="39"/>
    <w:unhideWhenUsed/>
    <w:rsid w:val="00166847"/>
    <w:pPr>
      <w:tabs>
        <w:tab w:val="right" w:leader="dot" w:pos="9060"/>
      </w:tabs>
      <w:spacing w:line="460" w:lineRule="exact"/>
      <w:ind w:leftChars="200" w:left="866" w:hangingChars="161" w:hanging="386"/>
      <w:jc w:val="both"/>
    </w:pPr>
  </w:style>
  <w:style w:type="paragraph" w:styleId="31">
    <w:name w:val="toc 3"/>
    <w:basedOn w:val="a0"/>
    <w:next w:val="a0"/>
    <w:autoRedefine/>
    <w:uiPriority w:val="39"/>
    <w:unhideWhenUsed/>
    <w:rsid w:val="00057912"/>
    <w:pPr>
      <w:tabs>
        <w:tab w:val="right" w:leader="dot" w:pos="9060"/>
      </w:tabs>
      <w:spacing w:line="500" w:lineRule="exact"/>
      <w:ind w:leftChars="400" w:left="1440" w:hangingChars="200" w:hanging="480"/>
    </w:pPr>
    <w:rPr>
      <w:rFonts w:ascii="標楷體" w:eastAsia="標楷體" w:hAnsi="標楷體"/>
      <w:noProof/>
    </w:rPr>
  </w:style>
  <w:style w:type="paragraph" w:styleId="41">
    <w:name w:val="toc 4"/>
    <w:basedOn w:val="a0"/>
    <w:next w:val="a0"/>
    <w:autoRedefine/>
    <w:uiPriority w:val="39"/>
    <w:unhideWhenUsed/>
    <w:rsid w:val="00F04436"/>
    <w:pPr>
      <w:tabs>
        <w:tab w:val="right" w:leader="dot" w:pos="9060"/>
      </w:tabs>
      <w:spacing w:line="500" w:lineRule="exact"/>
      <w:ind w:leftChars="599" w:left="1678" w:hangingChars="100" w:hanging="240"/>
      <w:jc w:val="both"/>
    </w:pPr>
    <w:rPr>
      <w:rFonts w:ascii="標楷體" w:eastAsia="標楷體" w:hAnsi="標楷體"/>
      <w:bCs/>
      <w:noProof/>
    </w:rPr>
  </w:style>
  <w:style w:type="paragraph" w:styleId="51">
    <w:name w:val="toc 5"/>
    <w:basedOn w:val="a0"/>
    <w:next w:val="a0"/>
    <w:autoRedefine/>
    <w:uiPriority w:val="39"/>
    <w:unhideWhenUsed/>
    <w:rsid w:val="000B15E8"/>
    <w:pPr>
      <w:ind w:leftChars="800" w:left="1920"/>
    </w:pPr>
  </w:style>
  <w:style w:type="paragraph" w:styleId="61">
    <w:name w:val="toc 6"/>
    <w:basedOn w:val="a0"/>
    <w:next w:val="a0"/>
    <w:autoRedefine/>
    <w:uiPriority w:val="39"/>
    <w:unhideWhenUsed/>
    <w:rsid w:val="000B15E8"/>
    <w:pPr>
      <w:ind w:leftChars="1000" w:left="2400"/>
    </w:pPr>
  </w:style>
  <w:style w:type="paragraph" w:styleId="7">
    <w:name w:val="toc 7"/>
    <w:basedOn w:val="a0"/>
    <w:next w:val="a0"/>
    <w:autoRedefine/>
    <w:uiPriority w:val="39"/>
    <w:unhideWhenUsed/>
    <w:rsid w:val="000B15E8"/>
    <w:pPr>
      <w:ind w:leftChars="1200" w:left="2880"/>
    </w:pPr>
  </w:style>
  <w:style w:type="paragraph" w:styleId="8">
    <w:name w:val="toc 8"/>
    <w:basedOn w:val="a0"/>
    <w:next w:val="a0"/>
    <w:autoRedefine/>
    <w:uiPriority w:val="39"/>
    <w:unhideWhenUsed/>
    <w:rsid w:val="000B15E8"/>
    <w:pPr>
      <w:ind w:leftChars="1400" w:left="3360"/>
    </w:pPr>
  </w:style>
  <w:style w:type="paragraph" w:styleId="9">
    <w:name w:val="toc 9"/>
    <w:basedOn w:val="a0"/>
    <w:next w:val="a0"/>
    <w:autoRedefine/>
    <w:uiPriority w:val="39"/>
    <w:unhideWhenUsed/>
    <w:rsid w:val="000B15E8"/>
    <w:pPr>
      <w:ind w:leftChars="1600" w:left="3840"/>
    </w:pPr>
  </w:style>
  <w:style w:type="paragraph" w:styleId="af">
    <w:name w:val="Salutation"/>
    <w:basedOn w:val="a0"/>
    <w:next w:val="a0"/>
    <w:link w:val="af0"/>
    <w:uiPriority w:val="99"/>
    <w:unhideWhenUsed/>
    <w:rsid w:val="004A3DB0"/>
    <w:rPr>
      <w:rFonts w:ascii="標楷體" w:eastAsia="標楷體" w:hAnsi="標楷體"/>
      <w:sz w:val="32"/>
      <w:szCs w:val="32"/>
    </w:rPr>
  </w:style>
  <w:style w:type="character" w:customStyle="1" w:styleId="af0">
    <w:name w:val="問候 字元"/>
    <w:basedOn w:val="a1"/>
    <w:link w:val="af"/>
    <w:uiPriority w:val="99"/>
    <w:rsid w:val="004A3DB0"/>
    <w:rPr>
      <w:rFonts w:ascii="標楷體" w:eastAsia="標楷體" w:hAnsi="標楷體"/>
      <w:sz w:val="32"/>
      <w:szCs w:val="32"/>
    </w:rPr>
  </w:style>
  <w:style w:type="paragraph" w:styleId="af1">
    <w:name w:val="Closing"/>
    <w:basedOn w:val="a0"/>
    <w:link w:val="af2"/>
    <w:uiPriority w:val="99"/>
    <w:unhideWhenUsed/>
    <w:rsid w:val="004A3DB0"/>
    <w:pPr>
      <w:ind w:leftChars="1800" w:left="100"/>
    </w:pPr>
    <w:rPr>
      <w:rFonts w:ascii="標楷體" w:eastAsia="標楷體" w:hAnsi="標楷體"/>
      <w:sz w:val="32"/>
      <w:szCs w:val="32"/>
    </w:rPr>
  </w:style>
  <w:style w:type="character" w:customStyle="1" w:styleId="af2">
    <w:name w:val="結語 字元"/>
    <w:basedOn w:val="a1"/>
    <w:link w:val="af1"/>
    <w:uiPriority w:val="99"/>
    <w:rsid w:val="004A3DB0"/>
    <w:rPr>
      <w:rFonts w:ascii="標楷體" w:eastAsia="標楷體" w:hAnsi="標楷體"/>
      <w:sz w:val="32"/>
      <w:szCs w:val="32"/>
    </w:rPr>
  </w:style>
  <w:style w:type="character" w:styleId="af3">
    <w:name w:val="Unresolved Mention"/>
    <w:basedOn w:val="a1"/>
    <w:uiPriority w:val="99"/>
    <w:semiHidden/>
    <w:unhideWhenUsed/>
    <w:rsid w:val="00E538C4"/>
    <w:rPr>
      <w:color w:val="605E5C"/>
      <w:shd w:val="clear" w:color="auto" w:fill="E1DFDD"/>
    </w:rPr>
  </w:style>
  <w:style w:type="paragraph" w:styleId="af4">
    <w:name w:val="List"/>
    <w:basedOn w:val="a0"/>
    <w:uiPriority w:val="99"/>
    <w:unhideWhenUsed/>
    <w:rsid w:val="00D10037"/>
    <w:pPr>
      <w:ind w:leftChars="200" w:left="100" w:hangingChars="200" w:hanging="200"/>
      <w:contextualSpacing/>
    </w:pPr>
  </w:style>
  <w:style w:type="paragraph" w:styleId="22">
    <w:name w:val="List 2"/>
    <w:basedOn w:val="a0"/>
    <w:uiPriority w:val="99"/>
    <w:unhideWhenUsed/>
    <w:rsid w:val="00D10037"/>
    <w:pPr>
      <w:ind w:leftChars="400" w:left="100" w:hangingChars="200" w:hanging="200"/>
      <w:contextualSpacing/>
    </w:pPr>
  </w:style>
  <w:style w:type="paragraph" w:styleId="32">
    <w:name w:val="List 3"/>
    <w:basedOn w:val="a0"/>
    <w:uiPriority w:val="99"/>
    <w:unhideWhenUsed/>
    <w:rsid w:val="00D10037"/>
    <w:pPr>
      <w:ind w:leftChars="600" w:left="100" w:hangingChars="200" w:hanging="200"/>
      <w:contextualSpacing/>
    </w:pPr>
  </w:style>
  <w:style w:type="paragraph" w:styleId="a">
    <w:name w:val="List Bullet"/>
    <w:basedOn w:val="a0"/>
    <w:uiPriority w:val="99"/>
    <w:unhideWhenUsed/>
    <w:rsid w:val="00D10037"/>
    <w:pPr>
      <w:numPr>
        <w:numId w:val="34"/>
      </w:numPr>
      <w:contextualSpacing/>
    </w:pPr>
  </w:style>
  <w:style w:type="paragraph" w:styleId="af5">
    <w:name w:val="Body Text"/>
    <w:basedOn w:val="a0"/>
    <w:link w:val="af6"/>
    <w:uiPriority w:val="99"/>
    <w:unhideWhenUsed/>
    <w:rsid w:val="00D10037"/>
    <w:pPr>
      <w:spacing w:after="120"/>
    </w:pPr>
  </w:style>
  <w:style w:type="character" w:customStyle="1" w:styleId="af6">
    <w:name w:val="本文 字元"/>
    <w:basedOn w:val="a1"/>
    <w:link w:val="af5"/>
    <w:uiPriority w:val="99"/>
    <w:rsid w:val="00D10037"/>
  </w:style>
  <w:style w:type="paragraph" w:styleId="af7">
    <w:name w:val="Body Text Indent"/>
    <w:basedOn w:val="a0"/>
    <w:link w:val="af8"/>
    <w:uiPriority w:val="99"/>
    <w:unhideWhenUsed/>
    <w:rsid w:val="00D10037"/>
    <w:pPr>
      <w:spacing w:after="120"/>
      <w:ind w:leftChars="200" w:left="480"/>
    </w:pPr>
  </w:style>
  <w:style w:type="character" w:customStyle="1" w:styleId="af8">
    <w:name w:val="本文縮排 字元"/>
    <w:basedOn w:val="a1"/>
    <w:link w:val="af7"/>
    <w:uiPriority w:val="99"/>
    <w:rsid w:val="00D10037"/>
  </w:style>
  <w:style w:type="paragraph" w:styleId="af9">
    <w:name w:val="Normal Indent"/>
    <w:basedOn w:val="a0"/>
    <w:uiPriority w:val="99"/>
    <w:unhideWhenUsed/>
    <w:rsid w:val="00D10037"/>
    <w:pPr>
      <w:ind w:leftChars="200" w:left="480"/>
    </w:pPr>
  </w:style>
  <w:style w:type="paragraph" w:customStyle="1" w:styleId="afa">
    <w:name w:val="寄件者簡短地址"/>
    <w:basedOn w:val="a0"/>
    <w:rsid w:val="00D10037"/>
  </w:style>
  <w:style w:type="paragraph" w:styleId="afb">
    <w:name w:val="Body Text First Indent"/>
    <w:basedOn w:val="af5"/>
    <w:link w:val="afc"/>
    <w:uiPriority w:val="99"/>
    <w:unhideWhenUsed/>
    <w:rsid w:val="00D10037"/>
    <w:pPr>
      <w:ind w:firstLineChars="100" w:firstLine="210"/>
    </w:pPr>
  </w:style>
  <w:style w:type="character" w:customStyle="1" w:styleId="afc">
    <w:name w:val="本文第一層縮排 字元"/>
    <w:basedOn w:val="af6"/>
    <w:link w:val="afb"/>
    <w:uiPriority w:val="99"/>
    <w:rsid w:val="00D10037"/>
  </w:style>
  <w:style w:type="paragraph" w:styleId="23">
    <w:name w:val="Body Text First Indent 2"/>
    <w:basedOn w:val="af7"/>
    <w:link w:val="24"/>
    <w:uiPriority w:val="99"/>
    <w:unhideWhenUsed/>
    <w:rsid w:val="00D10037"/>
    <w:pPr>
      <w:ind w:firstLineChars="100" w:firstLine="210"/>
    </w:pPr>
  </w:style>
  <w:style w:type="character" w:customStyle="1" w:styleId="24">
    <w:name w:val="本文第一層縮排 2 字元"/>
    <w:basedOn w:val="af8"/>
    <w:link w:val="23"/>
    <w:uiPriority w:val="99"/>
    <w:rsid w:val="00D10037"/>
  </w:style>
  <w:style w:type="paragraph" w:customStyle="1" w:styleId="afd">
    <w:name w:val="文號"/>
    <w:basedOn w:val="a0"/>
    <w:rsid w:val="00643853"/>
    <w:pPr>
      <w:kinsoku w:val="0"/>
      <w:overflowPunct w:val="0"/>
      <w:snapToGrid w:val="0"/>
      <w:jc w:val="both"/>
    </w:pPr>
    <w:rPr>
      <w:rFonts w:ascii="Times New Roman" w:eastAsia="標楷體" w:hAnsi="Times New Roman" w:cs="Times New Roman"/>
      <w:kern w:val="0"/>
      <w:sz w:val="18"/>
      <w:szCs w:val="20"/>
    </w:rPr>
  </w:style>
  <w:style w:type="paragraph" w:customStyle="1" w:styleId="afe">
    <w:name w:val="條一"/>
    <w:basedOn w:val="a0"/>
    <w:rsid w:val="00643853"/>
    <w:pPr>
      <w:kinsoku w:val="0"/>
      <w:overflowPunct w:val="0"/>
      <w:spacing w:line="390" w:lineRule="exact"/>
      <w:ind w:leftChars="200" w:left="405" w:hangingChars="205" w:hanging="205"/>
      <w:jc w:val="both"/>
    </w:pPr>
    <w:rPr>
      <w:rFonts w:ascii="Times New Roman" w:eastAsia="標楷體" w:hAnsi="Times New Roman" w:cs="Times New Roman"/>
      <w:kern w:val="0"/>
      <w:szCs w:val="26"/>
    </w:rPr>
  </w:style>
  <w:style w:type="paragraph" w:customStyle="1" w:styleId="1--">
    <w:name w:val="1--條內"/>
    <w:basedOn w:val="a0"/>
    <w:link w:val="1--0"/>
    <w:rsid w:val="00643853"/>
    <w:pPr>
      <w:kinsoku w:val="0"/>
      <w:overflowPunct w:val="0"/>
      <w:spacing w:line="390" w:lineRule="exact"/>
      <w:ind w:firstLineChars="200" w:firstLine="200"/>
      <w:jc w:val="both"/>
    </w:pPr>
    <w:rPr>
      <w:rFonts w:ascii="Times New Roman" w:eastAsia="標楷體" w:hAnsi="Times New Roman" w:cs="Times New Roman"/>
      <w:kern w:val="0"/>
      <w:szCs w:val="26"/>
    </w:rPr>
  </w:style>
  <w:style w:type="character" w:customStyle="1" w:styleId="1--0">
    <w:name w:val="1--條內 字元"/>
    <w:link w:val="1--"/>
    <w:rsid w:val="00643853"/>
    <w:rPr>
      <w:rFonts w:ascii="Times New Roman" w:eastAsia="標楷體" w:hAnsi="Times New Roman" w:cs="Times New Roman"/>
      <w:kern w:val="0"/>
      <w:szCs w:val="26"/>
    </w:rPr>
  </w:style>
  <w:style w:type="paragraph" w:customStyle="1" w:styleId="aff">
    <w:name w:val="＊一、"/>
    <w:basedOn w:val="a0"/>
    <w:rsid w:val="00A000BB"/>
    <w:pPr>
      <w:kinsoku w:val="0"/>
      <w:overflowPunct w:val="0"/>
      <w:spacing w:line="390" w:lineRule="exact"/>
      <w:ind w:leftChars="100" w:left="300" w:hangingChars="200" w:hanging="200"/>
      <w:jc w:val="both"/>
    </w:pPr>
    <w:rPr>
      <w:rFonts w:ascii="Times New Roman" w:eastAsia="標楷體" w:hAnsi="Times New Roman" w:cs="Times New Roman"/>
      <w:kern w:val="0"/>
      <w:szCs w:val="26"/>
    </w:rPr>
  </w:style>
  <w:style w:type="character" w:customStyle="1" w:styleId="mainfont131">
    <w:name w:val="main_font131"/>
    <w:rsid w:val="00A000BB"/>
    <w:rPr>
      <w:rFonts w:ascii="Arial" w:hAnsi="Arial" w:cs="Arial" w:hint="default"/>
      <w:color w:val="797979"/>
      <w:sz w:val="23"/>
      <w:szCs w:val="23"/>
    </w:rPr>
  </w:style>
  <w:style w:type="paragraph" w:customStyle="1" w:styleId="aff0">
    <w:name w:val="表格文字"/>
    <w:basedOn w:val="a0"/>
    <w:link w:val="aff1"/>
    <w:rsid w:val="00B17F85"/>
    <w:pPr>
      <w:kinsoku w:val="0"/>
      <w:overflowPunct w:val="0"/>
      <w:snapToGrid w:val="0"/>
      <w:jc w:val="both"/>
    </w:pPr>
    <w:rPr>
      <w:rFonts w:ascii="標楷體" w:eastAsia="標楷體" w:hAnsi="標楷體" w:cs="Times New Roman"/>
      <w:kern w:val="0"/>
      <w:sz w:val="18"/>
      <w:szCs w:val="20"/>
    </w:rPr>
  </w:style>
  <w:style w:type="character" w:customStyle="1" w:styleId="aff1">
    <w:name w:val="表格文字 字元"/>
    <w:link w:val="aff0"/>
    <w:rsid w:val="00B17F85"/>
    <w:rPr>
      <w:rFonts w:ascii="標楷體" w:eastAsia="標楷體" w:hAnsi="標楷體" w:cs="Times New Roman"/>
      <w:kern w:val="0"/>
      <w:sz w:val="18"/>
      <w:szCs w:val="20"/>
    </w:rPr>
  </w:style>
  <w:style w:type="paragraph" w:customStyle="1" w:styleId="12">
    <w:name w:val="＊1."/>
    <w:basedOn w:val="a0"/>
    <w:rsid w:val="005A5744"/>
    <w:pPr>
      <w:kinsoku w:val="0"/>
      <w:overflowPunct w:val="0"/>
      <w:snapToGrid w:val="0"/>
      <w:ind w:leftChars="50" w:left="50" w:firstLineChars="100" w:firstLine="100"/>
      <w:jc w:val="both"/>
    </w:pPr>
    <w:rPr>
      <w:rFonts w:ascii="標楷體" w:eastAsia="標楷體" w:hAnsi="標楷體" w:cs="標楷體"/>
      <w:kern w:val="0"/>
      <w:sz w:val="18"/>
      <w:szCs w:val="18"/>
    </w:rPr>
  </w:style>
  <w:style w:type="paragraph" w:customStyle="1" w:styleId="aff2">
    <w:name w:val="＊中黑體"/>
    <w:basedOn w:val="aff0"/>
    <w:rsid w:val="00CA1EF6"/>
    <w:pPr>
      <w:spacing w:afterLines="30" w:after="30"/>
    </w:pPr>
    <w:rPr>
      <w:rFonts w:ascii="華康中黑體" w:eastAsia="華康中黑體"/>
    </w:rPr>
  </w:style>
  <w:style w:type="paragraph" w:customStyle="1" w:styleId="aff3">
    <w:name w:val="＊９標楷"/>
    <w:basedOn w:val="a0"/>
    <w:rsid w:val="00BA5252"/>
    <w:pPr>
      <w:tabs>
        <w:tab w:val="num" w:pos="180"/>
      </w:tabs>
      <w:kinsoku w:val="0"/>
      <w:overflowPunct w:val="0"/>
      <w:snapToGrid w:val="0"/>
      <w:ind w:left="100" w:hangingChars="100" w:hanging="100"/>
      <w:jc w:val="both"/>
    </w:pPr>
    <w:rPr>
      <w:rFonts w:ascii="標楷體" w:eastAsia="標楷體" w:hAnsi="標楷體" w:cs="Times New Roman"/>
      <w:kern w:val="0"/>
      <w:sz w:val="18"/>
      <w:szCs w:val="18"/>
    </w:rPr>
  </w:style>
  <w:style w:type="paragraph" w:customStyle="1" w:styleId="80">
    <w:name w:val="樣式8"/>
    <w:basedOn w:val="aff4"/>
    <w:rsid w:val="00D27005"/>
    <w:pPr>
      <w:widowControl/>
      <w:tabs>
        <w:tab w:val="left" w:pos="426"/>
      </w:tabs>
      <w:spacing w:line="240" w:lineRule="atLeast"/>
    </w:pPr>
    <w:rPr>
      <w:rFonts w:ascii="標楷體" w:eastAsia="標楷體" w:hAnsi="標楷體" w:cs="標楷體"/>
      <w:b w:val="0"/>
      <w:bCs w:val="0"/>
      <w:kern w:val="0"/>
      <w:sz w:val="40"/>
      <w:szCs w:val="40"/>
    </w:rPr>
  </w:style>
  <w:style w:type="paragraph" w:styleId="aff4">
    <w:name w:val="Title"/>
    <w:basedOn w:val="a0"/>
    <w:next w:val="a0"/>
    <w:link w:val="aff5"/>
    <w:uiPriority w:val="10"/>
    <w:qFormat/>
    <w:rsid w:val="00D27005"/>
    <w:pPr>
      <w:spacing w:before="240" w:after="60"/>
      <w:jc w:val="center"/>
      <w:outlineLvl w:val="0"/>
    </w:pPr>
    <w:rPr>
      <w:rFonts w:asciiTheme="majorHAnsi" w:eastAsiaTheme="majorEastAsia" w:hAnsiTheme="majorHAnsi" w:cstheme="majorBidi"/>
      <w:b/>
      <w:bCs/>
      <w:sz w:val="32"/>
      <w:szCs w:val="32"/>
    </w:rPr>
  </w:style>
  <w:style w:type="character" w:customStyle="1" w:styleId="aff5">
    <w:name w:val="標題 字元"/>
    <w:basedOn w:val="a1"/>
    <w:link w:val="aff4"/>
    <w:uiPriority w:val="10"/>
    <w:rsid w:val="00D27005"/>
    <w:rPr>
      <w:rFonts w:asciiTheme="majorHAnsi" w:eastAsiaTheme="majorEastAsia" w:hAnsiTheme="majorHAnsi" w:cstheme="majorBidi"/>
      <w:b/>
      <w:bCs/>
      <w:sz w:val="32"/>
      <w:szCs w:val="32"/>
    </w:rPr>
  </w:style>
  <w:style w:type="paragraph" w:customStyle="1" w:styleId="1--1">
    <w:name w:val="1--中黑"/>
    <w:basedOn w:val="aff0"/>
    <w:rsid w:val="00CC30F1"/>
    <w:pPr>
      <w:spacing w:afterLines="10" w:after="10"/>
    </w:pPr>
    <w:rPr>
      <w:rFonts w:ascii="華康中黑體" w:eastAsia="華康中黑體"/>
    </w:rPr>
  </w:style>
  <w:style w:type="paragraph" w:customStyle="1" w:styleId="aff6">
    <w:name w:val="大標題"/>
    <w:basedOn w:val="a0"/>
    <w:rsid w:val="00636232"/>
    <w:pPr>
      <w:kinsoku w:val="0"/>
      <w:overflowPunct w:val="0"/>
      <w:jc w:val="center"/>
    </w:pPr>
    <w:rPr>
      <w:rFonts w:ascii="華康楷書體W7" w:eastAsia="華康楷書體W7" w:hAnsi="Times New Roman" w:cs="Times New Roman"/>
      <w:kern w:val="0"/>
      <w:sz w:val="36"/>
      <w:szCs w:val="36"/>
    </w:rPr>
  </w:style>
  <w:style w:type="paragraph" w:customStyle="1" w:styleId="1--2">
    <w:name w:val="1--魏碑體"/>
    <w:basedOn w:val="a0"/>
    <w:link w:val="1--3"/>
    <w:rsid w:val="00636232"/>
    <w:pPr>
      <w:kinsoku w:val="0"/>
      <w:overflowPunct w:val="0"/>
      <w:spacing w:line="390" w:lineRule="exact"/>
      <w:ind w:left="156" w:hangingChars="156" w:hanging="156"/>
      <w:jc w:val="both"/>
    </w:pPr>
    <w:rPr>
      <w:rFonts w:ascii="Times New Roman" w:eastAsia="華康魏碑體" w:hAnsi="Times New Roman" w:cs="Times New Roman"/>
      <w:kern w:val="0"/>
      <w:sz w:val="26"/>
      <w:szCs w:val="26"/>
    </w:rPr>
  </w:style>
  <w:style w:type="character" w:customStyle="1" w:styleId="1--3">
    <w:name w:val="1--魏碑體 字元"/>
    <w:link w:val="1--2"/>
    <w:rsid w:val="00636232"/>
    <w:rPr>
      <w:rFonts w:ascii="Times New Roman" w:eastAsia="華康魏碑體" w:hAnsi="Times New Roman" w:cs="Times New Roman"/>
      <w:kern w:val="0"/>
      <w:sz w:val="26"/>
      <w:szCs w:val="26"/>
    </w:rPr>
  </w:style>
  <w:style w:type="paragraph" w:customStyle="1" w:styleId="aff7">
    <w:name w:val="說明辦法首行"/>
    <w:basedOn w:val="a0"/>
    <w:rsid w:val="00D26C63"/>
    <w:pPr>
      <w:snapToGrid w:val="0"/>
      <w:spacing w:line="500" w:lineRule="exact"/>
      <w:ind w:left="964" w:hanging="964"/>
    </w:pPr>
    <w:rPr>
      <w:rFonts w:ascii="Times New Roman" w:eastAsia="標楷體" w:hAnsi="Times New Roman" w:cs="Times New Roman"/>
      <w:sz w:val="32"/>
      <w:szCs w:val="20"/>
    </w:rPr>
  </w:style>
  <w:style w:type="character" w:customStyle="1" w:styleId="60">
    <w:name w:val="標題 6 字元"/>
    <w:basedOn w:val="a1"/>
    <w:link w:val="6"/>
    <w:uiPriority w:val="9"/>
    <w:rsid w:val="00F61185"/>
    <w:rPr>
      <w:rFonts w:asciiTheme="majorHAnsi" w:eastAsiaTheme="majorEastAsia" w:hAnsiTheme="majorHAnsi" w:cstheme="majorBidi"/>
      <w:sz w:val="36"/>
      <w:szCs w:val="36"/>
    </w:rPr>
  </w:style>
  <w:style w:type="character" w:customStyle="1" w:styleId="50">
    <w:name w:val="標題 5 字元"/>
    <w:basedOn w:val="a1"/>
    <w:link w:val="5"/>
    <w:uiPriority w:val="9"/>
    <w:rsid w:val="00527310"/>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149">
      <w:bodyDiv w:val="1"/>
      <w:marLeft w:val="0"/>
      <w:marRight w:val="0"/>
      <w:marTop w:val="0"/>
      <w:marBottom w:val="0"/>
      <w:divBdr>
        <w:top w:val="none" w:sz="0" w:space="0" w:color="auto"/>
        <w:left w:val="none" w:sz="0" w:space="0" w:color="auto"/>
        <w:bottom w:val="none" w:sz="0" w:space="0" w:color="auto"/>
        <w:right w:val="none" w:sz="0" w:space="0" w:color="auto"/>
      </w:divBdr>
    </w:div>
    <w:div w:id="65996931">
      <w:bodyDiv w:val="1"/>
      <w:marLeft w:val="0"/>
      <w:marRight w:val="0"/>
      <w:marTop w:val="0"/>
      <w:marBottom w:val="0"/>
      <w:divBdr>
        <w:top w:val="none" w:sz="0" w:space="0" w:color="auto"/>
        <w:left w:val="none" w:sz="0" w:space="0" w:color="auto"/>
        <w:bottom w:val="none" w:sz="0" w:space="0" w:color="auto"/>
        <w:right w:val="none" w:sz="0" w:space="0" w:color="auto"/>
      </w:divBdr>
    </w:div>
    <w:div w:id="85733663">
      <w:bodyDiv w:val="1"/>
      <w:marLeft w:val="0"/>
      <w:marRight w:val="0"/>
      <w:marTop w:val="0"/>
      <w:marBottom w:val="0"/>
      <w:divBdr>
        <w:top w:val="none" w:sz="0" w:space="0" w:color="auto"/>
        <w:left w:val="none" w:sz="0" w:space="0" w:color="auto"/>
        <w:bottom w:val="none" w:sz="0" w:space="0" w:color="auto"/>
        <w:right w:val="none" w:sz="0" w:space="0" w:color="auto"/>
      </w:divBdr>
      <w:divsChild>
        <w:div w:id="151725509">
          <w:marLeft w:val="0"/>
          <w:marRight w:val="0"/>
          <w:marTop w:val="0"/>
          <w:marBottom w:val="0"/>
          <w:divBdr>
            <w:top w:val="none" w:sz="0" w:space="0" w:color="auto"/>
            <w:left w:val="none" w:sz="0" w:space="0" w:color="auto"/>
            <w:bottom w:val="none" w:sz="0" w:space="0" w:color="auto"/>
            <w:right w:val="none" w:sz="0" w:space="0" w:color="auto"/>
          </w:divBdr>
          <w:divsChild>
            <w:div w:id="1757483289">
              <w:marLeft w:val="0"/>
              <w:marRight w:val="0"/>
              <w:marTop w:val="0"/>
              <w:marBottom w:val="0"/>
              <w:divBdr>
                <w:top w:val="none" w:sz="0" w:space="0" w:color="auto"/>
                <w:left w:val="none" w:sz="0" w:space="0" w:color="auto"/>
                <w:bottom w:val="none" w:sz="0" w:space="0" w:color="auto"/>
                <w:right w:val="none" w:sz="0" w:space="0" w:color="auto"/>
              </w:divBdr>
              <w:divsChild>
                <w:div w:id="656886735">
                  <w:marLeft w:val="0"/>
                  <w:marRight w:val="0"/>
                  <w:marTop w:val="0"/>
                  <w:marBottom w:val="0"/>
                  <w:divBdr>
                    <w:top w:val="none" w:sz="0" w:space="0" w:color="auto"/>
                    <w:left w:val="none" w:sz="0" w:space="0" w:color="auto"/>
                    <w:bottom w:val="none" w:sz="0" w:space="0" w:color="auto"/>
                    <w:right w:val="none" w:sz="0" w:space="0" w:color="auto"/>
                  </w:divBdr>
                  <w:divsChild>
                    <w:div w:id="140270980">
                      <w:marLeft w:val="0"/>
                      <w:marRight w:val="0"/>
                      <w:marTop w:val="0"/>
                      <w:marBottom w:val="0"/>
                      <w:divBdr>
                        <w:top w:val="none" w:sz="0" w:space="0" w:color="auto"/>
                        <w:left w:val="none" w:sz="0" w:space="0" w:color="auto"/>
                        <w:bottom w:val="none" w:sz="0" w:space="0" w:color="auto"/>
                        <w:right w:val="none" w:sz="0" w:space="0" w:color="auto"/>
                      </w:divBdr>
                      <w:divsChild>
                        <w:div w:id="7172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5461">
      <w:bodyDiv w:val="1"/>
      <w:marLeft w:val="0"/>
      <w:marRight w:val="0"/>
      <w:marTop w:val="0"/>
      <w:marBottom w:val="0"/>
      <w:divBdr>
        <w:top w:val="none" w:sz="0" w:space="0" w:color="auto"/>
        <w:left w:val="none" w:sz="0" w:space="0" w:color="auto"/>
        <w:bottom w:val="none" w:sz="0" w:space="0" w:color="auto"/>
        <w:right w:val="none" w:sz="0" w:space="0" w:color="auto"/>
      </w:divBdr>
    </w:div>
    <w:div w:id="138620709">
      <w:bodyDiv w:val="1"/>
      <w:marLeft w:val="0"/>
      <w:marRight w:val="0"/>
      <w:marTop w:val="0"/>
      <w:marBottom w:val="0"/>
      <w:divBdr>
        <w:top w:val="none" w:sz="0" w:space="0" w:color="auto"/>
        <w:left w:val="none" w:sz="0" w:space="0" w:color="auto"/>
        <w:bottom w:val="none" w:sz="0" w:space="0" w:color="auto"/>
        <w:right w:val="none" w:sz="0" w:space="0" w:color="auto"/>
      </w:divBdr>
      <w:divsChild>
        <w:div w:id="867379006">
          <w:marLeft w:val="0"/>
          <w:marRight w:val="0"/>
          <w:marTop w:val="0"/>
          <w:marBottom w:val="0"/>
          <w:divBdr>
            <w:top w:val="none" w:sz="0" w:space="0" w:color="auto"/>
            <w:left w:val="none" w:sz="0" w:space="0" w:color="auto"/>
            <w:bottom w:val="none" w:sz="0" w:space="0" w:color="auto"/>
            <w:right w:val="none" w:sz="0" w:space="0" w:color="auto"/>
          </w:divBdr>
          <w:divsChild>
            <w:div w:id="2026594142">
              <w:marLeft w:val="0"/>
              <w:marRight w:val="0"/>
              <w:marTop w:val="0"/>
              <w:marBottom w:val="0"/>
              <w:divBdr>
                <w:top w:val="none" w:sz="0" w:space="0" w:color="auto"/>
                <w:left w:val="none" w:sz="0" w:space="0" w:color="auto"/>
                <w:bottom w:val="none" w:sz="0" w:space="0" w:color="auto"/>
                <w:right w:val="none" w:sz="0" w:space="0" w:color="auto"/>
              </w:divBdr>
              <w:divsChild>
                <w:div w:id="1370958671">
                  <w:marLeft w:val="0"/>
                  <w:marRight w:val="0"/>
                  <w:marTop w:val="0"/>
                  <w:marBottom w:val="0"/>
                  <w:divBdr>
                    <w:top w:val="none" w:sz="0" w:space="0" w:color="auto"/>
                    <w:left w:val="none" w:sz="0" w:space="0" w:color="auto"/>
                    <w:bottom w:val="none" w:sz="0" w:space="0" w:color="auto"/>
                    <w:right w:val="none" w:sz="0" w:space="0" w:color="auto"/>
                  </w:divBdr>
                  <w:divsChild>
                    <w:div w:id="1019696730">
                      <w:marLeft w:val="0"/>
                      <w:marRight w:val="0"/>
                      <w:marTop w:val="0"/>
                      <w:marBottom w:val="0"/>
                      <w:divBdr>
                        <w:top w:val="none" w:sz="0" w:space="0" w:color="auto"/>
                        <w:left w:val="none" w:sz="0" w:space="0" w:color="auto"/>
                        <w:bottom w:val="none" w:sz="0" w:space="0" w:color="auto"/>
                        <w:right w:val="none" w:sz="0" w:space="0" w:color="auto"/>
                      </w:divBdr>
                      <w:divsChild>
                        <w:div w:id="20737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50823">
      <w:bodyDiv w:val="1"/>
      <w:marLeft w:val="0"/>
      <w:marRight w:val="0"/>
      <w:marTop w:val="0"/>
      <w:marBottom w:val="0"/>
      <w:divBdr>
        <w:top w:val="none" w:sz="0" w:space="0" w:color="auto"/>
        <w:left w:val="none" w:sz="0" w:space="0" w:color="auto"/>
        <w:bottom w:val="none" w:sz="0" w:space="0" w:color="auto"/>
        <w:right w:val="none" w:sz="0" w:space="0" w:color="auto"/>
      </w:divBdr>
    </w:div>
    <w:div w:id="178349218">
      <w:bodyDiv w:val="1"/>
      <w:marLeft w:val="0"/>
      <w:marRight w:val="0"/>
      <w:marTop w:val="0"/>
      <w:marBottom w:val="0"/>
      <w:divBdr>
        <w:top w:val="none" w:sz="0" w:space="0" w:color="auto"/>
        <w:left w:val="none" w:sz="0" w:space="0" w:color="auto"/>
        <w:bottom w:val="none" w:sz="0" w:space="0" w:color="auto"/>
        <w:right w:val="none" w:sz="0" w:space="0" w:color="auto"/>
      </w:divBdr>
    </w:div>
    <w:div w:id="210121879">
      <w:bodyDiv w:val="1"/>
      <w:marLeft w:val="0"/>
      <w:marRight w:val="0"/>
      <w:marTop w:val="0"/>
      <w:marBottom w:val="0"/>
      <w:divBdr>
        <w:top w:val="none" w:sz="0" w:space="0" w:color="auto"/>
        <w:left w:val="none" w:sz="0" w:space="0" w:color="auto"/>
        <w:bottom w:val="none" w:sz="0" w:space="0" w:color="auto"/>
        <w:right w:val="none" w:sz="0" w:space="0" w:color="auto"/>
      </w:divBdr>
      <w:divsChild>
        <w:div w:id="142893023">
          <w:marLeft w:val="0"/>
          <w:marRight w:val="0"/>
          <w:marTop w:val="0"/>
          <w:marBottom w:val="0"/>
          <w:divBdr>
            <w:top w:val="none" w:sz="0" w:space="0" w:color="auto"/>
            <w:left w:val="none" w:sz="0" w:space="0" w:color="auto"/>
            <w:bottom w:val="none" w:sz="0" w:space="0" w:color="auto"/>
            <w:right w:val="none" w:sz="0" w:space="0" w:color="auto"/>
          </w:divBdr>
          <w:divsChild>
            <w:div w:id="273750325">
              <w:marLeft w:val="0"/>
              <w:marRight w:val="0"/>
              <w:marTop w:val="0"/>
              <w:marBottom w:val="0"/>
              <w:divBdr>
                <w:top w:val="none" w:sz="0" w:space="0" w:color="auto"/>
                <w:left w:val="none" w:sz="0" w:space="0" w:color="auto"/>
                <w:bottom w:val="none" w:sz="0" w:space="0" w:color="auto"/>
                <w:right w:val="none" w:sz="0" w:space="0" w:color="auto"/>
              </w:divBdr>
              <w:divsChild>
                <w:div w:id="1797017229">
                  <w:marLeft w:val="0"/>
                  <w:marRight w:val="0"/>
                  <w:marTop w:val="0"/>
                  <w:marBottom w:val="0"/>
                  <w:divBdr>
                    <w:top w:val="none" w:sz="0" w:space="0" w:color="auto"/>
                    <w:left w:val="none" w:sz="0" w:space="0" w:color="auto"/>
                    <w:bottom w:val="none" w:sz="0" w:space="0" w:color="auto"/>
                    <w:right w:val="none" w:sz="0" w:space="0" w:color="auto"/>
                  </w:divBdr>
                  <w:divsChild>
                    <w:div w:id="1977952231">
                      <w:marLeft w:val="0"/>
                      <w:marRight w:val="0"/>
                      <w:marTop w:val="0"/>
                      <w:marBottom w:val="0"/>
                      <w:divBdr>
                        <w:top w:val="none" w:sz="0" w:space="0" w:color="auto"/>
                        <w:left w:val="none" w:sz="0" w:space="0" w:color="auto"/>
                        <w:bottom w:val="none" w:sz="0" w:space="0" w:color="auto"/>
                        <w:right w:val="none" w:sz="0" w:space="0" w:color="auto"/>
                      </w:divBdr>
                      <w:divsChild>
                        <w:div w:id="6871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06615">
      <w:bodyDiv w:val="1"/>
      <w:marLeft w:val="0"/>
      <w:marRight w:val="0"/>
      <w:marTop w:val="0"/>
      <w:marBottom w:val="0"/>
      <w:divBdr>
        <w:top w:val="none" w:sz="0" w:space="0" w:color="auto"/>
        <w:left w:val="none" w:sz="0" w:space="0" w:color="auto"/>
        <w:bottom w:val="none" w:sz="0" w:space="0" w:color="auto"/>
        <w:right w:val="none" w:sz="0" w:space="0" w:color="auto"/>
      </w:divBdr>
    </w:div>
    <w:div w:id="262228361">
      <w:bodyDiv w:val="1"/>
      <w:marLeft w:val="0"/>
      <w:marRight w:val="0"/>
      <w:marTop w:val="0"/>
      <w:marBottom w:val="0"/>
      <w:divBdr>
        <w:top w:val="none" w:sz="0" w:space="0" w:color="auto"/>
        <w:left w:val="none" w:sz="0" w:space="0" w:color="auto"/>
        <w:bottom w:val="none" w:sz="0" w:space="0" w:color="auto"/>
        <w:right w:val="none" w:sz="0" w:space="0" w:color="auto"/>
      </w:divBdr>
    </w:div>
    <w:div w:id="305162027">
      <w:bodyDiv w:val="1"/>
      <w:marLeft w:val="0"/>
      <w:marRight w:val="0"/>
      <w:marTop w:val="0"/>
      <w:marBottom w:val="0"/>
      <w:divBdr>
        <w:top w:val="none" w:sz="0" w:space="0" w:color="auto"/>
        <w:left w:val="none" w:sz="0" w:space="0" w:color="auto"/>
        <w:bottom w:val="none" w:sz="0" w:space="0" w:color="auto"/>
        <w:right w:val="none" w:sz="0" w:space="0" w:color="auto"/>
      </w:divBdr>
    </w:div>
    <w:div w:id="313460870">
      <w:bodyDiv w:val="1"/>
      <w:marLeft w:val="0"/>
      <w:marRight w:val="0"/>
      <w:marTop w:val="0"/>
      <w:marBottom w:val="0"/>
      <w:divBdr>
        <w:top w:val="none" w:sz="0" w:space="0" w:color="auto"/>
        <w:left w:val="none" w:sz="0" w:space="0" w:color="auto"/>
        <w:bottom w:val="none" w:sz="0" w:space="0" w:color="auto"/>
        <w:right w:val="none" w:sz="0" w:space="0" w:color="auto"/>
      </w:divBdr>
      <w:divsChild>
        <w:div w:id="1032921191">
          <w:marLeft w:val="0"/>
          <w:marRight w:val="0"/>
          <w:marTop w:val="0"/>
          <w:marBottom w:val="0"/>
          <w:divBdr>
            <w:top w:val="none" w:sz="0" w:space="0" w:color="auto"/>
            <w:left w:val="none" w:sz="0" w:space="0" w:color="auto"/>
            <w:bottom w:val="none" w:sz="0" w:space="0" w:color="auto"/>
            <w:right w:val="none" w:sz="0" w:space="0" w:color="auto"/>
          </w:divBdr>
          <w:divsChild>
            <w:div w:id="1018888727">
              <w:marLeft w:val="0"/>
              <w:marRight w:val="0"/>
              <w:marTop w:val="0"/>
              <w:marBottom w:val="0"/>
              <w:divBdr>
                <w:top w:val="none" w:sz="0" w:space="0" w:color="auto"/>
                <w:left w:val="none" w:sz="0" w:space="0" w:color="auto"/>
                <w:bottom w:val="none" w:sz="0" w:space="0" w:color="auto"/>
                <w:right w:val="none" w:sz="0" w:space="0" w:color="auto"/>
              </w:divBdr>
              <w:divsChild>
                <w:div w:id="1553080204">
                  <w:marLeft w:val="0"/>
                  <w:marRight w:val="0"/>
                  <w:marTop w:val="0"/>
                  <w:marBottom w:val="0"/>
                  <w:divBdr>
                    <w:top w:val="none" w:sz="0" w:space="0" w:color="auto"/>
                    <w:left w:val="none" w:sz="0" w:space="0" w:color="auto"/>
                    <w:bottom w:val="none" w:sz="0" w:space="0" w:color="auto"/>
                    <w:right w:val="none" w:sz="0" w:space="0" w:color="auto"/>
                  </w:divBdr>
                  <w:divsChild>
                    <w:div w:id="1056128987">
                      <w:marLeft w:val="0"/>
                      <w:marRight w:val="0"/>
                      <w:marTop w:val="0"/>
                      <w:marBottom w:val="0"/>
                      <w:divBdr>
                        <w:top w:val="none" w:sz="0" w:space="0" w:color="auto"/>
                        <w:left w:val="none" w:sz="0" w:space="0" w:color="auto"/>
                        <w:bottom w:val="none" w:sz="0" w:space="0" w:color="auto"/>
                        <w:right w:val="none" w:sz="0" w:space="0" w:color="auto"/>
                      </w:divBdr>
                      <w:divsChild>
                        <w:div w:id="1396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66179">
      <w:bodyDiv w:val="1"/>
      <w:marLeft w:val="0"/>
      <w:marRight w:val="0"/>
      <w:marTop w:val="0"/>
      <w:marBottom w:val="0"/>
      <w:divBdr>
        <w:top w:val="none" w:sz="0" w:space="0" w:color="auto"/>
        <w:left w:val="none" w:sz="0" w:space="0" w:color="auto"/>
        <w:bottom w:val="none" w:sz="0" w:space="0" w:color="auto"/>
        <w:right w:val="none" w:sz="0" w:space="0" w:color="auto"/>
      </w:divBdr>
    </w:div>
    <w:div w:id="367798346">
      <w:bodyDiv w:val="1"/>
      <w:marLeft w:val="0"/>
      <w:marRight w:val="0"/>
      <w:marTop w:val="0"/>
      <w:marBottom w:val="0"/>
      <w:divBdr>
        <w:top w:val="none" w:sz="0" w:space="0" w:color="auto"/>
        <w:left w:val="none" w:sz="0" w:space="0" w:color="auto"/>
        <w:bottom w:val="none" w:sz="0" w:space="0" w:color="auto"/>
        <w:right w:val="none" w:sz="0" w:space="0" w:color="auto"/>
      </w:divBdr>
      <w:divsChild>
        <w:div w:id="1888490868">
          <w:marLeft w:val="0"/>
          <w:marRight w:val="0"/>
          <w:marTop w:val="0"/>
          <w:marBottom w:val="0"/>
          <w:divBdr>
            <w:top w:val="none" w:sz="0" w:space="0" w:color="auto"/>
            <w:left w:val="none" w:sz="0" w:space="0" w:color="auto"/>
            <w:bottom w:val="none" w:sz="0" w:space="0" w:color="auto"/>
            <w:right w:val="none" w:sz="0" w:space="0" w:color="auto"/>
          </w:divBdr>
          <w:divsChild>
            <w:div w:id="10763952">
              <w:marLeft w:val="0"/>
              <w:marRight w:val="0"/>
              <w:marTop w:val="0"/>
              <w:marBottom w:val="0"/>
              <w:divBdr>
                <w:top w:val="none" w:sz="0" w:space="0" w:color="auto"/>
                <w:left w:val="none" w:sz="0" w:space="0" w:color="auto"/>
                <w:bottom w:val="none" w:sz="0" w:space="0" w:color="auto"/>
                <w:right w:val="none" w:sz="0" w:space="0" w:color="auto"/>
              </w:divBdr>
              <w:divsChild>
                <w:div w:id="889802440">
                  <w:marLeft w:val="0"/>
                  <w:marRight w:val="0"/>
                  <w:marTop w:val="0"/>
                  <w:marBottom w:val="0"/>
                  <w:divBdr>
                    <w:top w:val="none" w:sz="0" w:space="0" w:color="auto"/>
                    <w:left w:val="none" w:sz="0" w:space="0" w:color="auto"/>
                    <w:bottom w:val="none" w:sz="0" w:space="0" w:color="auto"/>
                    <w:right w:val="none" w:sz="0" w:space="0" w:color="auto"/>
                  </w:divBdr>
                  <w:divsChild>
                    <w:div w:id="135877682">
                      <w:marLeft w:val="0"/>
                      <w:marRight w:val="0"/>
                      <w:marTop w:val="0"/>
                      <w:marBottom w:val="0"/>
                      <w:divBdr>
                        <w:top w:val="none" w:sz="0" w:space="0" w:color="auto"/>
                        <w:left w:val="none" w:sz="0" w:space="0" w:color="auto"/>
                        <w:bottom w:val="none" w:sz="0" w:space="0" w:color="auto"/>
                        <w:right w:val="none" w:sz="0" w:space="0" w:color="auto"/>
                      </w:divBdr>
                      <w:divsChild>
                        <w:div w:id="16992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66546">
      <w:bodyDiv w:val="1"/>
      <w:marLeft w:val="0"/>
      <w:marRight w:val="0"/>
      <w:marTop w:val="0"/>
      <w:marBottom w:val="0"/>
      <w:divBdr>
        <w:top w:val="none" w:sz="0" w:space="0" w:color="auto"/>
        <w:left w:val="none" w:sz="0" w:space="0" w:color="auto"/>
        <w:bottom w:val="none" w:sz="0" w:space="0" w:color="auto"/>
        <w:right w:val="none" w:sz="0" w:space="0" w:color="auto"/>
      </w:divBdr>
      <w:divsChild>
        <w:div w:id="521820230">
          <w:marLeft w:val="0"/>
          <w:marRight w:val="0"/>
          <w:marTop w:val="0"/>
          <w:marBottom w:val="0"/>
          <w:divBdr>
            <w:top w:val="none" w:sz="0" w:space="0" w:color="auto"/>
            <w:left w:val="none" w:sz="0" w:space="0" w:color="auto"/>
            <w:bottom w:val="none" w:sz="0" w:space="0" w:color="auto"/>
            <w:right w:val="none" w:sz="0" w:space="0" w:color="auto"/>
          </w:divBdr>
          <w:divsChild>
            <w:div w:id="2086220948">
              <w:marLeft w:val="0"/>
              <w:marRight w:val="0"/>
              <w:marTop w:val="0"/>
              <w:marBottom w:val="0"/>
              <w:divBdr>
                <w:top w:val="none" w:sz="0" w:space="0" w:color="auto"/>
                <w:left w:val="none" w:sz="0" w:space="0" w:color="auto"/>
                <w:bottom w:val="none" w:sz="0" w:space="0" w:color="auto"/>
                <w:right w:val="none" w:sz="0" w:space="0" w:color="auto"/>
              </w:divBdr>
              <w:divsChild>
                <w:div w:id="1809862675">
                  <w:marLeft w:val="0"/>
                  <w:marRight w:val="0"/>
                  <w:marTop w:val="0"/>
                  <w:marBottom w:val="0"/>
                  <w:divBdr>
                    <w:top w:val="none" w:sz="0" w:space="0" w:color="auto"/>
                    <w:left w:val="none" w:sz="0" w:space="0" w:color="auto"/>
                    <w:bottom w:val="none" w:sz="0" w:space="0" w:color="auto"/>
                    <w:right w:val="none" w:sz="0" w:space="0" w:color="auto"/>
                  </w:divBdr>
                  <w:divsChild>
                    <w:div w:id="1726878027">
                      <w:marLeft w:val="0"/>
                      <w:marRight w:val="0"/>
                      <w:marTop w:val="0"/>
                      <w:marBottom w:val="0"/>
                      <w:divBdr>
                        <w:top w:val="none" w:sz="0" w:space="0" w:color="auto"/>
                        <w:left w:val="none" w:sz="0" w:space="0" w:color="auto"/>
                        <w:bottom w:val="none" w:sz="0" w:space="0" w:color="auto"/>
                        <w:right w:val="none" w:sz="0" w:space="0" w:color="auto"/>
                      </w:divBdr>
                      <w:divsChild>
                        <w:div w:id="20713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773292">
      <w:bodyDiv w:val="1"/>
      <w:marLeft w:val="0"/>
      <w:marRight w:val="0"/>
      <w:marTop w:val="0"/>
      <w:marBottom w:val="0"/>
      <w:divBdr>
        <w:top w:val="none" w:sz="0" w:space="0" w:color="auto"/>
        <w:left w:val="none" w:sz="0" w:space="0" w:color="auto"/>
        <w:bottom w:val="none" w:sz="0" w:space="0" w:color="auto"/>
        <w:right w:val="none" w:sz="0" w:space="0" w:color="auto"/>
      </w:divBdr>
      <w:divsChild>
        <w:div w:id="1588881512">
          <w:marLeft w:val="0"/>
          <w:marRight w:val="0"/>
          <w:marTop w:val="0"/>
          <w:marBottom w:val="0"/>
          <w:divBdr>
            <w:top w:val="none" w:sz="0" w:space="0" w:color="auto"/>
            <w:left w:val="none" w:sz="0" w:space="0" w:color="auto"/>
            <w:bottom w:val="none" w:sz="0" w:space="0" w:color="auto"/>
            <w:right w:val="none" w:sz="0" w:space="0" w:color="auto"/>
          </w:divBdr>
          <w:divsChild>
            <w:div w:id="754206187">
              <w:marLeft w:val="0"/>
              <w:marRight w:val="0"/>
              <w:marTop w:val="0"/>
              <w:marBottom w:val="0"/>
              <w:divBdr>
                <w:top w:val="none" w:sz="0" w:space="0" w:color="auto"/>
                <w:left w:val="none" w:sz="0" w:space="0" w:color="auto"/>
                <w:bottom w:val="none" w:sz="0" w:space="0" w:color="auto"/>
                <w:right w:val="none" w:sz="0" w:space="0" w:color="auto"/>
              </w:divBdr>
              <w:divsChild>
                <w:div w:id="927468883">
                  <w:marLeft w:val="0"/>
                  <w:marRight w:val="0"/>
                  <w:marTop w:val="0"/>
                  <w:marBottom w:val="0"/>
                  <w:divBdr>
                    <w:top w:val="none" w:sz="0" w:space="0" w:color="auto"/>
                    <w:left w:val="none" w:sz="0" w:space="0" w:color="auto"/>
                    <w:bottom w:val="none" w:sz="0" w:space="0" w:color="auto"/>
                    <w:right w:val="none" w:sz="0" w:space="0" w:color="auto"/>
                  </w:divBdr>
                  <w:divsChild>
                    <w:div w:id="1964001363">
                      <w:marLeft w:val="0"/>
                      <w:marRight w:val="0"/>
                      <w:marTop w:val="0"/>
                      <w:marBottom w:val="0"/>
                      <w:divBdr>
                        <w:top w:val="none" w:sz="0" w:space="0" w:color="auto"/>
                        <w:left w:val="none" w:sz="0" w:space="0" w:color="auto"/>
                        <w:bottom w:val="none" w:sz="0" w:space="0" w:color="auto"/>
                        <w:right w:val="none" w:sz="0" w:space="0" w:color="auto"/>
                      </w:divBdr>
                      <w:divsChild>
                        <w:div w:id="10947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53899">
      <w:bodyDiv w:val="1"/>
      <w:marLeft w:val="0"/>
      <w:marRight w:val="0"/>
      <w:marTop w:val="0"/>
      <w:marBottom w:val="0"/>
      <w:divBdr>
        <w:top w:val="none" w:sz="0" w:space="0" w:color="auto"/>
        <w:left w:val="none" w:sz="0" w:space="0" w:color="auto"/>
        <w:bottom w:val="none" w:sz="0" w:space="0" w:color="auto"/>
        <w:right w:val="none" w:sz="0" w:space="0" w:color="auto"/>
      </w:divBdr>
      <w:divsChild>
        <w:div w:id="71439108">
          <w:marLeft w:val="0"/>
          <w:marRight w:val="0"/>
          <w:marTop w:val="0"/>
          <w:marBottom w:val="0"/>
          <w:divBdr>
            <w:top w:val="none" w:sz="0" w:space="0" w:color="auto"/>
            <w:left w:val="none" w:sz="0" w:space="0" w:color="auto"/>
            <w:bottom w:val="none" w:sz="0" w:space="0" w:color="auto"/>
            <w:right w:val="none" w:sz="0" w:space="0" w:color="auto"/>
          </w:divBdr>
          <w:divsChild>
            <w:div w:id="508762768">
              <w:marLeft w:val="0"/>
              <w:marRight w:val="0"/>
              <w:marTop w:val="0"/>
              <w:marBottom w:val="0"/>
              <w:divBdr>
                <w:top w:val="none" w:sz="0" w:space="0" w:color="auto"/>
                <w:left w:val="none" w:sz="0" w:space="0" w:color="auto"/>
                <w:bottom w:val="none" w:sz="0" w:space="0" w:color="auto"/>
                <w:right w:val="none" w:sz="0" w:space="0" w:color="auto"/>
              </w:divBdr>
              <w:divsChild>
                <w:div w:id="1470123624">
                  <w:marLeft w:val="0"/>
                  <w:marRight w:val="0"/>
                  <w:marTop w:val="0"/>
                  <w:marBottom w:val="0"/>
                  <w:divBdr>
                    <w:top w:val="none" w:sz="0" w:space="0" w:color="auto"/>
                    <w:left w:val="none" w:sz="0" w:space="0" w:color="auto"/>
                    <w:bottom w:val="none" w:sz="0" w:space="0" w:color="auto"/>
                    <w:right w:val="none" w:sz="0" w:space="0" w:color="auto"/>
                  </w:divBdr>
                  <w:divsChild>
                    <w:div w:id="460685303">
                      <w:marLeft w:val="0"/>
                      <w:marRight w:val="0"/>
                      <w:marTop w:val="0"/>
                      <w:marBottom w:val="0"/>
                      <w:divBdr>
                        <w:top w:val="none" w:sz="0" w:space="0" w:color="auto"/>
                        <w:left w:val="none" w:sz="0" w:space="0" w:color="auto"/>
                        <w:bottom w:val="none" w:sz="0" w:space="0" w:color="auto"/>
                        <w:right w:val="none" w:sz="0" w:space="0" w:color="auto"/>
                      </w:divBdr>
                      <w:divsChild>
                        <w:div w:id="8453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71502">
      <w:bodyDiv w:val="1"/>
      <w:marLeft w:val="0"/>
      <w:marRight w:val="0"/>
      <w:marTop w:val="0"/>
      <w:marBottom w:val="0"/>
      <w:divBdr>
        <w:top w:val="none" w:sz="0" w:space="0" w:color="auto"/>
        <w:left w:val="none" w:sz="0" w:space="0" w:color="auto"/>
        <w:bottom w:val="none" w:sz="0" w:space="0" w:color="auto"/>
        <w:right w:val="none" w:sz="0" w:space="0" w:color="auto"/>
      </w:divBdr>
    </w:div>
    <w:div w:id="440420178">
      <w:bodyDiv w:val="1"/>
      <w:marLeft w:val="0"/>
      <w:marRight w:val="0"/>
      <w:marTop w:val="0"/>
      <w:marBottom w:val="0"/>
      <w:divBdr>
        <w:top w:val="none" w:sz="0" w:space="0" w:color="auto"/>
        <w:left w:val="none" w:sz="0" w:space="0" w:color="auto"/>
        <w:bottom w:val="none" w:sz="0" w:space="0" w:color="auto"/>
        <w:right w:val="none" w:sz="0" w:space="0" w:color="auto"/>
      </w:divBdr>
    </w:div>
    <w:div w:id="446627944">
      <w:bodyDiv w:val="1"/>
      <w:marLeft w:val="0"/>
      <w:marRight w:val="0"/>
      <w:marTop w:val="0"/>
      <w:marBottom w:val="0"/>
      <w:divBdr>
        <w:top w:val="none" w:sz="0" w:space="0" w:color="auto"/>
        <w:left w:val="none" w:sz="0" w:space="0" w:color="auto"/>
        <w:bottom w:val="none" w:sz="0" w:space="0" w:color="auto"/>
        <w:right w:val="none" w:sz="0" w:space="0" w:color="auto"/>
      </w:divBdr>
    </w:div>
    <w:div w:id="486283789">
      <w:bodyDiv w:val="1"/>
      <w:marLeft w:val="0"/>
      <w:marRight w:val="0"/>
      <w:marTop w:val="0"/>
      <w:marBottom w:val="0"/>
      <w:divBdr>
        <w:top w:val="none" w:sz="0" w:space="0" w:color="auto"/>
        <w:left w:val="none" w:sz="0" w:space="0" w:color="auto"/>
        <w:bottom w:val="none" w:sz="0" w:space="0" w:color="auto"/>
        <w:right w:val="none" w:sz="0" w:space="0" w:color="auto"/>
      </w:divBdr>
      <w:divsChild>
        <w:div w:id="2059741621">
          <w:marLeft w:val="0"/>
          <w:marRight w:val="0"/>
          <w:marTop w:val="0"/>
          <w:marBottom w:val="0"/>
          <w:divBdr>
            <w:top w:val="none" w:sz="0" w:space="0" w:color="auto"/>
            <w:left w:val="none" w:sz="0" w:space="0" w:color="auto"/>
            <w:bottom w:val="none" w:sz="0" w:space="0" w:color="auto"/>
            <w:right w:val="none" w:sz="0" w:space="0" w:color="auto"/>
          </w:divBdr>
          <w:divsChild>
            <w:div w:id="189805855">
              <w:marLeft w:val="0"/>
              <w:marRight w:val="0"/>
              <w:marTop w:val="0"/>
              <w:marBottom w:val="0"/>
              <w:divBdr>
                <w:top w:val="none" w:sz="0" w:space="0" w:color="auto"/>
                <w:left w:val="none" w:sz="0" w:space="0" w:color="auto"/>
                <w:bottom w:val="none" w:sz="0" w:space="0" w:color="auto"/>
                <w:right w:val="none" w:sz="0" w:space="0" w:color="auto"/>
              </w:divBdr>
              <w:divsChild>
                <w:div w:id="1574973116">
                  <w:marLeft w:val="0"/>
                  <w:marRight w:val="0"/>
                  <w:marTop w:val="0"/>
                  <w:marBottom w:val="0"/>
                  <w:divBdr>
                    <w:top w:val="none" w:sz="0" w:space="0" w:color="auto"/>
                    <w:left w:val="none" w:sz="0" w:space="0" w:color="auto"/>
                    <w:bottom w:val="none" w:sz="0" w:space="0" w:color="auto"/>
                    <w:right w:val="none" w:sz="0" w:space="0" w:color="auto"/>
                  </w:divBdr>
                  <w:divsChild>
                    <w:div w:id="385615922">
                      <w:marLeft w:val="0"/>
                      <w:marRight w:val="0"/>
                      <w:marTop w:val="0"/>
                      <w:marBottom w:val="0"/>
                      <w:divBdr>
                        <w:top w:val="none" w:sz="0" w:space="0" w:color="auto"/>
                        <w:left w:val="none" w:sz="0" w:space="0" w:color="auto"/>
                        <w:bottom w:val="none" w:sz="0" w:space="0" w:color="auto"/>
                        <w:right w:val="none" w:sz="0" w:space="0" w:color="auto"/>
                      </w:divBdr>
                      <w:divsChild>
                        <w:div w:id="7412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6890">
      <w:bodyDiv w:val="1"/>
      <w:marLeft w:val="0"/>
      <w:marRight w:val="0"/>
      <w:marTop w:val="0"/>
      <w:marBottom w:val="0"/>
      <w:divBdr>
        <w:top w:val="none" w:sz="0" w:space="0" w:color="auto"/>
        <w:left w:val="none" w:sz="0" w:space="0" w:color="auto"/>
        <w:bottom w:val="none" w:sz="0" w:space="0" w:color="auto"/>
        <w:right w:val="none" w:sz="0" w:space="0" w:color="auto"/>
      </w:divBdr>
    </w:div>
    <w:div w:id="528179154">
      <w:bodyDiv w:val="1"/>
      <w:marLeft w:val="0"/>
      <w:marRight w:val="0"/>
      <w:marTop w:val="0"/>
      <w:marBottom w:val="0"/>
      <w:divBdr>
        <w:top w:val="none" w:sz="0" w:space="0" w:color="auto"/>
        <w:left w:val="none" w:sz="0" w:space="0" w:color="auto"/>
        <w:bottom w:val="none" w:sz="0" w:space="0" w:color="auto"/>
        <w:right w:val="none" w:sz="0" w:space="0" w:color="auto"/>
      </w:divBdr>
    </w:div>
    <w:div w:id="541095770">
      <w:bodyDiv w:val="1"/>
      <w:marLeft w:val="0"/>
      <w:marRight w:val="0"/>
      <w:marTop w:val="0"/>
      <w:marBottom w:val="0"/>
      <w:divBdr>
        <w:top w:val="none" w:sz="0" w:space="0" w:color="auto"/>
        <w:left w:val="none" w:sz="0" w:space="0" w:color="auto"/>
        <w:bottom w:val="none" w:sz="0" w:space="0" w:color="auto"/>
        <w:right w:val="none" w:sz="0" w:space="0" w:color="auto"/>
      </w:divBdr>
    </w:div>
    <w:div w:id="547380840">
      <w:bodyDiv w:val="1"/>
      <w:marLeft w:val="0"/>
      <w:marRight w:val="0"/>
      <w:marTop w:val="0"/>
      <w:marBottom w:val="0"/>
      <w:divBdr>
        <w:top w:val="none" w:sz="0" w:space="0" w:color="auto"/>
        <w:left w:val="none" w:sz="0" w:space="0" w:color="auto"/>
        <w:bottom w:val="none" w:sz="0" w:space="0" w:color="auto"/>
        <w:right w:val="none" w:sz="0" w:space="0" w:color="auto"/>
      </w:divBdr>
    </w:div>
    <w:div w:id="552229834">
      <w:bodyDiv w:val="1"/>
      <w:marLeft w:val="0"/>
      <w:marRight w:val="0"/>
      <w:marTop w:val="0"/>
      <w:marBottom w:val="0"/>
      <w:divBdr>
        <w:top w:val="none" w:sz="0" w:space="0" w:color="auto"/>
        <w:left w:val="none" w:sz="0" w:space="0" w:color="auto"/>
        <w:bottom w:val="none" w:sz="0" w:space="0" w:color="auto"/>
        <w:right w:val="none" w:sz="0" w:space="0" w:color="auto"/>
      </w:divBdr>
    </w:div>
    <w:div w:id="582760676">
      <w:bodyDiv w:val="1"/>
      <w:marLeft w:val="0"/>
      <w:marRight w:val="0"/>
      <w:marTop w:val="0"/>
      <w:marBottom w:val="0"/>
      <w:divBdr>
        <w:top w:val="none" w:sz="0" w:space="0" w:color="auto"/>
        <w:left w:val="none" w:sz="0" w:space="0" w:color="auto"/>
        <w:bottom w:val="none" w:sz="0" w:space="0" w:color="auto"/>
        <w:right w:val="none" w:sz="0" w:space="0" w:color="auto"/>
      </w:divBdr>
    </w:div>
    <w:div w:id="599265772">
      <w:bodyDiv w:val="1"/>
      <w:marLeft w:val="0"/>
      <w:marRight w:val="0"/>
      <w:marTop w:val="0"/>
      <w:marBottom w:val="0"/>
      <w:divBdr>
        <w:top w:val="none" w:sz="0" w:space="0" w:color="auto"/>
        <w:left w:val="none" w:sz="0" w:space="0" w:color="auto"/>
        <w:bottom w:val="none" w:sz="0" w:space="0" w:color="auto"/>
        <w:right w:val="none" w:sz="0" w:space="0" w:color="auto"/>
      </w:divBdr>
    </w:div>
    <w:div w:id="612983809">
      <w:bodyDiv w:val="1"/>
      <w:marLeft w:val="0"/>
      <w:marRight w:val="0"/>
      <w:marTop w:val="0"/>
      <w:marBottom w:val="0"/>
      <w:divBdr>
        <w:top w:val="none" w:sz="0" w:space="0" w:color="auto"/>
        <w:left w:val="none" w:sz="0" w:space="0" w:color="auto"/>
        <w:bottom w:val="none" w:sz="0" w:space="0" w:color="auto"/>
        <w:right w:val="none" w:sz="0" w:space="0" w:color="auto"/>
      </w:divBdr>
    </w:div>
    <w:div w:id="614677656">
      <w:bodyDiv w:val="1"/>
      <w:marLeft w:val="0"/>
      <w:marRight w:val="0"/>
      <w:marTop w:val="0"/>
      <w:marBottom w:val="0"/>
      <w:divBdr>
        <w:top w:val="none" w:sz="0" w:space="0" w:color="auto"/>
        <w:left w:val="none" w:sz="0" w:space="0" w:color="auto"/>
        <w:bottom w:val="none" w:sz="0" w:space="0" w:color="auto"/>
        <w:right w:val="none" w:sz="0" w:space="0" w:color="auto"/>
      </w:divBdr>
    </w:div>
    <w:div w:id="655765418">
      <w:bodyDiv w:val="1"/>
      <w:marLeft w:val="0"/>
      <w:marRight w:val="0"/>
      <w:marTop w:val="0"/>
      <w:marBottom w:val="0"/>
      <w:divBdr>
        <w:top w:val="none" w:sz="0" w:space="0" w:color="auto"/>
        <w:left w:val="none" w:sz="0" w:space="0" w:color="auto"/>
        <w:bottom w:val="none" w:sz="0" w:space="0" w:color="auto"/>
        <w:right w:val="none" w:sz="0" w:space="0" w:color="auto"/>
      </w:divBdr>
    </w:div>
    <w:div w:id="659433021">
      <w:bodyDiv w:val="1"/>
      <w:marLeft w:val="0"/>
      <w:marRight w:val="0"/>
      <w:marTop w:val="0"/>
      <w:marBottom w:val="0"/>
      <w:divBdr>
        <w:top w:val="none" w:sz="0" w:space="0" w:color="auto"/>
        <w:left w:val="none" w:sz="0" w:space="0" w:color="auto"/>
        <w:bottom w:val="none" w:sz="0" w:space="0" w:color="auto"/>
        <w:right w:val="none" w:sz="0" w:space="0" w:color="auto"/>
      </w:divBdr>
    </w:div>
    <w:div w:id="695664992">
      <w:bodyDiv w:val="1"/>
      <w:marLeft w:val="0"/>
      <w:marRight w:val="0"/>
      <w:marTop w:val="0"/>
      <w:marBottom w:val="0"/>
      <w:divBdr>
        <w:top w:val="none" w:sz="0" w:space="0" w:color="auto"/>
        <w:left w:val="none" w:sz="0" w:space="0" w:color="auto"/>
        <w:bottom w:val="none" w:sz="0" w:space="0" w:color="auto"/>
        <w:right w:val="none" w:sz="0" w:space="0" w:color="auto"/>
      </w:divBdr>
    </w:div>
    <w:div w:id="702706065">
      <w:bodyDiv w:val="1"/>
      <w:marLeft w:val="0"/>
      <w:marRight w:val="0"/>
      <w:marTop w:val="0"/>
      <w:marBottom w:val="0"/>
      <w:divBdr>
        <w:top w:val="none" w:sz="0" w:space="0" w:color="auto"/>
        <w:left w:val="none" w:sz="0" w:space="0" w:color="auto"/>
        <w:bottom w:val="none" w:sz="0" w:space="0" w:color="auto"/>
        <w:right w:val="none" w:sz="0" w:space="0" w:color="auto"/>
      </w:divBdr>
      <w:divsChild>
        <w:div w:id="1996180139">
          <w:marLeft w:val="0"/>
          <w:marRight w:val="0"/>
          <w:marTop w:val="0"/>
          <w:marBottom w:val="0"/>
          <w:divBdr>
            <w:top w:val="none" w:sz="0" w:space="0" w:color="auto"/>
            <w:left w:val="none" w:sz="0" w:space="0" w:color="auto"/>
            <w:bottom w:val="none" w:sz="0" w:space="0" w:color="auto"/>
            <w:right w:val="none" w:sz="0" w:space="0" w:color="auto"/>
          </w:divBdr>
          <w:divsChild>
            <w:div w:id="1488473103">
              <w:marLeft w:val="0"/>
              <w:marRight w:val="0"/>
              <w:marTop w:val="0"/>
              <w:marBottom w:val="0"/>
              <w:divBdr>
                <w:top w:val="none" w:sz="0" w:space="0" w:color="auto"/>
                <w:left w:val="none" w:sz="0" w:space="0" w:color="auto"/>
                <w:bottom w:val="none" w:sz="0" w:space="0" w:color="auto"/>
                <w:right w:val="none" w:sz="0" w:space="0" w:color="auto"/>
              </w:divBdr>
              <w:divsChild>
                <w:div w:id="603655641">
                  <w:marLeft w:val="0"/>
                  <w:marRight w:val="0"/>
                  <w:marTop w:val="0"/>
                  <w:marBottom w:val="0"/>
                  <w:divBdr>
                    <w:top w:val="none" w:sz="0" w:space="0" w:color="auto"/>
                    <w:left w:val="none" w:sz="0" w:space="0" w:color="auto"/>
                    <w:bottom w:val="none" w:sz="0" w:space="0" w:color="auto"/>
                    <w:right w:val="none" w:sz="0" w:space="0" w:color="auto"/>
                  </w:divBdr>
                  <w:divsChild>
                    <w:div w:id="847210180">
                      <w:marLeft w:val="0"/>
                      <w:marRight w:val="0"/>
                      <w:marTop w:val="0"/>
                      <w:marBottom w:val="0"/>
                      <w:divBdr>
                        <w:top w:val="none" w:sz="0" w:space="0" w:color="auto"/>
                        <w:left w:val="none" w:sz="0" w:space="0" w:color="auto"/>
                        <w:bottom w:val="none" w:sz="0" w:space="0" w:color="auto"/>
                        <w:right w:val="none" w:sz="0" w:space="0" w:color="auto"/>
                      </w:divBdr>
                      <w:divsChild>
                        <w:div w:id="12118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44086">
      <w:bodyDiv w:val="1"/>
      <w:marLeft w:val="0"/>
      <w:marRight w:val="0"/>
      <w:marTop w:val="0"/>
      <w:marBottom w:val="0"/>
      <w:divBdr>
        <w:top w:val="none" w:sz="0" w:space="0" w:color="auto"/>
        <w:left w:val="none" w:sz="0" w:space="0" w:color="auto"/>
        <w:bottom w:val="none" w:sz="0" w:space="0" w:color="auto"/>
        <w:right w:val="none" w:sz="0" w:space="0" w:color="auto"/>
      </w:divBdr>
    </w:div>
    <w:div w:id="711079329">
      <w:bodyDiv w:val="1"/>
      <w:marLeft w:val="0"/>
      <w:marRight w:val="0"/>
      <w:marTop w:val="0"/>
      <w:marBottom w:val="0"/>
      <w:divBdr>
        <w:top w:val="none" w:sz="0" w:space="0" w:color="auto"/>
        <w:left w:val="none" w:sz="0" w:space="0" w:color="auto"/>
        <w:bottom w:val="none" w:sz="0" w:space="0" w:color="auto"/>
        <w:right w:val="none" w:sz="0" w:space="0" w:color="auto"/>
      </w:divBdr>
    </w:div>
    <w:div w:id="711998092">
      <w:bodyDiv w:val="1"/>
      <w:marLeft w:val="0"/>
      <w:marRight w:val="0"/>
      <w:marTop w:val="0"/>
      <w:marBottom w:val="0"/>
      <w:divBdr>
        <w:top w:val="none" w:sz="0" w:space="0" w:color="auto"/>
        <w:left w:val="none" w:sz="0" w:space="0" w:color="auto"/>
        <w:bottom w:val="none" w:sz="0" w:space="0" w:color="auto"/>
        <w:right w:val="none" w:sz="0" w:space="0" w:color="auto"/>
      </w:divBdr>
    </w:div>
    <w:div w:id="712971335">
      <w:bodyDiv w:val="1"/>
      <w:marLeft w:val="0"/>
      <w:marRight w:val="0"/>
      <w:marTop w:val="0"/>
      <w:marBottom w:val="0"/>
      <w:divBdr>
        <w:top w:val="none" w:sz="0" w:space="0" w:color="auto"/>
        <w:left w:val="none" w:sz="0" w:space="0" w:color="auto"/>
        <w:bottom w:val="none" w:sz="0" w:space="0" w:color="auto"/>
        <w:right w:val="none" w:sz="0" w:space="0" w:color="auto"/>
      </w:divBdr>
    </w:div>
    <w:div w:id="720708925">
      <w:bodyDiv w:val="1"/>
      <w:marLeft w:val="0"/>
      <w:marRight w:val="0"/>
      <w:marTop w:val="0"/>
      <w:marBottom w:val="0"/>
      <w:divBdr>
        <w:top w:val="none" w:sz="0" w:space="0" w:color="auto"/>
        <w:left w:val="none" w:sz="0" w:space="0" w:color="auto"/>
        <w:bottom w:val="none" w:sz="0" w:space="0" w:color="auto"/>
        <w:right w:val="none" w:sz="0" w:space="0" w:color="auto"/>
      </w:divBdr>
      <w:divsChild>
        <w:div w:id="1554653918">
          <w:marLeft w:val="0"/>
          <w:marRight w:val="0"/>
          <w:marTop w:val="0"/>
          <w:marBottom w:val="0"/>
          <w:divBdr>
            <w:top w:val="none" w:sz="0" w:space="0" w:color="auto"/>
            <w:left w:val="none" w:sz="0" w:space="0" w:color="auto"/>
            <w:bottom w:val="none" w:sz="0" w:space="0" w:color="auto"/>
            <w:right w:val="none" w:sz="0" w:space="0" w:color="auto"/>
          </w:divBdr>
          <w:divsChild>
            <w:div w:id="1396004218">
              <w:marLeft w:val="0"/>
              <w:marRight w:val="0"/>
              <w:marTop w:val="0"/>
              <w:marBottom w:val="0"/>
              <w:divBdr>
                <w:top w:val="none" w:sz="0" w:space="0" w:color="auto"/>
                <w:left w:val="none" w:sz="0" w:space="0" w:color="auto"/>
                <w:bottom w:val="none" w:sz="0" w:space="0" w:color="auto"/>
                <w:right w:val="none" w:sz="0" w:space="0" w:color="auto"/>
              </w:divBdr>
              <w:divsChild>
                <w:div w:id="425853914">
                  <w:marLeft w:val="0"/>
                  <w:marRight w:val="0"/>
                  <w:marTop w:val="0"/>
                  <w:marBottom w:val="0"/>
                  <w:divBdr>
                    <w:top w:val="none" w:sz="0" w:space="0" w:color="auto"/>
                    <w:left w:val="none" w:sz="0" w:space="0" w:color="auto"/>
                    <w:bottom w:val="none" w:sz="0" w:space="0" w:color="auto"/>
                    <w:right w:val="none" w:sz="0" w:space="0" w:color="auto"/>
                  </w:divBdr>
                  <w:divsChild>
                    <w:div w:id="115681667">
                      <w:marLeft w:val="0"/>
                      <w:marRight w:val="0"/>
                      <w:marTop w:val="0"/>
                      <w:marBottom w:val="0"/>
                      <w:divBdr>
                        <w:top w:val="none" w:sz="0" w:space="0" w:color="auto"/>
                        <w:left w:val="none" w:sz="0" w:space="0" w:color="auto"/>
                        <w:bottom w:val="none" w:sz="0" w:space="0" w:color="auto"/>
                        <w:right w:val="none" w:sz="0" w:space="0" w:color="auto"/>
                      </w:divBdr>
                      <w:divsChild>
                        <w:div w:id="1486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58152">
      <w:bodyDiv w:val="1"/>
      <w:marLeft w:val="0"/>
      <w:marRight w:val="0"/>
      <w:marTop w:val="0"/>
      <w:marBottom w:val="0"/>
      <w:divBdr>
        <w:top w:val="none" w:sz="0" w:space="0" w:color="auto"/>
        <w:left w:val="none" w:sz="0" w:space="0" w:color="auto"/>
        <w:bottom w:val="none" w:sz="0" w:space="0" w:color="auto"/>
        <w:right w:val="none" w:sz="0" w:space="0" w:color="auto"/>
      </w:divBdr>
    </w:div>
    <w:div w:id="737897730">
      <w:bodyDiv w:val="1"/>
      <w:marLeft w:val="0"/>
      <w:marRight w:val="0"/>
      <w:marTop w:val="0"/>
      <w:marBottom w:val="0"/>
      <w:divBdr>
        <w:top w:val="none" w:sz="0" w:space="0" w:color="auto"/>
        <w:left w:val="none" w:sz="0" w:space="0" w:color="auto"/>
        <w:bottom w:val="none" w:sz="0" w:space="0" w:color="auto"/>
        <w:right w:val="none" w:sz="0" w:space="0" w:color="auto"/>
      </w:divBdr>
    </w:div>
    <w:div w:id="742991121">
      <w:bodyDiv w:val="1"/>
      <w:marLeft w:val="0"/>
      <w:marRight w:val="0"/>
      <w:marTop w:val="0"/>
      <w:marBottom w:val="0"/>
      <w:divBdr>
        <w:top w:val="none" w:sz="0" w:space="0" w:color="auto"/>
        <w:left w:val="none" w:sz="0" w:space="0" w:color="auto"/>
        <w:bottom w:val="none" w:sz="0" w:space="0" w:color="auto"/>
        <w:right w:val="none" w:sz="0" w:space="0" w:color="auto"/>
      </w:divBdr>
    </w:div>
    <w:div w:id="745372693">
      <w:bodyDiv w:val="1"/>
      <w:marLeft w:val="0"/>
      <w:marRight w:val="0"/>
      <w:marTop w:val="0"/>
      <w:marBottom w:val="0"/>
      <w:divBdr>
        <w:top w:val="none" w:sz="0" w:space="0" w:color="auto"/>
        <w:left w:val="none" w:sz="0" w:space="0" w:color="auto"/>
        <w:bottom w:val="none" w:sz="0" w:space="0" w:color="auto"/>
        <w:right w:val="none" w:sz="0" w:space="0" w:color="auto"/>
      </w:divBdr>
    </w:div>
    <w:div w:id="753167177">
      <w:bodyDiv w:val="1"/>
      <w:marLeft w:val="0"/>
      <w:marRight w:val="0"/>
      <w:marTop w:val="0"/>
      <w:marBottom w:val="0"/>
      <w:divBdr>
        <w:top w:val="none" w:sz="0" w:space="0" w:color="auto"/>
        <w:left w:val="none" w:sz="0" w:space="0" w:color="auto"/>
        <w:bottom w:val="none" w:sz="0" w:space="0" w:color="auto"/>
        <w:right w:val="none" w:sz="0" w:space="0" w:color="auto"/>
      </w:divBdr>
    </w:div>
    <w:div w:id="789010027">
      <w:bodyDiv w:val="1"/>
      <w:marLeft w:val="0"/>
      <w:marRight w:val="0"/>
      <w:marTop w:val="0"/>
      <w:marBottom w:val="0"/>
      <w:divBdr>
        <w:top w:val="none" w:sz="0" w:space="0" w:color="auto"/>
        <w:left w:val="none" w:sz="0" w:space="0" w:color="auto"/>
        <w:bottom w:val="none" w:sz="0" w:space="0" w:color="auto"/>
        <w:right w:val="none" w:sz="0" w:space="0" w:color="auto"/>
      </w:divBdr>
    </w:div>
    <w:div w:id="800998353">
      <w:bodyDiv w:val="1"/>
      <w:marLeft w:val="0"/>
      <w:marRight w:val="0"/>
      <w:marTop w:val="0"/>
      <w:marBottom w:val="0"/>
      <w:divBdr>
        <w:top w:val="none" w:sz="0" w:space="0" w:color="auto"/>
        <w:left w:val="none" w:sz="0" w:space="0" w:color="auto"/>
        <w:bottom w:val="none" w:sz="0" w:space="0" w:color="auto"/>
        <w:right w:val="none" w:sz="0" w:space="0" w:color="auto"/>
      </w:divBdr>
    </w:div>
    <w:div w:id="852375118">
      <w:bodyDiv w:val="1"/>
      <w:marLeft w:val="0"/>
      <w:marRight w:val="0"/>
      <w:marTop w:val="0"/>
      <w:marBottom w:val="0"/>
      <w:divBdr>
        <w:top w:val="none" w:sz="0" w:space="0" w:color="auto"/>
        <w:left w:val="none" w:sz="0" w:space="0" w:color="auto"/>
        <w:bottom w:val="none" w:sz="0" w:space="0" w:color="auto"/>
        <w:right w:val="none" w:sz="0" w:space="0" w:color="auto"/>
      </w:divBdr>
      <w:divsChild>
        <w:div w:id="1510868977">
          <w:marLeft w:val="0"/>
          <w:marRight w:val="0"/>
          <w:marTop w:val="0"/>
          <w:marBottom w:val="0"/>
          <w:divBdr>
            <w:top w:val="none" w:sz="0" w:space="0" w:color="auto"/>
            <w:left w:val="none" w:sz="0" w:space="0" w:color="auto"/>
            <w:bottom w:val="none" w:sz="0" w:space="0" w:color="auto"/>
            <w:right w:val="none" w:sz="0" w:space="0" w:color="auto"/>
          </w:divBdr>
          <w:divsChild>
            <w:div w:id="382995052">
              <w:marLeft w:val="0"/>
              <w:marRight w:val="0"/>
              <w:marTop w:val="0"/>
              <w:marBottom w:val="0"/>
              <w:divBdr>
                <w:top w:val="none" w:sz="0" w:space="0" w:color="auto"/>
                <w:left w:val="none" w:sz="0" w:space="0" w:color="auto"/>
                <w:bottom w:val="none" w:sz="0" w:space="0" w:color="auto"/>
                <w:right w:val="none" w:sz="0" w:space="0" w:color="auto"/>
              </w:divBdr>
              <w:divsChild>
                <w:div w:id="2141259060">
                  <w:marLeft w:val="0"/>
                  <w:marRight w:val="0"/>
                  <w:marTop w:val="0"/>
                  <w:marBottom w:val="0"/>
                  <w:divBdr>
                    <w:top w:val="none" w:sz="0" w:space="0" w:color="auto"/>
                    <w:left w:val="none" w:sz="0" w:space="0" w:color="auto"/>
                    <w:bottom w:val="none" w:sz="0" w:space="0" w:color="auto"/>
                    <w:right w:val="none" w:sz="0" w:space="0" w:color="auto"/>
                  </w:divBdr>
                  <w:divsChild>
                    <w:div w:id="1849520936">
                      <w:marLeft w:val="0"/>
                      <w:marRight w:val="0"/>
                      <w:marTop w:val="0"/>
                      <w:marBottom w:val="0"/>
                      <w:divBdr>
                        <w:top w:val="none" w:sz="0" w:space="0" w:color="auto"/>
                        <w:left w:val="none" w:sz="0" w:space="0" w:color="auto"/>
                        <w:bottom w:val="none" w:sz="0" w:space="0" w:color="auto"/>
                        <w:right w:val="none" w:sz="0" w:space="0" w:color="auto"/>
                      </w:divBdr>
                      <w:divsChild>
                        <w:div w:id="13058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48324">
      <w:bodyDiv w:val="1"/>
      <w:marLeft w:val="0"/>
      <w:marRight w:val="0"/>
      <w:marTop w:val="0"/>
      <w:marBottom w:val="0"/>
      <w:divBdr>
        <w:top w:val="none" w:sz="0" w:space="0" w:color="auto"/>
        <w:left w:val="none" w:sz="0" w:space="0" w:color="auto"/>
        <w:bottom w:val="none" w:sz="0" w:space="0" w:color="auto"/>
        <w:right w:val="none" w:sz="0" w:space="0" w:color="auto"/>
      </w:divBdr>
    </w:div>
    <w:div w:id="912275570">
      <w:bodyDiv w:val="1"/>
      <w:marLeft w:val="0"/>
      <w:marRight w:val="0"/>
      <w:marTop w:val="0"/>
      <w:marBottom w:val="0"/>
      <w:divBdr>
        <w:top w:val="none" w:sz="0" w:space="0" w:color="auto"/>
        <w:left w:val="none" w:sz="0" w:space="0" w:color="auto"/>
        <w:bottom w:val="none" w:sz="0" w:space="0" w:color="auto"/>
        <w:right w:val="none" w:sz="0" w:space="0" w:color="auto"/>
      </w:divBdr>
      <w:divsChild>
        <w:div w:id="159007560">
          <w:marLeft w:val="0"/>
          <w:marRight w:val="0"/>
          <w:marTop w:val="0"/>
          <w:marBottom w:val="0"/>
          <w:divBdr>
            <w:top w:val="none" w:sz="0" w:space="0" w:color="auto"/>
            <w:left w:val="none" w:sz="0" w:space="0" w:color="auto"/>
            <w:bottom w:val="none" w:sz="0" w:space="0" w:color="auto"/>
            <w:right w:val="none" w:sz="0" w:space="0" w:color="auto"/>
          </w:divBdr>
          <w:divsChild>
            <w:div w:id="773525529">
              <w:marLeft w:val="0"/>
              <w:marRight w:val="0"/>
              <w:marTop w:val="0"/>
              <w:marBottom w:val="0"/>
              <w:divBdr>
                <w:top w:val="none" w:sz="0" w:space="0" w:color="auto"/>
                <w:left w:val="none" w:sz="0" w:space="0" w:color="auto"/>
                <w:bottom w:val="none" w:sz="0" w:space="0" w:color="auto"/>
                <w:right w:val="none" w:sz="0" w:space="0" w:color="auto"/>
              </w:divBdr>
              <w:divsChild>
                <w:div w:id="542864407">
                  <w:marLeft w:val="0"/>
                  <w:marRight w:val="0"/>
                  <w:marTop w:val="0"/>
                  <w:marBottom w:val="0"/>
                  <w:divBdr>
                    <w:top w:val="none" w:sz="0" w:space="0" w:color="auto"/>
                    <w:left w:val="none" w:sz="0" w:space="0" w:color="auto"/>
                    <w:bottom w:val="none" w:sz="0" w:space="0" w:color="auto"/>
                    <w:right w:val="none" w:sz="0" w:space="0" w:color="auto"/>
                  </w:divBdr>
                  <w:divsChild>
                    <w:div w:id="481510969">
                      <w:marLeft w:val="0"/>
                      <w:marRight w:val="0"/>
                      <w:marTop w:val="0"/>
                      <w:marBottom w:val="0"/>
                      <w:divBdr>
                        <w:top w:val="none" w:sz="0" w:space="0" w:color="auto"/>
                        <w:left w:val="none" w:sz="0" w:space="0" w:color="auto"/>
                        <w:bottom w:val="none" w:sz="0" w:space="0" w:color="auto"/>
                        <w:right w:val="none" w:sz="0" w:space="0" w:color="auto"/>
                      </w:divBdr>
                      <w:divsChild>
                        <w:div w:id="16523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048734">
      <w:bodyDiv w:val="1"/>
      <w:marLeft w:val="0"/>
      <w:marRight w:val="0"/>
      <w:marTop w:val="0"/>
      <w:marBottom w:val="0"/>
      <w:divBdr>
        <w:top w:val="none" w:sz="0" w:space="0" w:color="auto"/>
        <w:left w:val="none" w:sz="0" w:space="0" w:color="auto"/>
        <w:bottom w:val="none" w:sz="0" w:space="0" w:color="auto"/>
        <w:right w:val="none" w:sz="0" w:space="0" w:color="auto"/>
      </w:divBdr>
    </w:div>
    <w:div w:id="931358128">
      <w:bodyDiv w:val="1"/>
      <w:marLeft w:val="0"/>
      <w:marRight w:val="0"/>
      <w:marTop w:val="0"/>
      <w:marBottom w:val="0"/>
      <w:divBdr>
        <w:top w:val="none" w:sz="0" w:space="0" w:color="auto"/>
        <w:left w:val="none" w:sz="0" w:space="0" w:color="auto"/>
        <w:bottom w:val="none" w:sz="0" w:space="0" w:color="auto"/>
        <w:right w:val="none" w:sz="0" w:space="0" w:color="auto"/>
      </w:divBdr>
    </w:div>
    <w:div w:id="943534340">
      <w:bodyDiv w:val="1"/>
      <w:marLeft w:val="0"/>
      <w:marRight w:val="0"/>
      <w:marTop w:val="0"/>
      <w:marBottom w:val="0"/>
      <w:divBdr>
        <w:top w:val="none" w:sz="0" w:space="0" w:color="auto"/>
        <w:left w:val="none" w:sz="0" w:space="0" w:color="auto"/>
        <w:bottom w:val="none" w:sz="0" w:space="0" w:color="auto"/>
        <w:right w:val="none" w:sz="0" w:space="0" w:color="auto"/>
      </w:divBdr>
    </w:div>
    <w:div w:id="965038458">
      <w:bodyDiv w:val="1"/>
      <w:marLeft w:val="0"/>
      <w:marRight w:val="0"/>
      <w:marTop w:val="0"/>
      <w:marBottom w:val="0"/>
      <w:divBdr>
        <w:top w:val="none" w:sz="0" w:space="0" w:color="auto"/>
        <w:left w:val="none" w:sz="0" w:space="0" w:color="auto"/>
        <w:bottom w:val="none" w:sz="0" w:space="0" w:color="auto"/>
        <w:right w:val="none" w:sz="0" w:space="0" w:color="auto"/>
      </w:divBdr>
    </w:div>
    <w:div w:id="989020264">
      <w:bodyDiv w:val="1"/>
      <w:marLeft w:val="0"/>
      <w:marRight w:val="0"/>
      <w:marTop w:val="0"/>
      <w:marBottom w:val="0"/>
      <w:divBdr>
        <w:top w:val="none" w:sz="0" w:space="0" w:color="auto"/>
        <w:left w:val="none" w:sz="0" w:space="0" w:color="auto"/>
        <w:bottom w:val="none" w:sz="0" w:space="0" w:color="auto"/>
        <w:right w:val="none" w:sz="0" w:space="0" w:color="auto"/>
      </w:divBdr>
      <w:divsChild>
        <w:div w:id="1283878401">
          <w:marLeft w:val="0"/>
          <w:marRight w:val="0"/>
          <w:marTop w:val="0"/>
          <w:marBottom w:val="0"/>
          <w:divBdr>
            <w:top w:val="none" w:sz="0" w:space="0" w:color="auto"/>
            <w:left w:val="none" w:sz="0" w:space="0" w:color="auto"/>
            <w:bottom w:val="none" w:sz="0" w:space="0" w:color="auto"/>
            <w:right w:val="none" w:sz="0" w:space="0" w:color="auto"/>
          </w:divBdr>
          <w:divsChild>
            <w:div w:id="1717660421">
              <w:marLeft w:val="0"/>
              <w:marRight w:val="0"/>
              <w:marTop w:val="0"/>
              <w:marBottom w:val="0"/>
              <w:divBdr>
                <w:top w:val="none" w:sz="0" w:space="0" w:color="auto"/>
                <w:left w:val="none" w:sz="0" w:space="0" w:color="auto"/>
                <w:bottom w:val="none" w:sz="0" w:space="0" w:color="auto"/>
                <w:right w:val="none" w:sz="0" w:space="0" w:color="auto"/>
              </w:divBdr>
              <w:divsChild>
                <w:div w:id="1677462792">
                  <w:marLeft w:val="0"/>
                  <w:marRight w:val="0"/>
                  <w:marTop w:val="0"/>
                  <w:marBottom w:val="0"/>
                  <w:divBdr>
                    <w:top w:val="none" w:sz="0" w:space="0" w:color="auto"/>
                    <w:left w:val="none" w:sz="0" w:space="0" w:color="auto"/>
                    <w:bottom w:val="none" w:sz="0" w:space="0" w:color="auto"/>
                    <w:right w:val="none" w:sz="0" w:space="0" w:color="auto"/>
                  </w:divBdr>
                  <w:divsChild>
                    <w:div w:id="872696493">
                      <w:marLeft w:val="0"/>
                      <w:marRight w:val="0"/>
                      <w:marTop w:val="0"/>
                      <w:marBottom w:val="0"/>
                      <w:divBdr>
                        <w:top w:val="none" w:sz="0" w:space="0" w:color="auto"/>
                        <w:left w:val="none" w:sz="0" w:space="0" w:color="auto"/>
                        <w:bottom w:val="none" w:sz="0" w:space="0" w:color="auto"/>
                        <w:right w:val="none" w:sz="0" w:space="0" w:color="auto"/>
                      </w:divBdr>
                      <w:divsChild>
                        <w:div w:id="15641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19240">
      <w:bodyDiv w:val="1"/>
      <w:marLeft w:val="0"/>
      <w:marRight w:val="0"/>
      <w:marTop w:val="0"/>
      <w:marBottom w:val="0"/>
      <w:divBdr>
        <w:top w:val="none" w:sz="0" w:space="0" w:color="auto"/>
        <w:left w:val="none" w:sz="0" w:space="0" w:color="auto"/>
        <w:bottom w:val="none" w:sz="0" w:space="0" w:color="auto"/>
        <w:right w:val="none" w:sz="0" w:space="0" w:color="auto"/>
      </w:divBdr>
    </w:div>
    <w:div w:id="1026715546">
      <w:bodyDiv w:val="1"/>
      <w:marLeft w:val="0"/>
      <w:marRight w:val="0"/>
      <w:marTop w:val="0"/>
      <w:marBottom w:val="0"/>
      <w:divBdr>
        <w:top w:val="none" w:sz="0" w:space="0" w:color="auto"/>
        <w:left w:val="none" w:sz="0" w:space="0" w:color="auto"/>
        <w:bottom w:val="none" w:sz="0" w:space="0" w:color="auto"/>
        <w:right w:val="none" w:sz="0" w:space="0" w:color="auto"/>
      </w:divBdr>
    </w:div>
    <w:div w:id="1043335156">
      <w:bodyDiv w:val="1"/>
      <w:marLeft w:val="0"/>
      <w:marRight w:val="0"/>
      <w:marTop w:val="0"/>
      <w:marBottom w:val="0"/>
      <w:divBdr>
        <w:top w:val="none" w:sz="0" w:space="0" w:color="auto"/>
        <w:left w:val="none" w:sz="0" w:space="0" w:color="auto"/>
        <w:bottom w:val="none" w:sz="0" w:space="0" w:color="auto"/>
        <w:right w:val="none" w:sz="0" w:space="0" w:color="auto"/>
      </w:divBdr>
    </w:div>
    <w:div w:id="1113743867">
      <w:bodyDiv w:val="1"/>
      <w:marLeft w:val="0"/>
      <w:marRight w:val="0"/>
      <w:marTop w:val="0"/>
      <w:marBottom w:val="0"/>
      <w:divBdr>
        <w:top w:val="none" w:sz="0" w:space="0" w:color="auto"/>
        <w:left w:val="none" w:sz="0" w:space="0" w:color="auto"/>
        <w:bottom w:val="none" w:sz="0" w:space="0" w:color="auto"/>
        <w:right w:val="none" w:sz="0" w:space="0" w:color="auto"/>
      </w:divBdr>
      <w:divsChild>
        <w:div w:id="484473092">
          <w:marLeft w:val="0"/>
          <w:marRight w:val="0"/>
          <w:marTop w:val="0"/>
          <w:marBottom w:val="0"/>
          <w:divBdr>
            <w:top w:val="none" w:sz="0" w:space="0" w:color="auto"/>
            <w:left w:val="none" w:sz="0" w:space="0" w:color="auto"/>
            <w:bottom w:val="none" w:sz="0" w:space="0" w:color="auto"/>
            <w:right w:val="none" w:sz="0" w:space="0" w:color="auto"/>
          </w:divBdr>
          <w:divsChild>
            <w:div w:id="150756372">
              <w:marLeft w:val="0"/>
              <w:marRight w:val="0"/>
              <w:marTop w:val="0"/>
              <w:marBottom w:val="0"/>
              <w:divBdr>
                <w:top w:val="none" w:sz="0" w:space="0" w:color="auto"/>
                <w:left w:val="none" w:sz="0" w:space="0" w:color="auto"/>
                <w:bottom w:val="none" w:sz="0" w:space="0" w:color="auto"/>
                <w:right w:val="none" w:sz="0" w:space="0" w:color="auto"/>
              </w:divBdr>
              <w:divsChild>
                <w:div w:id="1520391301">
                  <w:marLeft w:val="0"/>
                  <w:marRight w:val="0"/>
                  <w:marTop w:val="0"/>
                  <w:marBottom w:val="0"/>
                  <w:divBdr>
                    <w:top w:val="none" w:sz="0" w:space="0" w:color="auto"/>
                    <w:left w:val="none" w:sz="0" w:space="0" w:color="auto"/>
                    <w:bottom w:val="none" w:sz="0" w:space="0" w:color="auto"/>
                    <w:right w:val="none" w:sz="0" w:space="0" w:color="auto"/>
                  </w:divBdr>
                  <w:divsChild>
                    <w:div w:id="523787009">
                      <w:marLeft w:val="0"/>
                      <w:marRight w:val="0"/>
                      <w:marTop w:val="0"/>
                      <w:marBottom w:val="0"/>
                      <w:divBdr>
                        <w:top w:val="none" w:sz="0" w:space="0" w:color="auto"/>
                        <w:left w:val="none" w:sz="0" w:space="0" w:color="auto"/>
                        <w:bottom w:val="none" w:sz="0" w:space="0" w:color="auto"/>
                        <w:right w:val="none" w:sz="0" w:space="0" w:color="auto"/>
                      </w:divBdr>
                      <w:divsChild>
                        <w:div w:id="2072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6732">
      <w:bodyDiv w:val="1"/>
      <w:marLeft w:val="0"/>
      <w:marRight w:val="0"/>
      <w:marTop w:val="0"/>
      <w:marBottom w:val="0"/>
      <w:divBdr>
        <w:top w:val="none" w:sz="0" w:space="0" w:color="auto"/>
        <w:left w:val="none" w:sz="0" w:space="0" w:color="auto"/>
        <w:bottom w:val="none" w:sz="0" w:space="0" w:color="auto"/>
        <w:right w:val="none" w:sz="0" w:space="0" w:color="auto"/>
      </w:divBdr>
    </w:div>
    <w:div w:id="1131360224">
      <w:bodyDiv w:val="1"/>
      <w:marLeft w:val="0"/>
      <w:marRight w:val="0"/>
      <w:marTop w:val="0"/>
      <w:marBottom w:val="0"/>
      <w:divBdr>
        <w:top w:val="none" w:sz="0" w:space="0" w:color="auto"/>
        <w:left w:val="none" w:sz="0" w:space="0" w:color="auto"/>
        <w:bottom w:val="none" w:sz="0" w:space="0" w:color="auto"/>
        <w:right w:val="none" w:sz="0" w:space="0" w:color="auto"/>
      </w:divBdr>
    </w:div>
    <w:div w:id="1197935452">
      <w:bodyDiv w:val="1"/>
      <w:marLeft w:val="0"/>
      <w:marRight w:val="0"/>
      <w:marTop w:val="0"/>
      <w:marBottom w:val="0"/>
      <w:divBdr>
        <w:top w:val="none" w:sz="0" w:space="0" w:color="auto"/>
        <w:left w:val="none" w:sz="0" w:space="0" w:color="auto"/>
        <w:bottom w:val="none" w:sz="0" w:space="0" w:color="auto"/>
        <w:right w:val="none" w:sz="0" w:space="0" w:color="auto"/>
      </w:divBdr>
      <w:divsChild>
        <w:div w:id="1672105127">
          <w:marLeft w:val="0"/>
          <w:marRight w:val="0"/>
          <w:marTop w:val="0"/>
          <w:marBottom w:val="0"/>
          <w:divBdr>
            <w:top w:val="none" w:sz="0" w:space="0" w:color="auto"/>
            <w:left w:val="none" w:sz="0" w:space="0" w:color="auto"/>
            <w:bottom w:val="none" w:sz="0" w:space="0" w:color="auto"/>
            <w:right w:val="none" w:sz="0" w:space="0" w:color="auto"/>
          </w:divBdr>
          <w:divsChild>
            <w:div w:id="243271643">
              <w:marLeft w:val="0"/>
              <w:marRight w:val="0"/>
              <w:marTop w:val="0"/>
              <w:marBottom w:val="0"/>
              <w:divBdr>
                <w:top w:val="none" w:sz="0" w:space="0" w:color="auto"/>
                <w:left w:val="none" w:sz="0" w:space="0" w:color="auto"/>
                <w:bottom w:val="none" w:sz="0" w:space="0" w:color="auto"/>
                <w:right w:val="none" w:sz="0" w:space="0" w:color="auto"/>
              </w:divBdr>
              <w:divsChild>
                <w:div w:id="434906505">
                  <w:marLeft w:val="0"/>
                  <w:marRight w:val="0"/>
                  <w:marTop w:val="0"/>
                  <w:marBottom w:val="0"/>
                  <w:divBdr>
                    <w:top w:val="none" w:sz="0" w:space="0" w:color="auto"/>
                    <w:left w:val="none" w:sz="0" w:space="0" w:color="auto"/>
                    <w:bottom w:val="none" w:sz="0" w:space="0" w:color="auto"/>
                    <w:right w:val="none" w:sz="0" w:space="0" w:color="auto"/>
                  </w:divBdr>
                  <w:divsChild>
                    <w:div w:id="1768188032">
                      <w:marLeft w:val="0"/>
                      <w:marRight w:val="0"/>
                      <w:marTop w:val="0"/>
                      <w:marBottom w:val="0"/>
                      <w:divBdr>
                        <w:top w:val="none" w:sz="0" w:space="0" w:color="auto"/>
                        <w:left w:val="none" w:sz="0" w:space="0" w:color="auto"/>
                        <w:bottom w:val="none" w:sz="0" w:space="0" w:color="auto"/>
                        <w:right w:val="none" w:sz="0" w:space="0" w:color="auto"/>
                      </w:divBdr>
                      <w:divsChild>
                        <w:div w:id="303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42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1541">
          <w:marLeft w:val="0"/>
          <w:marRight w:val="0"/>
          <w:marTop w:val="0"/>
          <w:marBottom w:val="0"/>
          <w:divBdr>
            <w:top w:val="none" w:sz="0" w:space="0" w:color="auto"/>
            <w:left w:val="none" w:sz="0" w:space="0" w:color="auto"/>
            <w:bottom w:val="none" w:sz="0" w:space="0" w:color="auto"/>
            <w:right w:val="none" w:sz="0" w:space="0" w:color="auto"/>
          </w:divBdr>
          <w:divsChild>
            <w:div w:id="1374843894">
              <w:marLeft w:val="0"/>
              <w:marRight w:val="0"/>
              <w:marTop w:val="0"/>
              <w:marBottom w:val="0"/>
              <w:divBdr>
                <w:top w:val="none" w:sz="0" w:space="0" w:color="auto"/>
                <w:left w:val="none" w:sz="0" w:space="0" w:color="auto"/>
                <w:bottom w:val="none" w:sz="0" w:space="0" w:color="auto"/>
                <w:right w:val="none" w:sz="0" w:space="0" w:color="auto"/>
              </w:divBdr>
              <w:divsChild>
                <w:div w:id="2068411869">
                  <w:marLeft w:val="0"/>
                  <w:marRight w:val="0"/>
                  <w:marTop w:val="0"/>
                  <w:marBottom w:val="0"/>
                  <w:divBdr>
                    <w:top w:val="none" w:sz="0" w:space="0" w:color="auto"/>
                    <w:left w:val="none" w:sz="0" w:space="0" w:color="auto"/>
                    <w:bottom w:val="none" w:sz="0" w:space="0" w:color="auto"/>
                    <w:right w:val="none" w:sz="0" w:space="0" w:color="auto"/>
                  </w:divBdr>
                  <w:divsChild>
                    <w:div w:id="1005135024">
                      <w:marLeft w:val="0"/>
                      <w:marRight w:val="0"/>
                      <w:marTop w:val="0"/>
                      <w:marBottom w:val="0"/>
                      <w:divBdr>
                        <w:top w:val="none" w:sz="0" w:space="0" w:color="auto"/>
                        <w:left w:val="none" w:sz="0" w:space="0" w:color="auto"/>
                        <w:bottom w:val="none" w:sz="0" w:space="0" w:color="auto"/>
                        <w:right w:val="none" w:sz="0" w:space="0" w:color="auto"/>
                      </w:divBdr>
                      <w:divsChild>
                        <w:div w:id="2508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28383">
      <w:bodyDiv w:val="1"/>
      <w:marLeft w:val="0"/>
      <w:marRight w:val="0"/>
      <w:marTop w:val="0"/>
      <w:marBottom w:val="0"/>
      <w:divBdr>
        <w:top w:val="none" w:sz="0" w:space="0" w:color="auto"/>
        <w:left w:val="none" w:sz="0" w:space="0" w:color="auto"/>
        <w:bottom w:val="none" w:sz="0" w:space="0" w:color="auto"/>
        <w:right w:val="none" w:sz="0" w:space="0" w:color="auto"/>
      </w:divBdr>
    </w:div>
    <w:div w:id="1300459304">
      <w:bodyDiv w:val="1"/>
      <w:marLeft w:val="0"/>
      <w:marRight w:val="0"/>
      <w:marTop w:val="0"/>
      <w:marBottom w:val="0"/>
      <w:divBdr>
        <w:top w:val="none" w:sz="0" w:space="0" w:color="auto"/>
        <w:left w:val="none" w:sz="0" w:space="0" w:color="auto"/>
        <w:bottom w:val="none" w:sz="0" w:space="0" w:color="auto"/>
        <w:right w:val="none" w:sz="0" w:space="0" w:color="auto"/>
      </w:divBdr>
    </w:div>
    <w:div w:id="1360547599">
      <w:bodyDiv w:val="1"/>
      <w:marLeft w:val="0"/>
      <w:marRight w:val="0"/>
      <w:marTop w:val="0"/>
      <w:marBottom w:val="0"/>
      <w:divBdr>
        <w:top w:val="none" w:sz="0" w:space="0" w:color="auto"/>
        <w:left w:val="none" w:sz="0" w:space="0" w:color="auto"/>
        <w:bottom w:val="none" w:sz="0" w:space="0" w:color="auto"/>
        <w:right w:val="none" w:sz="0" w:space="0" w:color="auto"/>
      </w:divBdr>
    </w:div>
    <w:div w:id="1389186350">
      <w:bodyDiv w:val="1"/>
      <w:marLeft w:val="0"/>
      <w:marRight w:val="0"/>
      <w:marTop w:val="0"/>
      <w:marBottom w:val="0"/>
      <w:divBdr>
        <w:top w:val="none" w:sz="0" w:space="0" w:color="auto"/>
        <w:left w:val="none" w:sz="0" w:space="0" w:color="auto"/>
        <w:bottom w:val="none" w:sz="0" w:space="0" w:color="auto"/>
        <w:right w:val="none" w:sz="0" w:space="0" w:color="auto"/>
      </w:divBdr>
    </w:div>
    <w:div w:id="1390693983">
      <w:bodyDiv w:val="1"/>
      <w:marLeft w:val="0"/>
      <w:marRight w:val="0"/>
      <w:marTop w:val="0"/>
      <w:marBottom w:val="0"/>
      <w:divBdr>
        <w:top w:val="none" w:sz="0" w:space="0" w:color="auto"/>
        <w:left w:val="none" w:sz="0" w:space="0" w:color="auto"/>
        <w:bottom w:val="none" w:sz="0" w:space="0" w:color="auto"/>
        <w:right w:val="none" w:sz="0" w:space="0" w:color="auto"/>
      </w:divBdr>
    </w:div>
    <w:div w:id="1439452448">
      <w:bodyDiv w:val="1"/>
      <w:marLeft w:val="0"/>
      <w:marRight w:val="0"/>
      <w:marTop w:val="0"/>
      <w:marBottom w:val="0"/>
      <w:divBdr>
        <w:top w:val="none" w:sz="0" w:space="0" w:color="auto"/>
        <w:left w:val="none" w:sz="0" w:space="0" w:color="auto"/>
        <w:bottom w:val="none" w:sz="0" w:space="0" w:color="auto"/>
        <w:right w:val="none" w:sz="0" w:space="0" w:color="auto"/>
      </w:divBdr>
    </w:div>
    <w:div w:id="1483885468">
      <w:bodyDiv w:val="1"/>
      <w:marLeft w:val="0"/>
      <w:marRight w:val="0"/>
      <w:marTop w:val="0"/>
      <w:marBottom w:val="0"/>
      <w:divBdr>
        <w:top w:val="none" w:sz="0" w:space="0" w:color="auto"/>
        <w:left w:val="none" w:sz="0" w:space="0" w:color="auto"/>
        <w:bottom w:val="none" w:sz="0" w:space="0" w:color="auto"/>
        <w:right w:val="none" w:sz="0" w:space="0" w:color="auto"/>
      </w:divBdr>
    </w:div>
    <w:div w:id="1517118422">
      <w:bodyDiv w:val="1"/>
      <w:marLeft w:val="0"/>
      <w:marRight w:val="0"/>
      <w:marTop w:val="0"/>
      <w:marBottom w:val="0"/>
      <w:divBdr>
        <w:top w:val="none" w:sz="0" w:space="0" w:color="auto"/>
        <w:left w:val="none" w:sz="0" w:space="0" w:color="auto"/>
        <w:bottom w:val="none" w:sz="0" w:space="0" w:color="auto"/>
        <w:right w:val="none" w:sz="0" w:space="0" w:color="auto"/>
      </w:divBdr>
      <w:divsChild>
        <w:div w:id="2018146108">
          <w:marLeft w:val="0"/>
          <w:marRight w:val="0"/>
          <w:marTop w:val="0"/>
          <w:marBottom w:val="0"/>
          <w:divBdr>
            <w:top w:val="none" w:sz="0" w:space="0" w:color="auto"/>
            <w:left w:val="none" w:sz="0" w:space="0" w:color="auto"/>
            <w:bottom w:val="none" w:sz="0" w:space="0" w:color="auto"/>
            <w:right w:val="none" w:sz="0" w:space="0" w:color="auto"/>
          </w:divBdr>
          <w:divsChild>
            <w:div w:id="425082824">
              <w:marLeft w:val="0"/>
              <w:marRight w:val="0"/>
              <w:marTop w:val="0"/>
              <w:marBottom w:val="0"/>
              <w:divBdr>
                <w:top w:val="none" w:sz="0" w:space="0" w:color="auto"/>
                <w:left w:val="none" w:sz="0" w:space="0" w:color="auto"/>
                <w:bottom w:val="none" w:sz="0" w:space="0" w:color="auto"/>
                <w:right w:val="none" w:sz="0" w:space="0" w:color="auto"/>
              </w:divBdr>
              <w:divsChild>
                <w:div w:id="1242788582">
                  <w:marLeft w:val="0"/>
                  <w:marRight w:val="0"/>
                  <w:marTop w:val="0"/>
                  <w:marBottom w:val="0"/>
                  <w:divBdr>
                    <w:top w:val="none" w:sz="0" w:space="0" w:color="auto"/>
                    <w:left w:val="none" w:sz="0" w:space="0" w:color="auto"/>
                    <w:bottom w:val="none" w:sz="0" w:space="0" w:color="auto"/>
                    <w:right w:val="none" w:sz="0" w:space="0" w:color="auto"/>
                  </w:divBdr>
                  <w:divsChild>
                    <w:div w:id="335807196">
                      <w:marLeft w:val="0"/>
                      <w:marRight w:val="0"/>
                      <w:marTop w:val="0"/>
                      <w:marBottom w:val="0"/>
                      <w:divBdr>
                        <w:top w:val="none" w:sz="0" w:space="0" w:color="auto"/>
                        <w:left w:val="none" w:sz="0" w:space="0" w:color="auto"/>
                        <w:bottom w:val="none" w:sz="0" w:space="0" w:color="auto"/>
                        <w:right w:val="none" w:sz="0" w:space="0" w:color="auto"/>
                      </w:divBdr>
                      <w:divsChild>
                        <w:div w:id="6884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97529">
      <w:bodyDiv w:val="1"/>
      <w:marLeft w:val="0"/>
      <w:marRight w:val="0"/>
      <w:marTop w:val="0"/>
      <w:marBottom w:val="0"/>
      <w:divBdr>
        <w:top w:val="none" w:sz="0" w:space="0" w:color="auto"/>
        <w:left w:val="none" w:sz="0" w:space="0" w:color="auto"/>
        <w:bottom w:val="none" w:sz="0" w:space="0" w:color="auto"/>
        <w:right w:val="none" w:sz="0" w:space="0" w:color="auto"/>
      </w:divBdr>
      <w:divsChild>
        <w:div w:id="724064651">
          <w:marLeft w:val="0"/>
          <w:marRight w:val="0"/>
          <w:marTop w:val="0"/>
          <w:marBottom w:val="0"/>
          <w:divBdr>
            <w:top w:val="none" w:sz="0" w:space="0" w:color="auto"/>
            <w:left w:val="none" w:sz="0" w:space="0" w:color="auto"/>
            <w:bottom w:val="none" w:sz="0" w:space="0" w:color="auto"/>
            <w:right w:val="none" w:sz="0" w:space="0" w:color="auto"/>
          </w:divBdr>
          <w:divsChild>
            <w:div w:id="2134904017">
              <w:marLeft w:val="0"/>
              <w:marRight w:val="0"/>
              <w:marTop w:val="0"/>
              <w:marBottom w:val="0"/>
              <w:divBdr>
                <w:top w:val="none" w:sz="0" w:space="0" w:color="auto"/>
                <w:left w:val="none" w:sz="0" w:space="0" w:color="auto"/>
                <w:bottom w:val="none" w:sz="0" w:space="0" w:color="auto"/>
                <w:right w:val="none" w:sz="0" w:space="0" w:color="auto"/>
              </w:divBdr>
              <w:divsChild>
                <w:div w:id="335353784">
                  <w:marLeft w:val="0"/>
                  <w:marRight w:val="0"/>
                  <w:marTop w:val="0"/>
                  <w:marBottom w:val="0"/>
                  <w:divBdr>
                    <w:top w:val="none" w:sz="0" w:space="0" w:color="auto"/>
                    <w:left w:val="none" w:sz="0" w:space="0" w:color="auto"/>
                    <w:bottom w:val="none" w:sz="0" w:space="0" w:color="auto"/>
                    <w:right w:val="none" w:sz="0" w:space="0" w:color="auto"/>
                  </w:divBdr>
                  <w:divsChild>
                    <w:div w:id="116678890">
                      <w:marLeft w:val="0"/>
                      <w:marRight w:val="0"/>
                      <w:marTop w:val="0"/>
                      <w:marBottom w:val="0"/>
                      <w:divBdr>
                        <w:top w:val="none" w:sz="0" w:space="0" w:color="auto"/>
                        <w:left w:val="none" w:sz="0" w:space="0" w:color="auto"/>
                        <w:bottom w:val="none" w:sz="0" w:space="0" w:color="auto"/>
                        <w:right w:val="none" w:sz="0" w:space="0" w:color="auto"/>
                      </w:divBdr>
                      <w:divsChild>
                        <w:div w:id="20386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05523">
      <w:bodyDiv w:val="1"/>
      <w:marLeft w:val="0"/>
      <w:marRight w:val="0"/>
      <w:marTop w:val="0"/>
      <w:marBottom w:val="0"/>
      <w:divBdr>
        <w:top w:val="none" w:sz="0" w:space="0" w:color="auto"/>
        <w:left w:val="none" w:sz="0" w:space="0" w:color="auto"/>
        <w:bottom w:val="none" w:sz="0" w:space="0" w:color="auto"/>
        <w:right w:val="none" w:sz="0" w:space="0" w:color="auto"/>
      </w:divBdr>
    </w:div>
    <w:div w:id="1560628446">
      <w:bodyDiv w:val="1"/>
      <w:marLeft w:val="0"/>
      <w:marRight w:val="0"/>
      <w:marTop w:val="0"/>
      <w:marBottom w:val="0"/>
      <w:divBdr>
        <w:top w:val="none" w:sz="0" w:space="0" w:color="auto"/>
        <w:left w:val="none" w:sz="0" w:space="0" w:color="auto"/>
        <w:bottom w:val="none" w:sz="0" w:space="0" w:color="auto"/>
        <w:right w:val="none" w:sz="0" w:space="0" w:color="auto"/>
      </w:divBdr>
      <w:divsChild>
        <w:div w:id="1863474608">
          <w:marLeft w:val="0"/>
          <w:marRight w:val="0"/>
          <w:marTop w:val="0"/>
          <w:marBottom w:val="0"/>
          <w:divBdr>
            <w:top w:val="none" w:sz="0" w:space="0" w:color="auto"/>
            <w:left w:val="none" w:sz="0" w:space="0" w:color="auto"/>
            <w:bottom w:val="none" w:sz="0" w:space="0" w:color="auto"/>
            <w:right w:val="none" w:sz="0" w:space="0" w:color="auto"/>
          </w:divBdr>
          <w:divsChild>
            <w:div w:id="1994483338">
              <w:marLeft w:val="0"/>
              <w:marRight w:val="0"/>
              <w:marTop w:val="0"/>
              <w:marBottom w:val="0"/>
              <w:divBdr>
                <w:top w:val="none" w:sz="0" w:space="0" w:color="auto"/>
                <w:left w:val="none" w:sz="0" w:space="0" w:color="auto"/>
                <w:bottom w:val="none" w:sz="0" w:space="0" w:color="auto"/>
                <w:right w:val="none" w:sz="0" w:space="0" w:color="auto"/>
              </w:divBdr>
              <w:divsChild>
                <w:div w:id="1448505105">
                  <w:marLeft w:val="0"/>
                  <w:marRight w:val="0"/>
                  <w:marTop w:val="0"/>
                  <w:marBottom w:val="0"/>
                  <w:divBdr>
                    <w:top w:val="none" w:sz="0" w:space="0" w:color="auto"/>
                    <w:left w:val="none" w:sz="0" w:space="0" w:color="auto"/>
                    <w:bottom w:val="none" w:sz="0" w:space="0" w:color="auto"/>
                    <w:right w:val="none" w:sz="0" w:space="0" w:color="auto"/>
                  </w:divBdr>
                  <w:divsChild>
                    <w:div w:id="728647147">
                      <w:marLeft w:val="0"/>
                      <w:marRight w:val="0"/>
                      <w:marTop w:val="0"/>
                      <w:marBottom w:val="0"/>
                      <w:divBdr>
                        <w:top w:val="none" w:sz="0" w:space="0" w:color="auto"/>
                        <w:left w:val="none" w:sz="0" w:space="0" w:color="auto"/>
                        <w:bottom w:val="none" w:sz="0" w:space="0" w:color="auto"/>
                        <w:right w:val="none" w:sz="0" w:space="0" w:color="auto"/>
                      </w:divBdr>
                      <w:divsChild>
                        <w:div w:id="7180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2386">
      <w:bodyDiv w:val="1"/>
      <w:marLeft w:val="0"/>
      <w:marRight w:val="0"/>
      <w:marTop w:val="0"/>
      <w:marBottom w:val="0"/>
      <w:divBdr>
        <w:top w:val="none" w:sz="0" w:space="0" w:color="auto"/>
        <w:left w:val="none" w:sz="0" w:space="0" w:color="auto"/>
        <w:bottom w:val="none" w:sz="0" w:space="0" w:color="auto"/>
        <w:right w:val="none" w:sz="0" w:space="0" w:color="auto"/>
      </w:divBdr>
    </w:div>
    <w:div w:id="1578901307">
      <w:bodyDiv w:val="1"/>
      <w:marLeft w:val="0"/>
      <w:marRight w:val="0"/>
      <w:marTop w:val="0"/>
      <w:marBottom w:val="0"/>
      <w:divBdr>
        <w:top w:val="none" w:sz="0" w:space="0" w:color="auto"/>
        <w:left w:val="none" w:sz="0" w:space="0" w:color="auto"/>
        <w:bottom w:val="none" w:sz="0" w:space="0" w:color="auto"/>
        <w:right w:val="none" w:sz="0" w:space="0" w:color="auto"/>
      </w:divBdr>
    </w:div>
    <w:div w:id="1590776598">
      <w:bodyDiv w:val="1"/>
      <w:marLeft w:val="0"/>
      <w:marRight w:val="0"/>
      <w:marTop w:val="0"/>
      <w:marBottom w:val="0"/>
      <w:divBdr>
        <w:top w:val="none" w:sz="0" w:space="0" w:color="auto"/>
        <w:left w:val="none" w:sz="0" w:space="0" w:color="auto"/>
        <w:bottom w:val="none" w:sz="0" w:space="0" w:color="auto"/>
        <w:right w:val="none" w:sz="0" w:space="0" w:color="auto"/>
      </w:divBdr>
    </w:div>
    <w:div w:id="1660035349">
      <w:bodyDiv w:val="1"/>
      <w:marLeft w:val="0"/>
      <w:marRight w:val="0"/>
      <w:marTop w:val="0"/>
      <w:marBottom w:val="0"/>
      <w:divBdr>
        <w:top w:val="none" w:sz="0" w:space="0" w:color="auto"/>
        <w:left w:val="none" w:sz="0" w:space="0" w:color="auto"/>
        <w:bottom w:val="none" w:sz="0" w:space="0" w:color="auto"/>
        <w:right w:val="none" w:sz="0" w:space="0" w:color="auto"/>
      </w:divBdr>
    </w:div>
    <w:div w:id="1694266807">
      <w:bodyDiv w:val="1"/>
      <w:marLeft w:val="0"/>
      <w:marRight w:val="0"/>
      <w:marTop w:val="0"/>
      <w:marBottom w:val="0"/>
      <w:divBdr>
        <w:top w:val="none" w:sz="0" w:space="0" w:color="auto"/>
        <w:left w:val="none" w:sz="0" w:space="0" w:color="auto"/>
        <w:bottom w:val="none" w:sz="0" w:space="0" w:color="auto"/>
        <w:right w:val="none" w:sz="0" w:space="0" w:color="auto"/>
      </w:divBdr>
    </w:div>
    <w:div w:id="1708220314">
      <w:bodyDiv w:val="1"/>
      <w:marLeft w:val="0"/>
      <w:marRight w:val="0"/>
      <w:marTop w:val="0"/>
      <w:marBottom w:val="0"/>
      <w:divBdr>
        <w:top w:val="none" w:sz="0" w:space="0" w:color="auto"/>
        <w:left w:val="none" w:sz="0" w:space="0" w:color="auto"/>
        <w:bottom w:val="none" w:sz="0" w:space="0" w:color="auto"/>
        <w:right w:val="none" w:sz="0" w:space="0" w:color="auto"/>
      </w:divBdr>
    </w:div>
    <w:div w:id="1739937742">
      <w:bodyDiv w:val="1"/>
      <w:marLeft w:val="0"/>
      <w:marRight w:val="0"/>
      <w:marTop w:val="0"/>
      <w:marBottom w:val="0"/>
      <w:divBdr>
        <w:top w:val="none" w:sz="0" w:space="0" w:color="auto"/>
        <w:left w:val="none" w:sz="0" w:space="0" w:color="auto"/>
        <w:bottom w:val="none" w:sz="0" w:space="0" w:color="auto"/>
        <w:right w:val="none" w:sz="0" w:space="0" w:color="auto"/>
      </w:divBdr>
      <w:divsChild>
        <w:div w:id="1670519806">
          <w:marLeft w:val="0"/>
          <w:marRight w:val="0"/>
          <w:marTop w:val="0"/>
          <w:marBottom w:val="0"/>
          <w:divBdr>
            <w:top w:val="none" w:sz="0" w:space="0" w:color="auto"/>
            <w:left w:val="none" w:sz="0" w:space="0" w:color="auto"/>
            <w:bottom w:val="none" w:sz="0" w:space="0" w:color="auto"/>
            <w:right w:val="none" w:sz="0" w:space="0" w:color="auto"/>
          </w:divBdr>
          <w:divsChild>
            <w:div w:id="386413811">
              <w:marLeft w:val="0"/>
              <w:marRight w:val="0"/>
              <w:marTop w:val="0"/>
              <w:marBottom w:val="0"/>
              <w:divBdr>
                <w:top w:val="none" w:sz="0" w:space="0" w:color="auto"/>
                <w:left w:val="none" w:sz="0" w:space="0" w:color="auto"/>
                <w:bottom w:val="none" w:sz="0" w:space="0" w:color="auto"/>
                <w:right w:val="none" w:sz="0" w:space="0" w:color="auto"/>
              </w:divBdr>
              <w:divsChild>
                <w:div w:id="1531340497">
                  <w:marLeft w:val="0"/>
                  <w:marRight w:val="0"/>
                  <w:marTop w:val="0"/>
                  <w:marBottom w:val="0"/>
                  <w:divBdr>
                    <w:top w:val="none" w:sz="0" w:space="0" w:color="auto"/>
                    <w:left w:val="none" w:sz="0" w:space="0" w:color="auto"/>
                    <w:bottom w:val="none" w:sz="0" w:space="0" w:color="auto"/>
                    <w:right w:val="none" w:sz="0" w:space="0" w:color="auto"/>
                  </w:divBdr>
                  <w:divsChild>
                    <w:div w:id="2134210884">
                      <w:marLeft w:val="0"/>
                      <w:marRight w:val="0"/>
                      <w:marTop w:val="0"/>
                      <w:marBottom w:val="0"/>
                      <w:divBdr>
                        <w:top w:val="none" w:sz="0" w:space="0" w:color="auto"/>
                        <w:left w:val="none" w:sz="0" w:space="0" w:color="auto"/>
                        <w:bottom w:val="none" w:sz="0" w:space="0" w:color="auto"/>
                        <w:right w:val="none" w:sz="0" w:space="0" w:color="auto"/>
                      </w:divBdr>
                      <w:divsChild>
                        <w:div w:id="18854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4725">
      <w:bodyDiv w:val="1"/>
      <w:marLeft w:val="0"/>
      <w:marRight w:val="0"/>
      <w:marTop w:val="0"/>
      <w:marBottom w:val="0"/>
      <w:divBdr>
        <w:top w:val="none" w:sz="0" w:space="0" w:color="auto"/>
        <w:left w:val="none" w:sz="0" w:space="0" w:color="auto"/>
        <w:bottom w:val="none" w:sz="0" w:space="0" w:color="auto"/>
        <w:right w:val="none" w:sz="0" w:space="0" w:color="auto"/>
      </w:divBdr>
    </w:div>
    <w:div w:id="1743211504">
      <w:bodyDiv w:val="1"/>
      <w:marLeft w:val="0"/>
      <w:marRight w:val="0"/>
      <w:marTop w:val="0"/>
      <w:marBottom w:val="0"/>
      <w:divBdr>
        <w:top w:val="none" w:sz="0" w:space="0" w:color="auto"/>
        <w:left w:val="none" w:sz="0" w:space="0" w:color="auto"/>
        <w:bottom w:val="none" w:sz="0" w:space="0" w:color="auto"/>
        <w:right w:val="none" w:sz="0" w:space="0" w:color="auto"/>
      </w:divBdr>
    </w:div>
    <w:div w:id="1745879360">
      <w:bodyDiv w:val="1"/>
      <w:marLeft w:val="0"/>
      <w:marRight w:val="0"/>
      <w:marTop w:val="0"/>
      <w:marBottom w:val="0"/>
      <w:divBdr>
        <w:top w:val="none" w:sz="0" w:space="0" w:color="auto"/>
        <w:left w:val="none" w:sz="0" w:space="0" w:color="auto"/>
        <w:bottom w:val="none" w:sz="0" w:space="0" w:color="auto"/>
        <w:right w:val="none" w:sz="0" w:space="0" w:color="auto"/>
      </w:divBdr>
      <w:divsChild>
        <w:div w:id="365759898">
          <w:marLeft w:val="0"/>
          <w:marRight w:val="0"/>
          <w:marTop w:val="0"/>
          <w:marBottom w:val="0"/>
          <w:divBdr>
            <w:top w:val="none" w:sz="0" w:space="0" w:color="auto"/>
            <w:left w:val="none" w:sz="0" w:space="0" w:color="auto"/>
            <w:bottom w:val="none" w:sz="0" w:space="0" w:color="auto"/>
            <w:right w:val="none" w:sz="0" w:space="0" w:color="auto"/>
          </w:divBdr>
          <w:divsChild>
            <w:div w:id="1039822456">
              <w:marLeft w:val="0"/>
              <w:marRight w:val="0"/>
              <w:marTop w:val="0"/>
              <w:marBottom w:val="0"/>
              <w:divBdr>
                <w:top w:val="none" w:sz="0" w:space="0" w:color="auto"/>
                <w:left w:val="none" w:sz="0" w:space="0" w:color="auto"/>
                <w:bottom w:val="none" w:sz="0" w:space="0" w:color="auto"/>
                <w:right w:val="none" w:sz="0" w:space="0" w:color="auto"/>
              </w:divBdr>
              <w:divsChild>
                <w:div w:id="529611682">
                  <w:marLeft w:val="0"/>
                  <w:marRight w:val="0"/>
                  <w:marTop w:val="0"/>
                  <w:marBottom w:val="0"/>
                  <w:divBdr>
                    <w:top w:val="none" w:sz="0" w:space="0" w:color="auto"/>
                    <w:left w:val="none" w:sz="0" w:space="0" w:color="auto"/>
                    <w:bottom w:val="none" w:sz="0" w:space="0" w:color="auto"/>
                    <w:right w:val="none" w:sz="0" w:space="0" w:color="auto"/>
                  </w:divBdr>
                  <w:divsChild>
                    <w:div w:id="538981998">
                      <w:marLeft w:val="0"/>
                      <w:marRight w:val="0"/>
                      <w:marTop w:val="0"/>
                      <w:marBottom w:val="0"/>
                      <w:divBdr>
                        <w:top w:val="none" w:sz="0" w:space="0" w:color="auto"/>
                        <w:left w:val="none" w:sz="0" w:space="0" w:color="auto"/>
                        <w:bottom w:val="none" w:sz="0" w:space="0" w:color="auto"/>
                        <w:right w:val="none" w:sz="0" w:space="0" w:color="auto"/>
                      </w:divBdr>
                      <w:divsChild>
                        <w:div w:id="1723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2552">
      <w:bodyDiv w:val="1"/>
      <w:marLeft w:val="0"/>
      <w:marRight w:val="0"/>
      <w:marTop w:val="0"/>
      <w:marBottom w:val="0"/>
      <w:divBdr>
        <w:top w:val="none" w:sz="0" w:space="0" w:color="auto"/>
        <w:left w:val="none" w:sz="0" w:space="0" w:color="auto"/>
        <w:bottom w:val="none" w:sz="0" w:space="0" w:color="auto"/>
        <w:right w:val="none" w:sz="0" w:space="0" w:color="auto"/>
      </w:divBdr>
    </w:div>
    <w:div w:id="1820150793">
      <w:bodyDiv w:val="1"/>
      <w:marLeft w:val="0"/>
      <w:marRight w:val="0"/>
      <w:marTop w:val="0"/>
      <w:marBottom w:val="0"/>
      <w:divBdr>
        <w:top w:val="none" w:sz="0" w:space="0" w:color="auto"/>
        <w:left w:val="none" w:sz="0" w:space="0" w:color="auto"/>
        <w:bottom w:val="none" w:sz="0" w:space="0" w:color="auto"/>
        <w:right w:val="none" w:sz="0" w:space="0" w:color="auto"/>
      </w:divBdr>
    </w:div>
    <w:div w:id="1839612604">
      <w:bodyDiv w:val="1"/>
      <w:marLeft w:val="0"/>
      <w:marRight w:val="0"/>
      <w:marTop w:val="0"/>
      <w:marBottom w:val="0"/>
      <w:divBdr>
        <w:top w:val="none" w:sz="0" w:space="0" w:color="auto"/>
        <w:left w:val="none" w:sz="0" w:space="0" w:color="auto"/>
        <w:bottom w:val="none" w:sz="0" w:space="0" w:color="auto"/>
        <w:right w:val="none" w:sz="0" w:space="0" w:color="auto"/>
      </w:divBdr>
    </w:div>
    <w:div w:id="1844779565">
      <w:bodyDiv w:val="1"/>
      <w:marLeft w:val="0"/>
      <w:marRight w:val="0"/>
      <w:marTop w:val="0"/>
      <w:marBottom w:val="0"/>
      <w:divBdr>
        <w:top w:val="none" w:sz="0" w:space="0" w:color="auto"/>
        <w:left w:val="none" w:sz="0" w:space="0" w:color="auto"/>
        <w:bottom w:val="none" w:sz="0" w:space="0" w:color="auto"/>
        <w:right w:val="none" w:sz="0" w:space="0" w:color="auto"/>
      </w:divBdr>
    </w:div>
    <w:div w:id="1857380519">
      <w:bodyDiv w:val="1"/>
      <w:marLeft w:val="0"/>
      <w:marRight w:val="0"/>
      <w:marTop w:val="0"/>
      <w:marBottom w:val="0"/>
      <w:divBdr>
        <w:top w:val="none" w:sz="0" w:space="0" w:color="auto"/>
        <w:left w:val="none" w:sz="0" w:space="0" w:color="auto"/>
        <w:bottom w:val="none" w:sz="0" w:space="0" w:color="auto"/>
        <w:right w:val="none" w:sz="0" w:space="0" w:color="auto"/>
      </w:divBdr>
    </w:div>
    <w:div w:id="1868518906">
      <w:bodyDiv w:val="1"/>
      <w:marLeft w:val="0"/>
      <w:marRight w:val="0"/>
      <w:marTop w:val="0"/>
      <w:marBottom w:val="0"/>
      <w:divBdr>
        <w:top w:val="none" w:sz="0" w:space="0" w:color="auto"/>
        <w:left w:val="none" w:sz="0" w:space="0" w:color="auto"/>
        <w:bottom w:val="none" w:sz="0" w:space="0" w:color="auto"/>
        <w:right w:val="none" w:sz="0" w:space="0" w:color="auto"/>
      </w:divBdr>
    </w:div>
    <w:div w:id="1879705043">
      <w:bodyDiv w:val="1"/>
      <w:marLeft w:val="0"/>
      <w:marRight w:val="0"/>
      <w:marTop w:val="0"/>
      <w:marBottom w:val="0"/>
      <w:divBdr>
        <w:top w:val="none" w:sz="0" w:space="0" w:color="auto"/>
        <w:left w:val="none" w:sz="0" w:space="0" w:color="auto"/>
        <w:bottom w:val="none" w:sz="0" w:space="0" w:color="auto"/>
        <w:right w:val="none" w:sz="0" w:space="0" w:color="auto"/>
      </w:divBdr>
    </w:div>
    <w:div w:id="1919166341">
      <w:bodyDiv w:val="1"/>
      <w:marLeft w:val="0"/>
      <w:marRight w:val="0"/>
      <w:marTop w:val="0"/>
      <w:marBottom w:val="0"/>
      <w:divBdr>
        <w:top w:val="none" w:sz="0" w:space="0" w:color="auto"/>
        <w:left w:val="none" w:sz="0" w:space="0" w:color="auto"/>
        <w:bottom w:val="none" w:sz="0" w:space="0" w:color="auto"/>
        <w:right w:val="none" w:sz="0" w:space="0" w:color="auto"/>
      </w:divBdr>
    </w:div>
    <w:div w:id="1950702004">
      <w:bodyDiv w:val="1"/>
      <w:marLeft w:val="0"/>
      <w:marRight w:val="0"/>
      <w:marTop w:val="0"/>
      <w:marBottom w:val="0"/>
      <w:divBdr>
        <w:top w:val="none" w:sz="0" w:space="0" w:color="auto"/>
        <w:left w:val="none" w:sz="0" w:space="0" w:color="auto"/>
        <w:bottom w:val="none" w:sz="0" w:space="0" w:color="auto"/>
        <w:right w:val="none" w:sz="0" w:space="0" w:color="auto"/>
      </w:divBdr>
    </w:div>
    <w:div w:id="2063945244">
      <w:bodyDiv w:val="1"/>
      <w:marLeft w:val="0"/>
      <w:marRight w:val="0"/>
      <w:marTop w:val="0"/>
      <w:marBottom w:val="0"/>
      <w:divBdr>
        <w:top w:val="none" w:sz="0" w:space="0" w:color="auto"/>
        <w:left w:val="none" w:sz="0" w:space="0" w:color="auto"/>
        <w:bottom w:val="none" w:sz="0" w:space="0" w:color="auto"/>
        <w:right w:val="none" w:sz="0" w:space="0" w:color="auto"/>
      </w:divBdr>
      <w:divsChild>
        <w:div w:id="1460801413">
          <w:marLeft w:val="0"/>
          <w:marRight w:val="0"/>
          <w:marTop w:val="0"/>
          <w:marBottom w:val="0"/>
          <w:divBdr>
            <w:top w:val="none" w:sz="0" w:space="0" w:color="auto"/>
            <w:left w:val="none" w:sz="0" w:space="0" w:color="auto"/>
            <w:bottom w:val="none" w:sz="0" w:space="0" w:color="auto"/>
            <w:right w:val="none" w:sz="0" w:space="0" w:color="auto"/>
          </w:divBdr>
          <w:divsChild>
            <w:div w:id="442308975">
              <w:marLeft w:val="0"/>
              <w:marRight w:val="0"/>
              <w:marTop w:val="0"/>
              <w:marBottom w:val="0"/>
              <w:divBdr>
                <w:top w:val="none" w:sz="0" w:space="0" w:color="auto"/>
                <w:left w:val="none" w:sz="0" w:space="0" w:color="auto"/>
                <w:bottom w:val="none" w:sz="0" w:space="0" w:color="auto"/>
                <w:right w:val="none" w:sz="0" w:space="0" w:color="auto"/>
              </w:divBdr>
              <w:divsChild>
                <w:div w:id="633603376">
                  <w:marLeft w:val="0"/>
                  <w:marRight w:val="0"/>
                  <w:marTop w:val="0"/>
                  <w:marBottom w:val="0"/>
                  <w:divBdr>
                    <w:top w:val="none" w:sz="0" w:space="0" w:color="auto"/>
                    <w:left w:val="none" w:sz="0" w:space="0" w:color="auto"/>
                    <w:bottom w:val="none" w:sz="0" w:space="0" w:color="auto"/>
                    <w:right w:val="none" w:sz="0" w:space="0" w:color="auto"/>
                  </w:divBdr>
                  <w:divsChild>
                    <w:div w:id="725953480">
                      <w:marLeft w:val="0"/>
                      <w:marRight w:val="0"/>
                      <w:marTop w:val="0"/>
                      <w:marBottom w:val="0"/>
                      <w:divBdr>
                        <w:top w:val="none" w:sz="0" w:space="0" w:color="auto"/>
                        <w:left w:val="none" w:sz="0" w:space="0" w:color="auto"/>
                        <w:bottom w:val="none" w:sz="0" w:space="0" w:color="auto"/>
                        <w:right w:val="none" w:sz="0" w:space="0" w:color="auto"/>
                      </w:divBdr>
                      <w:divsChild>
                        <w:div w:id="2786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8891">
      <w:bodyDiv w:val="1"/>
      <w:marLeft w:val="0"/>
      <w:marRight w:val="0"/>
      <w:marTop w:val="0"/>
      <w:marBottom w:val="0"/>
      <w:divBdr>
        <w:top w:val="none" w:sz="0" w:space="0" w:color="auto"/>
        <w:left w:val="none" w:sz="0" w:space="0" w:color="auto"/>
        <w:bottom w:val="none" w:sz="0" w:space="0" w:color="auto"/>
        <w:right w:val="none" w:sz="0" w:space="0" w:color="auto"/>
      </w:divBdr>
    </w:div>
    <w:div w:id="2087415805">
      <w:bodyDiv w:val="1"/>
      <w:marLeft w:val="0"/>
      <w:marRight w:val="0"/>
      <w:marTop w:val="0"/>
      <w:marBottom w:val="0"/>
      <w:divBdr>
        <w:top w:val="none" w:sz="0" w:space="0" w:color="auto"/>
        <w:left w:val="none" w:sz="0" w:space="0" w:color="auto"/>
        <w:bottom w:val="none" w:sz="0" w:space="0" w:color="auto"/>
        <w:right w:val="none" w:sz="0" w:space="0" w:color="auto"/>
      </w:divBdr>
    </w:div>
    <w:div w:id="2091804400">
      <w:bodyDiv w:val="1"/>
      <w:marLeft w:val="0"/>
      <w:marRight w:val="0"/>
      <w:marTop w:val="0"/>
      <w:marBottom w:val="0"/>
      <w:divBdr>
        <w:top w:val="none" w:sz="0" w:space="0" w:color="auto"/>
        <w:left w:val="none" w:sz="0" w:space="0" w:color="auto"/>
        <w:bottom w:val="none" w:sz="0" w:space="0" w:color="auto"/>
        <w:right w:val="none" w:sz="0" w:space="0" w:color="auto"/>
      </w:divBdr>
      <w:divsChild>
        <w:div w:id="832645429">
          <w:marLeft w:val="0"/>
          <w:marRight w:val="0"/>
          <w:marTop w:val="0"/>
          <w:marBottom w:val="0"/>
          <w:divBdr>
            <w:top w:val="none" w:sz="0" w:space="0" w:color="auto"/>
            <w:left w:val="none" w:sz="0" w:space="0" w:color="auto"/>
            <w:bottom w:val="none" w:sz="0" w:space="0" w:color="auto"/>
            <w:right w:val="none" w:sz="0" w:space="0" w:color="auto"/>
          </w:divBdr>
          <w:divsChild>
            <w:div w:id="27726500">
              <w:marLeft w:val="0"/>
              <w:marRight w:val="0"/>
              <w:marTop w:val="0"/>
              <w:marBottom w:val="0"/>
              <w:divBdr>
                <w:top w:val="none" w:sz="0" w:space="0" w:color="auto"/>
                <w:left w:val="none" w:sz="0" w:space="0" w:color="auto"/>
                <w:bottom w:val="none" w:sz="0" w:space="0" w:color="auto"/>
                <w:right w:val="none" w:sz="0" w:space="0" w:color="auto"/>
              </w:divBdr>
              <w:divsChild>
                <w:div w:id="957494125">
                  <w:marLeft w:val="0"/>
                  <w:marRight w:val="0"/>
                  <w:marTop w:val="0"/>
                  <w:marBottom w:val="0"/>
                  <w:divBdr>
                    <w:top w:val="none" w:sz="0" w:space="0" w:color="auto"/>
                    <w:left w:val="none" w:sz="0" w:space="0" w:color="auto"/>
                    <w:bottom w:val="none" w:sz="0" w:space="0" w:color="auto"/>
                    <w:right w:val="none" w:sz="0" w:space="0" w:color="auto"/>
                  </w:divBdr>
                  <w:divsChild>
                    <w:div w:id="1073553238">
                      <w:marLeft w:val="0"/>
                      <w:marRight w:val="0"/>
                      <w:marTop w:val="0"/>
                      <w:marBottom w:val="0"/>
                      <w:divBdr>
                        <w:top w:val="none" w:sz="0" w:space="0" w:color="auto"/>
                        <w:left w:val="none" w:sz="0" w:space="0" w:color="auto"/>
                        <w:bottom w:val="none" w:sz="0" w:space="0" w:color="auto"/>
                        <w:right w:val="none" w:sz="0" w:space="0" w:color="auto"/>
                      </w:divBdr>
                      <w:divsChild>
                        <w:div w:id="9326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nethd\&#20844;&#32887;&#20154;&#21729;&#36001;&#29986;&#30003;&#22577;&#34389;$\B000_&#34389;&#20998;&#20139;&#21312;\A.&#36001;&#29986;&#30003;&#22577;&#27861;&#26989;&#21209;\A.&#27861;&#21209;&#37096;&#20989;&#37323;--&#26954;&#28113;&#38639;104.10.1\0971107248.pdf" TargetMode="External"/><Relationship Id="rId299" Type="http://schemas.openxmlformats.org/officeDocument/2006/relationships/hyperlink" Target="file:///\\nethd\&#20844;&#32887;&#20154;&#21729;&#36001;&#29986;&#30003;&#22577;&#34389;$\B000_&#34389;&#20998;&#20139;&#21312;\A.&#36001;&#29986;&#30003;&#22577;&#27861;&#26989;&#21209;\A.&#27861;&#21209;&#37096;&#20989;&#37323;--&#26954;&#28113;&#38639;104.10.1\1010502682.pdf" TargetMode="External"/><Relationship Id="rId21" Type="http://schemas.openxmlformats.org/officeDocument/2006/relationships/hyperlink" Target="http://db.lawbank.com.tw/FLAW/FLAWDOC01.asp?lsid=FL010649&amp;lno=13" TargetMode="External"/><Relationship Id="rId63" Type="http://schemas.openxmlformats.org/officeDocument/2006/relationships/hyperlink" Target="http://db.lawbank.com.tw/FLAW/FLAWDOC01.asp?lsid=FL047189&amp;lno=10" TargetMode="External"/><Relationship Id="rId159" Type="http://schemas.openxmlformats.org/officeDocument/2006/relationships/hyperlink" Target="file:///\\nethd\&#20844;&#32887;&#20154;&#21729;&#36001;&#29986;&#30003;&#22577;&#34389;$\B000_&#34389;&#20998;&#20139;&#21312;\A.&#36001;&#29986;&#30003;&#22577;&#27861;&#26989;&#21209;\A.&#27861;&#21209;&#37096;&#20989;&#37323;--&#26041;&#35998;&#29788;109.5.23\10805008710.pdf" TargetMode="External"/><Relationship Id="rId324" Type="http://schemas.openxmlformats.org/officeDocument/2006/relationships/hyperlink" Target="file:///\\nethd\&#20844;&#32887;&#20154;&#21729;&#36001;&#29986;&#30003;&#22577;&#34389;$\B000_&#34389;&#20998;&#20139;&#21312;\A.&#36001;&#29986;&#30003;&#22577;&#27861;&#26989;&#21209;\A.&#27861;&#21209;&#37096;&#20989;&#37323;--&#26954;&#28113;&#38639;104.10.1\0950043485.pdf" TargetMode="External"/><Relationship Id="rId366" Type="http://schemas.openxmlformats.org/officeDocument/2006/relationships/hyperlink" Target="file:///\\nethd\&#20844;&#32887;&#20154;&#21729;&#36001;&#29986;&#30003;&#22577;&#34389;$\B000_&#34389;&#20998;&#20139;&#21312;\A.&#36001;&#29986;&#30003;&#22577;&#27861;&#26989;&#21209;\A.&#27861;&#21209;&#37096;&#20989;&#37323;--&#26954;&#28113;&#38639;104.10.1\10205029510.pdf" TargetMode="External"/><Relationship Id="rId170" Type="http://schemas.openxmlformats.org/officeDocument/2006/relationships/hyperlink" Target="file:///\\nethd\&#20844;&#32887;&#20154;&#21729;&#36001;&#29986;&#30003;&#22577;&#34389;$\B000_&#34389;&#20998;&#20139;&#21312;\A.&#36001;&#29986;&#30003;&#22577;&#27861;&#26989;&#21209;\A.&#27861;&#21209;&#37096;&#20989;&#37323;--&#26954;&#28113;&#38639;104.10.1\0970037116.pdf" TargetMode="External"/><Relationship Id="rId226"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433" Type="http://schemas.openxmlformats.org/officeDocument/2006/relationships/hyperlink" Target="file:///\\nethd\&#20844;&#32887;&#20154;&#21729;&#36001;&#29986;&#30003;&#22577;&#34389;$\B000_&#34389;&#20998;&#20139;&#21312;\A.&#36001;&#29986;&#30003;&#22577;&#27861;&#26989;&#21209;\A.&#27861;&#21209;&#37096;&#20989;&#37323;--&#26954;&#28113;&#38639;104.10.1\10205030920.pdf" TargetMode="External"/><Relationship Id="rId268" Type="http://schemas.openxmlformats.org/officeDocument/2006/relationships/hyperlink" Target="file:///\\nethd\&#20844;&#32887;&#20154;&#21729;&#36001;&#29986;&#30003;&#22577;&#34389;$\B000_&#34389;&#20998;&#20139;&#21312;\A.&#36001;&#29986;&#30003;&#22577;&#27861;&#26989;&#21209;\A.&#27861;&#21209;&#37096;&#20989;&#37323;--&#26954;&#28113;&#38639;104.10.1\0980017649.pdf" TargetMode="External"/><Relationship Id="rId475" Type="http://schemas.openxmlformats.org/officeDocument/2006/relationships/hyperlink" Target="file:///\\nethd\&#20844;&#32887;&#20154;&#21729;&#36001;&#29986;&#30003;&#22577;&#34389;$\B000_&#34389;&#20998;&#20139;&#21312;\A.&#36001;&#29986;&#30003;&#22577;&#27861;&#26989;&#21209;\A.&#27861;&#21209;&#37096;&#20989;&#37323;--&#26954;&#28113;&#38639;104.10.1\10200003340.pdf" TargetMode="External"/><Relationship Id="rId32" Type="http://schemas.openxmlformats.org/officeDocument/2006/relationships/hyperlink" Target="http://db.lawbank.com.tw/FLAW/FLAWDOC01.asp?lsid=FL010650&amp;lno=4" TargetMode="External"/><Relationship Id="rId74" Type="http://schemas.openxmlformats.org/officeDocument/2006/relationships/hyperlink" Target="http://db.lawbank.com.tw/FLAW/FLAWDOC01.asp?lsid=FL047189&amp;lno=7" TargetMode="External"/><Relationship Id="rId128" Type="http://schemas.openxmlformats.org/officeDocument/2006/relationships/hyperlink" Target="file:///\\nethd\&#20844;&#32887;&#20154;&#21729;&#36001;&#29986;&#30003;&#22577;&#34389;$\B000_&#34389;&#20998;&#20139;&#21312;\A.&#36001;&#29986;&#30003;&#22577;&#27861;&#26989;&#21209;\A.&#27861;&#21209;&#37096;&#20989;&#37323;--&#26954;&#28113;&#38639;104.10.1\10405004330.pdf" TargetMode="External"/><Relationship Id="rId335"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377" Type="http://schemas.openxmlformats.org/officeDocument/2006/relationships/hyperlink" Target="file:///\\nethd\&#20844;&#32887;&#20154;&#21729;&#36001;&#29986;&#30003;&#22577;&#34389;$\B000_&#34389;&#20998;&#20139;&#21312;\A.&#36001;&#29986;&#30003;&#22577;&#27861;&#26989;&#21209;\A.&#27861;&#21209;&#37096;&#20989;&#37323;--&#26954;&#28113;&#38639;104.10.1\0991114816.pdf" TargetMode="External"/><Relationship Id="rId5" Type="http://schemas.openxmlformats.org/officeDocument/2006/relationships/webSettings" Target="webSettings.xml"/><Relationship Id="rId181" Type="http://schemas.openxmlformats.org/officeDocument/2006/relationships/hyperlink" Target="file:///\\nethd\&#20844;&#32887;&#20154;&#21729;&#36001;&#29986;&#30003;&#22577;&#34389;$\B000_&#34389;&#20998;&#20139;&#21312;\A.&#36001;&#29986;&#30003;&#22577;&#27861;&#26989;&#21209;\A.&#27861;&#21209;&#37096;&#20989;&#37323;--&#26954;&#28113;&#38639;104.10.1\1.&#24453;&#32232;&#20837;&#27861;&#20196;&#24409;&#32232;&#20043;&#26032;&#20989;&#37323;\10905007610.pdf" TargetMode="External"/><Relationship Id="rId237" Type="http://schemas.openxmlformats.org/officeDocument/2006/relationships/hyperlink" Target="file:///\\nethd\&#20844;&#32887;&#20154;&#21729;&#36001;&#29986;&#30003;&#22577;&#34389;$\B000_&#34389;&#20998;&#20139;&#21312;\A.&#36001;&#29986;&#30003;&#22577;&#27861;&#26989;&#21209;\A.&#27861;&#21209;&#37096;&#20989;&#37323;--&#26954;&#28113;&#38639;104.10.1\10205031780.pdf" TargetMode="External"/><Relationship Id="rId402" Type="http://schemas.openxmlformats.org/officeDocument/2006/relationships/hyperlink" Target="file:///\\nethd\&#20844;&#32887;&#20154;&#21729;&#36001;&#29986;&#30003;&#22577;&#34389;$\B000_&#34389;&#20998;&#20139;&#21312;\A.&#36001;&#29986;&#30003;&#22577;&#27861;&#26989;&#21209;\A.&#27861;&#21209;&#37096;&#20989;&#37323;--&#26954;&#28113;&#38639;104.10.1\1000500520.pdf" TargetMode="External"/><Relationship Id="rId279" Type="http://schemas.openxmlformats.org/officeDocument/2006/relationships/hyperlink" Target="file:///\\nethd\&#20844;&#32887;&#20154;&#21729;&#36001;&#29986;&#30003;&#22577;&#34389;$\B000_&#34389;&#20998;&#20139;&#21312;\A.&#36001;&#29986;&#30003;&#22577;&#27861;&#26989;&#21209;\A.&#27861;&#21209;&#37096;&#20989;&#37323;--&#26954;&#28113;&#38639;104.10.1\0999046106--&#20572;&#27490;&#36969;&#29992;(&#20381;&#27861;&#21209;&#37096;10205006040&#34399;&#20989;&#37323;&#35215;&#23450;).pdf" TargetMode="External"/><Relationship Id="rId444" Type="http://schemas.openxmlformats.org/officeDocument/2006/relationships/hyperlink" Target="file:///\\nethd\&#20844;&#32887;&#20154;&#21729;&#36001;&#29986;&#30003;&#22577;&#34389;$\B000_&#34389;&#20998;&#20139;&#21312;\A.&#36001;&#29986;&#30003;&#22577;&#27861;&#26989;&#21209;\A.&#27861;&#21209;&#37096;&#20989;&#37323;--&#26954;&#28113;&#38639;104.10.1\10400054400.pdf" TargetMode="External"/><Relationship Id="rId486" Type="http://schemas.openxmlformats.org/officeDocument/2006/relationships/hyperlink" Target="file:///\\nethd\&#20844;&#32887;&#20154;&#21729;&#36001;&#29986;&#30003;&#22577;&#34389;$\B000_&#34389;&#20998;&#20139;&#21312;\A.&#36001;&#29986;&#30003;&#22577;&#27861;&#26989;&#21209;\A.&#27861;&#21209;&#37096;&#20989;&#37323;--&#26954;&#28113;&#38639;104.10.1\0950016915.pdf" TargetMode="External"/><Relationship Id="rId43" Type="http://schemas.openxmlformats.org/officeDocument/2006/relationships/hyperlink" Target="http://db.lawbank.com.tw/FLAW/FLAWDOC01.asp?lsid=FL010650&amp;lno=15" TargetMode="External"/><Relationship Id="rId139" Type="http://schemas.openxmlformats.org/officeDocument/2006/relationships/hyperlink" Target="file:///\\nethd\&#20844;&#32887;&#20154;&#21729;&#36001;&#29986;&#30003;&#22577;&#34389;$\B000_&#34389;&#20998;&#20139;&#21312;\A.&#36001;&#29986;&#30003;&#22577;&#27861;&#26989;&#21209;\A.&#27861;&#21209;&#37096;&#20989;&#37323;--&#26954;&#28113;&#38639;104.10.1\0991113648.pdf" TargetMode="External"/><Relationship Id="rId290" Type="http://schemas.openxmlformats.org/officeDocument/2006/relationships/hyperlink" Target="file:///\\nethd\&#20844;&#32887;&#20154;&#21729;&#36001;&#29986;&#30003;&#22577;&#34389;$\B000_&#34389;&#20998;&#20139;&#21312;\A.&#36001;&#29986;&#30003;&#22577;&#27861;&#26989;&#21209;\A.&#27861;&#21209;&#37096;&#20989;&#37323;--&#26954;&#28113;&#38639;104.10.1\0999004506--&#27861;&#21209;&#37096;&#26360;&#20989;.pdf" TargetMode="External"/><Relationship Id="rId304" Type="http://schemas.openxmlformats.org/officeDocument/2006/relationships/hyperlink" Target="file:///\\nethd\&#20844;&#32887;&#20154;&#21729;&#36001;&#29986;&#30003;&#22577;&#34389;$\B000_&#34389;&#20998;&#20139;&#21312;\A.&#36001;&#29986;&#30003;&#22577;&#27861;&#26989;&#21209;\A.&#27861;&#21209;&#37096;&#20989;&#37323;--&#26954;&#28113;&#38639;104.10.1\0981111583.pdf" TargetMode="External"/><Relationship Id="rId346" Type="http://schemas.openxmlformats.org/officeDocument/2006/relationships/hyperlink" Target="file:///\\nethd\&#20844;&#32887;&#20154;&#21729;&#36001;&#29986;&#30003;&#22577;&#34389;$\B000_&#34389;&#20998;&#20139;&#21312;\A.&#36001;&#29986;&#30003;&#22577;&#27861;&#26989;&#21209;\A.&#27861;&#21209;&#37096;&#20989;&#37323;--&#26954;&#28113;&#38639;104.10.1\0999046107.pdf" TargetMode="External"/><Relationship Id="rId388" Type="http://schemas.openxmlformats.org/officeDocument/2006/relationships/hyperlink" Target="file:///\\nethd\&#20844;&#32887;&#20154;&#21729;&#36001;&#29986;&#30003;&#22577;&#34389;$\B000_&#34389;&#20998;&#20139;&#21312;\A.&#36001;&#29986;&#30003;&#22577;&#27861;&#26989;&#21209;\A.&#27861;&#21209;&#37096;&#20989;&#37323;--&#26954;&#28113;&#38639;104.10.1\0970042521.pdf" TargetMode="External"/><Relationship Id="rId85" Type="http://schemas.openxmlformats.org/officeDocument/2006/relationships/hyperlink" Target="http://db.lawbank.com.tw/FLAW/FLAWDOC01.asp?lsid=FL047189&amp;lno=18" TargetMode="External"/><Relationship Id="rId150"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192" Type="http://schemas.openxmlformats.org/officeDocument/2006/relationships/hyperlink" Target="file:///\\nethd\&#20844;&#32887;&#20154;&#21729;&#36001;&#29986;&#30003;&#22577;&#34389;$\B000_&#34389;&#20998;&#20139;&#21312;\A.&#36001;&#29986;&#30003;&#22577;&#27861;&#26989;&#21209;\A.&#27861;&#21209;&#37096;&#20989;&#37323;--&#26954;&#28113;&#38639;104.10.1\0970045391.pdf" TargetMode="External"/><Relationship Id="rId206"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413" Type="http://schemas.openxmlformats.org/officeDocument/2006/relationships/hyperlink" Target="file:///\\nethd\&#20844;&#32887;&#20154;&#21729;&#36001;&#29986;&#30003;&#22577;&#34389;$\B000_&#34389;&#20998;&#20139;&#21312;\A.&#36001;&#29986;&#30003;&#22577;&#27861;&#26989;&#21209;\A.&#27861;&#21209;&#37096;&#20989;&#37323;--&#26954;&#28113;&#38639;104.10.1\0999013894.pdf" TargetMode="External"/><Relationship Id="rId248" Type="http://schemas.openxmlformats.org/officeDocument/2006/relationships/hyperlink" Target="file:///\\nethd\&#20844;&#32887;&#20154;&#21729;&#36001;&#29986;&#30003;&#22577;&#34389;$\B000_&#34389;&#20998;&#20139;&#21312;\A.&#36001;&#29986;&#30003;&#22577;&#27861;&#26989;&#21209;\A.&#27861;&#21209;&#37096;&#20989;&#37323;--&#26954;&#28113;&#38639;104.10.1\10100314180.pdf" TargetMode="External"/><Relationship Id="rId455" Type="http://schemas.openxmlformats.org/officeDocument/2006/relationships/hyperlink" Target="file:///\\nethd\&#20844;&#32887;&#20154;&#21729;&#36001;&#29986;&#30003;&#22577;&#34389;$\B000_&#34389;&#20998;&#20139;&#21312;\A.&#36001;&#29986;&#30003;&#22577;&#27861;&#26989;&#21209;\A.&#27861;&#21209;&#37096;&#20989;&#37323;--&#26954;&#28113;&#38639;104.10.1\1000003665.pdf" TargetMode="External"/><Relationship Id="rId12" Type="http://schemas.openxmlformats.org/officeDocument/2006/relationships/hyperlink" Target="http://db.lawbank.com.tw/FLAW/FLAWDOC01.asp?lsid=FL010649&amp;lno=4" TargetMode="External"/><Relationship Id="rId108" Type="http://schemas.openxmlformats.org/officeDocument/2006/relationships/hyperlink" Target="file:///\\nethd\&#20844;&#32887;&#20154;&#21729;&#36001;&#29986;&#30003;&#22577;&#34389;$\B000_&#34389;&#20998;&#20139;&#21312;\A.&#36001;&#29986;&#30003;&#22577;&#27861;&#26989;&#21209;\A.&#27861;&#21209;&#37096;&#20989;&#37323;--&#26954;&#28113;&#38639;104.10.1\0991100149.pdf" TargetMode="External"/><Relationship Id="rId315" Type="http://schemas.openxmlformats.org/officeDocument/2006/relationships/hyperlink" Target="file:///\\nethd\&#20844;&#32887;&#20154;&#21729;&#36001;&#29986;&#30003;&#22577;&#34389;$\B000_&#34389;&#20998;&#20139;&#21312;\A.&#36001;&#29986;&#30003;&#22577;&#27861;&#26989;&#21209;\A.&#27861;&#21209;&#37096;&#20989;&#37323;--&#26954;&#28113;&#38639;104.10.1\10102446370.pdf" TargetMode="External"/><Relationship Id="rId357" Type="http://schemas.openxmlformats.org/officeDocument/2006/relationships/hyperlink" Target="file:///Y:\B000_&#34389;&#20998;&#20139;&#21312;\A.&#36001;&#29986;&#30003;&#22577;&#27861;&#26989;&#21209;\A.&#27861;&#21209;&#37096;&#20989;&#37323;--&#26954;&#28113;&#38639;104.10.1\11105001030.PDF" TargetMode="External"/><Relationship Id="rId54" Type="http://schemas.openxmlformats.org/officeDocument/2006/relationships/hyperlink" Target="http://db.lawbank.com.tw/FLAW/FLAWDOC01.asp?lsid=FL047189&amp;lno=1" TargetMode="External"/><Relationship Id="rId96" Type="http://schemas.openxmlformats.org/officeDocument/2006/relationships/hyperlink" Target="file:///\\nethd\&#20844;&#32887;&#20154;&#21729;&#36001;&#29986;&#30003;&#22577;&#34389;$\B000_&#34389;&#20998;&#20139;&#21312;\A.&#36001;&#29986;&#30003;&#22577;&#27861;&#26989;&#21209;\A.&#27861;&#21209;&#37096;&#20989;&#37323;--&#26954;&#28113;&#38639;104.10.1\0971113720.pdf" TargetMode="External"/><Relationship Id="rId161" Type="http://schemas.openxmlformats.org/officeDocument/2006/relationships/hyperlink" Target="file:///\\nethd\&#20844;&#32887;&#20154;&#21729;&#36001;&#29986;&#30003;&#22577;&#34389;$\B000_&#34389;&#20998;&#20139;&#21312;\A.&#36001;&#29986;&#30003;&#22577;&#27861;&#26989;&#21209;\A.&#27861;&#21209;&#37096;&#20989;&#37323;--&#26954;&#28113;&#38639;104.10.1\10400077630.pdf" TargetMode="External"/><Relationship Id="rId217" Type="http://schemas.openxmlformats.org/officeDocument/2006/relationships/hyperlink" Target="file:///\\nethd\&#20844;&#32887;&#20154;&#21729;&#36001;&#29986;&#30003;&#22577;&#34389;$\B000_&#34389;&#20998;&#20139;&#21312;\A.&#36001;&#29986;&#30003;&#22577;&#27861;&#26989;&#21209;\A.&#27861;&#21209;&#37096;&#20989;&#37323;--&#26954;&#28113;&#38639;104.10.1\10205039250.pdf" TargetMode="External"/><Relationship Id="rId399" Type="http://schemas.openxmlformats.org/officeDocument/2006/relationships/hyperlink" Target="file:///\\nethd\&#20844;&#32887;&#20154;&#21729;&#36001;&#29986;&#30003;&#22577;&#34389;$\B000_&#34389;&#20998;&#20139;&#21312;\A.&#36001;&#29986;&#30003;&#22577;&#27861;&#26989;&#21209;\A.&#27861;&#21209;&#37096;&#20989;&#37323;--&#26954;&#28113;&#38639;104.10.1\0970035850.pdf" TargetMode="External"/><Relationship Id="rId259" Type="http://schemas.openxmlformats.org/officeDocument/2006/relationships/hyperlink" Target="file:///\\nethd\&#20844;&#32887;&#20154;&#21729;&#36001;&#29986;&#30003;&#22577;&#34389;$\B000_&#34389;&#20998;&#20139;&#21312;\A.&#36001;&#29986;&#30003;&#22577;&#27861;&#26989;&#21209;\A.&#27861;&#21209;&#37096;&#20989;&#37323;--&#26954;&#28113;&#38639;104.10.1\0981103357.pdf" TargetMode="External"/><Relationship Id="rId424" Type="http://schemas.openxmlformats.org/officeDocument/2006/relationships/hyperlink" Target="file:///\\nethd\&#20844;&#32887;&#20154;&#21729;&#36001;&#29986;&#30003;&#22577;&#34389;$\B000_&#34389;&#20998;&#20139;&#21312;\A.&#36001;&#29986;&#30003;&#22577;&#27861;&#26989;&#21209;\A.&#27861;&#21209;&#37096;&#20989;&#37323;--&#26954;&#28113;&#38639;104.10.1\1000006242.pdf" TargetMode="External"/><Relationship Id="rId466" Type="http://schemas.openxmlformats.org/officeDocument/2006/relationships/hyperlink" Target="file:///\\nethd\&#20844;&#32887;&#20154;&#21729;&#36001;&#29986;&#30003;&#22577;&#34389;$\B000_&#34389;&#20998;&#20139;&#21312;\A.&#36001;&#29986;&#30003;&#22577;&#27861;&#26989;&#21209;\A.&#27861;&#21209;&#37096;&#20989;&#37323;--&#26954;&#28113;&#38639;104.10.1\10305008860.pdf" TargetMode="External"/><Relationship Id="rId23" Type="http://schemas.openxmlformats.org/officeDocument/2006/relationships/hyperlink" Target="http://db.lawbank.com.tw/FLAW/FLAWDOC01.asp?lsid=FL010649&amp;lno=15" TargetMode="External"/><Relationship Id="rId119" Type="http://schemas.openxmlformats.org/officeDocument/2006/relationships/hyperlink" Target="file:///\\nethd\&#20844;&#32887;&#20154;&#21729;&#36001;&#29986;&#30003;&#22577;&#34389;$\B000_&#34389;&#20998;&#20139;&#21312;\A.&#36001;&#29986;&#30003;&#22577;&#27861;&#26989;&#21209;\A.&#27861;&#21209;&#37096;&#20989;&#37323;--&#26954;&#28113;&#38639;104.10.1\0971107248.pdf" TargetMode="External"/><Relationship Id="rId270" Type="http://schemas.openxmlformats.org/officeDocument/2006/relationships/hyperlink" Target="file:///\\nethd\&#20844;&#32887;&#20154;&#21729;&#36001;&#29986;&#30003;&#22577;&#34389;$\B000_&#34389;&#20998;&#20139;&#21312;\A.&#36001;&#29986;&#30003;&#22577;&#27861;&#26989;&#21209;\A.&#27861;&#21209;&#37096;&#20989;&#37323;--&#26954;&#28113;&#38639;104.10.1\10105017140.pdf" TargetMode="External"/><Relationship Id="rId326" Type="http://schemas.openxmlformats.org/officeDocument/2006/relationships/hyperlink" Target="file:///\\nethd\&#20844;&#32887;&#20154;&#21729;&#36001;&#29986;&#30003;&#22577;&#34389;$\B000_&#34389;&#20998;&#20139;&#21312;\A.&#36001;&#29986;&#30003;&#22577;&#27861;&#26989;&#21209;\A.&#27861;&#21209;&#37096;&#20989;&#37323;--&#26954;&#28113;&#38639;104.10.1\0981113261.pdf" TargetMode="External"/><Relationship Id="rId65" Type="http://schemas.openxmlformats.org/officeDocument/2006/relationships/hyperlink" Target="http://db.lawbank.com.tw/FLAW/FLAWDOC01.asp?lsid=FL047189&amp;lno=18" TargetMode="External"/><Relationship Id="rId130" Type="http://schemas.openxmlformats.org/officeDocument/2006/relationships/hyperlink" Target="file:///\\nethd\&#20844;&#32887;&#20154;&#21729;&#36001;&#29986;&#30003;&#22577;&#34389;$\B000_&#34389;&#20998;&#20139;&#21312;\A.&#36001;&#29986;&#30003;&#22577;&#27861;&#26989;&#21209;\A.&#27861;&#21209;&#37096;&#20989;&#37323;--&#26954;&#28113;&#38639;104.10.1\0971118485.docx" TargetMode="External"/><Relationship Id="rId368" Type="http://schemas.openxmlformats.org/officeDocument/2006/relationships/hyperlink" Target="file:///\\nethd\&#20844;&#32887;&#20154;&#21729;&#36001;&#29986;&#30003;&#22577;&#34389;$\B000_&#34389;&#20998;&#20139;&#21312;\A.&#36001;&#29986;&#30003;&#22577;&#27861;&#26989;&#21209;\A.&#27861;&#21209;&#37096;&#20989;&#37323;--&#26954;&#28113;&#38639;104.10.1\0981112372.pdf" TargetMode="External"/><Relationship Id="rId172" Type="http://schemas.openxmlformats.org/officeDocument/2006/relationships/hyperlink" Target="file:///\\nethd\&#20844;&#32887;&#20154;&#21729;&#36001;&#29986;&#30003;&#22577;&#34389;$\B000_&#34389;&#20998;&#20139;&#21312;\A.&#36001;&#29986;&#30003;&#22577;&#27861;&#26989;&#21209;\A.&#27861;&#21209;&#37096;&#20989;&#37323;--&#26954;&#28113;&#38639;104.10.1\0981103182.pdf" TargetMode="External"/><Relationship Id="rId228" Type="http://schemas.openxmlformats.org/officeDocument/2006/relationships/hyperlink" Target="file:///\\nethd\&#20844;&#32887;&#20154;&#21729;&#36001;&#29986;&#30003;&#22577;&#34389;$\B000_&#34389;&#20998;&#20139;&#21312;\A.&#36001;&#29986;&#30003;&#22577;&#27861;&#26989;&#21209;\A.&#27861;&#21209;&#37096;&#20989;&#37323;--&#26954;&#28113;&#38639;104.10.1\10405012230.pdf" TargetMode="External"/><Relationship Id="rId435" Type="http://schemas.openxmlformats.org/officeDocument/2006/relationships/hyperlink" Target="file:///\\nethd\&#20844;&#32887;&#20154;&#21729;&#36001;&#29986;&#30003;&#22577;&#34389;$\B000_&#34389;&#20998;&#20139;&#21312;\A.&#36001;&#29986;&#30003;&#22577;&#27861;&#26989;&#21209;\A.&#27861;&#21209;&#37096;&#20989;&#37323;--&#26954;&#28113;&#38639;104.10.1\0911102319.pdf" TargetMode="External"/><Relationship Id="rId477" Type="http://schemas.openxmlformats.org/officeDocument/2006/relationships/hyperlink" Target="file:///\\nethd\&#20844;&#32887;&#20154;&#21729;&#36001;&#29986;&#30003;&#22577;&#34389;$\B000_&#34389;&#20998;&#20139;&#21312;\A.&#36001;&#29986;&#30003;&#22577;&#27861;&#26989;&#21209;\A.&#27861;&#21209;&#37096;&#20989;&#37323;--&#26954;&#28113;&#38639;104.10.1\0999046107.pdf" TargetMode="External"/><Relationship Id="rId281" Type="http://schemas.openxmlformats.org/officeDocument/2006/relationships/hyperlink" Target="file:///\\nethd\&#20844;&#32887;&#20154;&#21729;&#36001;&#29986;&#30003;&#22577;&#34389;$\B000_&#34389;&#20998;&#20139;&#21312;\A.&#36001;&#29986;&#30003;&#22577;&#27861;&#26989;&#21209;\A.&#27861;&#21209;&#37096;&#20989;&#37323;--&#26954;&#28113;&#38639;104.10.1\042760.doc" TargetMode="External"/><Relationship Id="rId337" Type="http://schemas.openxmlformats.org/officeDocument/2006/relationships/hyperlink" Target="file:///\\nethd\&#20844;&#32887;&#20154;&#21729;&#36001;&#29986;&#30003;&#22577;&#34389;$\B000_&#34389;&#20998;&#20139;&#21312;\A.&#36001;&#29986;&#30003;&#22577;&#27861;&#26989;&#21209;\A.&#27861;&#21209;&#37096;&#20989;&#37323;--&#26954;&#28113;&#38639;104.10.1\0981113261.pdf" TargetMode="External"/><Relationship Id="rId34" Type="http://schemas.openxmlformats.org/officeDocument/2006/relationships/hyperlink" Target="http://db.lawbank.com.tw/FLAW/FLAWDOC01.asp?lsid=FL010650&amp;lno=6" TargetMode="External"/><Relationship Id="rId76" Type="http://schemas.openxmlformats.org/officeDocument/2006/relationships/hyperlink" Target="http://db.lawbank.com.tw/FLAW/FLAWDOC01.asp?lsid=FL047189&amp;lno=9" TargetMode="External"/><Relationship Id="rId141" Type="http://schemas.openxmlformats.org/officeDocument/2006/relationships/hyperlink" Target="file:///\\nethd\&#20844;&#32887;&#20154;&#21729;&#36001;&#29986;&#30003;&#22577;&#34389;$\B000_&#34389;&#20998;&#20139;&#21312;\A.&#36001;&#29986;&#30003;&#22577;&#27861;&#26989;&#21209;\A.&#27861;&#21209;&#37096;&#20989;&#37323;--&#26954;&#28113;&#38639;104.10.1\10105023590.pdf" TargetMode="External"/><Relationship Id="rId379" Type="http://schemas.openxmlformats.org/officeDocument/2006/relationships/hyperlink" Target="file:///\\nethd\&#20844;&#32887;&#20154;&#21729;&#36001;&#29986;&#30003;&#22577;&#34389;$\B000_&#34389;&#20998;&#20139;&#21312;\A.&#36001;&#29986;&#30003;&#22577;&#27861;&#26989;&#21209;\A.&#27861;&#21209;&#37096;&#20989;&#37323;--&#26954;&#28113;&#38639;104.10.1\10300303530.pdf" TargetMode="External"/><Relationship Id="rId7" Type="http://schemas.openxmlformats.org/officeDocument/2006/relationships/endnotes" Target="endnotes.xml"/><Relationship Id="rId183" Type="http://schemas.openxmlformats.org/officeDocument/2006/relationships/hyperlink" Target="file:///\\nethd\&#20844;&#32887;&#20154;&#21729;&#36001;&#29986;&#30003;&#22577;&#34389;$\B000_&#34389;&#20998;&#20139;&#21312;\A.&#36001;&#29986;&#30003;&#22577;&#27861;&#26989;&#21209;\A.&#27861;&#21209;&#37096;&#20989;&#37323;--&#26954;&#28113;&#38639;104.10.1\0971118613.pdf" TargetMode="External"/><Relationship Id="rId239" Type="http://schemas.openxmlformats.org/officeDocument/2006/relationships/hyperlink" Target="file:///\\nethd\&#20844;&#32887;&#20154;&#21729;&#36001;&#29986;&#30003;&#22577;&#34389;$\B000_&#34389;&#20998;&#20139;&#21312;\A.&#36001;&#29986;&#30003;&#22577;&#27861;&#26989;&#21209;\A.&#27861;&#21209;&#37096;&#20989;&#37323;--&#26954;&#28113;&#38639;104.10.1\10305047300.pdf" TargetMode="External"/><Relationship Id="rId390" Type="http://schemas.openxmlformats.org/officeDocument/2006/relationships/hyperlink" Target="file:///\\nethd\&#20844;&#32887;&#20154;&#21729;&#36001;&#29986;&#30003;&#22577;&#34389;$\B000_&#34389;&#20998;&#20139;&#21312;\A.&#36001;&#29986;&#30003;&#22577;&#27861;&#26989;&#21209;\A.&#27861;&#21209;&#37096;&#20989;&#37323;--&#26954;&#28113;&#38639;104.10.1\0980007286.pdf" TargetMode="External"/><Relationship Id="rId404" Type="http://schemas.openxmlformats.org/officeDocument/2006/relationships/hyperlink" Target="file:///Y:\B000_&#34389;&#20998;&#20139;&#21312;\A.&#36001;&#29986;&#30003;&#22577;&#27861;&#26989;&#21209;\A.&#27861;&#21209;&#37096;&#20989;&#37323;--&#26954;&#28113;&#38639;104.10.1\11100031700.pdf" TargetMode="External"/><Relationship Id="rId446" Type="http://schemas.openxmlformats.org/officeDocument/2006/relationships/hyperlink" Target="file:///\\nethd\&#20844;&#32887;&#20154;&#21729;&#36001;&#29986;&#30003;&#22577;&#34389;$\B000_&#34389;&#20998;&#20139;&#21312;\A.&#36001;&#29986;&#30003;&#22577;&#27861;&#26989;&#21209;\A.&#27861;&#21209;&#37096;&#20989;&#37323;--&#26954;&#28113;&#38639;104.10.1\1040001409--2.&#27861;&#21209;&#37096;&#20989;&#35531;&#27284;&#31649;&#23616;&#37323;&#26126;10405004670--&#21069;&#26696;10400325660.pdf" TargetMode="External"/><Relationship Id="rId250" Type="http://schemas.openxmlformats.org/officeDocument/2006/relationships/hyperlink" Target="file:///Y:\B000_&#34389;&#20998;&#20139;&#21312;\A.&#36001;&#29986;&#30003;&#22577;&#27861;&#26989;&#21209;\A.&#27861;&#21209;&#37096;&#20989;&#37323;--&#26954;&#28113;&#38639;104.10.1\11105001340.pdf" TargetMode="External"/><Relationship Id="rId292" Type="http://schemas.openxmlformats.org/officeDocument/2006/relationships/hyperlink" Target="file:///\\nethd\&#20844;&#32887;&#20154;&#21729;&#36001;&#29986;&#30003;&#22577;&#34389;$\B000_&#34389;&#20998;&#20139;&#21312;\A.&#36001;&#29986;&#30003;&#22577;&#27861;&#26989;&#21209;\A.&#27861;&#21209;&#37096;&#20989;&#37323;--&#26954;&#28113;&#38639;104.10.1\10205019090.pdf" TargetMode="External"/><Relationship Id="rId306" Type="http://schemas.openxmlformats.org/officeDocument/2006/relationships/hyperlink" Target="file:///\\nethd\&#20844;&#32887;&#20154;&#21729;&#36001;&#29986;&#30003;&#22577;&#34389;$\B000_&#34389;&#20998;&#20139;&#21312;\A.&#36001;&#29986;&#30003;&#22577;&#27861;&#26989;&#21209;\A.&#27861;&#21209;&#37096;&#20989;&#37323;--&#26954;&#28113;&#38639;104.10.1\10205000010.pdf" TargetMode="External"/><Relationship Id="rId488" Type="http://schemas.openxmlformats.org/officeDocument/2006/relationships/hyperlink" Target="file:///\\nethd\&#20844;&#32887;&#20154;&#21729;&#36001;&#29986;&#30003;&#22577;&#34389;$\B000_&#34389;&#20998;&#20139;&#21312;\A.&#36001;&#29986;&#30003;&#22577;&#27861;&#26989;&#21209;\A.&#27861;&#21209;&#37096;&#20989;&#37323;--&#26954;&#28113;&#38639;104.10.1\012043.pdf" TargetMode="External"/><Relationship Id="rId45" Type="http://schemas.openxmlformats.org/officeDocument/2006/relationships/hyperlink" Target="http://db.lawbank.com.tw/FLAW/FLAWDOC01.asp?lsid=FL010650&amp;lno=17" TargetMode="External"/><Relationship Id="rId87" Type="http://schemas.openxmlformats.org/officeDocument/2006/relationships/hyperlink" Target="http://db.lawbank.com.tw/FLAW/FLAWDOC01.asp?lsid=FL047189&amp;lno=20" TargetMode="External"/><Relationship Id="rId110" Type="http://schemas.openxmlformats.org/officeDocument/2006/relationships/hyperlink" Target="file:///Y:\B000_&#34389;&#20998;&#20139;&#21312;\A.&#36001;&#29986;&#30003;&#22577;&#27861;&#26989;&#21209;\A.&#27861;&#21209;&#37096;&#20989;&#37323;--&#26954;&#28113;&#38639;104.10.1\0981115338.pdf" TargetMode="External"/><Relationship Id="rId348" Type="http://schemas.openxmlformats.org/officeDocument/2006/relationships/hyperlink" Target="file:///\\nethd\&#20844;&#32887;&#20154;&#21729;&#36001;&#29986;&#30003;&#22577;&#34389;$\B000_&#34389;&#20998;&#20139;&#21312;\A.&#36001;&#29986;&#30003;&#22577;&#27861;&#26989;&#21209;\A.&#27861;&#21209;&#37096;&#20989;&#37323;--&#26954;&#28113;&#38639;104.10.1\10405010870.pdf" TargetMode="External"/><Relationship Id="rId152"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194" Type="http://schemas.openxmlformats.org/officeDocument/2006/relationships/hyperlink" Target="file:///\\nethd\&#20844;&#32887;&#20154;&#21729;&#36001;&#29986;&#30003;&#22577;&#34389;$\B000_&#34389;&#20998;&#20139;&#21312;\A.&#36001;&#29986;&#30003;&#22577;&#27861;&#26989;&#21209;\A.&#27861;&#21209;&#37096;&#20989;&#37323;--&#26954;&#28113;&#38639;104.10.1\0971116549.pdf" TargetMode="External"/><Relationship Id="rId208" Type="http://schemas.openxmlformats.org/officeDocument/2006/relationships/hyperlink" Target="file:///\\nethd\&#20844;&#32887;&#20154;&#21729;&#36001;&#29986;&#30003;&#22577;&#34389;$\B000_&#34389;&#20998;&#20139;&#21312;\A.&#36001;&#29986;&#30003;&#22577;&#27861;&#26989;&#21209;\A.&#27861;&#21209;&#37096;&#20989;&#37323;--&#26954;&#28113;&#38639;104.10.1\10305021730.pdf" TargetMode="External"/><Relationship Id="rId415" Type="http://schemas.openxmlformats.org/officeDocument/2006/relationships/hyperlink" Target="file:///\\nethd\&#20844;&#32887;&#20154;&#21729;&#36001;&#29986;&#30003;&#22577;&#34389;$\B000_&#34389;&#20998;&#20139;&#21312;\A.&#36001;&#29986;&#30003;&#22577;&#27861;&#26989;&#21209;\A.&#27861;&#21209;&#37096;&#20989;&#37323;--&#26954;&#28113;&#38639;104.10.1\0970035850.pdf" TargetMode="External"/><Relationship Id="rId457" Type="http://schemas.openxmlformats.org/officeDocument/2006/relationships/hyperlink" Target="file:///\\nethd\&#20844;&#32887;&#20154;&#21729;&#36001;&#29986;&#30003;&#22577;&#34389;$\B000_&#34389;&#20998;&#20139;&#21312;\A.&#36001;&#29986;&#30003;&#22577;&#27861;&#26989;&#21209;\A.&#27861;&#21209;&#37096;&#20989;&#37323;--&#26954;&#28113;&#38639;104.10.1\10305008860.pdf" TargetMode="External"/><Relationship Id="rId261" Type="http://schemas.openxmlformats.org/officeDocument/2006/relationships/hyperlink" Target="file:///Y:\B000_&#34389;&#20998;&#20139;&#21312;\A.&#36001;&#29986;&#30003;&#22577;&#27861;&#26989;&#21209;\A.&#27861;&#21209;&#37096;&#20989;&#37323;--&#26954;&#28113;&#38639;104.10.1\0931117462.pdf" TargetMode="External"/><Relationship Id="rId14" Type="http://schemas.openxmlformats.org/officeDocument/2006/relationships/hyperlink" Target="http://db.lawbank.com.tw/FLAW/FLAWDOC01.asp?lsid=FL010649&amp;lno=6" TargetMode="External"/><Relationship Id="rId56" Type="http://schemas.openxmlformats.org/officeDocument/2006/relationships/hyperlink" Target="http://db.lawbank.com.tw/FLAW/FLAWDOC01.asp?lsid=FL047189&amp;lno=3" TargetMode="External"/><Relationship Id="rId317" Type="http://schemas.openxmlformats.org/officeDocument/2006/relationships/hyperlink" Target="file:///\\nethd\&#20844;&#32887;&#20154;&#21729;&#36001;&#29986;&#30003;&#22577;&#34389;$\B000_&#34389;&#20998;&#20139;&#21312;\A.&#36001;&#29986;&#30003;&#22577;&#27861;&#26989;&#21209;\A.&#27861;&#21209;&#37096;&#20989;&#37323;--&#26954;&#28113;&#38639;104.10.1\0981113261.pdf" TargetMode="External"/><Relationship Id="rId359" Type="http://schemas.openxmlformats.org/officeDocument/2006/relationships/hyperlink" Target="file:///\\nethd\&#20844;&#32887;&#20154;&#21729;&#36001;&#29986;&#30003;&#22577;&#34389;$\B000_&#34389;&#20998;&#20139;&#21312;\A.&#36001;&#29986;&#30003;&#22577;&#27861;&#26989;&#21209;\A.&#27861;&#21209;&#37096;&#20989;&#37323;--&#26954;&#28113;&#38639;104.10.1\10405007810.pdf" TargetMode="External"/><Relationship Id="rId98" Type="http://schemas.openxmlformats.org/officeDocument/2006/relationships/hyperlink" Target="file:///\\nethd\&#20844;&#32887;&#20154;&#21729;&#36001;&#29986;&#30003;&#22577;&#34389;$\B000_&#34389;&#20998;&#20139;&#21312;\A.&#36001;&#29986;&#30003;&#22577;&#27861;&#26989;&#21209;\A.&#27861;&#21209;&#37096;&#20989;&#37323;--&#26954;&#28113;&#38639;104.10.1\0971113720.pdf" TargetMode="External"/><Relationship Id="rId121" Type="http://schemas.openxmlformats.org/officeDocument/2006/relationships/hyperlink" Target="file:///\\nethd\&#20844;&#32887;&#20154;&#21729;&#36001;&#29986;&#30003;&#22577;&#34389;$\B000_&#34389;&#20998;&#20139;&#21312;\A.&#36001;&#29986;&#30003;&#22577;&#27861;&#26989;&#21209;\A.&#27861;&#21209;&#37096;&#20989;&#37323;--&#26954;&#28113;&#38639;104.10.1\0971118614.pdf" TargetMode="External"/><Relationship Id="rId163"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219" Type="http://schemas.openxmlformats.org/officeDocument/2006/relationships/hyperlink" Target="file:///\\nethd\&#20844;&#32887;&#20154;&#21729;&#36001;&#29986;&#30003;&#22577;&#34389;$\B000_&#34389;&#20998;&#20139;&#21312;\A.&#36001;&#29986;&#30003;&#22577;&#27861;&#26989;&#21209;\A.&#27861;&#21209;&#37096;&#20989;&#37323;--&#26954;&#28113;&#38639;104.10.1\0981111584.pdf" TargetMode="External"/><Relationship Id="rId370" Type="http://schemas.openxmlformats.org/officeDocument/2006/relationships/hyperlink" Target="file:///\\nethd\&#20844;&#32887;&#20154;&#21729;&#36001;&#29986;&#30003;&#22577;&#34389;$\B000_&#34389;&#20998;&#20139;&#21312;\A.&#36001;&#29986;&#30003;&#22577;&#27861;&#26989;&#21209;\A.&#27861;&#21209;&#37096;&#20989;&#37323;--&#26954;&#28113;&#38639;104.10.1\0981112372.pdf" TargetMode="External"/><Relationship Id="rId426" Type="http://schemas.openxmlformats.org/officeDocument/2006/relationships/hyperlink" Target="file:///\\nethd\&#20844;&#32887;&#20154;&#21729;&#36001;&#29986;&#30003;&#22577;&#34389;$\B000_&#34389;&#20998;&#20139;&#21312;\A.&#36001;&#29986;&#30003;&#22577;&#27861;&#26989;&#21209;\A.&#27861;&#21209;&#37096;&#20989;&#37323;--&#26954;&#28113;&#38639;104.10.1\0980005247.pdf" TargetMode="External"/><Relationship Id="rId230"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468" Type="http://schemas.openxmlformats.org/officeDocument/2006/relationships/hyperlink" Target="file:///\\nethd\&#20844;&#32887;&#20154;&#21729;&#36001;&#29986;&#30003;&#22577;&#34389;$\B000_&#34389;&#20998;&#20139;&#21312;\A.&#36001;&#29986;&#30003;&#22577;&#27861;&#26989;&#21209;\A.&#27861;&#21209;&#37096;&#20989;&#37323;--&#26954;&#28113;&#38639;104.10.1\0999024829.pdf" TargetMode="External"/><Relationship Id="rId25" Type="http://schemas.openxmlformats.org/officeDocument/2006/relationships/hyperlink" Target="http://db.lawbank.com.tw/FLAW/FLAWDOC01.asp?lsid=FL010649&amp;lno=17" TargetMode="External"/><Relationship Id="rId67" Type="http://schemas.openxmlformats.org/officeDocument/2006/relationships/hyperlink" Target="http://db.lawbank.com.tw/FLAW/FLAWDOC01.asp?lsid=FL047189&amp;lno=21" TargetMode="External"/><Relationship Id="rId272" Type="http://schemas.openxmlformats.org/officeDocument/2006/relationships/hyperlink" Target="file:///\\nethd\&#20844;&#32887;&#20154;&#21729;&#36001;&#29986;&#30003;&#22577;&#34389;$\B000_&#34389;&#20998;&#20139;&#21312;\A.&#36001;&#29986;&#30003;&#22577;&#27861;&#26989;&#21209;\A.&#27861;&#21209;&#37096;&#20989;&#37323;--&#26954;&#28113;&#38639;104.10.1\0999046106--&#20572;&#27490;&#36969;&#29992;(&#20381;&#27861;&#21209;&#37096;10205006040&#34399;&#20989;&#37323;&#35215;&#23450;).pdf" TargetMode="External"/><Relationship Id="rId328" Type="http://schemas.openxmlformats.org/officeDocument/2006/relationships/hyperlink" Target="file:///\\nethd\&#20844;&#32887;&#20154;&#21729;&#36001;&#29986;&#30003;&#22577;&#34389;$\B000_&#34389;&#20998;&#20139;&#21312;\A.&#36001;&#29986;&#30003;&#22577;&#27861;&#26989;&#21209;\A.&#27861;&#21209;&#37096;&#20989;&#37323;--&#26954;&#28113;&#38639;104.10.1\0921108327.pdf" TargetMode="External"/><Relationship Id="rId132" Type="http://schemas.openxmlformats.org/officeDocument/2006/relationships/hyperlink" Target="file:///\\nethd\&#20844;&#32887;&#20154;&#21729;&#36001;&#29986;&#30003;&#22577;&#34389;$\B000_&#34389;&#20998;&#20139;&#21312;\A.&#36001;&#29986;&#30003;&#22577;&#27861;&#26989;&#21209;\A.&#27861;&#21209;&#37096;&#20989;&#37323;--&#26954;&#28113;&#38639;104.10.1\10205003990.pdf" TargetMode="External"/><Relationship Id="rId174" Type="http://schemas.openxmlformats.org/officeDocument/2006/relationships/hyperlink" Target="file:///\\nethd\&#20844;&#32887;&#20154;&#21729;&#36001;&#29986;&#30003;&#22577;&#34389;$\B000_&#34389;&#20998;&#20139;&#21312;\A.&#36001;&#29986;&#30003;&#22577;&#27861;&#26989;&#21209;\A.&#27861;&#21209;&#37096;&#20989;&#37323;--&#26954;&#28113;&#38639;104.10.1\0970034424.pdf" TargetMode="External"/><Relationship Id="rId381" Type="http://schemas.openxmlformats.org/officeDocument/2006/relationships/hyperlink" Target="file:///\\nethd\&#20844;&#32887;&#20154;&#21729;&#36001;&#29986;&#30003;&#22577;&#34389;$\B000_&#34389;&#20998;&#20139;&#21312;\A.&#36001;&#29986;&#30003;&#22577;&#27861;&#26989;&#21209;\A.&#27861;&#21209;&#37096;&#20989;&#37323;--&#26954;&#28113;&#38639;104.10.1\0950036210.pdf" TargetMode="External"/><Relationship Id="rId241" Type="http://schemas.openxmlformats.org/officeDocument/2006/relationships/hyperlink" Target="file:///\\nethd\&#20844;&#32887;&#20154;&#21729;&#36001;&#29986;&#30003;&#22577;&#34389;$\B000_&#34389;&#20998;&#20139;&#21312;\A.&#36001;&#29986;&#30003;&#22577;&#27861;&#26989;&#21209;\A.&#27861;&#21209;&#37096;&#20989;&#37323;--&#26954;&#28113;&#38639;104.10.1\0970000876.pdf" TargetMode="External"/><Relationship Id="rId437" Type="http://schemas.openxmlformats.org/officeDocument/2006/relationships/hyperlink" Target="file:///\\nethd\&#20844;&#32887;&#20154;&#21729;&#36001;&#29986;&#30003;&#22577;&#34389;$\B000_&#34389;&#20998;&#20139;&#21312;\A.&#36001;&#29986;&#30003;&#22577;&#27861;&#26989;&#21209;\A.&#27861;&#21209;&#37096;&#20989;&#37323;--&#26954;&#28113;&#38639;104.10.1\10205026960--2.&#30456;&#38364;&#20989;&#37323;10203507360.pdf" TargetMode="External"/><Relationship Id="rId479" Type="http://schemas.openxmlformats.org/officeDocument/2006/relationships/hyperlink" Target="file:///\\nethd\&#20844;&#32887;&#20154;&#21729;&#36001;&#29986;&#30003;&#22577;&#34389;$\B000_&#34389;&#20998;&#20139;&#21312;\A.&#36001;&#29986;&#30003;&#22577;&#27861;&#26989;&#21209;\A.&#27861;&#21209;&#37096;&#20989;&#37323;--&#26954;&#28113;&#38639;104.10.1\10405011770.pdf" TargetMode="External"/><Relationship Id="rId36" Type="http://schemas.openxmlformats.org/officeDocument/2006/relationships/hyperlink" Target="http://db.lawbank.com.tw/FLAW/FLAWDOC01.asp?lsid=FL010650&amp;lno=8" TargetMode="External"/><Relationship Id="rId283" Type="http://schemas.openxmlformats.org/officeDocument/2006/relationships/hyperlink" Target="file:///\\nethd\&#20844;&#32887;&#20154;&#21729;&#36001;&#29986;&#30003;&#22577;&#34389;$\B000_&#34389;&#20998;&#20139;&#21312;\A.&#36001;&#29986;&#30003;&#22577;&#27861;&#26989;&#21209;\A.&#27861;&#21209;&#37096;&#20989;&#37323;--&#26954;&#28113;&#38639;104.10.1\0999056931.pdf" TargetMode="External"/><Relationship Id="rId339" Type="http://schemas.openxmlformats.org/officeDocument/2006/relationships/hyperlink" Target="file:///\\nethd\&#20844;&#32887;&#20154;&#21729;&#36001;&#29986;&#30003;&#22577;&#34389;$\B000_&#34389;&#20998;&#20139;&#21312;\A.&#36001;&#29986;&#30003;&#22577;&#27861;&#26989;&#21209;\A.&#27861;&#21209;&#37096;&#20989;&#37323;--&#26954;&#28113;&#38639;104.10.1\10305031440.pdf" TargetMode="External"/><Relationship Id="rId490" Type="http://schemas.openxmlformats.org/officeDocument/2006/relationships/hyperlink" Target="file:///\\nethd\&#20844;&#32887;&#20154;&#21729;&#36001;&#29986;&#30003;&#22577;&#34389;$\B000_&#34389;&#20998;&#20139;&#21312;\A.&#36001;&#29986;&#30003;&#22577;&#27861;&#26989;&#21209;\A.&#27861;&#21209;&#37096;&#20989;&#37323;--&#26954;&#28113;&#38639;104.10.1\1030148122--&#34892;&#25919;&#38498;&#26377;&#38364;&#22312;&#36884;&#26399;&#38291;&#20043;&#20989;&#37323;.pdf" TargetMode="External"/><Relationship Id="rId78" Type="http://schemas.openxmlformats.org/officeDocument/2006/relationships/hyperlink" Target="http://db.lawbank.com.tw/FLAW/FLAWDOC01.asp?lsid=FL047189&amp;lno=11" TargetMode="External"/><Relationship Id="rId101" Type="http://schemas.openxmlformats.org/officeDocument/2006/relationships/hyperlink" Target="file:///\\nethd\&#20844;&#32887;&#20154;&#21729;&#36001;&#29986;&#30003;&#22577;&#34389;$\B000_&#34389;&#20998;&#20139;&#21312;\A.&#36001;&#29986;&#30003;&#22577;&#27861;&#26989;&#21209;\A.&#27861;&#21209;&#37096;&#20989;&#37323;--&#26954;&#28113;&#38639;104.10.1\0981105200.pdf" TargetMode="External"/><Relationship Id="rId143" Type="http://schemas.openxmlformats.org/officeDocument/2006/relationships/hyperlink" Target="file:///\\nethd\&#20844;&#32887;&#20154;&#21729;&#36001;&#29986;&#30003;&#22577;&#34389;$\B000_&#34389;&#20998;&#20139;&#21312;\A.&#36001;&#29986;&#30003;&#22577;&#27861;&#26989;&#21209;\A.&#27861;&#21209;&#37096;&#20989;&#37323;--&#26954;&#28113;&#38639;104.10.1\0970034424.pdf" TargetMode="External"/><Relationship Id="rId185" Type="http://schemas.openxmlformats.org/officeDocument/2006/relationships/hyperlink" Target="file:///\\nethd\&#20844;&#32887;&#20154;&#21729;&#36001;&#29986;&#30003;&#22577;&#34389;$\B000_&#34389;&#20998;&#20139;&#21312;\A.&#36001;&#29986;&#30003;&#22577;&#27861;&#26989;&#21209;\A.&#27861;&#21209;&#37096;&#20989;&#37323;--&#26954;&#28113;&#38639;104.10.1\0971116549.pdf" TargetMode="External"/><Relationship Id="rId350" Type="http://schemas.openxmlformats.org/officeDocument/2006/relationships/hyperlink" Target="file:///\\nethd\&#20844;&#32887;&#20154;&#21729;&#36001;&#29986;&#30003;&#22577;&#34389;$\B000_&#34389;&#20998;&#20139;&#21312;\A.&#36001;&#29986;&#30003;&#22577;&#27861;&#26989;&#21209;\A.&#27861;&#21209;&#37096;&#20989;&#37323;--&#26954;&#28113;&#38639;104.10.1\0920033713.pdf" TargetMode="External"/><Relationship Id="rId406" Type="http://schemas.openxmlformats.org/officeDocument/2006/relationships/hyperlink" Target="file:///\\nethd\&#20844;&#32887;&#20154;&#21729;&#36001;&#29986;&#30003;&#22577;&#34389;$\B000_&#34389;&#20998;&#20139;&#21312;\A.&#36001;&#29986;&#30003;&#22577;&#27861;&#26989;&#21209;\A.&#27861;&#21209;&#37096;&#20989;&#37323;--&#26954;&#28113;&#38639;104.10.1\0999052348.pdf" TargetMode="External"/><Relationship Id="rId9" Type="http://schemas.openxmlformats.org/officeDocument/2006/relationships/hyperlink" Target="http://db.lawbank.com.tw/FLAW/FLAWDOC01.asp?lsid=FL010649&amp;lno=1" TargetMode="External"/><Relationship Id="rId210"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392" Type="http://schemas.openxmlformats.org/officeDocument/2006/relationships/hyperlink" Target="file:///\\nethd\&#20844;&#32887;&#20154;&#21729;&#36001;&#29986;&#30003;&#22577;&#34389;$\B000_&#34389;&#20998;&#20139;&#21312;\A.&#36001;&#29986;&#30003;&#22577;&#27861;&#26989;&#21209;\A.&#27861;&#21209;&#37096;&#20989;&#37323;--&#26954;&#28113;&#38639;104.10.1\10205009800.pdf" TargetMode="External"/><Relationship Id="rId448" Type="http://schemas.openxmlformats.org/officeDocument/2006/relationships/hyperlink" Target="file:///\\nethd\&#20844;&#32887;&#20154;&#21729;&#36001;&#29986;&#30003;&#22577;&#34389;$\B000_&#34389;&#20998;&#20139;&#21312;\A.&#36001;&#29986;&#30003;&#22577;&#27861;&#26989;&#21209;\A.&#27861;&#21209;&#37096;&#20989;&#37323;--&#26954;&#28113;&#38639;104.10.1\10305018820.pdf" TargetMode="External"/><Relationship Id="rId252" Type="http://schemas.openxmlformats.org/officeDocument/2006/relationships/hyperlink" Target="file:///\\nethd\&#20844;&#32887;&#20154;&#21729;&#36001;&#29986;&#30003;&#22577;&#34389;$\B000_&#34389;&#20998;&#20139;&#21312;\A.&#36001;&#29986;&#30003;&#22577;&#27861;&#26989;&#21209;\A.&#27861;&#21209;&#37096;&#20989;&#37323;--&#26954;&#28113;&#38639;104.10.1\0971119274.pdf" TargetMode="External"/><Relationship Id="rId294" Type="http://schemas.openxmlformats.org/officeDocument/2006/relationships/hyperlink" Target="file:///\\nethd\&#20844;&#32887;&#20154;&#21729;&#36001;&#29986;&#30003;&#22577;&#34389;$\B000_&#34389;&#20998;&#20139;&#21312;\A.&#36001;&#29986;&#30003;&#22577;&#27861;&#26989;&#21209;\A.&#27861;&#21209;&#37096;&#20989;&#37323;--&#26954;&#28113;&#38639;104.10.1\0980007286.pdf" TargetMode="External"/><Relationship Id="rId308" Type="http://schemas.openxmlformats.org/officeDocument/2006/relationships/hyperlink" Target="file:///\\nethd\&#20844;&#32887;&#20154;&#21729;&#36001;&#29986;&#30003;&#22577;&#34389;$\B000_&#34389;&#20998;&#20139;&#21312;\A.&#36001;&#29986;&#30003;&#22577;&#27861;&#26989;&#21209;\A.&#27861;&#21209;&#37096;&#20989;&#37323;--&#26954;&#28113;&#38639;104.10.1\10305047300.pdf" TargetMode="External"/><Relationship Id="rId47" Type="http://schemas.openxmlformats.org/officeDocument/2006/relationships/hyperlink" Target="http://db.lawbank.com.tw/FLAW/FLAWDOC01.asp?lsid=FL010650&amp;lno=19" TargetMode="External"/><Relationship Id="rId89" Type="http://schemas.openxmlformats.org/officeDocument/2006/relationships/hyperlink" Target="https://sunshine.cy.gov.tw" TargetMode="External"/><Relationship Id="rId112" Type="http://schemas.openxmlformats.org/officeDocument/2006/relationships/hyperlink" Target="file:///\\nethd\&#20844;&#32887;&#20154;&#21729;&#36001;&#29986;&#30003;&#22577;&#34389;$\B000_&#34389;&#20998;&#20139;&#21312;\A.&#36001;&#29986;&#30003;&#22577;&#27861;&#26989;&#21209;\A.&#27861;&#21209;&#37096;&#20989;&#37323;--&#26954;&#28113;&#38639;104.10.1\0971117901.pdf" TargetMode="External"/><Relationship Id="rId154"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361" Type="http://schemas.openxmlformats.org/officeDocument/2006/relationships/hyperlink" Target="file:///\\nethd\&#20844;&#32887;&#20154;&#21729;&#36001;&#29986;&#30003;&#22577;&#34389;$\B000_&#34389;&#20998;&#20139;&#21312;\A.&#36001;&#29986;&#30003;&#22577;&#27861;&#26989;&#21209;\A.&#27861;&#21209;&#37096;&#20989;&#37323;--&#26954;&#28113;&#38639;104.10.1\0999022644.pdf" TargetMode="External"/><Relationship Id="rId196" Type="http://schemas.openxmlformats.org/officeDocument/2006/relationships/hyperlink" Target="file:///\\nethd\&#20844;&#32887;&#20154;&#21729;&#36001;&#29986;&#30003;&#22577;&#34389;$\B000_&#34389;&#20998;&#20139;&#21312;\A.&#36001;&#29986;&#30003;&#22577;&#27861;&#26989;&#21209;\A.&#27861;&#21209;&#37096;&#20989;&#37323;--&#26954;&#28113;&#38639;104.10.1\10105021150--(&#20572;&#27490;&#36969;&#29992;--&#20381;&#25818;10405012230&#34399;&#20989;&#37323;).pdf" TargetMode="External"/><Relationship Id="rId417" Type="http://schemas.openxmlformats.org/officeDocument/2006/relationships/hyperlink" Target="file:///\\nethd\&#20844;&#32887;&#20154;&#21729;&#36001;&#29986;&#30003;&#22577;&#34389;$\B000_&#34389;&#20998;&#20139;&#21312;\A.&#36001;&#29986;&#30003;&#22577;&#27861;&#26989;&#21209;\A.&#27861;&#21209;&#37096;&#20989;&#37323;--&#26954;&#28113;&#38639;104.10.1\0999056411.pdf" TargetMode="External"/><Relationship Id="rId459" Type="http://schemas.openxmlformats.org/officeDocument/2006/relationships/hyperlink" Target="file:///\\nethd\&#20844;&#32887;&#20154;&#21729;&#36001;&#29986;&#30003;&#22577;&#34389;$\B000_&#34389;&#20998;&#20139;&#21312;\A.&#36001;&#29986;&#30003;&#22577;&#27861;&#26989;&#21209;\A.&#27861;&#21209;&#37096;&#20989;&#37323;--&#26954;&#28113;&#38639;104.10.1\10205006930.pdf" TargetMode="External"/><Relationship Id="rId16" Type="http://schemas.openxmlformats.org/officeDocument/2006/relationships/hyperlink" Target="http://db.lawbank.com.tw/FLAW/FLAWDOC01.asp?lsid=FL010649&amp;lno=8" TargetMode="External"/><Relationship Id="rId221" Type="http://schemas.openxmlformats.org/officeDocument/2006/relationships/hyperlink" Target="file:///\\nethd\&#20844;&#32887;&#20154;&#21729;&#36001;&#29986;&#30003;&#22577;&#34389;$\B000_&#34389;&#20998;&#20139;&#21312;\A.&#36001;&#29986;&#30003;&#22577;&#27861;&#26989;&#21209;\A.&#27861;&#21209;&#37096;&#20989;&#37323;--&#26954;&#28113;&#38639;104.10.1\10300100040.pdf" TargetMode="External"/><Relationship Id="rId263" Type="http://schemas.openxmlformats.org/officeDocument/2006/relationships/hyperlink" Target="file:///\\nethd\&#20844;&#32887;&#20154;&#21729;&#36001;&#29986;&#30003;&#22577;&#34389;$\B000_&#34389;&#20998;&#20139;&#21312;\A.&#36001;&#29986;&#30003;&#22577;&#27861;&#26989;&#21209;\A.&#27861;&#21209;&#37096;&#20989;&#37323;--&#26954;&#28113;&#38639;104.10.1\0971115116.pdf" TargetMode="External"/><Relationship Id="rId319"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470" Type="http://schemas.openxmlformats.org/officeDocument/2006/relationships/hyperlink" Target="file:///Y:\B000_&#34389;&#20998;&#20139;&#21312;\A.&#36001;&#29986;&#30003;&#22577;&#27861;&#26989;&#21209;\A.&#27861;&#21209;&#37096;&#20989;&#37323;--&#26954;&#28113;&#38639;104.10.1\10603509700.pdf" TargetMode="External"/><Relationship Id="rId58" Type="http://schemas.openxmlformats.org/officeDocument/2006/relationships/hyperlink" Target="http://db.lawbank.com.tw/FLAW/FLAWDOC01.asp?lsid=FL047189&amp;lno=5" TargetMode="External"/><Relationship Id="rId123" Type="http://schemas.openxmlformats.org/officeDocument/2006/relationships/hyperlink" Target="file:///\\nethd\&#20844;&#32887;&#20154;&#21729;&#36001;&#29986;&#30003;&#22577;&#34389;$\B000_&#34389;&#20998;&#20139;&#21312;\A.&#36001;&#29986;&#30003;&#22577;&#27861;&#26989;&#21209;\A.&#27861;&#21209;&#37096;&#20989;&#37323;--&#26954;&#28113;&#38639;104.10.1\0971118614.pdf" TargetMode="External"/><Relationship Id="rId330" Type="http://schemas.openxmlformats.org/officeDocument/2006/relationships/hyperlink" Target="file:///\\nethd\&#20844;&#32887;&#20154;&#21729;&#36001;&#29986;&#30003;&#22577;&#34389;$\B000_&#34389;&#20998;&#20139;&#21312;\A.&#36001;&#29986;&#30003;&#22577;&#27861;&#26989;&#21209;\A.&#27861;&#21209;&#37096;&#20989;&#37323;--&#26954;&#28113;&#38639;104.10.1\005960.pdf" TargetMode="External"/><Relationship Id="rId165" Type="http://schemas.openxmlformats.org/officeDocument/2006/relationships/hyperlink" Target="file:///\\nethd\&#20844;&#32887;&#20154;&#21729;&#36001;&#29986;&#30003;&#22577;&#34389;$\B000_&#34389;&#20998;&#20139;&#21312;\A.&#36001;&#29986;&#30003;&#22577;&#27861;&#26989;&#21209;\A.&#27861;&#21209;&#37096;&#20989;&#37323;--&#26954;&#28113;&#38639;104.10.1\10405012230.pdf" TargetMode="External"/><Relationship Id="rId372" Type="http://schemas.openxmlformats.org/officeDocument/2006/relationships/hyperlink" Target="file:///\\nethd\&#20844;&#32887;&#20154;&#21729;&#36001;&#29986;&#30003;&#22577;&#34389;$\B000_&#34389;&#20998;&#20139;&#21312;\A.&#36001;&#29986;&#30003;&#22577;&#27861;&#26989;&#21209;\A.&#27861;&#21209;&#37096;&#20989;&#37323;--&#26954;&#28113;&#38639;104.10.1\0991113676.pdf" TargetMode="External"/><Relationship Id="rId428" Type="http://schemas.openxmlformats.org/officeDocument/2006/relationships/hyperlink" Target="file:///\\nethd\&#20844;&#32887;&#20154;&#21729;&#36001;&#29986;&#30003;&#22577;&#34389;$\B000_&#34389;&#20998;&#20139;&#21312;\A.&#36001;&#29986;&#30003;&#22577;&#27861;&#26989;&#21209;\A.&#27861;&#21209;&#37096;&#20989;&#37323;--&#26954;&#28113;&#38639;104.10.1\11100033770.pdf" TargetMode="External"/><Relationship Id="rId232" Type="http://schemas.openxmlformats.org/officeDocument/2006/relationships/hyperlink" Target="file:///Y:\B000_&#34389;&#20998;&#20139;&#21312;\A.&#36001;&#29986;&#30003;&#22577;&#27861;&#26989;&#21209;\A.&#27861;&#21209;&#37096;&#20989;&#37323;--&#26954;&#28113;&#38639;104.10.1\10905008870.pdf" TargetMode="External"/><Relationship Id="rId274" Type="http://schemas.openxmlformats.org/officeDocument/2006/relationships/hyperlink" Target="file:///\\nethd\&#20844;&#32887;&#20154;&#21729;&#36001;&#29986;&#30003;&#22577;&#34389;$\B000_&#34389;&#20998;&#20139;&#21312;\A.&#36001;&#29986;&#30003;&#22577;&#27861;&#26989;&#21209;\A.&#27861;&#21209;&#37096;&#20989;&#37323;--&#26954;&#28113;&#38639;104.10.1\0999046106--&#20572;&#27490;&#36969;&#29992;(&#20381;&#27861;&#21209;&#37096;10205006040&#34399;&#20989;&#37323;&#35215;&#23450;).pdf" TargetMode="External"/><Relationship Id="rId481" Type="http://schemas.openxmlformats.org/officeDocument/2006/relationships/hyperlink" Target="file:///\\nethd\&#20844;&#32887;&#20154;&#21729;&#36001;&#29986;&#30003;&#22577;&#34389;$\B000_&#34389;&#20998;&#20139;&#21312;\A.&#36001;&#29986;&#30003;&#22577;&#27861;&#26989;&#21209;\A.&#27861;&#21209;&#37096;&#20989;&#37323;--&#26954;&#28113;&#38639;104.10.1\10405011770.pdf" TargetMode="External"/><Relationship Id="rId27" Type="http://schemas.openxmlformats.org/officeDocument/2006/relationships/hyperlink" Target="http://db.lawbank.com.tw/FLAW/FLAWDOC01.asp?lsid=FL010649&amp;lno=19" TargetMode="External"/><Relationship Id="rId69" Type="http://schemas.openxmlformats.org/officeDocument/2006/relationships/hyperlink" Target="http://db.lawbank.com.tw/FLAW/FLAWDOC01.asp?lsid=FL047189&amp;lno=2" TargetMode="External"/><Relationship Id="rId134" Type="http://schemas.openxmlformats.org/officeDocument/2006/relationships/hyperlink" Target="file:///\\nethd\&#20844;&#32887;&#20154;&#21729;&#36001;&#29986;&#30003;&#22577;&#34389;$\B000_&#34389;&#20998;&#20139;&#21312;\A.&#36001;&#29986;&#30003;&#22577;&#27861;&#26989;&#21209;\A.&#27861;&#21209;&#37096;&#20989;&#37323;--&#26954;&#28113;&#38639;104.10.1\0981100188.pdf" TargetMode="External"/><Relationship Id="rId80" Type="http://schemas.openxmlformats.org/officeDocument/2006/relationships/hyperlink" Target="http://db.lawbank.com.tw/FLAW/FLAWDOC01.asp?lsid=FL047189&amp;lno=13" TargetMode="External"/><Relationship Id="rId176" Type="http://schemas.openxmlformats.org/officeDocument/2006/relationships/hyperlink" Target="file:///\\nethd\&#20844;&#32887;&#20154;&#21729;&#36001;&#29986;&#30003;&#22577;&#34389;$\B000_&#34389;&#20998;&#20139;&#21312;\A.&#36001;&#29986;&#30003;&#22577;&#27861;&#26989;&#21209;\A.&#27861;&#21209;&#37096;&#20989;&#37323;--&#26954;&#28113;&#38639;104.10.1\10205039250.pdf" TargetMode="External"/><Relationship Id="rId341" Type="http://schemas.openxmlformats.org/officeDocument/2006/relationships/hyperlink" Target="file:///\\nethd\&#20844;&#32887;&#20154;&#21729;&#36001;&#29986;&#30003;&#22577;&#34389;$\B000_&#34389;&#20998;&#20139;&#21312;\A.&#36001;&#29986;&#30003;&#22577;&#27861;&#26989;&#21209;\A.&#27861;&#21209;&#37096;&#20989;&#37323;--&#26954;&#28113;&#38639;104.10.1\0991104036.pdf" TargetMode="External"/><Relationship Id="rId383" Type="http://schemas.openxmlformats.org/officeDocument/2006/relationships/hyperlink" Target="file:///\\nethd\&#20844;&#32887;&#20154;&#21729;&#36001;&#29986;&#30003;&#22577;&#34389;$\B000_&#34389;&#20998;&#20139;&#21312;\A.&#36001;&#29986;&#30003;&#22577;&#27861;&#26989;&#21209;\A.&#27861;&#21209;&#37096;&#20989;&#37323;--&#26954;&#28113;&#38639;104.10.1\0980007286.pdf" TargetMode="External"/><Relationship Id="rId439" Type="http://schemas.openxmlformats.org/officeDocument/2006/relationships/hyperlink" Target="file:///\\nethd\&#20844;&#32887;&#20154;&#21729;&#36001;&#29986;&#30003;&#22577;&#34389;$\B000_&#34389;&#20998;&#20139;&#21312;\A.&#36001;&#29986;&#30003;&#22577;&#27861;&#26989;&#21209;\A.&#27861;&#21209;&#37096;&#20989;&#37323;--&#26954;&#28113;&#38639;104.10.1\10205024450.pdf" TargetMode="External"/><Relationship Id="rId201" Type="http://schemas.openxmlformats.org/officeDocument/2006/relationships/hyperlink" Target="file:///\\nethd\&#20844;&#32887;&#20154;&#21729;&#36001;&#29986;&#30003;&#22577;&#34389;$\B000_&#34389;&#20998;&#20139;&#21312;\A.&#36001;&#29986;&#30003;&#22577;&#27861;&#26989;&#21209;\A.&#27861;&#21209;&#37096;&#20989;&#37323;--&#26954;&#28113;&#38639;104.10.1\10400305400.pdf" TargetMode="External"/><Relationship Id="rId243" Type="http://schemas.openxmlformats.org/officeDocument/2006/relationships/hyperlink" Target="file:///\\nethd\&#20844;&#32887;&#20154;&#21729;&#36001;&#29986;&#30003;&#22577;&#34389;$\B000_&#34389;&#20998;&#20139;&#21312;\A.&#36001;&#29986;&#30003;&#22577;&#27861;&#26989;&#21209;\A.&#27861;&#21209;&#37096;&#20989;&#37323;--&#26954;&#28113;&#38639;104.10.1\0981102346.pdf" TargetMode="External"/><Relationship Id="rId285" Type="http://schemas.openxmlformats.org/officeDocument/2006/relationships/hyperlink" Target="file:///\\nethd\&#20844;&#32887;&#20154;&#21729;&#36001;&#29986;&#30003;&#22577;&#34389;$\B000_&#34389;&#20998;&#20139;&#21312;\A.&#36001;&#29986;&#30003;&#22577;&#27861;&#26989;&#21209;\A.&#27861;&#21209;&#37096;&#20989;&#37323;--&#26954;&#28113;&#38639;104.10.1\10205011110%20.pdf" TargetMode="External"/><Relationship Id="rId450" Type="http://schemas.openxmlformats.org/officeDocument/2006/relationships/hyperlink" Target="file:///\\nethd\&#20844;&#32887;&#20154;&#21729;&#36001;&#29986;&#30003;&#22577;&#34389;$\B000_&#34389;&#20998;&#20139;&#21312;\A.&#36001;&#29986;&#30003;&#22577;&#27861;&#26989;&#21209;\A.&#27861;&#21209;&#37096;&#20989;&#37323;--&#26954;&#28113;&#38639;104.10.1\10400054400.pdf" TargetMode="External"/><Relationship Id="rId38" Type="http://schemas.openxmlformats.org/officeDocument/2006/relationships/hyperlink" Target="http://db.lawbank.com.tw/FLAW/FLAWDOC01.asp?lsid=FL010650&amp;lno=11" TargetMode="External"/><Relationship Id="rId103" Type="http://schemas.openxmlformats.org/officeDocument/2006/relationships/hyperlink" Target="file:///\\nethd\&#20844;&#32887;&#20154;&#21729;&#36001;&#29986;&#30003;&#22577;&#34389;$\B000_&#34389;&#20998;&#20139;&#21312;\A.&#36001;&#29986;&#30003;&#22577;&#27861;&#26989;&#21209;\A.&#27861;&#21209;&#37096;&#20989;&#37323;--&#26954;&#28113;&#38639;104.10.1\10205012860.pdf" TargetMode="External"/><Relationship Id="rId310"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492" Type="http://schemas.openxmlformats.org/officeDocument/2006/relationships/fontTable" Target="fontTable.xml"/><Relationship Id="rId91" Type="http://schemas.openxmlformats.org/officeDocument/2006/relationships/hyperlink" Target="file:///\\nethd\&#20844;&#32887;&#20154;&#21729;&#36001;&#29986;&#30003;&#22577;&#34389;$\B000_&#34389;&#20998;&#20139;&#21312;\A.&#36001;&#29986;&#30003;&#22577;&#27861;&#26989;&#21209;\A.&#27861;&#21209;&#37096;&#20989;&#37323;--&#26954;&#28113;&#38639;104.10.1\0950044635.pdf" TargetMode="External"/><Relationship Id="rId145" Type="http://schemas.openxmlformats.org/officeDocument/2006/relationships/hyperlink" Target="file:///\\nethd\&#20844;&#32887;&#20154;&#21729;&#36001;&#29986;&#30003;&#22577;&#34389;$\B000_&#34389;&#20998;&#20139;&#21312;\A.&#36001;&#29986;&#30003;&#22577;&#27861;&#26989;&#21209;\A.&#27861;&#21209;&#37096;&#20989;&#37323;--&#26954;&#28113;&#38639;104.10.1\1021832281.pdf" TargetMode="External"/><Relationship Id="rId187" Type="http://schemas.openxmlformats.org/officeDocument/2006/relationships/hyperlink" Target="file:///\\nethd\&#20844;&#32887;&#20154;&#21729;&#36001;&#29986;&#30003;&#22577;&#34389;$\B000_&#34389;&#20998;&#20139;&#21312;\A.&#36001;&#29986;&#30003;&#22577;&#27861;&#26989;&#21209;\A.&#27861;&#21209;&#37096;&#20989;&#37323;--&#26954;&#28113;&#38639;104.10.1\0970037116.pdf" TargetMode="External"/><Relationship Id="rId352" Type="http://schemas.openxmlformats.org/officeDocument/2006/relationships/hyperlink" Target="file:///\\nethd\&#20844;&#32887;&#20154;&#21729;&#36001;&#29986;&#30003;&#22577;&#34389;$\B000_&#34389;&#20998;&#20139;&#21312;\A.&#36001;&#29986;&#30003;&#22577;&#27861;&#26989;&#21209;\A.&#27861;&#21209;&#37096;&#20989;&#37323;--&#26954;&#28113;&#38639;104.10.1\10305023670.pdf" TargetMode="External"/><Relationship Id="rId394" Type="http://schemas.openxmlformats.org/officeDocument/2006/relationships/hyperlink" Target="file:///\\nethd\&#20844;&#32887;&#20154;&#21729;&#36001;&#29986;&#30003;&#22577;&#34389;$\B000_&#34389;&#20998;&#20139;&#21312;\A.&#36001;&#29986;&#30003;&#22577;&#27861;&#26989;&#21209;\A.&#27861;&#21209;&#37096;&#20989;&#37323;--&#26954;&#28113;&#38639;104.10.1\0970044030.pdf" TargetMode="External"/><Relationship Id="rId408" Type="http://schemas.openxmlformats.org/officeDocument/2006/relationships/hyperlink" Target="file:///\\nethd\&#20844;&#32887;&#20154;&#21729;&#36001;&#29986;&#30003;&#22577;&#34389;$\B000_&#34389;&#20998;&#20139;&#21312;\A.&#36001;&#29986;&#30003;&#22577;&#27861;&#26989;&#21209;\A.&#27861;&#21209;&#37096;&#20989;&#37323;--&#26954;&#28113;&#38639;104.10.1\10203500950.pdf" TargetMode="External"/><Relationship Id="rId212" Type="http://schemas.openxmlformats.org/officeDocument/2006/relationships/hyperlink" Target="file:///\\nethd\&#20844;&#32887;&#20154;&#21729;&#36001;&#29986;&#30003;&#22577;&#34389;$\B000_&#34389;&#20998;&#20139;&#21312;\A.&#36001;&#29986;&#30003;&#22577;&#27861;&#26989;&#21209;\A.&#27861;&#21209;&#37096;&#20989;&#37323;--&#26954;&#28113;&#38639;104.10.1\10205024660--&#26412;&#20989;&#37323;&#20381;&#25818;10305021730&#34399;&#20989;&#37323;&#35215;&#23450;&#20572;&#27490;&#36969;&#29992;.pdf" TargetMode="External"/><Relationship Id="rId254" Type="http://schemas.openxmlformats.org/officeDocument/2006/relationships/hyperlink" Target="file:///\\nethd\&#20844;&#32887;&#20154;&#21729;&#36001;&#29986;&#30003;&#22577;&#34389;$\B000_&#34389;&#20998;&#20139;&#21312;\A.&#36001;&#29986;&#30003;&#22577;&#27861;&#26989;&#21209;\A.&#27861;&#21209;&#37096;&#20989;&#37323;--&#26954;&#28113;&#38639;104.10.1\1001103563.pdf" TargetMode="External"/><Relationship Id="rId49" Type="http://schemas.openxmlformats.org/officeDocument/2006/relationships/hyperlink" Target="http://db.lawbank.com.tw/FLAW/FLAWDOC01.asp?lsid=FL010650&amp;lno=21" TargetMode="External"/><Relationship Id="rId114" Type="http://schemas.openxmlformats.org/officeDocument/2006/relationships/hyperlink" Target="file:///\\nethd\&#20844;&#32887;&#20154;&#21729;&#36001;&#29986;&#30003;&#22577;&#34389;$\B000_&#34389;&#20998;&#20139;&#21312;\A.&#36001;&#29986;&#30003;&#22577;&#27861;&#26989;&#21209;\A.&#27861;&#21209;&#37096;&#20989;&#37323;--&#26954;&#28113;&#38639;104.10.1\10105015060.pdf" TargetMode="External"/><Relationship Id="rId296" Type="http://schemas.openxmlformats.org/officeDocument/2006/relationships/hyperlink" Target="file:///\\nethd\&#20844;&#32887;&#20154;&#21729;&#36001;&#29986;&#30003;&#22577;&#34389;$\B000_&#34389;&#20998;&#20139;&#21312;\A.&#36001;&#29986;&#30003;&#22577;&#27861;&#26989;&#21209;\A.&#27861;&#21209;&#37096;&#20989;&#37323;--&#26954;&#28113;&#38639;104.10.1\10305035660.pdf" TargetMode="External"/><Relationship Id="rId461" Type="http://schemas.openxmlformats.org/officeDocument/2006/relationships/hyperlink" Target="file:///\\nethd\&#20844;&#32887;&#20154;&#21729;&#36001;&#29986;&#30003;&#22577;&#34389;$\B000_&#34389;&#20998;&#20139;&#21312;\A.&#36001;&#29986;&#30003;&#22577;&#27861;&#26989;&#21209;\A.&#27861;&#21209;&#37096;&#20989;&#37323;--&#26954;&#28113;&#38639;104.10.1\0940038768.pdf" TargetMode="External"/><Relationship Id="rId60" Type="http://schemas.openxmlformats.org/officeDocument/2006/relationships/hyperlink" Target="http://db.lawbank.com.tw/FLAW/FLAWDOC01.asp?lsid=FL047189&amp;lno=7" TargetMode="External"/><Relationship Id="rId156" Type="http://schemas.openxmlformats.org/officeDocument/2006/relationships/hyperlink" Target="file:///\\nethd\&#20844;&#32887;&#20154;&#21729;&#36001;&#29986;&#30003;&#22577;&#34389;$\B000_&#34389;&#20998;&#20139;&#21312;\A.&#36001;&#29986;&#30003;&#22577;&#27861;&#26989;&#21209;\A.&#27861;&#21209;&#37096;&#20989;&#37323;--&#26954;&#28113;&#38639;104.10.1\10305007220--(&#20572;&#27490;&#36969;&#29992;--&#20381;&#25818;10405012230&#34399;&#20989;&#37323;).pdf" TargetMode="External"/><Relationship Id="rId198" Type="http://schemas.openxmlformats.org/officeDocument/2006/relationships/hyperlink" Target="file:///\\nethd\&#20844;&#32887;&#20154;&#21729;&#36001;&#29986;&#30003;&#22577;&#34389;$\B000_&#34389;&#20998;&#20139;&#21312;\A.&#36001;&#29986;&#30003;&#22577;&#27861;&#26989;&#21209;\A.&#27861;&#21209;&#37096;&#20989;&#37323;--&#26954;&#28113;&#38639;104.10.1\10305007220--(&#20572;&#27490;&#36969;&#29992;--&#20381;&#25818;10405012230&#34399;&#20989;&#37323;).pdf" TargetMode="External"/><Relationship Id="rId321" Type="http://schemas.openxmlformats.org/officeDocument/2006/relationships/hyperlink" Target="file:///\\nethd\&#20844;&#32887;&#20154;&#21729;&#36001;&#29986;&#30003;&#22577;&#34389;$\B000_&#34389;&#20998;&#20139;&#21312;\A.&#36001;&#29986;&#30003;&#22577;&#27861;&#26989;&#21209;\A.&#27861;&#21209;&#37096;&#20989;&#37323;--&#26954;&#28113;&#38639;104.10.1\1001105674.pdf" TargetMode="External"/><Relationship Id="rId363" Type="http://schemas.openxmlformats.org/officeDocument/2006/relationships/hyperlink" Target="file:///\\nethd\&#20844;&#32887;&#20154;&#21729;&#36001;&#29986;&#30003;&#22577;&#34389;$\B000_&#34389;&#20998;&#20139;&#21312;\A.&#36001;&#29986;&#30003;&#22577;&#27861;&#26989;&#21209;\A.&#27861;&#21209;&#37096;&#20989;&#37323;--&#26954;&#28113;&#38639;104.10.1\0981103792.pdf" TargetMode="External"/><Relationship Id="rId419" Type="http://schemas.openxmlformats.org/officeDocument/2006/relationships/hyperlink" Target="file:///\\nethd\&#20844;&#32887;&#20154;&#21729;&#36001;&#29986;&#30003;&#22577;&#34389;$\B000_&#34389;&#20998;&#20139;&#21312;\A.&#36001;&#29986;&#30003;&#22577;&#27861;&#26989;&#21209;\A.&#27861;&#21209;&#37096;&#20989;&#37323;--&#26954;&#28113;&#38639;104.10.1\10403511920.pdf" TargetMode="External"/><Relationship Id="rId223"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430" Type="http://schemas.openxmlformats.org/officeDocument/2006/relationships/hyperlink" Target="file:///\\nethd\&#20844;&#32887;&#20154;&#21729;&#36001;&#29986;&#30003;&#22577;&#34389;$\B000_&#34389;&#20998;&#20139;&#21312;\A.&#36001;&#29986;&#30003;&#22577;&#27861;&#26989;&#21209;\A.&#27861;&#21209;&#37096;&#20989;&#37323;--&#26954;&#28113;&#38639;104.10.1\0991113834.pdf" TargetMode="External"/><Relationship Id="rId18" Type="http://schemas.openxmlformats.org/officeDocument/2006/relationships/hyperlink" Target="http://db.lawbank.com.tw/FLAW/FLAWDOC01.asp?lsid=FL010649&amp;lno=10" TargetMode="External"/><Relationship Id="rId265" Type="http://schemas.openxmlformats.org/officeDocument/2006/relationships/hyperlink" Target="file:///\\nethd\&#20844;&#32887;&#20154;&#21729;&#36001;&#29986;&#30003;&#22577;&#34389;$\B000_&#34389;&#20998;&#20139;&#21312;\A.&#36001;&#29986;&#30003;&#22577;&#27861;&#26989;&#21209;\A.&#27861;&#21209;&#37096;&#20989;&#37323;--&#26954;&#28113;&#38639;104.10.1\0971116704.pdf" TargetMode="External"/><Relationship Id="rId472" Type="http://schemas.openxmlformats.org/officeDocument/2006/relationships/hyperlink" Target="file:///\\nethd\&#20844;&#32887;&#20154;&#21729;&#36001;&#29986;&#30003;&#22577;&#34389;$\B000_&#34389;&#20998;&#20139;&#21312;\A.&#36001;&#29986;&#30003;&#22577;&#27861;&#26989;&#21209;\A.&#27861;&#21209;&#37096;&#20989;&#37323;--&#26954;&#28113;&#38639;104.10.1\10305009720--&#30456;&#38364;&#20989;&#37323;10203504080.pdf" TargetMode="External"/><Relationship Id="rId125" Type="http://schemas.openxmlformats.org/officeDocument/2006/relationships/hyperlink" Target="file:///\\nethd\&#20844;&#32887;&#20154;&#21729;&#36001;&#29986;&#30003;&#22577;&#34389;$\B000_&#34389;&#20998;&#20139;&#21312;\A.&#36001;&#29986;&#30003;&#22577;&#27861;&#26989;&#21209;\A.&#27861;&#21209;&#37096;&#20989;&#37323;--&#26954;&#28113;&#38639;104.10.1\0971118485.docx" TargetMode="External"/><Relationship Id="rId167" Type="http://schemas.openxmlformats.org/officeDocument/2006/relationships/hyperlink" Target="file:///\\nethd\&#20844;&#32887;&#20154;&#21729;&#36001;&#29986;&#30003;&#22577;&#34389;$\B000_&#34389;&#20998;&#20139;&#21312;\A.&#36001;&#29986;&#30003;&#22577;&#27861;&#26989;&#21209;\A.&#27861;&#21209;&#37096;&#20989;&#37323;--&#26954;&#28113;&#38639;104.10.1\0970034424.pdf" TargetMode="External"/><Relationship Id="rId332" Type="http://schemas.openxmlformats.org/officeDocument/2006/relationships/hyperlink" Target="file:///\\nethd\&#20844;&#32887;&#20154;&#21729;&#36001;&#29986;&#30003;&#22577;&#34389;$\B000_&#34389;&#20998;&#20139;&#21312;\A.&#36001;&#29986;&#30003;&#22577;&#27861;&#26989;&#21209;\A.&#27861;&#21209;&#37096;&#20989;&#37323;--&#26954;&#28113;&#38639;104.10.1\0950043485.pdf" TargetMode="External"/><Relationship Id="rId374" Type="http://schemas.openxmlformats.org/officeDocument/2006/relationships/hyperlink" Target="file:///\\nethd\&#20844;&#32887;&#20154;&#21729;&#36001;&#29986;&#30003;&#22577;&#34389;$\B000_&#34389;&#20998;&#20139;&#21312;\A.&#36001;&#29986;&#30003;&#22577;&#27861;&#26989;&#21209;\A.&#27861;&#21209;&#37096;&#20989;&#37323;--&#26954;&#28113;&#38639;104.10.1\0981112372.pdf" TargetMode="External"/><Relationship Id="rId71" Type="http://schemas.openxmlformats.org/officeDocument/2006/relationships/hyperlink" Target="http://db.lawbank.com.tw/FLAW/FLAWDOC01.asp?lsid=FL047189&amp;lno=4" TargetMode="External"/><Relationship Id="rId234" Type="http://schemas.openxmlformats.org/officeDocument/2006/relationships/hyperlink" Target="file:///\\nethd\&#20844;&#32887;&#20154;&#21729;&#36001;&#29986;&#30003;&#22577;&#34389;$\B000_&#34389;&#20998;&#20139;&#21312;\A.&#36001;&#29986;&#30003;&#22577;&#27861;&#26989;&#21209;\A.&#27861;&#21209;&#37096;&#20989;&#37323;--&#26954;&#28113;&#38639;104.10.1\0999033304.pdf" TargetMode="External"/><Relationship Id="rId2" Type="http://schemas.openxmlformats.org/officeDocument/2006/relationships/numbering" Target="numbering.xml"/><Relationship Id="rId29" Type="http://schemas.openxmlformats.org/officeDocument/2006/relationships/hyperlink" Target="http://db.lawbank.com.tw/FLAW/FLAWDOC01.asp?lsid=FL010650&amp;lno=1" TargetMode="External"/><Relationship Id="rId276" Type="http://schemas.openxmlformats.org/officeDocument/2006/relationships/hyperlink" Target="file:///\\nethd\&#20844;&#32887;&#20154;&#21729;&#36001;&#29986;&#30003;&#22577;&#34389;$\B000_&#34389;&#20998;&#20139;&#21312;\A.&#36001;&#29986;&#30003;&#22577;&#27861;&#26989;&#21209;\A.&#27861;&#21209;&#37096;&#20989;&#37323;--&#26954;&#28113;&#38639;104.10.1\042760.doc" TargetMode="External"/><Relationship Id="rId441" Type="http://schemas.openxmlformats.org/officeDocument/2006/relationships/hyperlink" Target="file:///\\nethd\&#20844;&#32887;&#20154;&#21729;&#36001;&#29986;&#30003;&#22577;&#34389;$\B000_&#34389;&#20998;&#20139;&#21312;\A.&#36001;&#29986;&#30003;&#22577;&#27861;&#26989;&#21209;\A.&#27861;&#21209;&#37096;&#20989;&#37323;--&#26954;&#28113;&#38639;104.10.1\10400325660.pdf" TargetMode="External"/><Relationship Id="rId483" Type="http://schemas.openxmlformats.org/officeDocument/2006/relationships/hyperlink" Target="file:///\\nethd\&#20844;&#32887;&#20154;&#21729;&#36001;&#29986;&#30003;&#22577;&#34389;$\B000_&#34389;&#20998;&#20139;&#21312;\A.&#36001;&#29986;&#30003;&#22577;&#27861;&#26989;&#21209;\A.&#27861;&#21209;&#37096;&#20989;&#37323;--&#26954;&#28113;&#38639;104.10.1\10605010790.pdf" TargetMode="External"/><Relationship Id="rId40" Type="http://schemas.openxmlformats.org/officeDocument/2006/relationships/hyperlink" Target="http://db.lawbank.com.tw/FLAW/FLAWDOC01.asp?lsid=FL010650&amp;lno=12" TargetMode="External"/><Relationship Id="rId136" Type="http://schemas.openxmlformats.org/officeDocument/2006/relationships/hyperlink" Target="file:///\\nethd\&#20844;&#32887;&#20154;&#21729;&#36001;&#29986;&#30003;&#22577;&#34389;$\B000_&#34389;&#20998;&#20139;&#21312;\A.&#36001;&#29986;&#30003;&#22577;&#27861;&#26989;&#21209;\A.&#27861;&#21209;&#37096;&#20989;&#37323;--&#26954;&#28113;&#38639;104.10.1\015555.pdf" TargetMode="External"/><Relationship Id="rId178" Type="http://schemas.openxmlformats.org/officeDocument/2006/relationships/hyperlink" Target="file:///\\nethd\&#20844;&#32887;&#20154;&#21729;&#36001;&#29986;&#30003;&#22577;&#34389;$\B000_&#34389;&#20998;&#20139;&#21312;\A.&#36001;&#29986;&#30003;&#22577;&#27861;&#26989;&#21209;\A.&#27861;&#21209;&#37096;&#20989;&#37323;--&#26954;&#28113;&#38639;104.10.1\0991115858.PDF" TargetMode="External"/><Relationship Id="rId301" Type="http://schemas.openxmlformats.org/officeDocument/2006/relationships/hyperlink" Target="file:///\\nethd\&#20844;&#32887;&#20154;&#21729;&#36001;&#29986;&#30003;&#22577;&#34389;$\B000_&#34389;&#20998;&#20139;&#21312;\A.&#36001;&#29986;&#30003;&#22577;&#27861;&#26989;&#21209;\A.&#27861;&#21209;&#37096;&#20989;&#37323;--&#26954;&#28113;&#38639;104.10.1\017554.pdf" TargetMode="External"/><Relationship Id="rId343" Type="http://schemas.openxmlformats.org/officeDocument/2006/relationships/hyperlink" Target="file:///\\nethd\&#20844;&#32887;&#20154;&#21729;&#36001;&#29986;&#30003;&#22577;&#34389;$\B000_&#34389;&#20998;&#20139;&#21312;\A.&#36001;&#29986;&#30003;&#22577;&#27861;&#26989;&#21209;\A.&#27861;&#21209;&#37096;&#20989;&#37323;--&#26954;&#28113;&#38639;104.10.1\10505003550.pdf" TargetMode="External"/><Relationship Id="rId82" Type="http://schemas.openxmlformats.org/officeDocument/2006/relationships/hyperlink" Target="http://db.lawbank.com.tw/FLAW/FLAWDOC01.asp?lsid=FL047189&amp;lno=15" TargetMode="External"/><Relationship Id="rId203" Type="http://schemas.openxmlformats.org/officeDocument/2006/relationships/hyperlink" Target="file:///\\nethd\&#20844;&#32887;&#20154;&#21729;&#36001;&#29986;&#30003;&#22577;&#34389;$\B000_&#34389;&#20998;&#20139;&#21312;\A.&#36001;&#29986;&#30003;&#22577;&#27861;&#26989;&#21209;\A.&#27861;&#21209;&#37096;&#20989;&#37323;--&#26954;&#28113;&#38639;104.10.1\0971118076.pdf" TargetMode="External"/><Relationship Id="rId385" Type="http://schemas.openxmlformats.org/officeDocument/2006/relationships/hyperlink" Target="file:///\\nethd\&#20844;&#32887;&#20154;&#21729;&#36001;&#29986;&#30003;&#22577;&#34389;$\B000_&#34389;&#20998;&#20139;&#21312;\A.&#36001;&#29986;&#30003;&#22577;&#27861;&#26989;&#21209;\A.&#27861;&#21209;&#37096;&#20989;&#37323;--&#26954;&#28113;&#38639;104.10.1\0999045404.pdf" TargetMode="External"/><Relationship Id="rId245" Type="http://schemas.openxmlformats.org/officeDocument/2006/relationships/hyperlink" Target="file:///\\nethd\&#20844;&#32887;&#20154;&#21729;&#36001;&#29986;&#30003;&#22577;&#34389;$\B000_&#34389;&#20998;&#20139;&#21312;\A.&#36001;&#29986;&#30003;&#22577;&#27861;&#26989;&#21209;\A.&#27861;&#21209;&#37096;&#20989;&#37323;--&#26954;&#28113;&#38639;104.10.1\10105014460.pdf" TargetMode="External"/><Relationship Id="rId287" Type="http://schemas.openxmlformats.org/officeDocument/2006/relationships/hyperlink" Target="file:///\\nethd\&#20844;&#32887;&#20154;&#21729;&#36001;&#29986;&#30003;&#22577;&#34389;$\B000_&#34389;&#20998;&#20139;&#21312;\A.&#36001;&#29986;&#30003;&#22577;&#27861;&#26989;&#21209;\A.&#27861;&#21209;&#37096;&#20989;&#37323;--&#26954;&#28113;&#38639;104.10.1\10305039010.pdf" TargetMode="External"/><Relationship Id="rId410" Type="http://schemas.openxmlformats.org/officeDocument/2006/relationships/hyperlink" Target="file:///\\nethd\&#20844;&#32887;&#20154;&#21729;&#36001;&#29986;&#30003;&#22577;&#34389;$\B000_&#34389;&#20998;&#20139;&#21312;\A.&#36001;&#29986;&#30003;&#22577;&#27861;&#26989;&#21209;\A.&#27861;&#21209;&#37096;&#20989;&#37323;--&#26954;&#28113;&#38639;104.10.1\10203500950.pdf" TargetMode="External"/><Relationship Id="rId452" Type="http://schemas.openxmlformats.org/officeDocument/2006/relationships/hyperlink" Target="file:///\\nethd\&#20844;&#32887;&#20154;&#21729;&#36001;&#29986;&#30003;&#22577;&#34389;$\B000_&#34389;&#20998;&#20139;&#21312;\A.&#36001;&#29986;&#30003;&#22577;&#27861;&#26989;&#21209;\A.&#27861;&#21209;&#37096;&#20989;&#37323;--&#26954;&#28113;&#38639;104.10.1\0991103153.pdf" TargetMode="External"/><Relationship Id="rId105" Type="http://schemas.openxmlformats.org/officeDocument/2006/relationships/hyperlink" Target="file:///\\nethd\&#20844;&#32887;&#20154;&#21729;&#36001;&#29986;&#30003;&#22577;&#34389;$\B000_&#34389;&#20998;&#20139;&#21312;\A.&#36001;&#29986;&#30003;&#22577;&#27861;&#26989;&#21209;\A.&#27861;&#21209;&#37096;&#20989;&#37323;--&#26954;&#28113;&#38639;104.10.1\0971115120.pdf" TargetMode="External"/><Relationship Id="rId147"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312" Type="http://schemas.openxmlformats.org/officeDocument/2006/relationships/hyperlink" Target="file:///\\nethd\&#20844;&#32887;&#20154;&#21729;&#36001;&#29986;&#30003;&#22577;&#34389;$\B000_&#34389;&#20998;&#20139;&#21312;\A.&#36001;&#29986;&#30003;&#22577;&#27861;&#26989;&#21209;\A.&#27861;&#21209;&#37096;&#20989;&#37323;--&#26954;&#28113;&#38639;104.10.1\10302345190.pdf" TargetMode="External"/><Relationship Id="rId354" Type="http://schemas.openxmlformats.org/officeDocument/2006/relationships/hyperlink" Target="file:///\\nethd\&#20844;&#32887;&#20154;&#21729;&#36001;&#29986;&#30003;&#22577;&#34389;$\B000_&#34389;&#20998;&#20139;&#21312;\A.&#36001;&#29986;&#30003;&#22577;&#27861;&#26989;&#21209;\A.&#27861;&#21209;&#37096;&#20989;&#37323;--&#26954;&#28113;&#38639;104.10.1\0971115118.pdf" TargetMode="External"/><Relationship Id="rId51" Type="http://schemas.openxmlformats.org/officeDocument/2006/relationships/hyperlink" Target="http://db.lawbank.com.tw/FLAW/FLAWDOC01.asp?lsid=FL010650&amp;lno=23" TargetMode="External"/><Relationship Id="rId93" Type="http://schemas.openxmlformats.org/officeDocument/2006/relationships/hyperlink" Target="file:///\\nethd\&#20844;&#32887;&#20154;&#21729;&#36001;&#29986;&#30003;&#22577;&#34389;$\B000_&#34389;&#20998;&#20139;&#21312;\A.&#36001;&#29986;&#30003;&#22577;&#27861;&#26989;&#21209;\A.&#27861;&#21209;&#37096;&#20989;&#37323;--&#26954;&#28113;&#38639;104.10.1\10105015400.pdf" TargetMode="External"/><Relationship Id="rId189"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396" Type="http://schemas.openxmlformats.org/officeDocument/2006/relationships/hyperlink" Target="file:///\\nethd\&#20844;&#32887;&#20154;&#21729;&#36001;&#29986;&#30003;&#22577;&#34389;$\B000_&#34389;&#20998;&#20139;&#21312;\A.&#36001;&#29986;&#30003;&#22577;&#27861;&#26989;&#21209;\A.&#27861;&#21209;&#37096;&#20989;&#37323;--&#26954;&#28113;&#38639;104.10.1\10405011600.pdf" TargetMode="External"/><Relationship Id="rId214" Type="http://schemas.openxmlformats.org/officeDocument/2006/relationships/hyperlink" Target="file:///\\nethd\&#20844;&#32887;&#20154;&#21729;&#36001;&#29986;&#30003;&#22577;&#34389;$\B000_&#34389;&#20998;&#20139;&#21312;\A.&#36001;&#29986;&#30003;&#22577;&#27861;&#26989;&#21209;\A.&#27861;&#21209;&#37096;&#20989;&#37323;--&#26954;&#28113;&#38639;104.10.1\0970034424.pdf" TargetMode="External"/><Relationship Id="rId256" Type="http://schemas.openxmlformats.org/officeDocument/2006/relationships/hyperlink" Target="file:///\\nethd\&#20844;&#32887;&#20154;&#21729;&#36001;&#29986;&#30003;&#22577;&#34389;$\B000_&#34389;&#20998;&#20139;&#21312;\A.&#36001;&#29986;&#30003;&#22577;&#27861;&#26989;&#21209;\A.&#27861;&#21209;&#37096;&#20989;&#37323;--&#26954;&#28113;&#38639;104.10.1\1000500165.pdf" TargetMode="External"/><Relationship Id="rId298" Type="http://schemas.openxmlformats.org/officeDocument/2006/relationships/hyperlink" Target="file:///\\nethd\&#20844;&#32887;&#20154;&#21729;&#36001;&#29986;&#30003;&#22577;&#34389;$\B000_&#34389;&#20998;&#20139;&#21312;\A.&#36001;&#29986;&#30003;&#22577;&#27861;&#26989;&#21209;\A.&#27861;&#21209;&#37096;&#20989;&#37323;--&#26954;&#28113;&#38639;104.10.1\10305018690.pdf" TargetMode="External"/><Relationship Id="rId421" Type="http://schemas.openxmlformats.org/officeDocument/2006/relationships/hyperlink" Target="file:///\\nethd\&#20844;&#32887;&#20154;&#21729;&#36001;&#29986;&#30003;&#22577;&#34389;$\B000_&#34389;&#20998;&#20139;&#21312;\A.&#36001;&#29986;&#30003;&#22577;&#27861;&#26989;&#21209;\A.&#27861;&#21209;&#37096;&#20989;&#37323;--&#26954;&#28113;&#38639;104.10.1\10403511920.pdf" TargetMode="External"/><Relationship Id="rId463" Type="http://schemas.openxmlformats.org/officeDocument/2006/relationships/hyperlink" Target="file:///\\nethd\&#20844;&#32887;&#20154;&#21729;&#36001;&#29986;&#30003;&#22577;&#34389;$\B000_&#34389;&#20998;&#20139;&#21312;\A.&#36001;&#29986;&#30003;&#22577;&#27861;&#26989;&#21209;\A.&#27861;&#21209;&#37096;&#20989;&#37323;--&#26954;&#28113;&#38639;104.10.1\0999042473.pdf" TargetMode="External"/><Relationship Id="rId116" Type="http://schemas.openxmlformats.org/officeDocument/2006/relationships/hyperlink" Target="file:///\\nethd\&#20844;&#32887;&#20154;&#21729;&#36001;&#29986;&#30003;&#22577;&#34389;$\B000_&#34389;&#20998;&#20139;&#21312;\A.&#36001;&#29986;&#30003;&#22577;&#27861;&#26989;&#21209;\A.&#27861;&#21209;&#37096;&#20989;&#37323;--&#26954;&#28113;&#38639;104.10.1\0971117901.pdf" TargetMode="External"/><Relationship Id="rId158" Type="http://schemas.openxmlformats.org/officeDocument/2006/relationships/hyperlink" Target="file:///\\nethd\&#20844;&#32887;&#20154;&#21729;&#36001;&#29986;&#30003;&#22577;&#34389;$\B000_&#34389;&#20998;&#20139;&#21312;\A.&#36001;&#29986;&#30003;&#22577;&#27861;&#26989;&#21209;\A.&#27861;&#21209;&#37096;&#20989;&#37323;--&#26954;&#28113;&#38639;104.10.1\10505016160.pdf" TargetMode="External"/><Relationship Id="rId323" Type="http://schemas.openxmlformats.org/officeDocument/2006/relationships/hyperlink" Target="file:///\\nethd\&#20844;&#32887;&#20154;&#21729;&#36001;&#29986;&#30003;&#22577;&#34389;$\B000_&#34389;&#20998;&#20139;&#21312;\A.&#36001;&#29986;&#30003;&#22577;&#27861;&#26989;&#21209;\A.&#27861;&#21209;&#37096;&#20989;&#37323;--&#26954;&#28113;&#38639;104.10.1\005960.pdf" TargetMode="External"/><Relationship Id="rId20" Type="http://schemas.openxmlformats.org/officeDocument/2006/relationships/hyperlink" Target="http://db.lawbank.com.tw/FLAW/FLAWDOC01.asp?lsid=FL010649&amp;lno=12" TargetMode="External"/><Relationship Id="rId62" Type="http://schemas.openxmlformats.org/officeDocument/2006/relationships/hyperlink" Target="http://db.lawbank.com.tw/FLAW/FLAWDOC01.asp?lsid=FL047189&amp;lno=9" TargetMode="External"/><Relationship Id="rId365" Type="http://schemas.openxmlformats.org/officeDocument/2006/relationships/hyperlink" Target="file:///\\nethd\&#20844;&#32887;&#20154;&#21729;&#36001;&#29986;&#30003;&#22577;&#34389;$\B000_&#34389;&#20998;&#20139;&#21312;\A.&#36001;&#29986;&#30003;&#22577;&#27861;&#26989;&#21209;\A.&#27861;&#21209;&#37096;&#20989;&#37323;--&#26954;&#28113;&#38639;104.10.1\0999016517.pdf" TargetMode="External"/><Relationship Id="rId190"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204" Type="http://schemas.openxmlformats.org/officeDocument/2006/relationships/hyperlink" Target="file:///\\nethd\&#20844;&#32887;&#20154;&#21729;&#36001;&#29986;&#30003;&#22577;&#34389;$\B000_&#34389;&#20998;&#20139;&#21312;\A.&#36001;&#29986;&#30003;&#22577;&#27861;&#26989;&#21209;\A.&#27861;&#21209;&#37096;&#20989;&#37323;--&#26954;&#28113;&#38639;104.10.1\10100306480.pdf" TargetMode="External"/><Relationship Id="rId225" Type="http://schemas.openxmlformats.org/officeDocument/2006/relationships/hyperlink" Target="file:///\\nethd\&#20844;&#32887;&#20154;&#21729;&#36001;&#29986;&#30003;&#22577;&#34389;$\B000_&#34389;&#20998;&#20139;&#21312;\A.&#36001;&#29986;&#30003;&#22577;&#27861;&#26989;&#21209;\A.&#27861;&#21209;&#37096;&#20989;&#37323;--&#26954;&#28113;&#38639;104.10.1\10405012230.pdf" TargetMode="External"/><Relationship Id="rId246" Type="http://schemas.openxmlformats.org/officeDocument/2006/relationships/hyperlink" Target="file:///\\nethd\&#20844;&#32887;&#20154;&#21729;&#36001;&#29986;&#30003;&#22577;&#34389;$\B000_&#34389;&#20998;&#20139;&#21312;\A.&#36001;&#29986;&#30003;&#22577;&#27861;&#26989;&#21209;\A.&#27861;&#21209;&#37096;&#20989;&#37323;--&#26954;&#28113;&#38639;104.10.1\10205028991.pdf" TargetMode="External"/><Relationship Id="rId267" Type="http://schemas.openxmlformats.org/officeDocument/2006/relationships/hyperlink" Target="file:///\\nethd\&#20844;&#32887;&#20154;&#21729;&#36001;&#29986;&#30003;&#22577;&#34389;$\B000_&#34389;&#20998;&#20139;&#21312;\A.&#36001;&#29986;&#30003;&#22577;&#27861;&#26989;&#21209;\A.&#27861;&#21209;&#37096;&#20989;&#37323;--&#26954;&#28113;&#38639;104.10.1\0971116704.pdf" TargetMode="External"/><Relationship Id="rId288" Type="http://schemas.openxmlformats.org/officeDocument/2006/relationships/hyperlink" Target="file:///\\nethd\&#20844;&#32887;&#20154;&#21729;&#36001;&#29986;&#30003;&#22577;&#34389;$\B000_&#34389;&#20998;&#20139;&#21312;\A.&#36001;&#29986;&#30003;&#22577;&#27861;&#26989;&#21209;\A.&#27861;&#21209;&#37096;&#20989;&#37323;--&#26954;&#28113;&#38639;104.10.1\10305039010.pdf" TargetMode="External"/><Relationship Id="rId411" Type="http://schemas.openxmlformats.org/officeDocument/2006/relationships/hyperlink" Target="file:///\\nethd\&#20844;&#32887;&#20154;&#21729;&#36001;&#29986;&#30003;&#22577;&#34389;$\B000_&#34389;&#20998;&#20139;&#21312;\A.&#36001;&#29986;&#30003;&#22577;&#27861;&#26989;&#21209;\A.&#27861;&#21209;&#37096;&#20989;&#37323;--&#26954;&#28113;&#38639;104.10.1\1020204751--&#36786;&#30000;&#27700;&#21033;&#26371;&#20358;&#20989;--&#36786;&#30000;&#27700;&#21033;&#26371;&#26371;&#21729;.pdf" TargetMode="External"/><Relationship Id="rId432" Type="http://schemas.openxmlformats.org/officeDocument/2006/relationships/hyperlink" Target="file:///\\nethd\&#20844;&#32887;&#20154;&#21729;&#36001;&#29986;&#30003;&#22577;&#34389;$\B000_&#34389;&#20998;&#20139;&#21312;\A.&#36001;&#29986;&#30003;&#22577;&#27861;&#26989;&#21209;\A.&#27861;&#21209;&#37096;&#20989;&#37323;--&#26954;&#28113;&#38639;104.10.1\0940038768.pdf" TargetMode="External"/><Relationship Id="rId453" Type="http://schemas.openxmlformats.org/officeDocument/2006/relationships/hyperlink" Target="file:///\\nethd\&#20844;&#32887;&#20154;&#21729;&#36001;&#29986;&#30003;&#22577;&#34389;$\B000_&#34389;&#20998;&#20139;&#21312;\A.&#36001;&#29986;&#30003;&#22577;&#27861;&#26989;&#21209;\A.&#27861;&#21209;&#37096;&#20989;&#37323;--&#26954;&#28113;&#38639;104.10.1\0980046120.pdf" TargetMode="External"/><Relationship Id="rId474" Type="http://schemas.openxmlformats.org/officeDocument/2006/relationships/hyperlink" Target="file:///\\nethd\&#20844;&#32887;&#20154;&#21729;&#36001;&#29986;&#30003;&#22577;&#34389;$\B000_&#34389;&#20998;&#20139;&#21312;\A.&#36001;&#29986;&#30003;&#22577;&#27861;&#26989;&#21209;\A.&#27861;&#21209;&#37096;&#20989;&#37323;--&#26954;&#28113;&#38639;104.10.1\10305040780.pdf" TargetMode="External"/><Relationship Id="rId106" Type="http://schemas.openxmlformats.org/officeDocument/2006/relationships/hyperlink" Target="file:///\\nethd\&#20844;&#32887;&#20154;&#21729;&#36001;&#29986;&#30003;&#22577;&#34389;$\B000_&#34389;&#20998;&#20139;&#21312;\A.&#36001;&#29986;&#30003;&#22577;&#27861;&#26989;&#21209;\A.&#27861;&#21209;&#37096;&#20989;&#37323;--&#26954;&#28113;&#38639;104.10.1\0941117771.pdf" TargetMode="External"/><Relationship Id="rId127" Type="http://schemas.openxmlformats.org/officeDocument/2006/relationships/hyperlink" Target="file:///\\nethd\&#20844;&#32887;&#20154;&#21729;&#36001;&#29986;&#30003;&#22577;&#34389;$\B000_&#34389;&#20998;&#20139;&#21312;\A.&#36001;&#29986;&#30003;&#22577;&#27861;&#26989;&#21209;\A.&#27861;&#21209;&#37096;&#20989;&#37323;--&#26954;&#28113;&#38639;104.10.1\0971117901.pdf" TargetMode="External"/><Relationship Id="rId313" Type="http://schemas.openxmlformats.org/officeDocument/2006/relationships/hyperlink" Target="file:///\\nethd\&#20844;&#32887;&#20154;&#21729;&#36001;&#29986;&#30003;&#22577;&#34389;$\B000_&#34389;&#20998;&#20139;&#21312;\A.&#36001;&#29986;&#30003;&#22577;&#27861;&#26989;&#21209;\A.&#27861;&#21209;&#37096;&#20989;&#37323;--&#26954;&#28113;&#38639;104.10.1\10102446370.pdf" TargetMode="External"/><Relationship Id="rId10" Type="http://schemas.openxmlformats.org/officeDocument/2006/relationships/hyperlink" Target="http://db.lawbank.com.tw/FLAW/FLAWDOC01.asp?lsid=FL010649&amp;lno=2" TargetMode="External"/><Relationship Id="rId31" Type="http://schemas.openxmlformats.org/officeDocument/2006/relationships/hyperlink" Target="http://db.lawbank.com.tw/FLAW/FLAWDOC01.asp?lsid=FL010650&amp;lno=3" TargetMode="External"/><Relationship Id="rId52" Type="http://schemas.openxmlformats.org/officeDocument/2006/relationships/hyperlink" Target="http://db.lawbank.com.tw/FLAW/FLAWDOC01.asp?lsid=FL010650&amp;lno=24" TargetMode="External"/><Relationship Id="rId73" Type="http://schemas.openxmlformats.org/officeDocument/2006/relationships/hyperlink" Target="http://db.lawbank.com.tw/FLAW/FLAWDOC01.asp?lsid=FL047189&amp;lno=6" TargetMode="External"/><Relationship Id="rId94" Type="http://schemas.openxmlformats.org/officeDocument/2006/relationships/hyperlink" Target="file:///\\nethd\&#20844;&#32887;&#20154;&#21729;&#36001;&#29986;&#30003;&#22577;&#34389;$\B000_&#34389;&#20998;&#20139;&#21312;\A.&#36001;&#29986;&#30003;&#22577;&#27861;&#26989;&#21209;\A.&#27861;&#21209;&#37096;&#20989;&#37323;--&#26954;&#28113;&#38639;104.10.1\0971119157.pdf" TargetMode="External"/><Relationship Id="rId148"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169" Type="http://schemas.openxmlformats.org/officeDocument/2006/relationships/hyperlink" Target="file:///\\nethd\&#20844;&#32887;&#20154;&#21729;&#36001;&#29986;&#30003;&#22577;&#34389;$\B000_&#34389;&#20998;&#20139;&#21312;\A.&#36001;&#29986;&#30003;&#22577;&#27861;&#26989;&#21209;\A.&#27861;&#21209;&#37096;&#20989;&#37323;--&#26954;&#28113;&#38639;104.10.1\0971117901.pdf" TargetMode="External"/><Relationship Id="rId334" Type="http://schemas.openxmlformats.org/officeDocument/2006/relationships/hyperlink" Target="file:///\\nethd\&#20844;&#32887;&#20154;&#21729;&#36001;&#29986;&#30003;&#22577;&#34389;$\B000_&#34389;&#20998;&#20139;&#21312;\A.&#36001;&#29986;&#30003;&#22577;&#27861;&#26989;&#21209;\A.&#27861;&#21209;&#37096;&#20989;&#37323;--&#26954;&#28113;&#38639;104.10.1\0971117541.pdf" TargetMode="External"/><Relationship Id="rId355" Type="http://schemas.openxmlformats.org/officeDocument/2006/relationships/hyperlink" Target="file:///\\nethd\&#20844;&#32887;&#20154;&#21729;&#36001;&#29986;&#30003;&#22577;&#34389;$\B000_&#34389;&#20998;&#20139;&#21312;\A.&#36001;&#29986;&#30003;&#22577;&#27861;&#26989;&#21209;\A.&#27861;&#21209;&#37096;&#20989;&#37323;--&#26954;&#28113;&#38639;104.10.1\0999022463.pdf" TargetMode="External"/><Relationship Id="rId376" Type="http://schemas.openxmlformats.org/officeDocument/2006/relationships/hyperlink" Target="file:///\\nethd\&#20844;&#32887;&#20154;&#21729;&#36001;&#29986;&#30003;&#22577;&#34389;$\B000_&#34389;&#20998;&#20139;&#21312;\A.&#36001;&#29986;&#30003;&#22577;&#27861;&#26989;&#21209;\A.&#27861;&#21209;&#37096;&#20989;&#37323;--&#26954;&#28113;&#38639;104.10.1\0991114024.pdf" TargetMode="External"/><Relationship Id="rId397" Type="http://schemas.openxmlformats.org/officeDocument/2006/relationships/hyperlink" Target="file:///\\nethd\&#20844;&#32887;&#20154;&#21729;&#36001;&#29986;&#30003;&#22577;&#34389;$\B000_&#34389;&#20998;&#20139;&#21312;\A.&#36001;&#29986;&#30003;&#22577;&#27861;&#26989;&#21209;\A.&#27861;&#21209;&#37096;&#20989;&#37323;--&#26954;&#28113;&#38639;104.10.1\0999052348.pdf" TargetMode="External"/><Relationship Id="rId4" Type="http://schemas.openxmlformats.org/officeDocument/2006/relationships/settings" Target="settings.xml"/><Relationship Id="rId180" Type="http://schemas.openxmlformats.org/officeDocument/2006/relationships/hyperlink" Target="file:///\\nethd\&#20844;&#32887;&#20154;&#21729;&#36001;&#29986;&#30003;&#22577;&#34389;$\B000_&#34389;&#20998;&#20139;&#21312;\A.&#36001;&#29986;&#30003;&#22577;&#27861;&#26989;&#21209;\A.&#27861;&#21209;&#37096;&#20989;&#37323;--&#26954;&#28113;&#38639;104.10.1\0991115858.PDF" TargetMode="External"/><Relationship Id="rId215" Type="http://schemas.openxmlformats.org/officeDocument/2006/relationships/hyperlink" Target="file:///\\nethd\&#20844;&#32887;&#20154;&#21729;&#36001;&#29986;&#30003;&#22577;&#34389;$\B000_&#34389;&#20998;&#20139;&#21312;\A.&#36001;&#29986;&#30003;&#22577;&#27861;&#26989;&#21209;\A.&#27861;&#21209;&#37096;&#20989;&#37323;--&#26954;&#28113;&#38639;104.10.1\0971118076.pdf" TargetMode="External"/><Relationship Id="rId236" Type="http://schemas.openxmlformats.org/officeDocument/2006/relationships/hyperlink" Target="file:///\\nethd\&#20844;&#32887;&#20154;&#21729;&#36001;&#29986;&#30003;&#22577;&#34389;$\B000_&#34389;&#20998;&#20139;&#21312;\A.&#36001;&#29986;&#30003;&#22577;&#27861;&#26989;&#21209;\A.&#27861;&#21209;&#37096;&#20989;&#37323;--&#26954;&#28113;&#38639;104.10.1\0999033304.pdf" TargetMode="External"/><Relationship Id="rId257" Type="http://schemas.openxmlformats.org/officeDocument/2006/relationships/hyperlink" Target="file:///\\nethd\&#20844;&#32887;&#20154;&#21729;&#36001;&#29986;&#30003;&#22577;&#34389;$\B000_&#34389;&#20998;&#20139;&#21312;\A.&#36001;&#29986;&#30003;&#22577;&#27861;&#26989;&#21209;\A.&#27861;&#21209;&#37096;&#20989;&#37323;--&#26954;&#28113;&#38639;104.10.1\0971117541.pdf" TargetMode="External"/><Relationship Id="rId278" Type="http://schemas.openxmlformats.org/officeDocument/2006/relationships/hyperlink" Target="file:///\\nethd\&#20844;&#32887;&#20154;&#21729;&#36001;&#29986;&#30003;&#22577;&#34389;$\B000_&#34389;&#20998;&#20139;&#21312;\A.&#36001;&#29986;&#30003;&#22577;&#27861;&#26989;&#21209;\A.&#27861;&#21209;&#37096;&#20989;&#37323;--&#26954;&#28113;&#38639;104.10.1\10205006040.pdf" TargetMode="External"/><Relationship Id="rId401" Type="http://schemas.openxmlformats.org/officeDocument/2006/relationships/hyperlink" Target="file:///\\nethd\&#20844;&#32887;&#20154;&#21729;&#36001;&#29986;&#30003;&#22577;&#34389;$\B000_&#34389;&#20998;&#20139;&#21312;\A.&#36001;&#29986;&#30003;&#22577;&#27861;&#26989;&#21209;\A.&#27861;&#21209;&#37096;&#20989;&#37323;--&#26954;&#28113;&#38639;104.10.1\0980006752.pdf" TargetMode="External"/><Relationship Id="rId422" Type="http://schemas.openxmlformats.org/officeDocument/2006/relationships/hyperlink" Target="file:///\\nethd\&#20844;&#32887;&#20154;&#21729;&#36001;&#29986;&#30003;&#22577;&#34389;$\B000_&#34389;&#20998;&#20139;&#21312;\A.&#36001;&#29986;&#30003;&#22577;&#27861;&#26989;&#21209;\A.&#27861;&#21209;&#37096;&#20989;&#37323;--&#26954;&#28113;&#38639;104.10.1\0999015356.pdf" TargetMode="External"/><Relationship Id="rId443" Type="http://schemas.openxmlformats.org/officeDocument/2006/relationships/hyperlink" Target="file:///\\nethd\&#20844;&#32887;&#20154;&#21729;&#36001;&#29986;&#30003;&#22577;&#34389;$\B000_&#34389;&#20998;&#20139;&#21312;\A.&#36001;&#29986;&#30003;&#22577;&#27861;&#26989;&#21209;\A.&#27861;&#21209;&#37096;&#20989;&#37323;--&#26954;&#28113;&#38639;104.10.1\10205028990.pdf" TargetMode="External"/><Relationship Id="rId464" Type="http://schemas.openxmlformats.org/officeDocument/2006/relationships/hyperlink" Target="file:///\\nethd\&#20844;&#32887;&#20154;&#21729;&#36001;&#29986;&#30003;&#22577;&#34389;$\B000_&#34389;&#20998;&#20139;&#21312;\A.&#36001;&#29986;&#30003;&#22577;&#27861;&#26989;&#21209;\A.&#27861;&#21209;&#37096;&#20989;&#37323;--&#26954;&#28113;&#38639;104.10.1\0999048412.pdf" TargetMode="External"/><Relationship Id="rId303" Type="http://schemas.openxmlformats.org/officeDocument/2006/relationships/hyperlink" Target="file:///\\nethd\&#20844;&#32887;&#20154;&#21729;&#36001;&#29986;&#30003;&#22577;&#34389;$\B000_&#34389;&#20998;&#20139;&#21312;\A.&#36001;&#29986;&#30003;&#22577;&#27861;&#26989;&#21209;\A.&#27861;&#21209;&#37096;&#20989;&#37323;--&#26954;&#28113;&#38639;104.10.1\0981106051--2.&#26412;&#34389;&#27861;&#35215;&#23567;&#32068;100.10.6&#31532;2&#27425;&#26371;&#35696;&#32000;&#37636;.pdf" TargetMode="External"/><Relationship Id="rId485" Type="http://schemas.openxmlformats.org/officeDocument/2006/relationships/hyperlink" Target="file:///\\nethd\&#20844;&#32887;&#20154;&#21729;&#36001;&#29986;&#30003;&#22577;&#34389;$\B000_&#34389;&#20998;&#20139;&#21312;\A.&#36001;&#29986;&#30003;&#22577;&#27861;&#26989;&#21209;\A.&#27861;&#21209;&#37096;&#20989;&#37323;--&#26954;&#28113;&#38639;104.10.1\10100222140.pdf" TargetMode="External"/><Relationship Id="rId42" Type="http://schemas.openxmlformats.org/officeDocument/2006/relationships/hyperlink" Target="http://db.lawbank.com.tw/FLAW/FLAWDOC01.asp?lsid=FL010650&amp;lno=14" TargetMode="External"/><Relationship Id="rId84" Type="http://schemas.openxmlformats.org/officeDocument/2006/relationships/hyperlink" Target="http://db.lawbank.com.tw/FLAW/FLAWDOC01.asp?lsid=FL047189&amp;lno=17" TargetMode="External"/><Relationship Id="rId138" Type="http://schemas.openxmlformats.org/officeDocument/2006/relationships/hyperlink" Target="file:///\\nethd\&#20844;&#32887;&#20154;&#21729;&#36001;&#29986;&#30003;&#22577;&#34389;$\B000_&#34389;&#20998;&#20139;&#21312;\A.&#36001;&#29986;&#30003;&#22577;&#27861;&#26989;&#21209;\A.&#27861;&#21209;&#37096;&#20989;&#37323;--&#26954;&#28113;&#38639;104.10.1\0971117901.pdf" TargetMode="External"/><Relationship Id="rId345" Type="http://schemas.openxmlformats.org/officeDocument/2006/relationships/hyperlink" Target="file:///\\nethd\&#20844;&#32887;&#20154;&#21729;&#36001;&#29986;&#30003;&#22577;&#34389;$\B000_&#34389;&#20998;&#20139;&#21312;\A.&#36001;&#29986;&#30003;&#22577;&#27861;&#26989;&#21209;\A.&#27861;&#21209;&#37096;&#20989;&#37323;--&#26954;&#28113;&#38639;104.10.1\0920033713.pdf" TargetMode="External"/><Relationship Id="rId387" Type="http://schemas.openxmlformats.org/officeDocument/2006/relationships/hyperlink" Target="file:///\\nethd\&#20844;&#32887;&#20154;&#21729;&#36001;&#29986;&#30003;&#22577;&#34389;$\B000_&#34389;&#20998;&#20139;&#21312;\A.&#36001;&#29986;&#30003;&#22577;&#27861;&#26989;&#21209;\A.&#27861;&#21209;&#37096;&#20989;&#37323;--&#26954;&#28113;&#38639;104.10.1\1010500296.pdf" TargetMode="External"/><Relationship Id="rId191" Type="http://schemas.openxmlformats.org/officeDocument/2006/relationships/hyperlink" Target="file:///\\nethd\&#20844;&#32887;&#20154;&#21729;&#36001;&#29986;&#30003;&#22577;&#34389;$\B000_&#34389;&#20998;&#20139;&#21312;\A.&#36001;&#29986;&#30003;&#22577;&#27861;&#26989;&#21209;\A.&#27861;&#21209;&#37096;&#20989;&#37323;--&#26954;&#28113;&#38639;104.10.1\0970045391.pdf" TargetMode="External"/><Relationship Id="rId205"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247" Type="http://schemas.openxmlformats.org/officeDocument/2006/relationships/hyperlink" Target="file:///\\nethd\&#20844;&#32887;&#20154;&#21729;&#36001;&#29986;&#30003;&#22577;&#34389;$\B000_&#34389;&#20998;&#20139;&#21312;\A.&#36001;&#29986;&#30003;&#22577;&#27861;&#26989;&#21209;\A.&#27861;&#21209;&#37096;&#20989;&#37323;--&#26954;&#28113;&#38639;104.10.1\10305001660.pdf" TargetMode="External"/><Relationship Id="rId412" Type="http://schemas.openxmlformats.org/officeDocument/2006/relationships/hyperlink" Target="file:///\\nethd\&#20844;&#32887;&#20154;&#21729;&#36001;&#29986;&#30003;&#22577;&#34389;$\B000_&#34389;&#20998;&#20139;&#21312;\A.&#36001;&#29986;&#30003;&#22577;&#27861;&#26989;&#21209;\A.&#27861;&#21209;&#37096;&#20989;&#37323;--&#26954;&#28113;&#38639;104.10.1\0999011747.pdf" TargetMode="External"/><Relationship Id="rId107" Type="http://schemas.openxmlformats.org/officeDocument/2006/relationships/hyperlink" Target="file:///\\nethd\&#20844;&#32887;&#20154;&#21729;&#36001;&#29986;&#30003;&#22577;&#34389;$\B000_&#34389;&#20998;&#20139;&#21312;\A.&#36001;&#29986;&#30003;&#22577;&#27861;&#26989;&#21209;\A.&#27861;&#21209;&#37096;&#20989;&#37323;--&#26954;&#28113;&#38639;104.10.1\0971111199.pdf" TargetMode="External"/><Relationship Id="rId289" Type="http://schemas.openxmlformats.org/officeDocument/2006/relationships/hyperlink" Target="file:///\\nethd\&#20844;&#32887;&#20154;&#21729;&#36001;&#29986;&#30003;&#22577;&#34389;$\B000_&#34389;&#20998;&#20139;&#21312;\A.&#36001;&#29986;&#30003;&#22577;&#27861;&#26989;&#21209;\A.&#27861;&#21209;&#37096;&#20989;&#37323;--&#26954;&#28113;&#38639;104.10.1\10405004750.pdf" TargetMode="External"/><Relationship Id="rId454" Type="http://schemas.openxmlformats.org/officeDocument/2006/relationships/hyperlink" Target="file:///\\nethd\&#20844;&#32887;&#20154;&#21729;&#36001;&#29986;&#30003;&#22577;&#34389;$\B000_&#34389;&#20998;&#20139;&#21312;\A.&#36001;&#29986;&#30003;&#22577;&#27861;&#26989;&#21209;\A.&#27861;&#21209;&#37096;&#20989;&#37323;--&#26954;&#28113;&#38639;104.10.1\1001103243.pdf" TargetMode="External"/><Relationship Id="rId11" Type="http://schemas.openxmlformats.org/officeDocument/2006/relationships/hyperlink" Target="http://db.lawbank.com.tw/FLAW/FLAWDOC01.asp?lsid=FL010649&amp;lno=3" TargetMode="External"/><Relationship Id="rId53" Type="http://schemas.openxmlformats.org/officeDocument/2006/relationships/hyperlink" Target="http://db.lawbank.com.tw/FLAW/FLAWDOC01.asp?lsid=FL010650&amp;lno=25" TargetMode="External"/><Relationship Id="rId149"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314" Type="http://schemas.openxmlformats.org/officeDocument/2006/relationships/hyperlink" Target="file:///\\nethd\&#20844;&#32887;&#20154;&#21729;&#36001;&#29986;&#30003;&#22577;&#34389;$\B000_&#34389;&#20998;&#20139;&#21312;\A.&#36001;&#29986;&#30003;&#22577;&#27861;&#26989;&#21209;\A.&#27861;&#21209;&#37096;&#20989;&#37323;--&#26954;&#28113;&#38639;104.10.1\10102446370.pdf" TargetMode="External"/><Relationship Id="rId356" Type="http://schemas.openxmlformats.org/officeDocument/2006/relationships/hyperlink" Target="file:///Y:\B000_&#34389;&#20998;&#20139;&#21312;\A.&#36001;&#29986;&#30003;&#22577;&#27861;&#26989;&#21209;\A.&#27861;&#21209;&#37096;&#20989;&#37323;--&#26954;&#28113;&#38639;104.10.1\10905004430.pdf" TargetMode="External"/><Relationship Id="rId398" Type="http://schemas.openxmlformats.org/officeDocument/2006/relationships/hyperlink" Target="file:///\\nethd\&#20844;&#32887;&#20154;&#21729;&#36001;&#29986;&#30003;&#22577;&#34389;$\B000_&#34389;&#20998;&#20139;&#21312;\A.&#36001;&#29986;&#30003;&#22577;&#27861;&#26989;&#21209;\A.&#27861;&#21209;&#37096;&#20989;&#37323;--&#26954;&#28113;&#38639;104.10.1\10105023910.pdf" TargetMode="External"/><Relationship Id="rId95" Type="http://schemas.openxmlformats.org/officeDocument/2006/relationships/hyperlink" Target="file:///\\nethd\&#20844;&#32887;&#20154;&#21729;&#36001;&#29986;&#30003;&#22577;&#34389;$\B000_&#34389;&#20998;&#20139;&#21312;\A.&#36001;&#29986;&#30003;&#22577;&#27861;&#26989;&#21209;\A.&#27861;&#21209;&#37096;&#20989;&#37323;--&#26954;&#28113;&#38639;104.10.1\10205017470.pdf" TargetMode="External"/><Relationship Id="rId160"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216" Type="http://schemas.openxmlformats.org/officeDocument/2006/relationships/hyperlink" Target="file:///\\nethd\&#20844;&#32887;&#20154;&#21729;&#36001;&#29986;&#30003;&#22577;&#34389;$\B000_&#34389;&#20998;&#20139;&#21312;\A.&#36001;&#29986;&#30003;&#22577;&#27861;&#26989;&#21209;\A.&#27861;&#21209;&#37096;&#20989;&#37323;--&#26954;&#28113;&#38639;104.10.1\10105021150--(&#20572;&#27490;&#36969;&#29992;--&#20381;&#25818;10405012230&#34399;&#20989;&#37323;).pdf" TargetMode="External"/><Relationship Id="rId423" Type="http://schemas.openxmlformats.org/officeDocument/2006/relationships/hyperlink" Target="file:///\\nethd\&#20844;&#32887;&#20154;&#21729;&#36001;&#29986;&#30003;&#22577;&#34389;$\B000_&#34389;&#20998;&#20139;&#21312;\A.&#36001;&#29986;&#30003;&#22577;&#27861;&#26989;&#21209;\A.&#27861;&#21209;&#37096;&#20989;&#37323;--&#26954;&#28113;&#38639;104.10.1\0999045404.pdf" TargetMode="External"/><Relationship Id="rId258" Type="http://schemas.openxmlformats.org/officeDocument/2006/relationships/hyperlink" Target="file:///\\nethd\&#20844;&#32887;&#20154;&#21729;&#36001;&#29986;&#30003;&#22577;&#34389;$\B000_&#34389;&#20998;&#20139;&#21312;\A.&#36001;&#29986;&#30003;&#22577;&#27861;&#26989;&#21209;\A.&#27861;&#21209;&#37096;&#20989;&#37323;--&#26954;&#28113;&#38639;104.10.1\0971117540.pdf" TargetMode="External"/><Relationship Id="rId465" Type="http://schemas.openxmlformats.org/officeDocument/2006/relationships/hyperlink" Target="file:///\\nethd\&#20844;&#32887;&#20154;&#21729;&#36001;&#29986;&#30003;&#22577;&#34389;$\B000_&#34389;&#20998;&#20139;&#21312;\A.&#36001;&#29986;&#30003;&#22577;&#27861;&#26989;&#21209;\A.&#27861;&#21209;&#37096;&#20989;&#37323;--&#26954;&#28113;&#38639;104.10.1\1000003665.pdf" TargetMode="External"/><Relationship Id="rId22" Type="http://schemas.openxmlformats.org/officeDocument/2006/relationships/hyperlink" Target="http://db.lawbank.com.tw/FLAW/FLAWDOC01.asp?lsid=FL010649&amp;lno=15" TargetMode="External"/><Relationship Id="rId64" Type="http://schemas.openxmlformats.org/officeDocument/2006/relationships/hyperlink" Target="http://db.lawbank.com.tw/FLAW/FLAWDOC01.asp?lsid=FL047189&amp;lno=11" TargetMode="External"/><Relationship Id="rId118" Type="http://schemas.openxmlformats.org/officeDocument/2006/relationships/hyperlink" Target="file:///\\nethd\&#20844;&#32887;&#20154;&#21729;&#36001;&#29986;&#30003;&#22577;&#34389;$\B000_&#34389;&#20998;&#20139;&#21312;\A.&#36001;&#29986;&#30003;&#22577;&#27861;&#26989;&#21209;\A.&#27861;&#21209;&#37096;&#20989;&#37323;--&#26954;&#28113;&#38639;104.10.1\0971111637.pdf" TargetMode="External"/><Relationship Id="rId325"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367" Type="http://schemas.openxmlformats.org/officeDocument/2006/relationships/hyperlink" Target="file:///\\nethd\&#20844;&#32887;&#20154;&#21729;&#36001;&#29986;&#30003;&#22577;&#34389;$\B000_&#34389;&#20998;&#20139;&#21312;\A.&#36001;&#29986;&#30003;&#22577;&#27861;&#26989;&#21209;\A.&#27861;&#21209;&#37096;&#20989;&#37323;--&#26954;&#28113;&#38639;104.10.1\0991113676.pdf" TargetMode="External"/><Relationship Id="rId171" Type="http://schemas.openxmlformats.org/officeDocument/2006/relationships/hyperlink" Target="file:///\\nethd\&#20844;&#32887;&#20154;&#21729;&#36001;&#29986;&#30003;&#22577;&#34389;$\B000_&#34389;&#20998;&#20139;&#21312;\A.&#36001;&#29986;&#30003;&#22577;&#27861;&#26989;&#21209;\A.&#27861;&#21209;&#37096;&#20989;&#37323;--&#26954;&#28113;&#38639;104.10.1\0971117901.pdf" TargetMode="External"/><Relationship Id="rId227"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269" Type="http://schemas.openxmlformats.org/officeDocument/2006/relationships/hyperlink" Target="file:///\\nethd\&#20844;&#32887;&#20154;&#21729;&#36001;&#29986;&#30003;&#22577;&#34389;$\B000_&#34389;&#20998;&#20139;&#21312;\A.&#36001;&#29986;&#30003;&#22577;&#27861;&#26989;&#21209;\A.&#27861;&#21209;&#37096;&#20989;&#37323;--&#26954;&#28113;&#38639;104.10.1\0991100848.pdf" TargetMode="External"/><Relationship Id="rId434" Type="http://schemas.openxmlformats.org/officeDocument/2006/relationships/hyperlink" Target="file:///\\nethd\&#20844;&#32887;&#20154;&#21729;&#36001;&#29986;&#30003;&#22577;&#34389;$\B000_&#34389;&#20998;&#20139;&#21312;\A.&#36001;&#29986;&#30003;&#22577;&#27861;&#26989;&#21209;\A.&#27861;&#21209;&#37096;&#20989;&#37323;--&#26954;&#28113;&#38639;104.10.1\0980046120.pdf" TargetMode="External"/><Relationship Id="rId476" Type="http://schemas.openxmlformats.org/officeDocument/2006/relationships/hyperlink" Target="file:///\\nethd\&#20844;&#32887;&#20154;&#21729;&#36001;&#29986;&#30003;&#22577;&#34389;$\B000_&#34389;&#20998;&#20139;&#21312;\A.&#36001;&#29986;&#30003;&#22577;&#27861;&#26989;&#21209;\A.&#27861;&#21209;&#37096;&#20989;&#37323;--&#26954;&#28113;&#38639;104.10.1\0999047618.pdf" TargetMode="External"/><Relationship Id="rId33" Type="http://schemas.openxmlformats.org/officeDocument/2006/relationships/hyperlink" Target="http://db.lawbank.com.tw/FLAW/FLAWDOC01.asp?lsid=FL010650&amp;lno=5" TargetMode="External"/><Relationship Id="rId129" Type="http://schemas.openxmlformats.org/officeDocument/2006/relationships/hyperlink" Target="file:///\\nethd\&#20844;&#32887;&#20154;&#21729;&#36001;&#29986;&#30003;&#22577;&#34389;$\B000_&#34389;&#20998;&#20139;&#21312;\A.&#36001;&#29986;&#30003;&#22577;&#27861;&#26989;&#21209;\A.&#27861;&#21209;&#37096;&#20989;&#37323;--&#26954;&#28113;&#38639;104.10.1\0971111637.pdf" TargetMode="External"/><Relationship Id="rId280" Type="http://schemas.openxmlformats.org/officeDocument/2006/relationships/hyperlink" Target="file:///\\nethd\&#20844;&#32887;&#20154;&#21729;&#36001;&#29986;&#30003;&#22577;&#34389;$\B000_&#34389;&#20998;&#20139;&#21312;\A.&#36001;&#29986;&#30003;&#22577;&#27861;&#26989;&#21209;\A.&#27861;&#21209;&#37096;&#20989;&#37323;--&#26954;&#28113;&#38639;104.10.1\0981102345.pdf" TargetMode="External"/><Relationship Id="rId336" Type="http://schemas.openxmlformats.org/officeDocument/2006/relationships/hyperlink" Target="file:///\\nethd\&#20844;&#32887;&#20154;&#21729;&#36001;&#29986;&#30003;&#22577;&#34389;$\B000_&#34389;&#20998;&#20139;&#21312;\A.&#36001;&#29986;&#30003;&#22577;&#27861;&#26989;&#21209;\A.&#27861;&#21209;&#37096;&#20989;&#37323;--&#26954;&#28113;&#38639;104.10.1\0991104036.pdf" TargetMode="External"/><Relationship Id="rId75" Type="http://schemas.openxmlformats.org/officeDocument/2006/relationships/hyperlink" Target="http://db.lawbank.com.tw/FLAW/FLAWDOC01.asp?lsid=FL047189&amp;lno=8" TargetMode="External"/><Relationship Id="rId140" Type="http://schemas.openxmlformats.org/officeDocument/2006/relationships/hyperlink" Target="file:///\\nethd\&#20844;&#32887;&#20154;&#21729;&#36001;&#29986;&#30003;&#22577;&#34389;$\B000_&#34389;&#20998;&#20139;&#21312;\A.&#36001;&#29986;&#30003;&#22577;&#27861;&#26989;&#21209;\A.&#27861;&#21209;&#37096;&#20989;&#37323;--&#26954;&#28113;&#38639;104.10.1\0981111584.pdf" TargetMode="External"/><Relationship Id="rId182" Type="http://schemas.openxmlformats.org/officeDocument/2006/relationships/hyperlink" Target="file:///Y:\B000_&#34389;&#20998;&#20139;&#21312;\A.&#36001;&#29986;&#30003;&#22577;&#27861;&#26989;&#21209;\A.&#27861;&#21209;&#37096;&#20989;&#37323;--&#26954;&#28113;&#38639;104.10.1\10805001700.pdf" TargetMode="External"/><Relationship Id="rId378" Type="http://schemas.openxmlformats.org/officeDocument/2006/relationships/hyperlink" Target="file:///\\nethd\&#20844;&#32887;&#20154;&#21729;&#36001;&#29986;&#30003;&#22577;&#34389;$\B000_&#34389;&#20998;&#20139;&#21312;\A.&#36001;&#29986;&#30003;&#22577;&#27861;&#26989;&#21209;\A.&#27861;&#21209;&#37096;&#20989;&#37323;--&#26954;&#28113;&#38639;104.10.1\10105026210.pdf" TargetMode="External"/><Relationship Id="rId403" Type="http://schemas.openxmlformats.org/officeDocument/2006/relationships/hyperlink" Target="file:///C:\Users\ssjuang\Desktop\&#20989;&#37323;\10805008060.pdf" TargetMode="External"/><Relationship Id="rId6" Type="http://schemas.openxmlformats.org/officeDocument/2006/relationships/footnotes" Target="footnotes.xml"/><Relationship Id="rId238" Type="http://schemas.openxmlformats.org/officeDocument/2006/relationships/hyperlink" Target="file:///\\nethd\&#20844;&#32887;&#20154;&#21729;&#36001;&#29986;&#30003;&#22577;&#34389;$\B000_&#34389;&#20998;&#20139;&#21312;\A.&#36001;&#29986;&#30003;&#22577;&#27861;&#26989;&#21209;\A.&#27861;&#21209;&#37096;&#20989;&#37323;--&#26954;&#28113;&#38639;104.10.1\0970040589.pdf" TargetMode="External"/><Relationship Id="rId445" Type="http://schemas.openxmlformats.org/officeDocument/2006/relationships/hyperlink" Target="file:///\\nethd\&#20844;&#32887;&#20154;&#21729;&#36001;&#29986;&#30003;&#22577;&#34389;$\B000_&#34389;&#20998;&#20139;&#21312;\A.&#36001;&#29986;&#30003;&#22577;&#27861;&#26989;&#21209;\A.&#27861;&#21209;&#37096;&#20989;&#37323;--&#26954;&#28113;&#38639;104.10.1\1040001409--1.&#27284;&#31649;&#23616;&#20989;&#24489;&#27861;&#21209;&#37096;10405004670.pdf" TargetMode="External"/><Relationship Id="rId487" Type="http://schemas.openxmlformats.org/officeDocument/2006/relationships/hyperlink" Target="file:///\\nethd\&#20844;&#32887;&#20154;&#21729;&#36001;&#29986;&#30003;&#22577;&#34389;$\B000_&#34389;&#20998;&#20139;&#21312;\A.&#36001;&#29986;&#30003;&#22577;&#27861;&#26989;&#21209;\A.&#27861;&#21209;&#37096;&#20989;&#37323;--&#26954;&#28113;&#38639;104.10.1\10100222140.pdf" TargetMode="External"/><Relationship Id="rId291" Type="http://schemas.openxmlformats.org/officeDocument/2006/relationships/hyperlink" Target="file:///\\nethd\&#20844;&#32887;&#20154;&#21729;&#36001;&#29986;&#30003;&#22577;&#34389;$\B000_&#34389;&#20998;&#20139;&#21312;\A.&#36001;&#29986;&#30003;&#22577;&#27861;&#26989;&#21209;\A.&#27861;&#21209;&#37096;&#20989;&#37323;--&#26954;&#28113;&#38639;104.10.1\10305030430.pdf" TargetMode="External"/><Relationship Id="rId305" Type="http://schemas.openxmlformats.org/officeDocument/2006/relationships/hyperlink" Target="file:///\\nethd\&#20844;&#32887;&#20154;&#21729;&#36001;&#29986;&#30003;&#22577;&#34389;$\B000_&#34389;&#20998;&#20139;&#21312;\A.&#36001;&#29986;&#30003;&#22577;&#27861;&#26989;&#21209;\A.&#27861;&#21209;&#37096;&#20989;&#37323;--&#26954;&#28113;&#38639;104.10.1\10305047300.pdf" TargetMode="External"/><Relationship Id="rId347"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44" Type="http://schemas.openxmlformats.org/officeDocument/2006/relationships/hyperlink" Target="http://db.lawbank.com.tw/FLAW/FLAWDOC01.asp?lsid=FL010650&amp;lno=16" TargetMode="External"/><Relationship Id="rId86" Type="http://schemas.openxmlformats.org/officeDocument/2006/relationships/hyperlink" Target="http://db.lawbank.com.tw/FLAW/FLAWDOC01.asp?lsid=FL047189&amp;lno=19" TargetMode="External"/><Relationship Id="rId151"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389" Type="http://schemas.openxmlformats.org/officeDocument/2006/relationships/hyperlink" Target="file:///\\nethd\&#20844;&#32887;&#20154;&#21729;&#36001;&#29986;&#30003;&#22577;&#34389;$\B000_&#34389;&#20998;&#20139;&#21312;\A.&#36001;&#29986;&#30003;&#22577;&#27861;&#26989;&#21209;\A.&#27861;&#21209;&#37096;&#20989;&#37323;--&#26954;&#28113;&#38639;104.10.1\0961102130.pdf" TargetMode="External"/><Relationship Id="rId193" Type="http://schemas.openxmlformats.org/officeDocument/2006/relationships/hyperlink" Target="file:///\\nethd\&#20844;&#32887;&#20154;&#21729;&#36001;&#29986;&#30003;&#22577;&#34389;$\B000_&#34389;&#20998;&#20139;&#21312;\A.&#36001;&#29986;&#30003;&#22577;&#27861;&#26989;&#21209;\A.&#27861;&#21209;&#37096;&#20989;&#37323;--&#26954;&#28113;&#38639;104.10.1\0999011124.pdf" TargetMode="External"/><Relationship Id="rId207"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249" Type="http://schemas.openxmlformats.org/officeDocument/2006/relationships/hyperlink" Target="file:///\\nethd\&#20844;&#32887;&#20154;&#21729;&#36001;&#29986;&#30003;&#22577;&#34389;$\B000_&#34389;&#20998;&#20139;&#21312;\A.&#36001;&#29986;&#30003;&#22577;&#27861;&#26989;&#21209;\A.&#27861;&#21209;&#37096;&#20989;&#37323;--&#26954;&#28113;&#38639;104.10.1\0981102345.pdf" TargetMode="External"/><Relationship Id="rId414" Type="http://schemas.openxmlformats.org/officeDocument/2006/relationships/hyperlink" Target="file:///\\nethd\&#20844;&#32887;&#20154;&#21729;&#36001;&#29986;&#30003;&#22577;&#34389;$\B000_&#34389;&#20998;&#20139;&#21312;\A.&#36001;&#29986;&#30003;&#22577;&#27861;&#26989;&#21209;\A.&#27861;&#21209;&#37096;&#20989;&#37323;--&#26954;&#28113;&#38639;104.10.1\0999056411.pdf" TargetMode="External"/><Relationship Id="rId456" Type="http://schemas.openxmlformats.org/officeDocument/2006/relationships/hyperlink" Target="file:///\\nethd\&#20844;&#32887;&#20154;&#21729;&#36001;&#29986;&#30003;&#22577;&#34389;$\B000_&#34389;&#20998;&#20139;&#21312;\A.&#36001;&#29986;&#30003;&#22577;&#27861;&#26989;&#21209;\A.&#27861;&#21209;&#37096;&#20989;&#37323;--&#26954;&#28113;&#38639;104.10.1\1001103243.pdf" TargetMode="External"/><Relationship Id="rId13" Type="http://schemas.openxmlformats.org/officeDocument/2006/relationships/hyperlink" Target="http://db.lawbank.com.tw/FLAW/FLAWDOC01.asp?lsid=FL010649&amp;lno=5" TargetMode="External"/><Relationship Id="rId109" Type="http://schemas.openxmlformats.org/officeDocument/2006/relationships/hyperlink" Target="file:///Y:\B000_&#34389;&#20998;&#20139;&#21312;\A.&#36001;&#29986;&#30003;&#22577;&#27861;&#26989;&#21209;\A.&#27861;&#21209;&#37096;&#20989;&#37323;--&#26954;&#28113;&#38639;104.10.1\0971115559.pdf" TargetMode="External"/><Relationship Id="rId260" Type="http://schemas.openxmlformats.org/officeDocument/2006/relationships/hyperlink" Target="file:///\\nethd\&#20844;&#32887;&#20154;&#21729;&#36001;&#29986;&#30003;&#22577;&#34389;$\B000_&#34389;&#20998;&#20139;&#21312;\A.&#36001;&#29986;&#30003;&#22577;&#27861;&#26989;&#21209;\A.&#27861;&#21209;&#37096;&#20989;&#37323;--&#26954;&#28113;&#38639;104.10.1\0980016935.pdf" TargetMode="External"/><Relationship Id="rId316" Type="http://schemas.openxmlformats.org/officeDocument/2006/relationships/hyperlink" Target="file:///\\nethd\&#20844;&#32887;&#20154;&#21729;&#36001;&#29986;&#30003;&#22577;&#34389;$\B000_&#34389;&#20998;&#20139;&#21312;\A.&#36001;&#29986;&#30003;&#22577;&#27861;&#26989;&#21209;\A.&#27861;&#21209;&#37096;&#20989;&#37323;--&#26954;&#28113;&#38639;104.10.1\10105023910.pdf" TargetMode="External"/><Relationship Id="rId55" Type="http://schemas.openxmlformats.org/officeDocument/2006/relationships/hyperlink" Target="http://db.lawbank.com.tw/FLAW/FLAWDOC01.asp?lsid=FL047189&amp;lno=2" TargetMode="External"/><Relationship Id="rId97" Type="http://schemas.openxmlformats.org/officeDocument/2006/relationships/hyperlink" Target="file:///\\nethd\&#20844;&#32887;&#20154;&#21729;&#36001;&#29986;&#30003;&#22577;&#34389;$\B000_&#34389;&#20998;&#20139;&#21312;\A.&#36001;&#29986;&#30003;&#22577;&#27861;&#26989;&#21209;\A.&#27861;&#21209;&#37096;&#20989;&#37323;--&#26954;&#28113;&#38639;104.10.1\10105015060.pdf" TargetMode="External"/><Relationship Id="rId120" Type="http://schemas.openxmlformats.org/officeDocument/2006/relationships/hyperlink" Target="file:///\\nethd\&#20844;&#32887;&#20154;&#21729;&#36001;&#29986;&#30003;&#22577;&#34389;$\B000_&#34389;&#20998;&#20139;&#21312;\A.&#36001;&#29986;&#30003;&#22577;&#27861;&#26989;&#21209;\A.&#27861;&#21209;&#37096;&#20989;&#37323;--&#26954;&#28113;&#38639;104.10.1\0971107248.pdf" TargetMode="External"/><Relationship Id="rId358" Type="http://schemas.openxmlformats.org/officeDocument/2006/relationships/hyperlink" Target="file:///Y:\B000_&#34389;&#20998;&#20139;&#21312;\A.&#36001;&#29986;&#30003;&#22577;&#27861;&#26989;&#21209;\A.&#27861;&#21209;&#37096;&#20989;&#37323;--&#26954;&#28113;&#38639;104.10.1\11105001030.PDF" TargetMode="External"/><Relationship Id="rId162"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218"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425" Type="http://schemas.openxmlformats.org/officeDocument/2006/relationships/hyperlink" Target="file:///\\nethd\&#20844;&#32887;&#20154;&#21729;&#36001;&#29986;&#30003;&#22577;&#34389;$\B000_&#34389;&#20998;&#20139;&#21312;\A.&#36001;&#29986;&#30003;&#22577;&#27861;&#26989;&#21209;\A.&#27861;&#21209;&#37096;&#20989;&#37323;--&#26954;&#28113;&#38639;104.10.1\10305047300.pdf" TargetMode="External"/><Relationship Id="rId467" Type="http://schemas.openxmlformats.org/officeDocument/2006/relationships/hyperlink" Target="file:///\\nethd\&#20844;&#32887;&#20154;&#21729;&#36001;&#29986;&#30003;&#22577;&#34389;$\B000_&#34389;&#20998;&#20139;&#21312;\A.&#36001;&#29986;&#30003;&#22577;&#27861;&#26989;&#21209;\A.&#27861;&#21209;&#37096;&#20989;&#37323;--&#26954;&#28113;&#38639;104.10.1\10305001990.pdf" TargetMode="External"/><Relationship Id="rId271" Type="http://schemas.openxmlformats.org/officeDocument/2006/relationships/hyperlink" Target="file:///\\nethd\&#20844;&#32887;&#20154;&#21729;&#36001;&#29986;&#30003;&#22577;&#34389;$\B000_&#34389;&#20998;&#20139;&#21312;\A.&#36001;&#29986;&#30003;&#22577;&#27861;&#26989;&#21209;\A.&#27861;&#21209;&#37096;&#20989;&#37323;--&#26954;&#28113;&#38639;104.10.1\10205006040.pdf" TargetMode="External"/><Relationship Id="rId24" Type="http://schemas.openxmlformats.org/officeDocument/2006/relationships/hyperlink" Target="http://db.lawbank.com.tw/FLAW/FLAWDOC01.asp?lsid=FL010649&amp;lno=15" TargetMode="External"/><Relationship Id="rId66" Type="http://schemas.openxmlformats.org/officeDocument/2006/relationships/hyperlink" Target="http://db.lawbank.com.tw/FLAW/FLAWDOC01.asp?lsid=FL047189&amp;lno=19" TargetMode="External"/><Relationship Id="rId131" Type="http://schemas.openxmlformats.org/officeDocument/2006/relationships/hyperlink" Target="file:///\\nethd\&#20844;&#32887;&#20154;&#21729;&#36001;&#29986;&#30003;&#22577;&#34389;$\B000_&#34389;&#20998;&#20139;&#21312;\A.&#36001;&#29986;&#30003;&#22577;&#27861;&#26989;&#21209;\A.&#27861;&#21209;&#37096;&#20989;&#37323;--&#26954;&#28113;&#38639;104.10.1\0971118614.pdf" TargetMode="External"/><Relationship Id="rId327" Type="http://schemas.openxmlformats.org/officeDocument/2006/relationships/hyperlink" Target="file:///\\nethd\&#20844;&#32887;&#20154;&#21729;&#36001;&#29986;&#30003;&#22577;&#34389;$\B000_&#34389;&#20998;&#20139;&#21312;\A.&#36001;&#29986;&#30003;&#22577;&#27861;&#26989;&#21209;\A.&#27861;&#21209;&#37096;&#20989;&#37323;--&#26954;&#28113;&#38639;104.10.1\005960.pdf" TargetMode="External"/><Relationship Id="rId369" Type="http://schemas.openxmlformats.org/officeDocument/2006/relationships/hyperlink" Target="file:///\\nethd\&#20844;&#32887;&#20154;&#21729;&#36001;&#29986;&#30003;&#22577;&#34389;$\B000_&#34389;&#20998;&#20139;&#21312;\A.&#36001;&#29986;&#30003;&#22577;&#27861;&#26989;&#21209;\A.&#27861;&#21209;&#37096;&#20989;&#37323;--&#26954;&#28113;&#38639;104.10.1\0911114998(&#20572;&#27490;&#36969;&#29992;).pdf" TargetMode="External"/><Relationship Id="rId173" Type="http://schemas.openxmlformats.org/officeDocument/2006/relationships/hyperlink" Target="file:///\\nethd\&#20844;&#32887;&#20154;&#21729;&#36001;&#29986;&#30003;&#22577;&#34389;$\B000_&#34389;&#20998;&#20139;&#21312;\A.&#36001;&#29986;&#30003;&#22577;&#27861;&#26989;&#21209;\A.&#27861;&#21209;&#37096;&#20989;&#37323;--&#26954;&#28113;&#38639;104.10.1\10100306480.pdf" TargetMode="External"/><Relationship Id="rId229" Type="http://schemas.openxmlformats.org/officeDocument/2006/relationships/hyperlink" Target="file:///\\nethd\&#20844;&#32887;&#20154;&#21729;&#36001;&#29986;&#30003;&#22577;&#34389;$\B000_&#34389;&#20998;&#20139;&#21312;\A.&#36001;&#29986;&#30003;&#22577;&#27861;&#26989;&#21209;\A.&#27861;&#21209;&#37096;&#20989;&#37323;--&#26954;&#28113;&#38639;104.10.1\10500303190.pdf" TargetMode="External"/><Relationship Id="rId380" Type="http://schemas.openxmlformats.org/officeDocument/2006/relationships/hyperlink" Target="file:///\\nethd\&#20844;&#32887;&#20154;&#21729;&#36001;&#29986;&#30003;&#22577;&#34389;$\B000_&#34389;&#20998;&#20139;&#21312;\A.&#36001;&#29986;&#30003;&#22577;&#27861;&#26989;&#21209;\A.&#27861;&#21209;&#37096;&#20989;&#37323;--&#26954;&#28113;&#38639;104.10.1\0971119017.pdf" TargetMode="External"/><Relationship Id="rId436" Type="http://schemas.openxmlformats.org/officeDocument/2006/relationships/hyperlink" Target="file:///\\nethd\&#20844;&#32887;&#20154;&#21729;&#36001;&#29986;&#30003;&#22577;&#34389;$\B000_&#34389;&#20998;&#20139;&#21312;\A.&#36001;&#29986;&#30003;&#22577;&#27861;&#26989;&#21209;\A.&#27861;&#21209;&#37096;&#20989;&#37323;--&#26954;&#28113;&#38639;104.10.1\10205026960.pdf" TargetMode="External"/><Relationship Id="rId240" Type="http://schemas.openxmlformats.org/officeDocument/2006/relationships/hyperlink" Target="file:///\\nethd\&#20844;&#32887;&#20154;&#21729;&#36001;&#29986;&#30003;&#22577;&#34389;$\B000_&#34389;&#20998;&#20139;&#21312;\A.&#36001;&#29986;&#30003;&#22577;&#27861;&#26989;&#21209;\A.&#27861;&#21209;&#37096;&#20989;&#37323;--&#26954;&#28113;&#38639;104.10.1\0971114632.pdf" TargetMode="External"/><Relationship Id="rId478" Type="http://schemas.openxmlformats.org/officeDocument/2006/relationships/hyperlink" Target="file:///\\nethd\&#20844;&#32887;&#20154;&#21729;&#36001;&#29986;&#30003;&#22577;&#34389;$\B000_&#34389;&#20998;&#20139;&#21312;\A.&#36001;&#29986;&#30003;&#22577;&#27861;&#26989;&#21209;\A.&#27861;&#21209;&#37096;&#20989;&#37323;--&#26954;&#28113;&#38639;104.10.1\10405011770.pdf" TargetMode="External"/><Relationship Id="rId35" Type="http://schemas.openxmlformats.org/officeDocument/2006/relationships/hyperlink" Target="http://db.lawbank.com.tw/FLAW/FLAWDOC01.asp?lsid=FL010650&amp;lno=7" TargetMode="External"/><Relationship Id="rId77" Type="http://schemas.openxmlformats.org/officeDocument/2006/relationships/hyperlink" Target="http://db.lawbank.com.tw/FLAW/FLAWDOC01.asp?lsid=FL047189&amp;lno=10" TargetMode="External"/><Relationship Id="rId100" Type="http://schemas.openxmlformats.org/officeDocument/2006/relationships/hyperlink" Target="file:///\\nethd\&#20844;&#32887;&#20154;&#21729;&#36001;&#29986;&#30003;&#22577;&#34389;$\B000_&#34389;&#20998;&#20139;&#21312;\A.&#36001;&#29986;&#30003;&#22577;&#27861;&#26989;&#21209;\A.&#27861;&#21209;&#37096;&#20989;&#37323;--&#26954;&#28113;&#38639;104.10.1\0971113720.pdf" TargetMode="External"/><Relationship Id="rId282" Type="http://schemas.openxmlformats.org/officeDocument/2006/relationships/hyperlink" Target="file:///\\nethd\&#20844;&#32887;&#20154;&#21729;&#36001;&#29986;&#30003;&#22577;&#34389;$\B000_&#34389;&#20998;&#20139;&#21312;\A.&#36001;&#29986;&#30003;&#22577;&#27861;&#26989;&#21209;\A.&#27861;&#21209;&#37096;&#20989;&#37323;--&#26954;&#28113;&#38639;104.10.1\10305039010.pdf" TargetMode="External"/><Relationship Id="rId338" Type="http://schemas.openxmlformats.org/officeDocument/2006/relationships/hyperlink" Target="file:///\\nethd\&#20844;&#32887;&#20154;&#21729;&#36001;&#29986;&#30003;&#22577;&#34389;$\B000_&#34389;&#20998;&#20139;&#21312;\A.&#36001;&#29986;&#30003;&#22577;&#27861;&#26989;&#21209;\A.&#27861;&#21209;&#37096;&#20989;&#37323;--&#26954;&#28113;&#38639;104.10.1\0999024829.pdf" TargetMode="External"/><Relationship Id="rId8" Type="http://schemas.openxmlformats.org/officeDocument/2006/relationships/footer" Target="footer1.xml"/><Relationship Id="rId142" Type="http://schemas.openxmlformats.org/officeDocument/2006/relationships/hyperlink" Target="file:///\\nethd\&#20844;&#32887;&#20154;&#21729;&#36001;&#29986;&#30003;&#22577;&#34389;$\B000_&#34389;&#20998;&#20139;&#21312;\A.&#36001;&#29986;&#30003;&#22577;&#27861;&#26989;&#21209;\A.&#27861;&#21209;&#37096;&#20989;&#37323;--&#26954;&#28113;&#38639;104.10.1\0970019603.pdf" TargetMode="External"/><Relationship Id="rId184" Type="http://schemas.openxmlformats.org/officeDocument/2006/relationships/hyperlink" Target="file:///\\nethd\&#20844;&#32887;&#20154;&#21729;&#36001;&#29986;&#30003;&#22577;&#34389;$\B000_&#34389;&#20998;&#20139;&#21312;\A.&#36001;&#29986;&#30003;&#22577;&#27861;&#26989;&#21209;\A.&#27861;&#21209;&#37096;&#20989;&#37323;--&#26954;&#28113;&#38639;104.10.1\0971118076.pdf" TargetMode="External"/><Relationship Id="rId391" Type="http://schemas.openxmlformats.org/officeDocument/2006/relationships/hyperlink" Target="file:///C:\Users\ssjuang\Desktop\&#20989;&#37323;\10805006810.pdf" TargetMode="External"/><Relationship Id="rId405" Type="http://schemas.openxmlformats.org/officeDocument/2006/relationships/hyperlink" Target="file:///\\nethd\&#20844;&#32887;&#20154;&#21729;&#36001;&#29986;&#30003;&#22577;&#34389;$\B000_&#34389;&#20998;&#20139;&#21312;\A.&#36001;&#29986;&#30003;&#22577;&#27861;&#26989;&#21209;\A.&#27861;&#21209;&#37096;&#20989;&#37323;--&#26954;&#28113;&#38639;104.10.1\1000002468.pdf" TargetMode="External"/><Relationship Id="rId447" Type="http://schemas.openxmlformats.org/officeDocument/2006/relationships/hyperlink" Target="file:///\\nethd\&#20844;&#32887;&#20154;&#21729;&#36001;&#29986;&#30003;&#22577;&#34389;$\B000_&#34389;&#20998;&#20139;&#21312;\A.&#36001;&#29986;&#30003;&#22577;&#27861;&#26989;&#21209;\A.&#27861;&#21209;&#37096;&#20989;&#37323;--&#26954;&#28113;&#38639;104.10.1\1040003452.pdf" TargetMode="External"/><Relationship Id="rId251" Type="http://schemas.openxmlformats.org/officeDocument/2006/relationships/hyperlink" Target="file:///Y:\B000_&#34389;&#20998;&#20139;&#21312;\A.&#36001;&#29986;&#30003;&#22577;&#27861;&#26989;&#21209;\A.&#27861;&#21209;&#37096;&#20989;&#37323;--&#26954;&#28113;&#38639;104.10.1\11105001340.pdf" TargetMode="External"/><Relationship Id="rId489" Type="http://schemas.openxmlformats.org/officeDocument/2006/relationships/hyperlink" Target="file:///\\nethd\&#20844;&#32887;&#20154;&#21729;&#36001;&#29986;&#30003;&#22577;&#34389;$\B000_&#34389;&#20998;&#20139;&#21312;\A.&#36001;&#29986;&#30003;&#22577;&#27861;&#26989;&#21209;\A.&#27861;&#21209;&#37096;&#20989;&#37323;--&#26954;&#28113;&#38639;104.10.1\128.pdf" TargetMode="External"/><Relationship Id="rId46" Type="http://schemas.openxmlformats.org/officeDocument/2006/relationships/hyperlink" Target="http://db.lawbank.com.tw/FLAW/FLAWDOC01.asp?lsid=FL010650&amp;lno=18" TargetMode="External"/><Relationship Id="rId293" Type="http://schemas.openxmlformats.org/officeDocument/2006/relationships/hyperlink" Target="file:///\\nethd\&#20844;&#32887;&#20154;&#21729;&#36001;&#29986;&#30003;&#22577;&#34389;$\B000_&#34389;&#20998;&#20139;&#21312;\A.&#36001;&#29986;&#30003;&#22577;&#27861;&#26989;&#21209;\A.&#27861;&#21209;&#37096;&#20989;&#37323;--&#26954;&#28113;&#38639;104.10.1\0980007286.pdf" TargetMode="External"/><Relationship Id="rId307" Type="http://schemas.openxmlformats.org/officeDocument/2006/relationships/hyperlink" Target="file:///\\nethd\&#20844;&#32887;&#20154;&#21729;&#36001;&#29986;&#30003;&#22577;&#34389;$\B000_&#34389;&#20998;&#20139;&#21312;\A.&#36001;&#29986;&#30003;&#22577;&#27861;&#26989;&#21209;\A.&#27861;&#21209;&#37096;&#20989;&#37323;--&#26954;&#28113;&#38639;104.10.1\10400095940.pdf" TargetMode="External"/><Relationship Id="rId349" Type="http://schemas.openxmlformats.org/officeDocument/2006/relationships/hyperlink" Target="file:///\\nethd\&#20844;&#32887;&#20154;&#21729;&#36001;&#29986;&#30003;&#22577;&#34389;$\B000_&#34389;&#20998;&#20139;&#21312;\A.&#36001;&#29986;&#30003;&#22577;&#27861;&#26989;&#21209;\A.&#27861;&#21209;&#37096;&#20989;&#37323;--&#26954;&#28113;&#38639;104.10.1\0999046107.pdf" TargetMode="External"/><Relationship Id="rId88" Type="http://schemas.openxmlformats.org/officeDocument/2006/relationships/hyperlink" Target="http://db.lawbank.com.tw/FLAW/FLAWDOC01.asp?lsid=FL047189&amp;lno=21" TargetMode="External"/><Relationship Id="rId111" Type="http://schemas.openxmlformats.org/officeDocument/2006/relationships/hyperlink" Target="file:///\\nethd\&#20844;&#32887;&#20154;&#21729;&#36001;&#29986;&#30003;&#22577;&#34389;$\B000_&#34389;&#20998;&#20139;&#21312;\A.&#36001;&#29986;&#30003;&#22577;&#27861;&#26989;&#21209;\A.&#27861;&#21209;&#37096;&#20989;&#37323;--&#26954;&#28113;&#38639;104.10.1\1001103064.pdf" TargetMode="External"/><Relationship Id="rId153"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195" Type="http://schemas.openxmlformats.org/officeDocument/2006/relationships/hyperlink" Target="file:///\\nethd\&#20844;&#32887;&#20154;&#21729;&#36001;&#29986;&#30003;&#22577;&#34389;$\B000_&#34389;&#20998;&#20139;&#21312;\A.&#36001;&#29986;&#30003;&#22577;&#27861;&#26989;&#21209;\A.&#27861;&#21209;&#37096;&#20989;&#37323;--&#26954;&#28113;&#38639;104.10.1\10105028610--1.&#21463;&#25991;&#32773;&#30435;&#23519;&#38498;&#31192;&#26360;&#38263;.pdf" TargetMode="External"/><Relationship Id="rId209"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360" Type="http://schemas.openxmlformats.org/officeDocument/2006/relationships/hyperlink" Target="file:///\\nethd\&#20844;&#32887;&#20154;&#21729;&#36001;&#29986;&#30003;&#22577;&#34389;$\B000_&#34389;&#20998;&#20139;&#21312;\A.&#36001;&#29986;&#30003;&#22577;&#27861;&#26989;&#21209;\A.&#27861;&#21209;&#37096;&#20989;&#37323;--&#26954;&#28113;&#38639;104.10.1\10405007810.pdf" TargetMode="External"/><Relationship Id="rId416" Type="http://schemas.openxmlformats.org/officeDocument/2006/relationships/hyperlink" Target="file:///\\nethd\&#20844;&#32887;&#20154;&#21729;&#36001;&#29986;&#30003;&#22577;&#34389;$\B000_&#34389;&#20998;&#20139;&#21312;\A.&#36001;&#29986;&#30003;&#22577;&#27861;&#26989;&#21209;\A.&#27861;&#21209;&#37096;&#20989;&#37323;--&#26954;&#28113;&#38639;104.10.1\0970035850.pdf" TargetMode="External"/><Relationship Id="rId220" Type="http://schemas.openxmlformats.org/officeDocument/2006/relationships/hyperlink" Target="file:///\\nethd\&#20844;&#32887;&#20154;&#21729;&#36001;&#29986;&#30003;&#22577;&#34389;$\B000_&#34389;&#20998;&#20139;&#21312;\A.&#36001;&#29986;&#30003;&#22577;&#27861;&#26989;&#21209;\A.&#27861;&#21209;&#37096;&#20989;&#37323;--&#26954;&#28113;&#38639;104.10.1\0991115858.PDF" TargetMode="External"/><Relationship Id="rId458" Type="http://schemas.openxmlformats.org/officeDocument/2006/relationships/hyperlink" Target="file:///\\nethd\&#20844;&#32887;&#20154;&#21729;&#36001;&#29986;&#30003;&#22577;&#34389;$\B000_&#34389;&#20998;&#20139;&#21312;\A.&#36001;&#29986;&#30003;&#22577;&#27861;&#26989;&#21209;\A.&#27861;&#21209;&#37096;&#20989;&#37323;--&#26954;&#28113;&#38639;104.10.1\10505012620.pdf" TargetMode="External"/><Relationship Id="rId15" Type="http://schemas.openxmlformats.org/officeDocument/2006/relationships/hyperlink" Target="http://db.lawbank.com.tw/FLAW/FLAWDOC01.asp?lsid=FL010649&amp;lno=7" TargetMode="External"/><Relationship Id="rId57" Type="http://schemas.openxmlformats.org/officeDocument/2006/relationships/hyperlink" Target="http://db.lawbank.com.tw/FLAW/FLAWDOC01.asp?lsid=FL047189&amp;lno=4" TargetMode="External"/><Relationship Id="rId262" Type="http://schemas.openxmlformats.org/officeDocument/2006/relationships/hyperlink" Target="file:///\\nethd\&#20844;&#32887;&#20154;&#21729;&#36001;&#29986;&#30003;&#22577;&#34389;$\B000_&#34389;&#20998;&#20139;&#21312;\A.&#36001;&#29986;&#30003;&#22577;&#27861;&#26989;&#21209;\A.&#27861;&#21209;&#37096;&#20989;&#37323;--&#26954;&#28113;&#38639;104.10.1\0971116080.pdf" TargetMode="External"/><Relationship Id="rId318"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99"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122" Type="http://schemas.openxmlformats.org/officeDocument/2006/relationships/hyperlink" Target="file:///\\nethd\&#20844;&#32887;&#20154;&#21729;&#36001;&#29986;&#30003;&#22577;&#34389;$\B000_&#34389;&#20998;&#20139;&#21312;\A.&#36001;&#29986;&#30003;&#22577;&#27861;&#26989;&#21209;\A.&#27861;&#21209;&#37096;&#20989;&#37323;--&#26954;&#28113;&#38639;104.10.1\0971111637.pdf" TargetMode="External"/><Relationship Id="rId164"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371" Type="http://schemas.openxmlformats.org/officeDocument/2006/relationships/hyperlink" Target="file:///\\nethd\&#20844;&#32887;&#20154;&#21729;&#36001;&#29986;&#30003;&#22577;&#34389;$\B000_&#34389;&#20998;&#20139;&#21312;\A.&#36001;&#29986;&#30003;&#22577;&#27861;&#26989;&#21209;\A.&#27861;&#21209;&#37096;&#20989;&#37323;--&#26954;&#28113;&#38639;104.10.1\0999016517.pdf" TargetMode="External"/><Relationship Id="rId427" Type="http://schemas.openxmlformats.org/officeDocument/2006/relationships/hyperlink" Target="file:///\\nethd\&#20844;&#32887;&#20154;&#21729;&#36001;&#29986;&#30003;&#22577;&#34389;$\B000_&#34389;&#20998;&#20139;&#21312;\A.&#36001;&#29986;&#30003;&#22577;&#27861;&#26989;&#21209;\A.&#27861;&#21209;&#37096;&#20989;&#37323;--&#26954;&#28113;&#38639;104.10.1\0999028018.pdf" TargetMode="External"/><Relationship Id="rId469" Type="http://schemas.openxmlformats.org/officeDocument/2006/relationships/hyperlink" Target="file:///\\nethd\&#20844;&#32887;&#20154;&#21729;&#36001;&#29986;&#30003;&#22577;&#34389;$\B000_&#34389;&#20998;&#20139;&#21312;\A.&#36001;&#29986;&#30003;&#22577;&#27861;&#26989;&#21209;\A.&#27861;&#21209;&#37096;&#20989;&#37323;--&#26954;&#28113;&#38639;104.10.1\10405020310.pdf" TargetMode="External"/><Relationship Id="rId26" Type="http://schemas.openxmlformats.org/officeDocument/2006/relationships/hyperlink" Target="http://db.lawbank.com.tw/FLAW/FLAWDOC01.asp?lsid=FL010649&amp;lno=18" TargetMode="External"/><Relationship Id="rId231" Type="http://schemas.openxmlformats.org/officeDocument/2006/relationships/hyperlink" Target="file:///\\nethd\&#20844;&#32887;&#20154;&#21729;&#36001;&#29986;&#30003;&#22577;&#34389;$\B000_&#34389;&#20998;&#20139;&#21312;\A.&#36001;&#29986;&#30003;&#22577;&#27861;&#26989;&#21209;\A.&#27861;&#21209;&#37096;&#20989;&#37323;--&#26954;&#28113;&#38639;104.10.1\10512508630.pdf" TargetMode="External"/><Relationship Id="rId273" Type="http://schemas.openxmlformats.org/officeDocument/2006/relationships/hyperlink" Target="file:///\\nethd\&#20844;&#32887;&#20154;&#21729;&#36001;&#29986;&#30003;&#22577;&#34389;$\B000_&#34389;&#20998;&#20139;&#21312;\A.&#36001;&#29986;&#30003;&#22577;&#27861;&#26989;&#21209;\A.&#27861;&#21209;&#37096;&#20989;&#37323;--&#26954;&#28113;&#38639;104.10.1\0991114817.pdf" TargetMode="External"/><Relationship Id="rId329" Type="http://schemas.openxmlformats.org/officeDocument/2006/relationships/hyperlink" Target="file:///\\nethd\&#20844;&#32887;&#20154;&#21729;&#36001;&#29986;&#30003;&#22577;&#34389;$\B000_&#34389;&#20998;&#20139;&#21312;\A.&#36001;&#29986;&#30003;&#22577;&#27861;&#26989;&#21209;\A.&#27861;&#21209;&#37096;&#20989;&#37323;--&#26954;&#28113;&#38639;104.10.1\0950043485.pdf" TargetMode="External"/><Relationship Id="rId480" Type="http://schemas.openxmlformats.org/officeDocument/2006/relationships/hyperlink" Target="file:///\\nethd\&#20844;&#32887;&#20154;&#21729;&#36001;&#29986;&#30003;&#22577;&#34389;$\B000_&#34389;&#20998;&#20139;&#21312;\A.&#36001;&#29986;&#30003;&#22577;&#27861;&#26989;&#21209;\A.&#27861;&#21209;&#37096;&#20989;&#37323;--&#26954;&#28113;&#38639;104.10.1\10405011770.pdf" TargetMode="External"/><Relationship Id="rId68" Type="http://schemas.openxmlformats.org/officeDocument/2006/relationships/hyperlink" Target="http://db.lawbank.com.tw/FLAW/FLAWDOC01.asp?lsid=FL047189&amp;lno=1" TargetMode="External"/><Relationship Id="rId133" Type="http://schemas.openxmlformats.org/officeDocument/2006/relationships/hyperlink" Target="file:///\\nethd\&#20844;&#32887;&#20154;&#21729;&#36001;&#29986;&#30003;&#22577;&#34389;$\B000_&#34389;&#20998;&#20139;&#21312;\A.&#36001;&#29986;&#30003;&#22577;&#27861;&#26989;&#21209;\A.&#27861;&#21209;&#37096;&#20989;&#37323;--&#26954;&#28113;&#38639;104.10.1\1048109579--1.&#21488;&#28771;&#38651;&#21147;&#32929;&#20221;&#26377;&#38480;&#20844;&#21496;&#20989;&#21103;&#26412;.pdf" TargetMode="External"/><Relationship Id="rId175" Type="http://schemas.openxmlformats.org/officeDocument/2006/relationships/hyperlink" Target="file:///\\nethd\&#20844;&#32887;&#20154;&#21729;&#36001;&#29986;&#30003;&#22577;&#34389;$\B000_&#34389;&#20998;&#20139;&#21312;\A.&#36001;&#29986;&#30003;&#22577;&#27861;&#26989;&#21209;\A.&#27861;&#21209;&#37096;&#20989;&#37323;--&#26954;&#28113;&#38639;104.10.1\10205034170.pdf" TargetMode="External"/><Relationship Id="rId340" Type="http://schemas.openxmlformats.org/officeDocument/2006/relationships/hyperlink" Target="file:///\\nethd\&#20844;&#32887;&#20154;&#21729;&#36001;&#29986;&#30003;&#22577;&#34389;$\B000_&#34389;&#20998;&#20139;&#21312;\A.&#36001;&#29986;&#30003;&#22577;&#27861;&#26989;&#21209;\A.&#27861;&#21209;&#37096;&#20989;&#37323;--&#26954;&#28113;&#38639;104.10.1\10305031440-&#37329;&#34701;&#30435;&#30563;&#31649;&#29702;&#22996;&#21729;&#26371;&#20989;.pdf" TargetMode="External"/><Relationship Id="rId200"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382" Type="http://schemas.openxmlformats.org/officeDocument/2006/relationships/hyperlink" Target="file:///\\nethd\&#20844;&#32887;&#20154;&#21729;&#36001;&#29986;&#30003;&#22577;&#34389;$\B000_&#34389;&#20998;&#20139;&#21312;\A.&#36001;&#29986;&#30003;&#22577;&#27861;&#26989;&#21209;\A.&#27861;&#21209;&#37096;&#20989;&#37323;--&#26954;&#28113;&#38639;104.10.1\0950033758.pdf" TargetMode="External"/><Relationship Id="rId438" Type="http://schemas.openxmlformats.org/officeDocument/2006/relationships/hyperlink" Target="file:///\\nethd\&#20844;&#32887;&#20154;&#21729;&#36001;&#29986;&#30003;&#22577;&#34389;$\B000_&#34389;&#20998;&#20139;&#21312;\A.&#36001;&#29986;&#30003;&#22577;&#27861;&#26989;&#21209;\A.&#27861;&#21209;&#37096;&#20989;&#37323;--&#26954;&#28113;&#38639;104.10.1\10205024450.pdf" TargetMode="External"/><Relationship Id="rId242" Type="http://schemas.openxmlformats.org/officeDocument/2006/relationships/hyperlink" Target="file:///\\nethd\&#20844;&#32887;&#20154;&#21729;&#36001;&#29986;&#30003;&#22577;&#34389;$\B000_&#34389;&#20998;&#20139;&#21312;\A.&#36001;&#29986;&#30003;&#22577;&#27861;&#26989;&#21209;\A.&#27861;&#21209;&#37096;&#20989;&#37323;--&#26954;&#28113;&#38639;104.10.1\0981112372.pdf" TargetMode="External"/><Relationship Id="rId284" Type="http://schemas.openxmlformats.org/officeDocument/2006/relationships/hyperlink" Target="file:///\\nethd\&#20844;&#32887;&#20154;&#21729;&#36001;&#29986;&#30003;&#22577;&#34389;$\B000_&#34389;&#20998;&#20139;&#21312;\A.&#36001;&#29986;&#30003;&#22577;&#27861;&#26989;&#21209;\A.&#27861;&#21209;&#37096;&#20989;&#37323;--&#26954;&#28113;&#38639;104.10.1\10305047300.pdf" TargetMode="External"/><Relationship Id="rId491" Type="http://schemas.openxmlformats.org/officeDocument/2006/relationships/hyperlink" Target="file:///\\nethd\&#20844;&#32887;&#20154;&#21729;&#36001;&#29986;&#30003;&#22577;&#34389;$\B000_&#34389;&#20998;&#20139;&#21312;\A.&#36001;&#29986;&#30003;&#22577;&#27861;&#26989;&#21209;\A.&#27861;&#21209;&#37096;&#20989;&#37323;--&#26954;&#28113;&#38639;104.10.1\10505000840.pdf" TargetMode="External"/><Relationship Id="rId37" Type="http://schemas.openxmlformats.org/officeDocument/2006/relationships/hyperlink" Target="http://db.lawbank.com.tw/FLAW/FLAWDOC01.asp?lsid=FL010650&amp;lno=9" TargetMode="External"/><Relationship Id="rId79" Type="http://schemas.openxmlformats.org/officeDocument/2006/relationships/hyperlink" Target="http://db.lawbank.com.tw/FLAW/FLAWDOC01.asp?lsid=FL047189&amp;lno=12" TargetMode="External"/><Relationship Id="rId102" Type="http://schemas.openxmlformats.org/officeDocument/2006/relationships/hyperlink" Target="file:///\\nethd\&#20844;&#32887;&#20154;&#21729;&#36001;&#29986;&#30003;&#22577;&#34389;$\B000_&#34389;&#20998;&#20139;&#21312;\A.&#36001;&#29986;&#30003;&#22577;&#27861;&#26989;&#21209;\A.&#27861;&#21209;&#37096;&#20989;&#37323;--&#26954;&#28113;&#38639;104.10.1\0991103570.pdf" TargetMode="External"/><Relationship Id="rId144" Type="http://schemas.openxmlformats.org/officeDocument/2006/relationships/hyperlink" Target="file:///\\nethd\&#20844;&#32887;&#20154;&#21729;&#36001;&#29986;&#30003;&#22577;&#34389;$\B000_&#34389;&#20998;&#20139;&#21312;\A.&#36001;&#29986;&#30003;&#22577;&#27861;&#26989;&#21209;\A.&#27861;&#21209;&#37096;&#20989;&#37323;--&#26954;&#28113;&#38639;104.10.1\10405012230.pdf" TargetMode="External"/><Relationship Id="rId90" Type="http://schemas.openxmlformats.org/officeDocument/2006/relationships/hyperlink" Target="https://sunshine.cy.gov.tw" TargetMode="External"/><Relationship Id="rId186" Type="http://schemas.openxmlformats.org/officeDocument/2006/relationships/hyperlink" Target="file:///\\nethd\&#20844;&#32887;&#20154;&#21729;&#36001;&#29986;&#30003;&#22577;&#34389;$\B000_&#34389;&#20998;&#20139;&#21312;\A.&#36001;&#29986;&#30003;&#22577;&#27861;&#26989;&#21209;\A.&#27861;&#21209;&#37096;&#20989;&#37323;--&#26954;&#28113;&#38639;104.10.1\0970019603.pdf" TargetMode="External"/><Relationship Id="rId351" Type="http://schemas.openxmlformats.org/officeDocument/2006/relationships/hyperlink" Target="file:///\\nethd\&#20844;&#32887;&#20154;&#21729;&#36001;&#29986;&#30003;&#22577;&#34389;$\B000_&#34389;&#20998;&#20139;&#21312;\A.&#36001;&#29986;&#30003;&#22577;&#27861;&#26989;&#21209;\A.&#27861;&#21209;&#37096;&#20989;&#37323;--&#26954;&#28113;&#38639;104.10.1\0999054161.pdf" TargetMode="External"/><Relationship Id="rId393" Type="http://schemas.openxmlformats.org/officeDocument/2006/relationships/hyperlink" Target="file:///\\nethd\&#20844;&#32887;&#20154;&#21729;&#36001;&#29986;&#30003;&#22577;&#34389;$\B000_&#34389;&#20998;&#20139;&#21312;\A.&#36001;&#29986;&#30003;&#22577;&#27861;&#26989;&#21209;\A.&#27861;&#21209;&#37096;&#20989;&#37323;--&#26954;&#28113;&#38639;104.10.1\5.&#24310;&#30003;&#38321;&#35712;--8.&#20844;&#21496;&#27861;197&#26781;.docx" TargetMode="External"/><Relationship Id="rId407" Type="http://schemas.openxmlformats.org/officeDocument/2006/relationships/hyperlink" Target="file:///\\nethd\&#20844;&#32887;&#20154;&#21729;&#36001;&#29986;&#30003;&#22577;&#34389;$\B000_&#34389;&#20998;&#20139;&#21312;\A.&#36001;&#29986;&#30003;&#22577;&#27861;&#26989;&#21209;\A.&#27861;&#21209;&#37096;&#20989;&#37323;--&#26954;&#28113;&#38639;104.10.1\10200120960.pdf" TargetMode="External"/><Relationship Id="rId449" Type="http://schemas.openxmlformats.org/officeDocument/2006/relationships/hyperlink" Target="file:///\\nethd\&#20844;&#32887;&#20154;&#21729;&#36001;&#29986;&#30003;&#22577;&#34389;$\B000_&#34389;&#20998;&#20139;&#21312;\A.&#36001;&#29986;&#30003;&#22577;&#27861;&#26989;&#21209;\A.&#27861;&#21209;&#37096;&#20989;&#37323;--&#26954;&#28113;&#38639;104.10.1\10405015410.pdf" TargetMode="External"/><Relationship Id="rId211" Type="http://schemas.openxmlformats.org/officeDocument/2006/relationships/hyperlink" Target="file:///\\nethd\&#20844;&#32887;&#20154;&#21729;&#36001;&#29986;&#30003;&#22577;&#34389;$\B000_&#34389;&#20998;&#20139;&#21312;\A.&#36001;&#29986;&#30003;&#22577;&#27861;&#26989;&#21209;\A.&#27861;&#21209;&#37096;&#20989;&#37323;--&#26954;&#28113;&#38639;104.10.1\10305019150.pdf" TargetMode="External"/><Relationship Id="rId253" Type="http://schemas.openxmlformats.org/officeDocument/2006/relationships/hyperlink" Target="file:///\\nethd\&#20844;&#32887;&#20154;&#21729;&#36001;&#29986;&#30003;&#22577;&#34389;$\B000_&#34389;&#20998;&#20139;&#21312;\A.&#36001;&#29986;&#30003;&#22577;&#27861;&#26989;&#21209;\A.&#27861;&#21209;&#37096;&#20989;&#37323;--&#26954;&#28113;&#38639;104.10.1\0971113914.pdf" TargetMode="External"/><Relationship Id="rId295" Type="http://schemas.openxmlformats.org/officeDocument/2006/relationships/hyperlink" Target="file:///\\nethd\&#20844;&#32887;&#20154;&#21729;&#36001;&#29986;&#30003;&#22577;&#34389;$\B000_&#34389;&#20998;&#20139;&#21312;\A.&#36001;&#29986;&#30003;&#22577;&#27861;&#26989;&#21209;\A.&#27861;&#21209;&#37096;&#20989;&#37323;--&#26954;&#28113;&#38639;104.10.1\0971109086.pdf" TargetMode="External"/><Relationship Id="rId309" Type="http://schemas.openxmlformats.org/officeDocument/2006/relationships/hyperlink" Target="file:///\\nethd\&#20844;&#32887;&#20154;&#21729;&#36001;&#29986;&#30003;&#22577;&#34389;$\B000_&#34389;&#20998;&#20139;&#21312;\A.&#36001;&#29986;&#30003;&#22577;&#27861;&#26989;&#21209;\A.&#27861;&#21209;&#37096;&#20989;&#37323;--&#26954;&#28113;&#38639;104.10.1\10905009160.pdf" TargetMode="External"/><Relationship Id="rId460" Type="http://schemas.openxmlformats.org/officeDocument/2006/relationships/hyperlink" Target="file:///\\nethd\&#20844;&#32887;&#20154;&#21729;&#36001;&#29986;&#30003;&#22577;&#34389;$\B000_&#34389;&#20998;&#20139;&#21312;\A.&#36001;&#29986;&#30003;&#22577;&#27861;&#26989;&#21209;\A.&#27861;&#21209;&#37096;&#20989;&#37323;--&#26954;&#28113;&#38639;104.10.1\1010500936.pdf" TargetMode="External"/><Relationship Id="rId48" Type="http://schemas.openxmlformats.org/officeDocument/2006/relationships/hyperlink" Target="http://db.lawbank.com.tw/FLAW/FLAWDOC01.asp?lsid=FL010650&amp;lno=20" TargetMode="External"/><Relationship Id="rId113" Type="http://schemas.openxmlformats.org/officeDocument/2006/relationships/hyperlink" Target="file:///\\nethd\&#20844;&#32887;&#20154;&#21729;&#36001;&#29986;&#30003;&#22577;&#34389;$\B000_&#34389;&#20998;&#20139;&#21312;\A.&#36001;&#29986;&#30003;&#22577;&#27861;&#26989;&#21209;\A.&#27861;&#21209;&#37096;&#20989;&#37323;--&#26954;&#28113;&#38639;104.10.1\10505000390.pdf" TargetMode="External"/><Relationship Id="rId320" Type="http://schemas.openxmlformats.org/officeDocument/2006/relationships/hyperlink" Target="file:///\\nethd\&#20844;&#32887;&#20154;&#21729;&#36001;&#29986;&#30003;&#22577;&#34389;$\B000_&#34389;&#20998;&#20139;&#21312;\A.&#36001;&#29986;&#30003;&#22577;&#27861;&#26989;&#21209;\A.&#27861;&#21209;&#37096;&#20989;&#37323;--&#26954;&#28113;&#38639;104.10.1\0981113261.pdf" TargetMode="External"/><Relationship Id="rId155" Type="http://schemas.openxmlformats.org/officeDocument/2006/relationships/hyperlink" Target="file:///\\nethd\&#20844;&#32887;&#20154;&#21729;&#36001;&#29986;&#30003;&#22577;&#34389;$\B000_&#34389;&#20998;&#20139;&#21312;\A.&#36001;&#29986;&#30003;&#22577;&#27861;&#26989;&#21209;\A.&#27861;&#21209;&#37096;&#20989;&#37323;--&#26954;&#28113;&#38639;104.10.1\10105021150--(&#20572;&#27490;&#36969;&#29992;--&#20381;&#25818;10405012230&#34399;&#20989;&#37323;).pdf" TargetMode="External"/><Relationship Id="rId197" Type="http://schemas.openxmlformats.org/officeDocument/2006/relationships/hyperlink" Target="file:///\\nethd\&#20844;&#32887;&#20154;&#21729;&#36001;&#29986;&#30003;&#22577;&#34389;$\B000_&#34389;&#20998;&#20139;&#21312;\A.&#36001;&#29986;&#30003;&#22577;&#27861;&#26989;&#21209;\A.&#27861;&#21209;&#37096;&#20989;&#37323;--&#26954;&#28113;&#38639;104.10.1\10405012230.pdf" TargetMode="External"/><Relationship Id="rId362" Type="http://schemas.openxmlformats.org/officeDocument/2006/relationships/hyperlink" Target="file:///\\nethd\&#20844;&#32887;&#20154;&#21729;&#36001;&#29986;&#30003;&#22577;&#34389;$\B000_&#34389;&#20998;&#20139;&#21312;\A.&#36001;&#29986;&#30003;&#22577;&#27861;&#26989;&#21209;\A.&#27861;&#21209;&#37096;&#20989;&#37323;--&#26954;&#28113;&#38639;104.10.1\0970046892.pdf" TargetMode="External"/><Relationship Id="rId418" Type="http://schemas.openxmlformats.org/officeDocument/2006/relationships/hyperlink" Target="file:///\\nethd\&#20844;&#32887;&#20154;&#21729;&#36001;&#29986;&#30003;&#22577;&#34389;$\B000_&#34389;&#20998;&#20139;&#21312;\A.&#36001;&#29986;&#30003;&#22577;&#27861;&#26989;&#21209;\A.&#27861;&#21209;&#37096;&#20989;&#37323;--&#26954;&#28113;&#38639;104.10.1\0981112736.pdf" TargetMode="External"/><Relationship Id="rId222" Type="http://schemas.openxmlformats.org/officeDocument/2006/relationships/hyperlink" Target="file:///\\nethd\&#20844;&#32887;&#20154;&#21729;&#36001;&#29986;&#30003;&#22577;&#34389;$\B000_&#34389;&#20998;&#20139;&#21312;\A.&#36001;&#29986;&#30003;&#22577;&#27861;&#26989;&#21209;\A.&#27861;&#21209;&#37096;&#20989;&#37323;--&#26954;&#28113;&#38639;104.10.1\10400077630.pdf" TargetMode="External"/><Relationship Id="rId264" Type="http://schemas.openxmlformats.org/officeDocument/2006/relationships/hyperlink" Target="file:///\\nethd\&#20844;&#32887;&#20154;&#21729;&#36001;&#29986;&#30003;&#22577;&#34389;$\B000_&#34389;&#20998;&#20139;&#21312;\A.&#36001;&#29986;&#30003;&#22577;&#27861;&#26989;&#21209;\A.&#27861;&#21209;&#37096;&#20989;&#37323;--&#26954;&#28113;&#38639;104.10.1\0971116700.pdf" TargetMode="External"/><Relationship Id="rId471" Type="http://schemas.openxmlformats.org/officeDocument/2006/relationships/hyperlink" Target="file:///\\nethd\&#20844;&#32887;&#20154;&#21729;&#36001;&#29986;&#30003;&#22577;&#34389;$\B000_&#34389;&#20998;&#20139;&#21312;\A.&#36001;&#29986;&#30003;&#22577;&#27861;&#26989;&#21209;\A.&#27861;&#21209;&#37096;&#20989;&#37323;--&#26954;&#28113;&#38639;104.10.1\10305009720.pdf" TargetMode="External"/><Relationship Id="rId17" Type="http://schemas.openxmlformats.org/officeDocument/2006/relationships/hyperlink" Target="http://db.lawbank.com.tw/FLAW/FLAWDOC01.asp?lsid=FL010649&amp;lno=9" TargetMode="External"/><Relationship Id="rId59" Type="http://schemas.openxmlformats.org/officeDocument/2006/relationships/hyperlink" Target="http://db.lawbank.com.tw/FLAW/FLAWDOC01.asp?lsid=FL047189&amp;lno=6" TargetMode="External"/><Relationship Id="rId124" Type="http://schemas.openxmlformats.org/officeDocument/2006/relationships/hyperlink" Target="file:///\\nethd\&#20844;&#32887;&#20154;&#21729;&#36001;&#29986;&#30003;&#22577;&#34389;$\B000_&#34389;&#20998;&#20139;&#21312;\A.&#36001;&#29986;&#30003;&#22577;&#27861;&#26989;&#21209;\A.&#27861;&#21209;&#37096;&#20989;&#37323;--&#26954;&#28113;&#38639;104.10.1\0971111637.pdf" TargetMode="External"/><Relationship Id="rId70" Type="http://schemas.openxmlformats.org/officeDocument/2006/relationships/hyperlink" Target="http://db.lawbank.com.tw/FLAW/FLAWDOC01.asp?lsid=FL047189&amp;lno=3" TargetMode="External"/><Relationship Id="rId166" Type="http://schemas.openxmlformats.org/officeDocument/2006/relationships/hyperlink" Target="file:///\\nethd\&#20844;&#32887;&#20154;&#21729;&#36001;&#29986;&#30003;&#22577;&#34389;$\B000_&#34389;&#20998;&#20139;&#21312;\A.&#36001;&#29986;&#30003;&#22577;&#27861;&#26989;&#21209;\A.&#27861;&#21209;&#37096;&#20989;&#37323;--&#26954;&#28113;&#38639;104.10.1\10400077630.pdf" TargetMode="External"/><Relationship Id="rId331" Type="http://schemas.openxmlformats.org/officeDocument/2006/relationships/hyperlink" Target="file:///\\nethd\&#20844;&#32887;&#20154;&#21729;&#36001;&#29986;&#30003;&#22577;&#34389;$\B000_&#34389;&#20998;&#20139;&#21312;\A.&#36001;&#29986;&#30003;&#22577;&#27861;&#26989;&#21209;\A.&#27861;&#21209;&#37096;&#20989;&#37323;--&#26954;&#28113;&#38639;104.10.1\0921108327.pdf" TargetMode="External"/><Relationship Id="rId373" Type="http://schemas.openxmlformats.org/officeDocument/2006/relationships/hyperlink" Target="file:///\\nethd\&#20844;&#32887;&#20154;&#21729;&#36001;&#29986;&#30003;&#22577;&#34389;$\B000_&#34389;&#20998;&#20139;&#21312;\A.&#36001;&#29986;&#30003;&#22577;&#27861;&#26989;&#21209;\A.&#27861;&#21209;&#37096;&#20989;&#37323;--&#26954;&#28113;&#38639;104.10.1\0911114998(&#20572;&#27490;&#36969;&#29992;).pdf" TargetMode="External"/><Relationship Id="rId429" Type="http://schemas.openxmlformats.org/officeDocument/2006/relationships/hyperlink" Target="file:///\\nethd\&#20844;&#32887;&#20154;&#21729;&#36001;&#29986;&#30003;&#22577;&#34389;$\B000_&#34389;&#20998;&#20139;&#21312;\A.&#36001;&#29986;&#30003;&#22577;&#27861;&#26989;&#21209;\A.&#27861;&#21209;&#37096;&#20989;&#37323;--&#26954;&#28113;&#38639;104.10.1\0991113834.pdf" TargetMode="External"/><Relationship Id="rId1" Type="http://schemas.openxmlformats.org/officeDocument/2006/relationships/customXml" Target="../customXml/item1.xml"/><Relationship Id="rId233" Type="http://schemas.openxmlformats.org/officeDocument/2006/relationships/hyperlink" Target="file:///\\nethd\&#20844;&#32887;&#20154;&#21729;&#36001;&#29986;&#30003;&#22577;&#34389;$\B000_&#34389;&#20998;&#20139;&#21312;\A.&#36001;&#29986;&#30003;&#22577;&#27861;&#26989;&#21209;\A.&#27861;&#21209;&#37096;&#20989;&#37323;--&#26954;&#28113;&#38639;104.10.1\0970040589.pdf" TargetMode="External"/><Relationship Id="rId440" Type="http://schemas.openxmlformats.org/officeDocument/2006/relationships/hyperlink" Target="file:///\\nethd\&#20844;&#32887;&#20154;&#21729;&#36001;&#29986;&#30003;&#22577;&#34389;$\B000_&#34389;&#20998;&#20139;&#21312;\A.&#36001;&#29986;&#30003;&#22577;&#27861;&#26989;&#21209;\A.&#27861;&#21209;&#37096;&#20989;&#37323;--&#26954;&#28113;&#38639;104.10.1\0991103153.pdf" TargetMode="External"/><Relationship Id="rId28" Type="http://schemas.openxmlformats.org/officeDocument/2006/relationships/hyperlink" Target="http://db.lawbank.com.tw/FLAW/FLAWDOC01.asp?lsid=FL010649&amp;lno=20" TargetMode="External"/><Relationship Id="rId275" Type="http://schemas.openxmlformats.org/officeDocument/2006/relationships/hyperlink" Target="file:///\\nethd\&#20844;&#32887;&#20154;&#21729;&#36001;&#29986;&#30003;&#22577;&#34389;$\B000_&#34389;&#20998;&#20139;&#21312;\A.&#36001;&#29986;&#30003;&#22577;&#27861;&#26989;&#21209;\A.&#27861;&#21209;&#37096;&#20989;&#37323;--&#26954;&#28113;&#38639;104.10.1\10205006040.pdf" TargetMode="External"/><Relationship Id="rId300" Type="http://schemas.openxmlformats.org/officeDocument/2006/relationships/hyperlink" Target="file:///\\nethd\&#20844;&#32887;&#20154;&#21729;&#36001;&#29986;&#30003;&#22577;&#34389;$\B000_&#34389;&#20998;&#20139;&#21312;\A.&#36001;&#29986;&#30003;&#22577;&#27861;&#26989;&#21209;\A.&#27861;&#21209;&#37096;&#20989;&#37323;--&#26954;&#28113;&#38639;104.10.1\1001101003.pdf" TargetMode="External"/><Relationship Id="rId482" Type="http://schemas.openxmlformats.org/officeDocument/2006/relationships/hyperlink" Target="file:///\\nethd\&#20844;&#32887;&#20154;&#21729;&#36001;&#29986;&#30003;&#22577;&#34389;$\B000_&#34389;&#20998;&#20139;&#21312;\A.&#36001;&#29986;&#30003;&#22577;&#27861;&#26989;&#21209;\A.&#27861;&#21209;&#37096;&#20989;&#37323;--&#26954;&#28113;&#38639;104.10.1\0991101605.pdf" TargetMode="External"/><Relationship Id="rId81" Type="http://schemas.openxmlformats.org/officeDocument/2006/relationships/hyperlink" Target="http://db.lawbank.com.tw/FLAW/FLAWDOC01.asp?lsid=FL047189&amp;lno=14" TargetMode="External"/><Relationship Id="rId135" Type="http://schemas.openxmlformats.org/officeDocument/2006/relationships/hyperlink" Target="file:///\\nethd\&#20844;&#32887;&#20154;&#21729;&#36001;&#29986;&#30003;&#22577;&#34389;$\B000_&#34389;&#20998;&#20139;&#21312;\A.&#36001;&#29986;&#30003;&#22577;&#27861;&#26989;&#21209;\A.&#27861;&#21209;&#37096;&#20989;&#37323;--&#26954;&#28113;&#38639;104.10.1\0991108661.doc" TargetMode="External"/><Relationship Id="rId177" Type="http://schemas.openxmlformats.org/officeDocument/2006/relationships/hyperlink" Target="file:///\\nethd\&#20844;&#32887;&#20154;&#21729;&#36001;&#29986;&#30003;&#22577;&#34389;$\B000_&#34389;&#20998;&#20139;&#21312;\A.&#36001;&#29986;&#30003;&#22577;&#27861;&#26989;&#21209;\A.&#27861;&#21209;&#37096;&#20989;&#37323;--&#26954;&#28113;&#38639;104.10.1\0971116076.pdf" TargetMode="External"/><Relationship Id="rId342" Type="http://schemas.openxmlformats.org/officeDocument/2006/relationships/hyperlink" Target="file:///\\nethd\&#20844;&#32887;&#20154;&#21729;&#36001;&#29986;&#30003;&#22577;&#34389;$\B000_&#34389;&#20998;&#20139;&#21312;\A.&#36001;&#29986;&#30003;&#22577;&#27861;&#26989;&#21209;\A.&#27861;&#21209;&#37096;&#20989;&#37323;--&#26954;&#28113;&#38639;104.10.1\0921108327.pdf" TargetMode="External"/><Relationship Id="rId384" Type="http://schemas.openxmlformats.org/officeDocument/2006/relationships/hyperlink" Target="file:///\\nethd\&#20844;&#32887;&#20154;&#21729;&#36001;&#29986;&#30003;&#22577;&#34389;$\B000_&#34389;&#20998;&#20139;&#21312;\A.&#36001;&#29986;&#30003;&#22577;&#27861;&#26989;&#21209;\A.&#27861;&#21209;&#37096;&#20989;&#37323;--&#26954;&#28113;&#38639;104.10.1\10305039010.pdf" TargetMode="External"/><Relationship Id="rId202" Type="http://schemas.openxmlformats.org/officeDocument/2006/relationships/hyperlink" Target="file:///\\nethd\&#20844;&#32887;&#20154;&#21729;&#36001;&#29986;&#30003;&#22577;&#34389;$\B000_&#34389;&#20998;&#20139;&#21312;\A.&#36001;&#29986;&#30003;&#22577;&#27861;&#26989;&#21209;\A.&#27861;&#21209;&#37096;&#20989;&#37323;--&#26954;&#28113;&#38639;104.10.1\0970034424.pdf" TargetMode="External"/><Relationship Id="rId244" Type="http://schemas.openxmlformats.org/officeDocument/2006/relationships/hyperlink" Target="file:///\\nethd\&#20844;&#32887;&#20154;&#21729;&#36001;&#29986;&#30003;&#22577;&#34389;$\B000_&#34389;&#20998;&#20139;&#21312;\A.&#36001;&#29986;&#30003;&#22577;&#27861;&#26989;&#21209;\A.&#27861;&#21209;&#37096;&#20989;&#37323;--&#26954;&#28113;&#38639;104.10.1\10105013070.pdf" TargetMode="External"/><Relationship Id="rId39" Type="http://schemas.openxmlformats.org/officeDocument/2006/relationships/hyperlink" Target="http://db.lawbank.com.tw/FLAW/FLAWDOC01.asp?lsid=FL010650&amp;lno=11" TargetMode="External"/><Relationship Id="rId286" Type="http://schemas.openxmlformats.org/officeDocument/2006/relationships/hyperlink" Target="file:///\\nethd\&#20844;&#32887;&#20154;&#21729;&#36001;&#29986;&#30003;&#22577;&#34389;$\B000_&#34389;&#20998;&#20139;&#21312;\A.&#36001;&#29986;&#30003;&#22577;&#27861;&#26989;&#21209;\A.&#27861;&#21209;&#37096;&#20989;&#37323;--&#26954;&#28113;&#38639;104.10.1\0991106901--&#20572;&#27490;&#36969;&#29992;(&#20381;&#27861;&#21209;&#37096;10205011110&#34399;&#20989;&#37323;&#35215;&#23450;).pdf" TargetMode="External"/><Relationship Id="rId451" Type="http://schemas.openxmlformats.org/officeDocument/2006/relationships/hyperlink" Target="file:///\\nethd\&#20844;&#32887;&#20154;&#21729;&#36001;&#29986;&#30003;&#22577;&#34389;$\B000_&#34389;&#20998;&#20139;&#21312;\A.&#36001;&#29986;&#30003;&#22577;&#27861;&#26989;&#21209;\A.&#27861;&#21209;&#37096;&#20989;&#37323;--&#26954;&#28113;&#38639;104.10.1\1040001409--1.&#27284;&#31649;&#23616;&#20989;&#24489;&#27861;&#21209;&#37096;10405004670.pdf" TargetMode="External"/><Relationship Id="rId493" Type="http://schemas.openxmlformats.org/officeDocument/2006/relationships/theme" Target="theme/theme1.xml"/><Relationship Id="rId50" Type="http://schemas.openxmlformats.org/officeDocument/2006/relationships/hyperlink" Target="http://db.lawbank.com.tw/FLAW/FLAWDOC01.asp?lsid=FL010650&amp;lno=22" TargetMode="External"/><Relationship Id="rId104" Type="http://schemas.openxmlformats.org/officeDocument/2006/relationships/hyperlink" Target="file:///\\nethd\&#20844;&#32887;&#20154;&#21729;&#36001;&#29986;&#30003;&#22577;&#34389;$\B000_&#34389;&#20998;&#20139;&#21312;\A.&#36001;&#29986;&#30003;&#22577;&#27861;&#26989;&#21209;\A.&#27861;&#21209;&#37096;&#20989;&#37323;--&#26954;&#28113;&#38639;104.10.1\0971113720.pdf" TargetMode="External"/><Relationship Id="rId146" Type="http://schemas.openxmlformats.org/officeDocument/2006/relationships/hyperlink" Target="file:///\\nethd\&#20844;&#32887;&#20154;&#21729;&#36001;&#29986;&#30003;&#22577;&#34389;$\B000_&#34389;&#20998;&#20139;&#21312;\A.&#36001;&#29986;&#30003;&#22577;&#27861;&#26989;&#21209;\A.&#27861;&#21209;&#37096;&#20989;&#37323;--&#26954;&#28113;&#38639;104.10.1\10205032600.pdf" TargetMode="External"/><Relationship Id="rId188" Type="http://schemas.openxmlformats.org/officeDocument/2006/relationships/hyperlink" Target="file:///\\nethd\&#20844;&#32887;&#20154;&#21729;&#36001;&#29986;&#30003;&#22577;&#34389;$\B000_&#34389;&#20998;&#20139;&#21312;\A.&#36001;&#29986;&#30003;&#22577;&#27861;&#26989;&#21209;\A.&#27861;&#21209;&#37096;&#20989;&#37323;--&#26954;&#28113;&#38639;104.10.1\10205032600.pdf" TargetMode="External"/><Relationship Id="rId311" Type="http://schemas.openxmlformats.org/officeDocument/2006/relationships/hyperlink" Target="file:///\\nethd\&#20844;&#32887;&#20154;&#21729;&#36001;&#29986;&#30003;&#22577;&#34389;$\B000_&#34389;&#20998;&#20139;&#21312;\A.&#36001;&#29986;&#30003;&#22577;&#27861;&#26989;&#21209;\A.&#27861;&#21209;&#37096;&#20989;&#37323;--&#26954;&#28113;&#38639;104.10.1\0961119711.pdf" TargetMode="External"/><Relationship Id="rId353" Type="http://schemas.openxmlformats.org/officeDocument/2006/relationships/hyperlink" Target="file:///\\nethd\&#20844;&#32887;&#20154;&#21729;&#36001;&#29986;&#30003;&#22577;&#34389;$\B000_&#34389;&#20998;&#20139;&#21312;\A.&#36001;&#29986;&#30003;&#22577;&#27861;&#26989;&#21209;\A.&#27861;&#21209;&#37096;&#20989;&#37323;--&#26954;&#28113;&#38639;104.10.1\0971113655.pdf" TargetMode="External"/><Relationship Id="rId395" Type="http://schemas.openxmlformats.org/officeDocument/2006/relationships/hyperlink" Target="file:///\\nethd\&#20844;&#32887;&#20154;&#21729;&#36001;&#29986;&#30003;&#22577;&#34389;$\B000_&#34389;&#20998;&#20139;&#21312;\A.&#36001;&#29986;&#30003;&#22577;&#27861;&#26989;&#21209;\A.&#27861;&#21209;&#37096;&#20989;&#37323;--&#26954;&#28113;&#38639;104.10.1\0970044030.pdf" TargetMode="External"/><Relationship Id="rId409" Type="http://schemas.openxmlformats.org/officeDocument/2006/relationships/hyperlink" Target="file:///\\nethd\&#20844;&#32887;&#20154;&#21729;&#36001;&#29986;&#30003;&#22577;&#34389;$\B000_&#34389;&#20998;&#20139;&#21312;\A.&#36001;&#29986;&#30003;&#22577;&#27861;&#26989;&#21209;\A.&#27861;&#21209;&#37096;&#20989;&#37323;--&#26954;&#28113;&#38639;104.10.1\10203501200.pdf" TargetMode="External"/><Relationship Id="rId92" Type="http://schemas.openxmlformats.org/officeDocument/2006/relationships/hyperlink" Target="file:///\\nethd\&#20844;&#32887;&#20154;&#21729;&#36001;&#29986;&#30003;&#22577;&#34389;$\B000_&#34389;&#20998;&#20139;&#21312;\A.&#36001;&#29986;&#30003;&#22577;&#27861;&#26989;&#21209;\A.&#27861;&#21209;&#37096;&#20989;&#37323;--&#26954;&#28113;&#38639;104.10.1\0971119157.pdf" TargetMode="External"/><Relationship Id="rId213" Type="http://schemas.openxmlformats.org/officeDocument/2006/relationships/hyperlink" Target="file:///\\nethd\&#20844;&#32887;&#20154;&#21729;&#36001;&#29986;&#30003;&#22577;&#34389;$\B000_&#34389;&#20998;&#20139;&#21312;\A.&#36001;&#29986;&#30003;&#22577;&#27861;&#26989;&#21209;\A.&#27861;&#21209;&#37096;&#20989;&#37323;--&#26954;&#28113;&#38639;104.10.1\10205006680.pdf" TargetMode="External"/><Relationship Id="rId420" Type="http://schemas.openxmlformats.org/officeDocument/2006/relationships/hyperlink" Target="file:///\\nethd\&#20844;&#32887;&#20154;&#21729;&#36001;&#29986;&#30003;&#22577;&#34389;$\B000_&#34389;&#20998;&#20139;&#21312;\A.&#36001;&#29986;&#30003;&#22577;&#27861;&#26989;&#21209;\A.&#27861;&#21209;&#37096;&#20989;&#37323;--&#26954;&#28113;&#38639;104.10.1\0999013894.pdf" TargetMode="External"/><Relationship Id="rId255" Type="http://schemas.openxmlformats.org/officeDocument/2006/relationships/hyperlink" Target="file:///\\nethd\&#20844;&#32887;&#20154;&#21729;&#36001;&#29986;&#30003;&#22577;&#34389;$\B000_&#34389;&#20998;&#20139;&#21312;\A.&#36001;&#29986;&#30003;&#22577;&#27861;&#26989;&#21209;\A.&#27861;&#21209;&#37096;&#20989;&#37323;--&#26954;&#28113;&#38639;104.10.1\0971119274.pdf" TargetMode="External"/><Relationship Id="rId297" Type="http://schemas.openxmlformats.org/officeDocument/2006/relationships/hyperlink" Target="file:///\\nethd\&#20844;&#32887;&#20154;&#21729;&#36001;&#29986;&#30003;&#22577;&#34389;$\B000_&#34389;&#20998;&#20139;&#21312;\A.&#36001;&#29986;&#30003;&#22577;&#27861;&#26989;&#21209;\A.&#27861;&#21209;&#37096;&#20989;&#37323;--&#26954;&#28113;&#38639;104.10.1\10205032600.pdf" TargetMode="External"/><Relationship Id="rId462" Type="http://schemas.openxmlformats.org/officeDocument/2006/relationships/hyperlink" Target="file:///\\nethd\&#20844;&#32887;&#20154;&#21729;&#36001;&#29986;&#30003;&#22577;&#34389;$\B000_&#34389;&#20998;&#20139;&#21312;\A.&#36001;&#29986;&#30003;&#22577;&#27861;&#26989;&#21209;\A.&#27861;&#21209;&#37096;&#20989;&#37323;--&#26954;&#28113;&#38639;104.10.1\1001101656.pdf" TargetMode="External"/><Relationship Id="rId115" Type="http://schemas.openxmlformats.org/officeDocument/2006/relationships/hyperlink" Target="file:///\\nethd\&#20844;&#32887;&#20154;&#21729;&#36001;&#29986;&#30003;&#22577;&#34389;$\B000_&#34389;&#20998;&#20139;&#21312;\A.&#36001;&#29986;&#30003;&#22577;&#27861;&#26989;&#21209;\A.&#27861;&#21209;&#37096;&#20989;&#37323;--&#26954;&#28113;&#38639;104.10.1\0981105200.pdf" TargetMode="External"/><Relationship Id="rId157" Type="http://schemas.openxmlformats.org/officeDocument/2006/relationships/hyperlink" Target="file:///\\nethd\&#20844;&#32887;&#20154;&#21729;&#36001;&#29986;&#30003;&#22577;&#34389;$\B000_&#34389;&#20998;&#20139;&#21312;\A.&#36001;&#29986;&#30003;&#22577;&#27861;&#26989;&#21209;\A.&#27861;&#21209;&#37096;&#20989;&#37323;--&#26954;&#28113;&#38639;104.10.1\0970048718.pdf" TargetMode="External"/><Relationship Id="rId322" Type="http://schemas.openxmlformats.org/officeDocument/2006/relationships/hyperlink" Target="file:///\\nethd\&#20844;&#32887;&#20154;&#21729;&#36001;&#29986;&#30003;&#22577;&#34389;$\B000_&#34389;&#20998;&#20139;&#21312;\A.&#36001;&#29986;&#30003;&#22577;&#27861;&#26989;&#21209;\A.&#27861;&#21209;&#37096;&#20989;&#37323;--&#26954;&#28113;&#38639;104.10.1\0921108327.pdf" TargetMode="External"/><Relationship Id="rId364" Type="http://schemas.openxmlformats.org/officeDocument/2006/relationships/hyperlink" Target="file:///\\nethd\&#20844;&#32887;&#20154;&#21729;&#36001;&#29986;&#30003;&#22577;&#34389;$\B000_&#34389;&#20998;&#20139;&#21312;\A.&#36001;&#29986;&#30003;&#22577;&#27861;&#26989;&#21209;\A.&#27861;&#21209;&#37096;&#20989;&#37323;--&#26954;&#28113;&#38639;104.10.1\0999004460.pdf" TargetMode="External"/><Relationship Id="rId61" Type="http://schemas.openxmlformats.org/officeDocument/2006/relationships/hyperlink" Target="http://db.lawbank.com.tw/FLAW/FLAWDOC01.asp?lsid=FL047189&amp;lno=8" TargetMode="External"/><Relationship Id="rId199" Type="http://schemas.openxmlformats.org/officeDocument/2006/relationships/hyperlink" Target="file:///\\nethd\&#20844;&#32887;&#20154;&#21729;&#36001;&#29986;&#30003;&#22577;&#34389;$\B000_&#34389;&#20998;&#20139;&#21312;\A.&#36001;&#29986;&#30003;&#22577;&#27861;&#26989;&#21209;\A.&#27861;&#21209;&#37096;&#20989;&#37323;--&#26954;&#28113;&#38639;104.10.1\10405012230.pdf" TargetMode="External"/><Relationship Id="rId19" Type="http://schemas.openxmlformats.org/officeDocument/2006/relationships/hyperlink" Target="http://db.lawbank.com.tw/FLAW/FLAWDOC01.asp?lsid=FL010649&amp;lno=11" TargetMode="External"/><Relationship Id="rId224" Type="http://schemas.openxmlformats.org/officeDocument/2006/relationships/hyperlink" Target="file:///\\nethd\&#20844;&#32887;&#20154;&#21729;&#36001;&#29986;&#30003;&#22577;&#34389;$\B000_&#34389;&#20998;&#20139;&#21312;\A.&#36001;&#29986;&#30003;&#22577;&#27861;&#26989;&#21209;\A.&#27861;&#21209;&#37096;&#20989;&#37323;--&#26954;&#28113;&#38639;104.10.1\0980000419.docx" TargetMode="External"/><Relationship Id="rId266" Type="http://schemas.openxmlformats.org/officeDocument/2006/relationships/hyperlink" Target="file:///\\nethd\&#20844;&#32887;&#20154;&#21729;&#36001;&#29986;&#30003;&#22577;&#34389;$\B000_&#34389;&#20998;&#20139;&#21312;\A.&#36001;&#29986;&#30003;&#22577;&#27861;&#26989;&#21209;\A.&#27861;&#21209;&#37096;&#20989;&#37323;--&#26954;&#28113;&#38639;104.10.1\1010500625.pdf" TargetMode="External"/><Relationship Id="rId431" Type="http://schemas.openxmlformats.org/officeDocument/2006/relationships/hyperlink" Target="file:///\\nethd\&#20844;&#32887;&#20154;&#21729;&#36001;&#29986;&#30003;&#22577;&#34389;$\B000_&#34389;&#20998;&#20139;&#21312;\A.&#36001;&#29986;&#30003;&#22577;&#27861;&#26989;&#21209;\A.&#27861;&#21209;&#37096;&#20989;&#37323;--&#26954;&#28113;&#38639;104.10.1\1001103243.pdf" TargetMode="External"/><Relationship Id="rId473" Type="http://schemas.openxmlformats.org/officeDocument/2006/relationships/hyperlink" Target="file:///\\nethd\&#20844;&#32887;&#20154;&#21729;&#36001;&#29986;&#30003;&#22577;&#34389;$\B000_&#34389;&#20998;&#20139;&#21312;\A.&#36001;&#29986;&#30003;&#22577;&#27861;&#26989;&#21209;\A.&#27861;&#21209;&#37096;&#20989;&#37323;--&#26954;&#28113;&#38639;104.10.1\10305009720--&#30456;&#38364;&#20989;&#37323;10203504080.pdf" TargetMode="External"/><Relationship Id="rId30" Type="http://schemas.openxmlformats.org/officeDocument/2006/relationships/hyperlink" Target="http://db.lawbank.com.tw/FLAW/FLAWDOC01.asp?lsid=FL010650&amp;lno=2" TargetMode="External"/><Relationship Id="rId126" Type="http://schemas.openxmlformats.org/officeDocument/2006/relationships/hyperlink" Target="file:///\\nethd\&#20844;&#32887;&#20154;&#21729;&#36001;&#29986;&#30003;&#22577;&#34389;$\B000_&#34389;&#20998;&#20139;&#21312;\A.&#36001;&#29986;&#30003;&#22577;&#27861;&#26989;&#21209;\A.&#27861;&#21209;&#37096;&#20989;&#37323;--&#26954;&#28113;&#38639;104.10.1\0971111637.pdf" TargetMode="External"/><Relationship Id="rId168" Type="http://schemas.openxmlformats.org/officeDocument/2006/relationships/hyperlink" Target="file:///\\nethd\&#20844;&#32887;&#20154;&#21729;&#36001;&#29986;&#30003;&#22577;&#34389;$\B000_&#34389;&#20998;&#20139;&#21312;\A.&#36001;&#29986;&#30003;&#22577;&#27861;&#26989;&#21209;\A.&#27861;&#21209;&#37096;&#20989;&#37323;--&#26954;&#28113;&#38639;104.10.1\0970019603.pdf" TargetMode="External"/><Relationship Id="rId333" Type="http://schemas.openxmlformats.org/officeDocument/2006/relationships/hyperlink" Target="file:///\\nethd\&#20844;&#32887;&#20154;&#21729;&#36001;&#29986;&#30003;&#22577;&#34389;$\B000_&#34389;&#20998;&#20139;&#21312;\A.&#36001;&#29986;&#30003;&#22577;&#27861;&#26989;&#21209;\A.&#27861;&#21209;&#37096;&#20989;&#37323;--&#26954;&#28113;&#38639;104.10.1\0981113261.pdf" TargetMode="External"/><Relationship Id="rId72" Type="http://schemas.openxmlformats.org/officeDocument/2006/relationships/hyperlink" Target="http://db.lawbank.com.tw/FLAW/FLAWDOC01.asp?lsid=FL047189&amp;lno=5" TargetMode="External"/><Relationship Id="rId375" Type="http://schemas.openxmlformats.org/officeDocument/2006/relationships/hyperlink" Target="file:///\\nethd\&#20844;&#32887;&#20154;&#21729;&#36001;&#29986;&#30003;&#22577;&#34389;$\B000_&#34389;&#20998;&#20139;&#21312;\A.&#36001;&#29986;&#30003;&#22577;&#27861;&#26989;&#21209;\A.&#27861;&#21209;&#37096;&#20989;&#37323;--&#26954;&#28113;&#38639;104.10.1\0999016517.pdf" TargetMode="External"/><Relationship Id="rId3" Type="http://schemas.openxmlformats.org/officeDocument/2006/relationships/styles" Target="styles.xml"/><Relationship Id="rId235" Type="http://schemas.openxmlformats.org/officeDocument/2006/relationships/hyperlink" Target="file:///\\nethd\&#20844;&#32887;&#20154;&#21729;&#36001;&#29986;&#30003;&#22577;&#34389;$\B000_&#34389;&#20998;&#20139;&#21312;\A.&#36001;&#29986;&#30003;&#22577;&#27861;&#26989;&#21209;\A.&#27861;&#21209;&#37096;&#20989;&#37323;--&#26954;&#28113;&#38639;104.10.1\1000005716.pdf" TargetMode="External"/><Relationship Id="rId277" Type="http://schemas.openxmlformats.org/officeDocument/2006/relationships/hyperlink" Target="file:///\\nethd\&#20844;&#32887;&#20154;&#21729;&#36001;&#29986;&#30003;&#22577;&#34389;$\B000_&#34389;&#20998;&#20139;&#21312;\A.&#36001;&#29986;&#30003;&#22577;&#27861;&#26989;&#21209;\A.&#27861;&#21209;&#37096;&#20989;&#37323;--&#26954;&#28113;&#38639;104.10.1\0991114817.pdf" TargetMode="External"/><Relationship Id="rId400" Type="http://schemas.openxmlformats.org/officeDocument/2006/relationships/hyperlink" Target="file:///\\nethd\&#20844;&#32887;&#20154;&#21729;&#36001;&#29986;&#30003;&#22577;&#34389;$\B000_&#34389;&#20998;&#20139;&#21312;\A.&#36001;&#29986;&#30003;&#22577;&#27861;&#26989;&#21209;\A.&#27861;&#21209;&#37096;&#20989;&#37323;--&#26954;&#28113;&#38639;104.10.1\0970035850.pdf" TargetMode="External"/><Relationship Id="rId442" Type="http://schemas.openxmlformats.org/officeDocument/2006/relationships/hyperlink" Target="file:///\\nethd\&#20844;&#32887;&#20154;&#21729;&#36001;&#29986;&#30003;&#22577;&#34389;$\B000_&#34389;&#20998;&#20139;&#21312;\A.&#36001;&#29986;&#30003;&#22577;&#27861;&#26989;&#21209;\A.&#27861;&#21209;&#37096;&#20989;&#37323;--&#26954;&#28113;&#38639;104.10.1\10305018820.pdf" TargetMode="External"/><Relationship Id="rId484" Type="http://schemas.openxmlformats.org/officeDocument/2006/relationships/hyperlink" Target="file:///\\nethd\&#20844;&#32887;&#20154;&#21729;&#36001;&#29986;&#30003;&#22577;&#34389;$\B000_&#34389;&#20998;&#20139;&#21312;\A.&#36001;&#29986;&#30003;&#22577;&#27861;&#26989;&#21209;\A.&#27861;&#21209;&#37096;&#20989;&#37323;--&#26954;&#28113;&#38639;104.10.1\0950000799.pdf" TargetMode="External"/><Relationship Id="rId137" Type="http://schemas.openxmlformats.org/officeDocument/2006/relationships/hyperlink" Target="file:///\\nethd\&#20844;&#32887;&#20154;&#21729;&#36001;&#29986;&#30003;&#22577;&#34389;$\B000_&#34389;&#20998;&#20139;&#21312;\A.&#36001;&#29986;&#30003;&#22577;&#27861;&#26989;&#21209;\A.&#27861;&#21209;&#37096;&#20989;&#37323;--&#26954;&#28113;&#38639;104.10.1\10405002640.pdf" TargetMode="External"/><Relationship Id="rId302" Type="http://schemas.openxmlformats.org/officeDocument/2006/relationships/hyperlink" Target="file:///\\nethd\&#20844;&#32887;&#20154;&#21729;&#36001;&#29986;&#30003;&#22577;&#34389;$\B000_&#34389;&#20998;&#20139;&#21312;\A.&#36001;&#29986;&#30003;&#22577;&#27861;&#26989;&#21209;\A.&#27861;&#21209;&#37096;&#20989;&#37323;--&#26954;&#28113;&#38639;104.10.1\0981106051.pdf" TargetMode="External"/><Relationship Id="rId344" Type="http://schemas.openxmlformats.org/officeDocument/2006/relationships/hyperlink" Target="file:///\\nethd\&#20844;&#32887;&#20154;&#21729;&#36001;&#29986;&#30003;&#22577;&#34389;$\B000_&#34389;&#20998;&#20139;&#21312;\A.&#36001;&#29986;&#30003;&#22577;&#27861;&#26989;&#21209;\A.&#27861;&#21209;&#37096;&#20989;&#37323;--&#26954;&#28113;&#38639;104.10.1\10505004410.pdf" TargetMode="External"/><Relationship Id="rId41" Type="http://schemas.openxmlformats.org/officeDocument/2006/relationships/hyperlink" Target="http://db.lawbank.com.tw/FLAW/FLAWDOC01.asp?lsid=FL010650&amp;lno=13" TargetMode="External"/><Relationship Id="rId83" Type="http://schemas.openxmlformats.org/officeDocument/2006/relationships/hyperlink" Target="http://db.lawbank.com.tw/FLAW/FLAWDOC01.asp?lsid=FL047189&amp;lno=16" TargetMode="External"/><Relationship Id="rId179" Type="http://schemas.openxmlformats.org/officeDocument/2006/relationships/hyperlink" Target="file:///\\nethd\&#20844;&#32887;&#20154;&#21729;&#36001;&#29986;&#30003;&#22577;&#34389;$\B000_&#34389;&#20998;&#20139;&#21312;\A.&#36001;&#29986;&#30003;&#22577;&#27861;&#26989;&#21209;\A.&#27861;&#21209;&#37096;&#20989;&#37323;--&#26954;&#28113;&#38639;104.10.1\1001101724.PDF" TargetMode="External"/><Relationship Id="rId386" Type="http://schemas.openxmlformats.org/officeDocument/2006/relationships/hyperlink" Target="file:///\\nethd\&#20844;&#32887;&#20154;&#21729;&#36001;&#29986;&#30003;&#22577;&#34389;$\B000_&#34389;&#20998;&#20139;&#21312;\A.&#36001;&#29986;&#30003;&#22577;&#27861;&#26989;&#21209;\A.&#27861;&#21209;&#37096;&#20989;&#37323;--&#26954;&#28113;&#38639;104.10.1\099904540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BF30-3298-4A33-BC1F-19993631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405</Pages>
  <Words>47392</Words>
  <Characters>270140</Characters>
  <Application>Microsoft Office Word</Application>
  <DocSecurity>0</DocSecurity>
  <Lines>2251</Lines>
  <Paragraphs>633</Paragraphs>
  <ScaleCrop>false</ScaleCrop>
  <Company/>
  <LinksUpToDate>false</LinksUpToDate>
  <CharactersWithSpaces>316899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stud01</dc:creator>
  <cp:lastModifiedBy>方貞瑜</cp:lastModifiedBy>
  <cp:revision>2</cp:revision>
  <cp:lastPrinted>2022-07-20T08:03:00Z</cp:lastPrinted>
  <dcterms:created xsi:type="dcterms:W3CDTF">2024-03-08T05:37:00Z</dcterms:created>
  <dcterms:modified xsi:type="dcterms:W3CDTF">2024-03-08T05:37:00Z</dcterms:modified>
</cp:coreProperties>
</file>