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F3B" w:rsidRPr="005C0042" w:rsidRDefault="005C0042" w:rsidP="00A00F3B">
      <w:pPr>
        <w:spacing w:afterLines="50" w:after="180" w:line="400" w:lineRule="exact"/>
        <w:ind w:left="980" w:hangingChars="306" w:hanging="980"/>
        <w:rPr>
          <w:rFonts w:ascii="標楷體" w:eastAsia="標楷體" w:hAnsi="標楷體"/>
          <w:b/>
          <w:sz w:val="32"/>
          <w:szCs w:val="32"/>
        </w:rPr>
      </w:pPr>
      <w:bookmarkStart w:id="0" w:name="_GoBack"/>
      <w:bookmarkEnd w:id="0"/>
      <w:r w:rsidRPr="005C0042">
        <w:rPr>
          <w:rFonts w:ascii="標楷體" w:eastAsia="標楷體" w:hAnsi="標楷體" w:hint="eastAsia"/>
          <w:b/>
          <w:sz w:val="32"/>
          <w:szCs w:val="32"/>
        </w:rPr>
        <w:t>附表：經濟部、高雄市政府及大社工業區廠商對大社工業區變更為乙種工業區後區內廠商可能面臨設備製程及下游產業之影響意見</w:t>
      </w:r>
    </w:p>
    <w:tbl>
      <w:tblPr>
        <w:tblStyle w:val="9"/>
        <w:tblW w:w="15197" w:type="dxa"/>
        <w:tblInd w:w="-572" w:type="dxa"/>
        <w:tblLook w:val="04A0" w:firstRow="1" w:lastRow="0" w:firstColumn="1" w:lastColumn="0" w:noHBand="0" w:noVBand="1"/>
      </w:tblPr>
      <w:tblGrid>
        <w:gridCol w:w="567"/>
        <w:gridCol w:w="1135"/>
        <w:gridCol w:w="2693"/>
        <w:gridCol w:w="2784"/>
        <w:gridCol w:w="2490"/>
        <w:gridCol w:w="2551"/>
        <w:gridCol w:w="2977"/>
      </w:tblGrid>
      <w:tr w:rsidR="005C0042" w:rsidRPr="007C2FEE" w:rsidTr="00915CC4">
        <w:trPr>
          <w:trHeight w:val="7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0042" w:rsidRPr="007C2FEE" w:rsidRDefault="005C0042" w:rsidP="00915CC4">
            <w:pPr>
              <w:snapToGrid w:val="0"/>
              <w:spacing w:line="300" w:lineRule="exact"/>
              <w:jc w:val="center"/>
              <w:rPr>
                <w:rFonts w:ascii="標楷體" w:eastAsia="標楷體" w:hAnsi="標楷體"/>
                <w:color w:val="000000"/>
                <w:spacing w:val="-10"/>
                <w:szCs w:val="24"/>
              </w:rPr>
            </w:pPr>
            <w:r w:rsidRPr="007C2FEE">
              <w:rPr>
                <w:rFonts w:ascii="標楷體" w:eastAsia="標楷體" w:hAnsi="標楷體" w:hint="eastAsia"/>
                <w:color w:val="000000"/>
                <w:spacing w:val="-10"/>
                <w:szCs w:val="24"/>
              </w:rPr>
              <w:t>項次</w:t>
            </w:r>
          </w:p>
        </w:tc>
        <w:tc>
          <w:tcPr>
            <w:tcW w:w="38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0042" w:rsidRPr="007C2FEE" w:rsidRDefault="005C0042" w:rsidP="00915CC4">
            <w:pPr>
              <w:snapToGrid w:val="0"/>
              <w:spacing w:line="300" w:lineRule="exact"/>
              <w:jc w:val="both"/>
              <w:rPr>
                <w:rFonts w:ascii="標楷體" w:eastAsia="標楷體" w:hAnsi="標楷體"/>
                <w:color w:val="000000"/>
                <w:spacing w:val="-10"/>
                <w:szCs w:val="24"/>
              </w:rPr>
            </w:pPr>
            <w:r w:rsidRPr="007C2FEE">
              <w:rPr>
                <w:rFonts w:ascii="標楷體" w:eastAsia="標楷體" w:hAnsi="標楷體"/>
                <w:color w:val="000000"/>
                <w:spacing w:val="-10"/>
                <w:szCs w:val="24"/>
              </w:rPr>
              <w:t>廠商未來為維持繼續營運之可能發生情境(111.7.22</w:t>
            </w:r>
            <w:r w:rsidRPr="007C2FEE">
              <w:rPr>
                <w:rFonts w:ascii="標楷體" w:eastAsia="標楷體" w:hAnsi="標楷體" w:hint="eastAsia"/>
                <w:color w:val="000000"/>
                <w:spacing w:val="-10"/>
                <w:szCs w:val="24"/>
              </w:rPr>
              <w:t>經濟部</w:t>
            </w:r>
            <w:r w:rsidRPr="007C2FEE">
              <w:rPr>
                <w:rFonts w:ascii="標楷體" w:eastAsia="標楷體" w:hAnsi="標楷體"/>
                <w:color w:val="000000"/>
                <w:spacing w:val="-10"/>
                <w:szCs w:val="24"/>
              </w:rPr>
              <w:t>整理業者意見函詢高雄市政府)</w:t>
            </w:r>
          </w:p>
        </w:tc>
        <w:tc>
          <w:tcPr>
            <w:tcW w:w="27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0042" w:rsidRPr="007C2FEE" w:rsidRDefault="005C0042" w:rsidP="00915CC4">
            <w:pPr>
              <w:snapToGrid w:val="0"/>
              <w:spacing w:line="300" w:lineRule="exact"/>
              <w:jc w:val="center"/>
              <w:rPr>
                <w:rFonts w:ascii="標楷體" w:eastAsia="標楷體" w:hAnsi="標楷體"/>
                <w:color w:val="000000"/>
                <w:spacing w:val="-10"/>
                <w:szCs w:val="24"/>
              </w:rPr>
            </w:pPr>
            <w:r w:rsidRPr="007C2FEE">
              <w:rPr>
                <w:rFonts w:ascii="標楷體" w:eastAsia="標楷體" w:hAnsi="標楷體"/>
                <w:color w:val="000000"/>
                <w:spacing w:val="-10"/>
                <w:szCs w:val="24"/>
              </w:rPr>
              <w:t>高雄市政府回應</w:t>
            </w:r>
          </w:p>
          <w:p w:rsidR="005C0042" w:rsidRPr="007C2FEE" w:rsidRDefault="005C0042" w:rsidP="00915CC4">
            <w:pPr>
              <w:snapToGrid w:val="0"/>
              <w:spacing w:line="300" w:lineRule="exact"/>
              <w:jc w:val="center"/>
              <w:rPr>
                <w:rFonts w:ascii="標楷體" w:eastAsia="標楷體" w:hAnsi="標楷體"/>
                <w:color w:val="000000"/>
                <w:spacing w:val="-10"/>
                <w:szCs w:val="24"/>
              </w:rPr>
            </w:pPr>
            <w:r w:rsidRPr="007C2FEE">
              <w:rPr>
                <w:rFonts w:ascii="標楷體" w:eastAsia="標楷體" w:hAnsi="標楷體"/>
                <w:color w:val="000000"/>
                <w:spacing w:val="-10"/>
                <w:szCs w:val="24"/>
              </w:rPr>
              <w:t>(111.9.2函</w:t>
            </w:r>
            <w:r w:rsidRPr="007C2FEE">
              <w:rPr>
                <w:rFonts w:ascii="標楷體" w:eastAsia="標楷體" w:hAnsi="標楷體" w:hint="eastAsia"/>
                <w:color w:val="000000"/>
                <w:spacing w:val="-10"/>
                <w:szCs w:val="24"/>
              </w:rPr>
              <w:t>復經濟部</w:t>
            </w:r>
            <w:r w:rsidRPr="007C2FEE">
              <w:rPr>
                <w:rFonts w:ascii="標楷體" w:eastAsia="標楷體" w:hAnsi="標楷體"/>
                <w:color w:val="000000"/>
                <w:spacing w:val="-10"/>
                <w:szCs w:val="24"/>
              </w:rPr>
              <w:t>工業局)</w:t>
            </w:r>
          </w:p>
        </w:tc>
        <w:tc>
          <w:tcPr>
            <w:tcW w:w="50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0042" w:rsidRPr="007C2FEE" w:rsidRDefault="005C0042" w:rsidP="00915CC4">
            <w:pPr>
              <w:snapToGrid w:val="0"/>
              <w:spacing w:line="300" w:lineRule="exact"/>
              <w:jc w:val="center"/>
              <w:rPr>
                <w:rFonts w:ascii="標楷體" w:eastAsia="標楷體" w:hAnsi="標楷體"/>
                <w:color w:val="000000"/>
                <w:spacing w:val="-10"/>
                <w:szCs w:val="24"/>
              </w:rPr>
            </w:pPr>
            <w:r w:rsidRPr="007C2FEE">
              <w:rPr>
                <w:rFonts w:ascii="標楷體" w:eastAsia="標楷體" w:hAnsi="標楷體" w:hint="eastAsia"/>
                <w:color w:val="000000"/>
                <w:spacing w:val="-10"/>
                <w:szCs w:val="24"/>
              </w:rPr>
              <w:t>廠商回應高雄市政府意見(111.9.28會議)</w:t>
            </w:r>
          </w:p>
        </w:tc>
        <w:tc>
          <w:tcPr>
            <w:tcW w:w="2977" w:type="dxa"/>
            <w:vMerge w:val="restart"/>
            <w:tcBorders>
              <w:left w:val="single" w:sz="4" w:space="0" w:color="auto"/>
            </w:tcBorders>
            <w:shd w:val="clear" w:color="auto" w:fill="auto"/>
            <w:vAlign w:val="center"/>
          </w:tcPr>
          <w:p w:rsidR="005C0042" w:rsidRPr="007C2FEE" w:rsidRDefault="005C0042" w:rsidP="00915CC4">
            <w:pPr>
              <w:snapToGrid w:val="0"/>
              <w:spacing w:line="300" w:lineRule="exact"/>
              <w:jc w:val="center"/>
              <w:rPr>
                <w:rFonts w:ascii="標楷體" w:eastAsia="標楷體" w:hAnsi="標楷體"/>
                <w:color w:val="000000"/>
                <w:spacing w:val="-10"/>
                <w:szCs w:val="24"/>
              </w:rPr>
            </w:pPr>
            <w:r w:rsidRPr="007C2FEE">
              <w:rPr>
                <w:rFonts w:ascii="標楷體" w:eastAsia="標楷體" w:hAnsi="標楷體"/>
                <w:color w:val="000000"/>
                <w:spacing w:val="-10"/>
                <w:szCs w:val="24"/>
              </w:rPr>
              <w:t>經濟部意見</w:t>
            </w:r>
          </w:p>
        </w:tc>
      </w:tr>
      <w:tr w:rsidR="005C0042" w:rsidRPr="007C2FEE" w:rsidTr="00915CC4">
        <w:trPr>
          <w:trHeight w:val="168"/>
          <w:tblHead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C0042" w:rsidRPr="007C2FEE" w:rsidRDefault="005C0042" w:rsidP="00915CC4">
            <w:pPr>
              <w:snapToGrid w:val="0"/>
              <w:spacing w:line="300" w:lineRule="exact"/>
              <w:jc w:val="center"/>
              <w:rPr>
                <w:rFonts w:ascii="標楷體" w:eastAsia="標楷體" w:hAnsi="標楷體"/>
                <w:color w:val="000000"/>
                <w:spacing w:val="-10"/>
                <w:szCs w:val="24"/>
              </w:rPr>
            </w:pPr>
          </w:p>
        </w:tc>
        <w:tc>
          <w:tcPr>
            <w:tcW w:w="38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C0042" w:rsidRPr="007C2FEE" w:rsidRDefault="005C0042" w:rsidP="00915CC4">
            <w:pPr>
              <w:snapToGrid w:val="0"/>
              <w:spacing w:line="300" w:lineRule="exact"/>
              <w:jc w:val="center"/>
              <w:rPr>
                <w:rFonts w:ascii="標楷體" w:eastAsia="標楷體" w:hAnsi="標楷體"/>
                <w:color w:val="000000"/>
                <w:spacing w:val="-10"/>
                <w:szCs w:val="24"/>
              </w:rPr>
            </w:pPr>
          </w:p>
        </w:tc>
        <w:tc>
          <w:tcPr>
            <w:tcW w:w="27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C0042" w:rsidRPr="007C2FEE" w:rsidRDefault="005C0042" w:rsidP="00915CC4">
            <w:pPr>
              <w:snapToGrid w:val="0"/>
              <w:spacing w:line="300" w:lineRule="exact"/>
              <w:jc w:val="center"/>
              <w:rPr>
                <w:rFonts w:ascii="標楷體" w:eastAsia="標楷體" w:hAnsi="標楷體"/>
                <w:color w:val="000000"/>
                <w:spacing w:val="-10"/>
                <w:szCs w:val="24"/>
              </w:rPr>
            </w:pP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rsidR="005C0042" w:rsidRPr="007C2FEE" w:rsidRDefault="005C0042" w:rsidP="00915CC4">
            <w:pPr>
              <w:snapToGrid w:val="0"/>
              <w:spacing w:line="300" w:lineRule="exact"/>
              <w:jc w:val="center"/>
              <w:rPr>
                <w:rFonts w:ascii="標楷體" w:eastAsia="標楷體" w:hAnsi="標楷體"/>
                <w:color w:val="000000"/>
                <w:spacing w:val="-10"/>
                <w:szCs w:val="24"/>
              </w:rPr>
            </w:pPr>
            <w:r w:rsidRPr="007C2FEE">
              <w:rPr>
                <w:rFonts w:ascii="標楷體" w:eastAsia="標楷體" w:hAnsi="標楷體" w:hint="eastAsia"/>
                <w:color w:val="000000"/>
                <w:spacing w:val="-10"/>
                <w:szCs w:val="24"/>
              </w:rPr>
              <w:t>對廠內現有製程及設備之影響</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C0042" w:rsidRPr="007C2FEE" w:rsidRDefault="005C0042" w:rsidP="00915CC4">
            <w:pPr>
              <w:snapToGrid w:val="0"/>
              <w:spacing w:line="300" w:lineRule="exact"/>
              <w:jc w:val="center"/>
              <w:rPr>
                <w:rFonts w:ascii="標楷體" w:eastAsia="標楷體" w:hAnsi="標楷體"/>
                <w:color w:val="000000"/>
                <w:spacing w:val="-10"/>
                <w:szCs w:val="24"/>
              </w:rPr>
            </w:pPr>
            <w:r w:rsidRPr="007C2FEE">
              <w:rPr>
                <w:rFonts w:ascii="標楷體" w:eastAsia="標楷體" w:hAnsi="標楷體" w:hint="eastAsia"/>
                <w:color w:val="000000"/>
                <w:spacing w:val="-10"/>
                <w:szCs w:val="24"/>
              </w:rPr>
              <w:t>若造成產業斷鏈對下游產業(客戶)之影響</w:t>
            </w:r>
          </w:p>
        </w:tc>
        <w:tc>
          <w:tcPr>
            <w:tcW w:w="2977" w:type="dxa"/>
            <w:vMerge/>
            <w:tcBorders>
              <w:left w:val="single" w:sz="4" w:space="0" w:color="auto"/>
            </w:tcBorders>
            <w:shd w:val="clear" w:color="auto" w:fill="auto"/>
          </w:tcPr>
          <w:p w:rsidR="005C0042" w:rsidRPr="007C2FEE" w:rsidRDefault="005C0042" w:rsidP="00915CC4">
            <w:pPr>
              <w:snapToGrid w:val="0"/>
              <w:spacing w:line="300" w:lineRule="exact"/>
              <w:jc w:val="center"/>
              <w:rPr>
                <w:rFonts w:ascii="標楷體" w:eastAsia="標楷體" w:hAnsi="標楷體"/>
                <w:color w:val="000000"/>
                <w:spacing w:val="-10"/>
                <w:szCs w:val="24"/>
              </w:rPr>
            </w:pPr>
          </w:p>
        </w:tc>
      </w:tr>
      <w:tr w:rsidR="005C0042" w:rsidRPr="007C2FEE" w:rsidTr="00915CC4">
        <w:trPr>
          <w:trHeight w:val="728"/>
        </w:trPr>
        <w:tc>
          <w:tcPr>
            <w:tcW w:w="567" w:type="dxa"/>
            <w:vMerge w:val="restart"/>
            <w:tcBorders>
              <w:top w:val="single" w:sz="4" w:space="0" w:color="auto"/>
            </w:tcBorders>
          </w:tcPr>
          <w:p w:rsidR="005C0042" w:rsidRPr="007C2FEE" w:rsidRDefault="005C0042" w:rsidP="00915CC4">
            <w:pPr>
              <w:snapToGrid w:val="0"/>
              <w:spacing w:line="300" w:lineRule="exact"/>
              <w:jc w:val="center"/>
              <w:rPr>
                <w:rFonts w:ascii="標楷體" w:eastAsia="標楷體" w:hAnsi="標楷體"/>
                <w:color w:val="000000"/>
                <w:spacing w:val="-10"/>
                <w:szCs w:val="24"/>
              </w:rPr>
            </w:pPr>
            <w:r w:rsidRPr="007C2FEE">
              <w:rPr>
                <w:rFonts w:ascii="標楷體" w:eastAsia="標楷體" w:hAnsi="標楷體" w:hint="eastAsia"/>
                <w:color w:val="000000"/>
                <w:spacing w:val="-10"/>
                <w:szCs w:val="24"/>
              </w:rPr>
              <w:t>一</w:t>
            </w:r>
          </w:p>
        </w:tc>
        <w:tc>
          <w:tcPr>
            <w:tcW w:w="1135" w:type="dxa"/>
            <w:vMerge w:val="restart"/>
            <w:tcBorders>
              <w:top w:val="single" w:sz="4" w:space="0" w:color="auto"/>
            </w:tcBorders>
          </w:tcPr>
          <w:p w:rsidR="005C0042" w:rsidRPr="007C2FEE" w:rsidRDefault="005C0042" w:rsidP="00915CC4">
            <w:pPr>
              <w:snapToGrid w:val="0"/>
              <w:spacing w:line="300" w:lineRule="exact"/>
              <w:jc w:val="both"/>
              <w:rPr>
                <w:rFonts w:ascii="標楷體" w:eastAsia="標楷體" w:hAnsi="標楷體"/>
                <w:color w:val="000000"/>
                <w:spacing w:val="-10"/>
                <w:szCs w:val="24"/>
              </w:rPr>
            </w:pPr>
            <w:r w:rsidRPr="007C2FEE">
              <w:rPr>
                <w:rFonts w:ascii="標楷體" w:eastAsia="標楷體" w:hAnsi="標楷體"/>
                <w:color w:val="000000"/>
                <w:spacing w:val="-10"/>
                <w:szCs w:val="24"/>
              </w:rPr>
              <w:t>製程、設施或操作條件異動</w:t>
            </w:r>
          </w:p>
        </w:tc>
        <w:tc>
          <w:tcPr>
            <w:tcW w:w="2693" w:type="dxa"/>
            <w:tcBorders>
              <w:top w:val="single" w:sz="4" w:space="0" w:color="auto"/>
            </w:tcBorders>
          </w:tcPr>
          <w:p w:rsidR="005C0042" w:rsidRPr="007C2FEE" w:rsidRDefault="005C0042" w:rsidP="00915CC4">
            <w:pPr>
              <w:snapToGrid w:val="0"/>
              <w:spacing w:line="300" w:lineRule="exact"/>
              <w:ind w:leftChars="-21" w:left="214" w:hangingChars="120" w:hanging="264"/>
              <w:jc w:val="both"/>
              <w:rPr>
                <w:rFonts w:ascii="標楷體" w:eastAsia="標楷體" w:hAnsi="標楷體"/>
                <w:color w:val="000000"/>
                <w:spacing w:val="-10"/>
                <w:szCs w:val="24"/>
              </w:rPr>
            </w:pPr>
            <w:r w:rsidRPr="007C2FEE">
              <w:rPr>
                <w:rFonts w:ascii="標楷體" w:eastAsia="標楷體" w:hAnsi="標楷體"/>
                <w:color w:val="000000"/>
                <w:spacing w:val="-10"/>
                <w:szCs w:val="24"/>
              </w:rPr>
              <w:t>(1)</w:t>
            </w:r>
            <w:r w:rsidRPr="007C2FEE">
              <w:rPr>
                <w:rFonts w:ascii="標楷體" w:eastAsia="標楷體" w:hAnsi="標楷體" w:hint="eastAsia"/>
                <w:color w:val="000000"/>
                <w:spacing w:val="-10"/>
                <w:szCs w:val="24"/>
              </w:rPr>
              <w:t>原有</w:t>
            </w:r>
            <w:r w:rsidRPr="007C2FEE">
              <w:rPr>
                <w:rFonts w:ascii="標楷體" w:eastAsia="標楷體" w:hAnsi="標楷體"/>
                <w:color w:val="000000"/>
                <w:spacing w:val="-10"/>
                <w:szCs w:val="24"/>
              </w:rPr>
              <w:t>固定</w:t>
            </w:r>
            <w:r w:rsidRPr="007C2FEE">
              <w:rPr>
                <w:rFonts w:ascii="標楷體" w:eastAsia="標楷體" w:hAnsi="標楷體" w:hint="eastAsia"/>
                <w:color w:val="000000"/>
                <w:spacing w:val="-10"/>
                <w:szCs w:val="24"/>
              </w:rPr>
              <w:t>污</w:t>
            </w:r>
            <w:r w:rsidRPr="007C2FEE">
              <w:rPr>
                <w:rFonts w:ascii="標楷體" w:eastAsia="標楷體" w:hAnsi="標楷體"/>
                <w:color w:val="000000"/>
                <w:spacing w:val="-10"/>
                <w:szCs w:val="24"/>
              </w:rPr>
              <w:t>染源設置操作及燃料使用許可證到期換發時，擬維持或提升產品之產能利用率。</w:t>
            </w:r>
          </w:p>
        </w:tc>
        <w:tc>
          <w:tcPr>
            <w:tcW w:w="2784" w:type="dxa"/>
            <w:tcBorders>
              <w:top w:val="single" w:sz="4" w:space="0" w:color="auto"/>
            </w:tcBorders>
          </w:tcPr>
          <w:p w:rsidR="005C0042" w:rsidRPr="007C2FEE" w:rsidRDefault="005C0042" w:rsidP="00915CC4">
            <w:pPr>
              <w:snapToGrid w:val="0"/>
              <w:spacing w:line="300" w:lineRule="exact"/>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既有製程操作許可證有效期限屆滿，於不增加設備且未有任何變更行為前提下，符合都市計畫法高雄市施行細則(下稱該市細則)第19條規定，經本府環保局依空氣汙染防制法審查核准展延及許可有效期限。</w:t>
            </w:r>
          </w:p>
        </w:tc>
        <w:tc>
          <w:tcPr>
            <w:tcW w:w="2490" w:type="dxa"/>
            <w:tcBorders>
              <w:top w:val="single" w:sz="4" w:space="0" w:color="auto"/>
            </w:tcBorders>
            <w:vAlign w:val="center"/>
          </w:tcPr>
          <w:p w:rsidR="005C0042" w:rsidRPr="007C2FEE" w:rsidRDefault="005C0042" w:rsidP="00915CC4">
            <w:pPr>
              <w:numPr>
                <w:ilvl w:val="0"/>
                <w:numId w:val="7"/>
              </w:numPr>
              <w:overflowPunct w:val="0"/>
              <w:autoSpaceDE w:val="0"/>
              <w:autoSpaceDN w:val="0"/>
              <w:snapToGrid w:val="0"/>
              <w:spacing w:line="300" w:lineRule="exact"/>
              <w:ind w:left="259" w:hanging="331"/>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市府不同意現有製程增加或變更設備，無法提升產能利用率。</w:t>
            </w:r>
          </w:p>
          <w:p w:rsidR="005C0042" w:rsidRPr="007C2FEE" w:rsidRDefault="005C0042" w:rsidP="00915CC4">
            <w:pPr>
              <w:numPr>
                <w:ilvl w:val="0"/>
                <w:numId w:val="7"/>
              </w:numPr>
              <w:overflowPunct w:val="0"/>
              <w:autoSpaceDE w:val="0"/>
              <w:autoSpaceDN w:val="0"/>
              <w:snapToGrid w:val="0"/>
              <w:spacing w:line="300" w:lineRule="exact"/>
              <w:ind w:left="259" w:hanging="331"/>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應該在符合空污總量管制規定下，若不增加汙染量應同意增加產能。</w:t>
            </w:r>
          </w:p>
          <w:p w:rsidR="005C0042" w:rsidRPr="007C2FEE" w:rsidRDefault="005C0042" w:rsidP="00915CC4">
            <w:pPr>
              <w:numPr>
                <w:ilvl w:val="0"/>
                <w:numId w:val="7"/>
              </w:numPr>
              <w:overflowPunct w:val="0"/>
              <w:autoSpaceDE w:val="0"/>
              <w:autoSpaceDN w:val="0"/>
              <w:snapToGrid w:val="0"/>
              <w:spacing w:line="300" w:lineRule="exact"/>
              <w:ind w:left="259" w:hanging="331"/>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無論甲種或乙種容許項目，在審查之後沒有工安疑慮的應同意廠商進行設備和製程改善。</w:t>
            </w:r>
          </w:p>
          <w:p w:rsidR="005C0042" w:rsidRPr="007C2FEE" w:rsidRDefault="005C0042" w:rsidP="00915CC4">
            <w:pPr>
              <w:numPr>
                <w:ilvl w:val="0"/>
                <w:numId w:val="7"/>
              </w:numPr>
              <w:overflowPunct w:val="0"/>
              <w:autoSpaceDE w:val="0"/>
              <w:autoSpaceDN w:val="0"/>
              <w:snapToGrid w:val="0"/>
              <w:spacing w:line="300" w:lineRule="exact"/>
              <w:ind w:left="259" w:hanging="331"/>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長期無法提高提升產品之產能利用率，造成競爭力衰退。</w:t>
            </w:r>
          </w:p>
        </w:tc>
        <w:tc>
          <w:tcPr>
            <w:tcW w:w="2551" w:type="dxa"/>
            <w:tcBorders>
              <w:top w:val="single" w:sz="4" w:space="0" w:color="auto"/>
            </w:tcBorders>
          </w:tcPr>
          <w:p w:rsidR="005C0042" w:rsidRPr="007C2FEE" w:rsidRDefault="005C0042" w:rsidP="00915CC4">
            <w:pPr>
              <w:numPr>
                <w:ilvl w:val="0"/>
                <w:numId w:val="6"/>
              </w:numPr>
              <w:overflowPunct w:val="0"/>
              <w:autoSpaceDE w:val="0"/>
              <w:autoSpaceDN w:val="0"/>
              <w:snapToGrid w:val="0"/>
              <w:spacing w:line="300" w:lineRule="exact"/>
              <w:ind w:left="243" w:hanging="243"/>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台灣的石化業限制若持續加嚴，恐加速產業外移。</w:t>
            </w:r>
          </w:p>
          <w:p w:rsidR="005C0042" w:rsidRPr="007C2FEE" w:rsidRDefault="005C0042" w:rsidP="00915CC4">
            <w:pPr>
              <w:numPr>
                <w:ilvl w:val="0"/>
                <w:numId w:val="6"/>
              </w:numPr>
              <w:overflowPunct w:val="0"/>
              <w:autoSpaceDE w:val="0"/>
              <w:autoSpaceDN w:val="0"/>
              <w:snapToGrid w:val="0"/>
              <w:spacing w:line="300" w:lineRule="exact"/>
              <w:ind w:left="243" w:hanging="243"/>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產業鏈不是只有下游工廠受影響，上游工廠也會受影響，中油/台塑/長春是石化上游原料供應，大社廠商多是中間原料，一旦斷鏈，影響的不是只有石化產業，而是整個民生化工業。</w:t>
            </w:r>
          </w:p>
        </w:tc>
        <w:tc>
          <w:tcPr>
            <w:tcW w:w="2977" w:type="dxa"/>
          </w:tcPr>
          <w:p w:rsidR="005C0042" w:rsidRPr="007C2FEE" w:rsidRDefault="005C0042" w:rsidP="00915CC4">
            <w:pPr>
              <w:numPr>
                <w:ilvl w:val="0"/>
                <w:numId w:val="9"/>
              </w:numPr>
              <w:overflowPunct w:val="0"/>
              <w:autoSpaceDE w:val="0"/>
              <w:autoSpaceDN w:val="0"/>
              <w:snapToGrid w:val="0"/>
              <w:spacing w:line="300" w:lineRule="exact"/>
              <w:ind w:left="322" w:hanging="322"/>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部分廠商為國內唯一生產(如</w:t>
            </w:r>
            <w:r w:rsidRPr="007C2FEE">
              <w:rPr>
                <w:rFonts w:ascii="標楷體" w:eastAsia="標楷體" w:hAnsi="標楷體"/>
                <w:color w:val="000000"/>
                <w:spacing w:val="-10"/>
                <w:szCs w:val="24"/>
              </w:rPr>
              <w:t>台橡之苯乙烯丁二烯橡膠(SBR)、國喬之尼龍66、大連之醋酸乙烯酯(VAM)、</w:t>
            </w:r>
            <w:r w:rsidRPr="007C2FEE">
              <w:rPr>
                <w:rFonts w:ascii="標楷體" w:eastAsia="標楷體" w:hAnsi="標楷體" w:hint="eastAsia"/>
                <w:color w:val="000000"/>
                <w:spacing w:val="-10"/>
                <w:szCs w:val="24"/>
              </w:rPr>
              <w:t>元際之EDTA、氰酸等產品)，若不允許則將使國內產業鏈斷鏈，將影響產值約935億元及就業人數約1417人。</w:t>
            </w:r>
          </w:p>
          <w:p w:rsidR="005C0042" w:rsidRPr="007C2FEE" w:rsidRDefault="005C0042" w:rsidP="00915CC4">
            <w:pPr>
              <w:numPr>
                <w:ilvl w:val="0"/>
                <w:numId w:val="9"/>
              </w:numPr>
              <w:overflowPunct w:val="0"/>
              <w:autoSpaceDE w:val="0"/>
              <w:autoSpaceDN w:val="0"/>
              <w:snapToGrid w:val="0"/>
              <w:spacing w:line="300" w:lineRule="exact"/>
              <w:ind w:left="322" w:hanging="322"/>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建議有條件之情況下(例如空汙總量不增加、產能不增加但製程效能提升)，得允許辦理。</w:t>
            </w:r>
          </w:p>
        </w:tc>
      </w:tr>
      <w:tr w:rsidR="005C0042" w:rsidRPr="007C2FEE" w:rsidTr="00915CC4">
        <w:trPr>
          <w:trHeight w:val="728"/>
        </w:trPr>
        <w:tc>
          <w:tcPr>
            <w:tcW w:w="567" w:type="dxa"/>
            <w:vMerge/>
          </w:tcPr>
          <w:p w:rsidR="005C0042" w:rsidRPr="007C2FEE" w:rsidRDefault="005C0042" w:rsidP="00915CC4">
            <w:pPr>
              <w:snapToGrid w:val="0"/>
              <w:spacing w:line="300" w:lineRule="exact"/>
              <w:jc w:val="center"/>
              <w:rPr>
                <w:rFonts w:ascii="標楷體" w:eastAsia="標楷體" w:hAnsi="標楷體"/>
                <w:color w:val="000000"/>
                <w:spacing w:val="-10"/>
                <w:szCs w:val="24"/>
              </w:rPr>
            </w:pPr>
          </w:p>
        </w:tc>
        <w:tc>
          <w:tcPr>
            <w:tcW w:w="1135" w:type="dxa"/>
            <w:vMerge/>
          </w:tcPr>
          <w:p w:rsidR="005C0042" w:rsidRPr="007C2FEE" w:rsidRDefault="005C0042" w:rsidP="00915CC4">
            <w:pPr>
              <w:snapToGrid w:val="0"/>
              <w:spacing w:line="300" w:lineRule="exact"/>
              <w:jc w:val="both"/>
              <w:rPr>
                <w:rFonts w:ascii="標楷體" w:eastAsia="標楷體" w:hAnsi="標楷體"/>
                <w:color w:val="000000"/>
                <w:spacing w:val="-10"/>
                <w:szCs w:val="24"/>
              </w:rPr>
            </w:pPr>
          </w:p>
        </w:tc>
        <w:tc>
          <w:tcPr>
            <w:tcW w:w="2693" w:type="dxa"/>
          </w:tcPr>
          <w:p w:rsidR="005C0042" w:rsidRPr="007C2FEE" w:rsidRDefault="005C0042" w:rsidP="00915CC4">
            <w:pPr>
              <w:snapToGrid w:val="0"/>
              <w:spacing w:line="300" w:lineRule="exact"/>
              <w:ind w:leftChars="-21" w:left="214" w:hangingChars="120" w:hanging="264"/>
              <w:jc w:val="both"/>
              <w:rPr>
                <w:rFonts w:ascii="標楷體" w:eastAsia="標楷體" w:hAnsi="標楷體"/>
                <w:color w:val="000000"/>
                <w:spacing w:val="-10"/>
                <w:szCs w:val="24"/>
              </w:rPr>
            </w:pPr>
            <w:r w:rsidRPr="007C2FEE">
              <w:rPr>
                <w:rFonts w:ascii="標楷體" w:eastAsia="標楷體" w:hAnsi="標楷體"/>
                <w:color w:val="000000"/>
                <w:spacing w:val="-10"/>
                <w:szCs w:val="24"/>
              </w:rPr>
              <w:t>(2)</w:t>
            </w:r>
            <w:r w:rsidRPr="007C2FEE">
              <w:rPr>
                <w:rFonts w:ascii="標楷體" w:eastAsia="標楷體" w:hAnsi="標楷體" w:hint="eastAsia"/>
                <w:color w:val="000000"/>
                <w:spacing w:val="-10"/>
                <w:szCs w:val="24"/>
              </w:rPr>
              <w:t>現有製程無論環保許可證</w:t>
            </w:r>
            <w:r w:rsidRPr="007C2FEE">
              <w:rPr>
                <w:rFonts w:ascii="標楷體" w:eastAsia="標楷體" w:hAnsi="標楷體"/>
                <w:color w:val="000000"/>
                <w:spacing w:val="-10"/>
                <w:szCs w:val="24"/>
              </w:rPr>
              <w:t>/</w:t>
            </w:r>
            <w:r w:rsidRPr="007C2FEE">
              <w:rPr>
                <w:rFonts w:ascii="標楷體" w:eastAsia="標楷體" w:hAnsi="標楷體" w:hint="eastAsia"/>
                <w:color w:val="000000"/>
                <w:spacing w:val="-10"/>
                <w:szCs w:val="24"/>
              </w:rPr>
              <w:t>消防</w:t>
            </w:r>
            <w:r w:rsidRPr="007C2FEE">
              <w:rPr>
                <w:rFonts w:ascii="標楷體" w:eastAsia="標楷體" w:hAnsi="標楷體"/>
                <w:color w:val="000000"/>
                <w:spacing w:val="-10"/>
                <w:szCs w:val="24"/>
              </w:rPr>
              <w:t>/</w:t>
            </w:r>
            <w:r w:rsidRPr="007C2FEE">
              <w:rPr>
                <w:rFonts w:ascii="標楷體" w:eastAsia="標楷體" w:hAnsi="標楷體" w:hint="eastAsia"/>
                <w:color w:val="000000"/>
                <w:spacing w:val="-10"/>
                <w:szCs w:val="24"/>
              </w:rPr>
              <w:t>建雜照等所有核可證照，均可合法使用及辦理相關展延核可程序</w:t>
            </w:r>
          </w:p>
        </w:tc>
        <w:tc>
          <w:tcPr>
            <w:tcW w:w="2784" w:type="dxa"/>
          </w:tcPr>
          <w:p w:rsidR="005C0042" w:rsidRPr="007C2FEE" w:rsidRDefault="005C0042" w:rsidP="00915CC4">
            <w:pPr>
              <w:snapToGrid w:val="0"/>
              <w:spacing w:line="300" w:lineRule="exact"/>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既有製程環保許可證展延同上意見內容，倘涉及消防安全設備變更時，應依法委託消防專技人員辦理會審(勘)事宜。另現有建物、雜項工作物之使用執照，並無</w:t>
            </w:r>
            <w:r w:rsidRPr="007C2FEE">
              <w:rPr>
                <w:rFonts w:ascii="標楷體" w:eastAsia="標楷體" w:hAnsi="標楷體" w:hint="eastAsia"/>
                <w:color w:val="000000"/>
                <w:spacing w:val="-10"/>
                <w:szCs w:val="24"/>
              </w:rPr>
              <w:lastRenderedPageBreak/>
              <w:t>期限限定。</w:t>
            </w:r>
          </w:p>
        </w:tc>
        <w:tc>
          <w:tcPr>
            <w:tcW w:w="2490" w:type="dxa"/>
          </w:tcPr>
          <w:p w:rsidR="005C0042" w:rsidRPr="007C2FEE" w:rsidRDefault="005C0042" w:rsidP="00915CC4">
            <w:pPr>
              <w:snapToGrid w:val="0"/>
              <w:spacing w:line="300" w:lineRule="exact"/>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lastRenderedPageBreak/>
              <w:t>同上</w:t>
            </w:r>
          </w:p>
        </w:tc>
        <w:tc>
          <w:tcPr>
            <w:tcW w:w="2551" w:type="dxa"/>
          </w:tcPr>
          <w:p w:rsidR="005C0042" w:rsidRPr="007C2FEE" w:rsidRDefault="005C0042" w:rsidP="00915CC4">
            <w:pPr>
              <w:snapToGrid w:val="0"/>
              <w:spacing w:line="300" w:lineRule="exact"/>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同上</w:t>
            </w:r>
          </w:p>
        </w:tc>
        <w:tc>
          <w:tcPr>
            <w:tcW w:w="2977" w:type="dxa"/>
          </w:tcPr>
          <w:p w:rsidR="005C0042" w:rsidRPr="007C2FEE" w:rsidRDefault="005C0042" w:rsidP="00915CC4">
            <w:pPr>
              <w:snapToGrid w:val="0"/>
              <w:spacing w:line="300" w:lineRule="exact"/>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同上</w:t>
            </w:r>
          </w:p>
        </w:tc>
      </w:tr>
      <w:tr w:rsidR="005C0042" w:rsidRPr="007C2FEE" w:rsidTr="00915CC4">
        <w:trPr>
          <w:trHeight w:val="308"/>
        </w:trPr>
        <w:tc>
          <w:tcPr>
            <w:tcW w:w="567" w:type="dxa"/>
            <w:vMerge/>
          </w:tcPr>
          <w:p w:rsidR="005C0042" w:rsidRPr="007C2FEE" w:rsidRDefault="005C0042" w:rsidP="00915CC4">
            <w:pPr>
              <w:snapToGrid w:val="0"/>
              <w:spacing w:line="300" w:lineRule="exact"/>
              <w:jc w:val="center"/>
              <w:rPr>
                <w:rFonts w:ascii="標楷體" w:eastAsia="標楷體" w:hAnsi="標楷體"/>
                <w:color w:val="000000"/>
                <w:spacing w:val="-10"/>
                <w:szCs w:val="24"/>
              </w:rPr>
            </w:pPr>
          </w:p>
        </w:tc>
        <w:tc>
          <w:tcPr>
            <w:tcW w:w="1135" w:type="dxa"/>
            <w:vMerge/>
          </w:tcPr>
          <w:p w:rsidR="005C0042" w:rsidRPr="007C2FEE" w:rsidRDefault="005C0042" w:rsidP="00915CC4">
            <w:pPr>
              <w:snapToGrid w:val="0"/>
              <w:spacing w:line="300" w:lineRule="exact"/>
              <w:jc w:val="both"/>
              <w:rPr>
                <w:rFonts w:ascii="標楷體" w:eastAsia="標楷體" w:hAnsi="標楷體"/>
                <w:color w:val="000000"/>
                <w:spacing w:val="-10"/>
                <w:szCs w:val="24"/>
              </w:rPr>
            </w:pPr>
          </w:p>
        </w:tc>
        <w:tc>
          <w:tcPr>
            <w:tcW w:w="2693" w:type="dxa"/>
          </w:tcPr>
          <w:p w:rsidR="005C0042" w:rsidRPr="007C2FEE" w:rsidRDefault="005C0042" w:rsidP="00915CC4">
            <w:pPr>
              <w:snapToGrid w:val="0"/>
              <w:spacing w:line="300" w:lineRule="exact"/>
              <w:ind w:leftChars="-21" w:left="214" w:hangingChars="120" w:hanging="264"/>
              <w:jc w:val="both"/>
              <w:rPr>
                <w:rFonts w:ascii="標楷體" w:eastAsia="標楷體" w:hAnsi="標楷體"/>
                <w:color w:val="000000"/>
                <w:spacing w:val="-10"/>
                <w:szCs w:val="24"/>
              </w:rPr>
            </w:pPr>
            <w:r w:rsidRPr="007C2FEE">
              <w:rPr>
                <w:rFonts w:ascii="標楷體" w:eastAsia="標楷體" w:hAnsi="標楷體"/>
                <w:color w:val="000000"/>
                <w:spacing w:val="-10"/>
                <w:szCs w:val="24"/>
              </w:rPr>
              <w:t>(</w:t>
            </w:r>
            <w:r w:rsidRPr="007C2FEE">
              <w:rPr>
                <w:rFonts w:ascii="標楷體" w:eastAsia="標楷體" w:hAnsi="標楷體" w:hint="eastAsia"/>
                <w:color w:val="000000"/>
                <w:spacing w:val="-10"/>
                <w:szCs w:val="24"/>
              </w:rPr>
              <w:t>3</w:t>
            </w:r>
            <w:r w:rsidRPr="007C2FEE">
              <w:rPr>
                <w:rFonts w:ascii="標楷體" w:eastAsia="標楷體" w:hAnsi="標楷體"/>
                <w:color w:val="000000"/>
                <w:spacing w:val="-10"/>
                <w:szCs w:val="24"/>
              </w:rPr>
              <w:t>)為配合</w:t>
            </w:r>
            <w:r w:rsidRPr="007C2FEE">
              <w:rPr>
                <w:rFonts w:ascii="標楷體" w:eastAsia="標楷體" w:hAnsi="標楷體" w:hint="eastAsia"/>
                <w:color w:val="000000"/>
                <w:spacing w:val="-10"/>
                <w:szCs w:val="24"/>
              </w:rPr>
              <w:t>原</w:t>
            </w:r>
            <w:r w:rsidRPr="007C2FEE">
              <w:rPr>
                <w:rFonts w:ascii="標楷體" w:eastAsia="標楷體" w:hAnsi="標楷體"/>
                <w:color w:val="000000"/>
                <w:spacing w:val="-10"/>
                <w:szCs w:val="24"/>
              </w:rPr>
              <w:t>生產營運，擬增設</w:t>
            </w:r>
            <w:r w:rsidRPr="007C2FEE">
              <w:rPr>
                <w:rFonts w:ascii="標楷體" w:eastAsia="標楷體" w:hAnsi="標楷體" w:hint="eastAsia"/>
                <w:color w:val="000000"/>
                <w:spacing w:val="-10"/>
                <w:szCs w:val="24"/>
              </w:rPr>
              <w:t>防治污染相關設備，如</w:t>
            </w:r>
            <w:r w:rsidRPr="007C2FEE">
              <w:rPr>
                <w:rFonts w:ascii="標楷體" w:eastAsia="標楷體" w:hAnsi="標楷體"/>
                <w:color w:val="000000"/>
                <w:spacing w:val="-10"/>
                <w:szCs w:val="24"/>
              </w:rPr>
              <w:t>污泥脫水設備，其有利於減少相關運送成本，並對環境改善有所助益。</w:t>
            </w:r>
          </w:p>
        </w:tc>
        <w:tc>
          <w:tcPr>
            <w:tcW w:w="2784" w:type="dxa"/>
          </w:tcPr>
          <w:p w:rsidR="005C0042" w:rsidRPr="007C2FEE" w:rsidRDefault="005C0042" w:rsidP="00915CC4">
            <w:pPr>
              <w:snapToGrid w:val="0"/>
              <w:spacing w:line="300" w:lineRule="exact"/>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增設防治設備屬防治污染行為，符合該市細則第19條但書規定，可依規定辦理操作許可證異動申請。</w:t>
            </w:r>
          </w:p>
        </w:tc>
        <w:tc>
          <w:tcPr>
            <w:tcW w:w="2490" w:type="dxa"/>
          </w:tcPr>
          <w:p w:rsidR="005C0042" w:rsidRPr="007C2FEE" w:rsidRDefault="005C0042" w:rsidP="00915CC4">
            <w:pPr>
              <w:snapToGrid w:val="0"/>
              <w:spacing w:line="300" w:lineRule="exact"/>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無</w:t>
            </w:r>
          </w:p>
        </w:tc>
        <w:tc>
          <w:tcPr>
            <w:tcW w:w="2551" w:type="dxa"/>
          </w:tcPr>
          <w:p w:rsidR="005C0042" w:rsidRPr="007C2FEE" w:rsidRDefault="005C0042" w:rsidP="00915CC4">
            <w:pPr>
              <w:snapToGrid w:val="0"/>
              <w:spacing w:line="300" w:lineRule="exact"/>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無</w:t>
            </w:r>
          </w:p>
        </w:tc>
        <w:tc>
          <w:tcPr>
            <w:tcW w:w="2977" w:type="dxa"/>
          </w:tcPr>
          <w:p w:rsidR="005C0042" w:rsidRPr="007C2FEE" w:rsidRDefault="005C0042" w:rsidP="00915CC4">
            <w:pPr>
              <w:snapToGrid w:val="0"/>
              <w:spacing w:line="300" w:lineRule="exact"/>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經濟部無意見。</w:t>
            </w:r>
          </w:p>
        </w:tc>
      </w:tr>
      <w:tr w:rsidR="005C0042" w:rsidRPr="007C2FEE" w:rsidTr="00915CC4">
        <w:trPr>
          <w:trHeight w:val="729"/>
        </w:trPr>
        <w:tc>
          <w:tcPr>
            <w:tcW w:w="567" w:type="dxa"/>
            <w:vMerge/>
          </w:tcPr>
          <w:p w:rsidR="005C0042" w:rsidRPr="007C2FEE" w:rsidRDefault="005C0042" w:rsidP="00915CC4">
            <w:pPr>
              <w:snapToGrid w:val="0"/>
              <w:spacing w:line="300" w:lineRule="exact"/>
              <w:jc w:val="center"/>
              <w:rPr>
                <w:rFonts w:ascii="標楷體" w:eastAsia="標楷體" w:hAnsi="標楷體"/>
                <w:color w:val="000000"/>
                <w:spacing w:val="-10"/>
                <w:szCs w:val="24"/>
              </w:rPr>
            </w:pPr>
          </w:p>
        </w:tc>
        <w:tc>
          <w:tcPr>
            <w:tcW w:w="1135" w:type="dxa"/>
            <w:vMerge/>
          </w:tcPr>
          <w:p w:rsidR="005C0042" w:rsidRPr="007C2FEE" w:rsidRDefault="005C0042" w:rsidP="00915CC4">
            <w:pPr>
              <w:snapToGrid w:val="0"/>
              <w:spacing w:line="300" w:lineRule="exact"/>
              <w:jc w:val="both"/>
              <w:rPr>
                <w:rFonts w:ascii="標楷體" w:eastAsia="標楷體" w:hAnsi="標楷體"/>
                <w:color w:val="000000"/>
                <w:spacing w:val="-10"/>
                <w:szCs w:val="24"/>
              </w:rPr>
            </w:pPr>
          </w:p>
        </w:tc>
        <w:tc>
          <w:tcPr>
            <w:tcW w:w="2693" w:type="dxa"/>
          </w:tcPr>
          <w:p w:rsidR="005C0042" w:rsidRPr="007C2FEE" w:rsidRDefault="005C0042" w:rsidP="00915CC4">
            <w:pPr>
              <w:snapToGrid w:val="0"/>
              <w:spacing w:line="300" w:lineRule="exact"/>
              <w:ind w:leftChars="-21" w:left="214" w:hangingChars="120" w:hanging="264"/>
              <w:jc w:val="both"/>
              <w:rPr>
                <w:rFonts w:ascii="標楷體" w:eastAsia="標楷體" w:hAnsi="標楷體"/>
                <w:color w:val="000000"/>
                <w:spacing w:val="-10"/>
                <w:szCs w:val="24"/>
              </w:rPr>
            </w:pPr>
            <w:r w:rsidRPr="007C2FEE">
              <w:rPr>
                <w:rFonts w:ascii="標楷體" w:eastAsia="標楷體" w:hAnsi="標楷體"/>
                <w:color w:val="000000"/>
                <w:spacing w:val="-10"/>
                <w:szCs w:val="24"/>
              </w:rPr>
              <w:t>(</w:t>
            </w:r>
            <w:r w:rsidRPr="007C2FEE">
              <w:rPr>
                <w:rFonts w:ascii="標楷體" w:eastAsia="標楷體" w:hAnsi="標楷體" w:hint="eastAsia"/>
                <w:color w:val="000000"/>
                <w:spacing w:val="-10"/>
                <w:szCs w:val="24"/>
              </w:rPr>
              <w:t>4</w:t>
            </w:r>
            <w:r w:rsidRPr="007C2FEE">
              <w:rPr>
                <w:rFonts w:ascii="標楷體" w:eastAsia="標楷體" w:hAnsi="標楷體"/>
                <w:color w:val="000000"/>
                <w:spacing w:val="-10"/>
                <w:szCs w:val="24"/>
              </w:rPr>
              <w:t>)為改善</w:t>
            </w:r>
            <w:r w:rsidRPr="007C2FEE">
              <w:rPr>
                <w:rFonts w:ascii="標楷體" w:eastAsia="標楷體" w:hAnsi="標楷體" w:hint="eastAsia"/>
                <w:color w:val="000000"/>
                <w:spacing w:val="-10"/>
                <w:szCs w:val="24"/>
              </w:rPr>
              <w:t>原</w:t>
            </w:r>
            <w:r w:rsidRPr="007C2FEE">
              <w:rPr>
                <w:rFonts w:ascii="標楷體" w:eastAsia="標楷體" w:hAnsi="標楷體"/>
                <w:color w:val="000000"/>
                <w:spacing w:val="-10"/>
                <w:szCs w:val="24"/>
              </w:rPr>
              <w:t>製程提高生產效能，並達到節水節能目的，擬變更觸媒種類，涉及設備汰舊換新，並需新建設備架台及控制室。</w:t>
            </w:r>
          </w:p>
        </w:tc>
        <w:tc>
          <w:tcPr>
            <w:tcW w:w="2784" w:type="dxa"/>
          </w:tcPr>
          <w:p w:rsidR="005C0042" w:rsidRPr="007C2FEE" w:rsidRDefault="005C0042" w:rsidP="00915CC4">
            <w:pPr>
              <w:snapToGrid w:val="0"/>
              <w:spacing w:line="300" w:lineRule="exact"/>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該市細則第19條無規定汰舊換新之內容，倘若變更內容認屬增加安全設備或為防治污染之行為，經目的事業主管機關（經發局、環保局）核准，即可辦理。</w:t>
            </w:r>
          </w:p>
        </w:tc>
        <w:tc>
          <w:tcPr>
            <w:tcW w:w="2490" w:type="dxa"/>
          </w:tcPr>
          <w:p w:rsidR="005C0042" w:rsidRPr="007C2FEE" w:rsidRDefault="005C0042" w:rsidP="00915CC4">
            <w:pPr>
              <w:numPr>
                <w:ilvl w:val="0"/>
                <w:numId w:val="3"/>
              </w:numPr>
              <w:overflowPunct w:val="0"/>
              <w:autoSpaceDE w:val="0"/>
              <w:autoSpaceDN w:val="0"/>
              <w:snapToGrid w:val="0"/>
              <w:spacing w:line="300" w:lineRule="exact"/>
              <w:ind w:left="259" w:hanging="275"/>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與高雄市政府針對(1)之回應內容衝突。</w:t>
            </w:r>
          </w:p>
          <w:p w:rsidR="005C0042" w:rsidRPr="007C2FEE" w:rsidRDefault="005C0042" w:rsidP="00915CC4">
            <w:pPr>
              <w:numPr>
                <w:ilvl w:val="0"/>
                <w:numId w:val="3"/>
              </w:numPr>
              <w:overflowPunct w:val="0"/>
              <w:autoSpaceDE w:val="0"/>
              <w:autoSpaceDN w:val="0"/>
              <w:snapToGrid w:val="0"/>
              <w:spacing w:line="300" w:lineRule="exact"/>
              <w:ind w:left="259" w:hanging="275"/>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大連生產太陽光電原料VAM(醋酸乙烯單體)，擬透過設備汰舊換新提升產能利用率，強化產業競爭力，如生產設備受限無法更新，將影響產業競爭力。</w:t>
            </w:r>
          </w:p>
        </w:tc>
        <w:tc>
          <w:tcPr>
            <w:tcW w:w="2551" w:type="dxa"/>
          </w:tcPr>
          <w:p w:rsidR="005C0042" w:rsidRPr="007C2FEE" w:rsidRDefault="005C0042" w:rsidP="00915CC4">
            <w:pPr>
              <w:snapToGrid w:val="0"/>
              <w:spacing w:line="300" w:lineRule="exact"/>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大社工業區所生產之產品對於政府所提之綠能政策影響甚鉅(如氫氣、太陽光電用膜及電動車產業原料等)，若大社廠商因變更乙種工業區而受到限制，連帶前述綠能產業發展亦會受到影響。</w:t>
            </w:r>
          </w:p>
        </w:tc>
        <w:tc>
          <w:tcPr>
            <w:tcW w:w="2977" w:type="dxa"/>
          </w:tcPr>
          <w:p w:rsidR="005C0042" w:rsidRPr="007C2FEE" w:rsidRDefault="005C0042" w:rsidP="00915CC4">
            <w:pPr>
              <w:numPr>
                <w:ilvl w:val="0"/>
                <w:numId w:val="10"/>
              </w:numPr>
              <w:overflowPunct w:val="0"/>
              <w:autoSpaceDE w:val="0"/>
              <w:autoSpaceDN w:val="0"/>
              <w:snapToGrid w:val="0"/>
              <w:spacing w:line="300" w:lineRule="exact"/>
              <w:ind w:left="322" w:hanging="322"/>
              <w:jc w:val="both"/>
              <w:rPr>
                <w:rFonts w:ascii="標楷體" w:eastAsia="標楷體" w:hAnsi="標楷體"/>
                <w:color w:val="000000"/>
                <w:spacing w:val="-10"/>
                <w:szCs w:val="24"/>
              </w:rPr>
            </w:pPr>
            <w:r w:rsidRPr="007C2FEE">
              <w:rPr>
                <w:rFonts w:ascii="標楷體" w:eastAsia="標楷體" w:hAnsi="標楷體"/>
                <w:color w:val="000000"/>
                <w:spacing w:val="-10"/>
                <w:szCs w:val="24"/>
              </w:rPr>
              <w:t>生產效能提升並達到節水</w:t>
            </w:r>
            <w:r w:rsidRPr="007C2FEE">
              <w:rPr>
                <w:rFonts w:ascii="標楷體" w:eastAsia="標楷體" w:hAnsi="標楷體" w:hint="eastAsia"/>
                <w:color w:val="000000"/>
                <w:spacing w:val="-10"/>
                <w:szCs w:val="24"/>
              </w:rPr>
              <w:t>節</w:t>
            </w:r>
            <w:r w:rsidRPr="007C2FEE">
              <w:rPr>
                <w:rFonts w:ascii="標楷體" w:eastAsia="標楷體" w:hAnsi="標楷體"/>
                <w:color w:val="000000"/>
                <w:spacing w:val="-10"/>
                <w:szCs w:val="24"/>
              </w:rPr>
              <w:t>能目的</w:t>
            </w:r>
            <w:r w:rsidRPr="007C2FEE">
              <w:rPr>
                <w:rFonts w:ascii="標楷體" w:eastAsia="標楷體" w:hAnsi="標楷體" w:hint="eastAsia"/>
                <w:color w:val="000000"/>
                <w:spacing w:val="-10"/>
                <w:szCs w:val="24"/>
              </w:rPr>
              <w:t>符合政府推動之循環經濟及2050淨零碳排政策。</w:t>
            </w:r>
          </w:p>
          <w:p w:rsidR="005C0042" w:rsidRPr="007C2FEE" w:rsidRDefault="005C0042" w:rsidP="00915CC4">
            <w:pPr>
              <w:numPr>
                <w:ilvl w:val="0"/>
                <w:numId w:val="10"/>
              </w:numPr>
              <w:overflowPunct w:val="0"/>
              <w:autoSpaceDE w:val="0"/>
              <w:autoSpaceDN w:val="0"/>
              <w:snapToGrid w:val="0"/>
              <w:spacing w:line="300" w:lineRule="exact"/>
              <w:ind w:left="322" w:hanging="322"/>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建議在有條件之情況下(例如空汙總量不增加、產能不增加但製程效能提升)，得允許辦理。</w:t>
            </w:r>
          </w:p>
        </w:tc>
      </w:tr>
      <w:tr w:rsidR="005C0042" w:rsidRPr="007C2FEE" w:rsidTr="00915CC4">
        <w:trPr>
          <w:trHeight w:val="728"/>
        </w:trPr>
        <w:tc>
          <w:tcPr>
            <w:tcW w:w="567" w:type="dxa"/>
            <w:vMerge/>
          </w:tcPr>
          <w:p w:rsidR="005C0042" w:rsidRPr="007C2FEE" w:rsidRDefault="005C0042" w:rsidP="00915CC4">
            <w:pPr>
              <w:snapToGrid w:val="0"/>
              <w:spacing w:line="300" w:lineRule="exact"/>
              <w:jc w:val="center"/>
              <w:rPr>
                <w:rFonts w:ascii="標楷體" w:eastAsia="標楷體" w:hAnsi="標楷體"/>
                <w:color w:val="000000"/>
                <w:spacing w:val="-10"/>
                <w:szCs w:val="24"/>
              </w:rPr>
            </w:pPr>
          </w:p>
        </w:tc>
        <w:tc>
          <w:tcPr>
            <w:tcW w:w="1135" w:type="dxa"/>
            <w:vMerge/>
          </w:tcPr>
          <w:p w:rsidR="005C0042" w:rsidRPr="007C2FEE" w:rsidRDefault="005C0042" w:rsidP="00915CC4">
            <w:pPr>
              <w:snapToGrid w:val="0"/>
              <w:spacing w:line="300" w:lineRule="exact"/>
              <w:jc w:val="both"/>
              <w:rPr>
                <w:rFonts w:ascii="標楷體" w:eastAsia="標楷體" w:hAnsi="標楷體"/>
                <w:color w:val="000000"/>
                <w:spacing w:val="-10"/>
                <w:szCs w:val="24"/>
              </w:rPr>
            </w:pPr>
          </w:p>
        </w:tc>
        <w:tc>
          <w:tcPr>
            <w:tcW w:w="2693" w:type="dxa"/>
          </w:tcPr>
          <w:p w:rsidR="005C0042" w:rsidRPr="007C2FEE" w:rsidRDefault="005C0042" w:rsidP="00915CC4">
            <w:pPr>
              <w:snapToGrid w:val="0"/>
              <w:spacing w:line="300" w:lineRule="exact"/>
              <w:ind w:leftChars="-21" w:left="214" w:hangingChars="120" w:hanging="264"/>
              <w:jc w:val="both"/>
              <w:rPr>
                <w:rFonts w:ascii="標楷體" w:eastAsia="標楷體" w:hAnsi="標楷體"/>
                <w:color w:val="000000"/>
                <w:spacing w:val="-10"/>
                <w:szCs w:val="24"/>
              </w:rPr>
            </w:pPr>
            <w:r w:rsidRPr="007C2FEE">
              <w:rPr>
                <w:rFonts w:ascii="標楷體" w:eastAsia="標楷體" w:hAnsi="標楷體"/>
                <w:color w:val="000000"/>
                <w:spacing w:val="-10"/>
                <w:szCs w:val="24"/>
              </w:rPr>
              <w:t>(</w:t>
            </w:r>
            <w:r w:rsidRPr="007C2FEE">
              <w:rPr>
                <w:rFonts w:ascii="標楷體" w:eastAsia="標楷體" w:hAnsi="標楷體" w:hint="eastAsia"/>
                <w:color w:val="000000"/>
                <w:spacing w:val="-10"/>
                <w:szCs w:val="24"/>
              </w:rPr>
              <w:t>5</w:t>
            </w:r>
            <w:r w:rsidRPr="007C2FEE">
              <w:rPr>
                <w:rFonts w:ascii="標楷體" w:eastAsia="標楷體" w:hAnsi="標楷體"/>
                <w:color w:val="000000"/>
                <w:spacing w:val="-10"/>
                <w:szCs w:val="24"/>
              </w:rPr>
              <w:t>)推行熱整合專案，大幅降低製程蒸氣使用量，亦可降低整體CO</w:t>
            </w:r>
            <w:r w:rsidRPr="007C2FEE">
              <w:rPr>
                <w:rFonts w:ascii="標楷體" w:eastAsia="標楷體" w:hAnsi="標楷體"/>
                <w:color w:val="000000"/>
                <w:spacing w:val="-10"/>
                <w:szCs w:val="24"/>
                <w:vertAlign w:val="subscript"/>
              </w:rPr>
              <w:t>2</w:t>
            </w:r>
            <w:r w:rsidRPr="007C2FEE">
              <w:rPr>
                <w:rFonts w:ascii="標楷體" w:eastAsia="標楷體" w:hAnsi="標楷體"/>
                <w:color w:val="000000"/>
                <w:spacing w:val="-10"/>
                <w:szCs w:val="24"/>
              </w:rPr>
              <w:t>排放量，需增設廢熱回收裝置。</w:t>
            </w:r>
          </w:p>
        </w:tc>
        <w:tc>
          <w:tcPr>
            <w:tcW w:w="2784" w:type="dxa"/>
          </w:tcPr>
          <w:p w:rsidR="005C0042" w:rsidRPr="007C2FEE" w:rsidRDefault="005C0042" w:rsidP="00915CC4">
            <w:pPr>
              <w:snapToGrid w:val="0"/>
              <w:spacing w:line="300" w:lineRule="exact"/>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非屬安全設備或為防治污染行為，未符合該市細則第19條但書規定，不同意固定污染源設置及操作許可之新設、變更或異動。</w:t>
            </w:r>
          </w:p>
        </w:tc>
        <w:tc>
          <w:tcPr>
            <w:tcW w:w="2490" w:type="dxa"/>
          </w:tcPr>
          <w:p w:rsidR="005C0042" w:rsidRPr="007C2FEE" w:rsidRDefault="005C0042" w:rsidP="00915CC4">
            <w:pPr>
              <w:numPr>
                <w:ilvl w:val="0"/>
                <w:numId w:val="4"/>
              </w:numPr>
              <w:overflowPunct w:val="0"/>
              <w:autoSpaceDE w:val="0"/>
              <w:autoSpaceDN w:val="0"/>
              <w:snapToGrid w:val="0"/>
              <w:spacing w:line="300" w:lineRule="exact"/>
              <w:ind w:left="259" w:hanging="259"/>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若要達到蔡總統2050年淨零碳排的目標，卻無法讓廠商對設備或製程做大幅度更動，恐無法達成。</w:t>
            </w:r>
          </w:p>
          <w:p w:rsidR="005C0042" w:rsidRPr="007C2FEE" w:rsidRDefault="005C0042" w:rsidP="00915CC4">
            <w:pPr>
              <w:numPr>
                <w:ilvl w:val="0"/>
                <w:numId w:val="4"/>
              </w:numPr>
              <w:overflowPunct w:val="0"/>
              <w:autoSpaceDE w:val="0"/>
              <w:autoSpaceDN w:val="0"/>
              <w:snapToGrid w:val="0"/>
              <w:spacing w:line="300" w:lineRule="exact"/>
              <w:ind w:left="259" w:hanging="259"/>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國喬積極規劃進行熱</w:t>
            </w:r>
            <w:r w:rsidRPr="007C2FEE">
              <w:rPr>
                <w:rFonts w:ascii="標楷體" w:eastAsia="標楷體" w:hAnsi="標楷體" w:hint="eastAsia"/>
                <w:color w:val="000000"/>
                <w:spacing w:val="-10"/>
                <w:szCs w:val="24"/>
              </w:rPr>
              <w:lastRenderedPageBreak/>
              <w:t>整合的專案，可以達到減碳的效果，如二氧化碳不被認定為空氣污染物，就無法進行行，將影響淨零碳排的推動進度。</w:t>
            </w:r>
          </w:p>
        </w:tc>
        <w:tc>
          <w:tcPr>
            <w:tcW w:w="2551" w:type="dxa"/>
          </w:tcPr>
          <w:p w:rsidR="005C0042" w:rsidRPr="007C2FEE" w:rsidRDefault="005C0042" w:rsidP="00915CC4">
            <w:pPr>
              <w:snapToGrid w:val="0"/>
              <w:spacing w:line="300" w:lineRule="exact"/>
              <w:jc w:val="both"/>
              <w:rPr>
                <w:rFonts w:ascii="標楷體" w:eastAsia="標楷體" w:hAnsi="標楷體"/>
                <w:strike/>
                <w:color w:val="000000"/>
                <w:spacing w:val="-10"/>
                <w:szCs w:val="24"/>
              </w:rPr>
            </w:pPr>
            <w:r w:rsidRPr="007C2FEE">
              <w:rPr>
                <w:rFonts w:ascii="標楷體" w:eastAsia="標楷體" w:hAnsi="標楷體" w:hint="eastAsia"/>
                <w:color w:val="000000"/>
                <w:spacing w:val="-10"/>
                <w:szCs w:val="24"/>
              </w:rPr>
              <w:lastRenderedPageBreak/>
              <w:t>因應歐盟最快2023年將啟動碳關稅，區內廠商致力執行政府淨零碳排政策，但變更乙種工業區後相關減碳措施及熱整合方案皆無法執行，下游廠</w:t>
            </w:r>
            <w:r w:rsidRPr="007C2FEE">
              <w:rPr>
                <w:rFonts w:ascii="標楷體" w:eastAsia="標楷體" w:hAnsi="標楷體" w:hint="eastAsia"/>
                <w:color w:val="000000"/>
                <w:spacing w:val="-10"/>
                <w:szCs w:val="24"/>
              </w:rPr>
              <w:lastRenderedPageBreak/>
              <w:t>商因大社無法生產低碳原料而被課以高關稅，將失去出口競爭力。</w:t>
            </w:r>
          </w:p>
        </w:tc>
        <w:tc>
          <w:tcPr>
            <w:tcW w:w="2977" w:type="dxa"/>
          </w:tcPr>
          <w:p w:rsidR="005C0042" w:rsidRPr="007C2FEE" w:rsidRDefault="005C0042" w:rsidP="00915CC4">
            <w:pPr>
              <w:snapToGrid w:val="0"/>
              <w:spacing w:line="300" w:lineRule="exact"/>
              <w:ind w:left="158" w:hangingChars="72" w:hanging="158"/>
              <w:jc w:val="both"/>
              <w:rPr>
                <w:rFonts w:ascii="標楷體" w:eastAsia="標楷體" w:hAnsi="標楷體"/>
                <w:color w:val="000000"/>
                <w:spacing w:val="-10"/>
                <w:szCs w:val="24"/>
              </w:rPr>
            </w:pPr>
            <w:r w:rsidRPr="007C2FEE">
              <w:rPr>
                <w:rFonts w:ascii="標楷體" w:eastAsia="標楷體" w:hAnsi="標楷體"/>
                <w:color w:val="000000"/>
                <w:spacing w:val="-10"/>
                <w:szCs w:val="24"/>
              </w:rPr>
              <w:lastRenderedPageBreak/>
              <w:t>1.</w:t>
            </w:r>
            <w:r w:rsidRPr="007C2FEE">
              <w:rPr>
                <w:rFonts w:ascii="標楷體" w:eastAsia="標楷體" w:hAnsi="標楷體" w:hint="eastAsia"/>
                <w:color w:val="000000"/>
                <w:spacing w:val="-10"/>
                <w:szCs w:val="24"/>
              </w:rPr>
              <w:t>熱整合專案符合政府推動之循環經濟及2050淨零碳排政策。</w:t>
            </w:r>
          </w:p>
          <w:p w:rsidR="005C0042" w:rsidRPr="007C2FEE" w:rsidRDefault="005C0042" w:rsidP="00915CC4">
            <w:pPr>
              <w:snapToGrid w:val="0"/>
              <w:spacing w:line="300" w:lineRule="exact"/>
              <w:ind w:left="158" w:hangingChars="72" w:hanging="158"/>
              <w:jc w:val="both"/>
              <w:rPr>
                <w:rFonts w:ascii="標楷體" w:eastAsia="標楷體" w:hAnsi="標楷體"/>
                <w:color w:val="000000"/>
                <w:spacing w:val="-10"/>
                <w:szCs w:val="24"/>
              </w:rPr>
            </w:pPr>
            <w:r w:rsidRPr="007C2FEE">
              <w:rPr>
                <w:rFonts w:ascii="標楷體" w:eastAsia="標楷體" w:hAnsi="標楷體"/>
                <w:color w:val="000000"/>
                <w:spacing w:val="-10"/>
                <w:szCs w:val="24"/>
              </w:rPr>
              <w:t>2.</w:t>
            </w:r>
            <w:r w:rsidRPr="007C2FEE">
              <w:rPr>
                <w:rFonts w:ascii="標楷體" w:eastAsia="標楷體" w:hAnsi="標楷體" w:hint="eastAsia"/>
                <w:color w:val="000000"/>
                <w:spacing w:val="-10"/>
                <w:szCs w:val="24"/>
              </w:rPr>
              <w:t>建議在有條件之情況下(例如空汙總量不增加、產能不增加但製程效能提升)，得</w:t>
            </w:r>
            <w:r w:rsidRPr="007C2FEE">
              <w:rPr>
                <w:rFonts w:ascii="標楷體" w:eastAsia="標楷體" w:hAnsi="標楷體" w:hint="eastAsia"/>
                <w:color w:val="000000"/>
                <w:spacing w:val="-10"/>
                <w:szCs w:val="24"/>
              </w:rPr>
              <w:lastRenderedPageBreak/>
              <w:t>允許辦理。</w:t>
            </w:r>
          </w:p>
        </w:tc>
      </w:tr>
      <w:tr w:rsidR="005C0042" w:rsidRPr="007C2FEE" w:rsidTr="00915CC4">
        <w:trPr>
          <w:trHeight w:val="728"/>
        </w:trPr>
        <w:tc>
          <w:tcPr>
            <w:tcW w:w="567" w:type="dxa"/>
            <w:vMerge/>
          </w:tcPr>
          <w:p w:rsidR="005C0042" w:rsidRPr="007C2FEE" w:rsidRDefault="005C0042" w:rsidP="00915CC4">
            <w:pPr>
              <w:snapToGrid w:val="0"/>
              <w:spacing w:line="300" w:lineRule="exact"/>
              <w:jc w:val="center"/>
              <w:rPr>
                <w:rFonts w:ascii="標楷體" w:eastAsia="標楷體" w:hAnsi="標楷體"/>
                <w:color w:val="000000"/>
                <w:spacing w:val="-10"/>
                <w:szCs w:val="24"/>
              </w:rPr>
            </w:pPr>
          </w:p>
        </w:tc>
        <w:tc>
          <w:tcPr>
            <w:tcW w:w="1135" w:type="dxa"/>
            <w:vMerge/>
          </w:tcPr>
          <w:p w:rsidR="005C0042" w:rsidRPr="007C2FEE" w:rsidRDefault="005C0042" w:rsidP="00915CC4">
            <w:pPr>
              <w:snapToGrid w:val="0"/>
              <w:spacing w:line="300" w:lineRule="exact"/>
              <w:jc w:val="both"/>
              <w:rPr>
                <w:rFonts w:ascii="標楷體" w:eastAsia="標楷體" w:hAnsi="標楷體"/>
                <w:color w:val="000000"/>
                <w:spacing w:val="-10"/>
                <w:szCs w:val="24"/>
              </w:rPr>
            </w:pPr>
          </w:p>
        </w:tc>
        <w:tc>
          <w:tcPr>
            <w:tcW w:w="2693" w:type="dxa"/>
          </w:tcPr>
          <w:p w:rsidR="005C0042" w:rsidRPr="007C2FEE" w:rsidRDefault="005C0042" w:rsidP="00915CC4">
            <w:pPr>
              <w:snapToGrid w:val="0"/>
              <w:spacing w:line="300" w:lineRule="exact"/>
              <w:ind w:leftChars="-21" w:left="214" w:hangingChars="120" w:hanging="264"/>
              <w:jc w:val="both"/>
              <w:rPr>
                <w:rFonts w:ascii="標楷體" w:eastAsia="標楷體" w:hAnsi="標楷體"/>
                <w:color w:val="000000"/>
                <w:spacing w:val="-10"/>
                <w:szCs w:val="24"/>
              </w:rPr>
            </w:pPr>
            <w:r w:rsidRPr="007C2FEE">
              <w:rPr>
                <w:rFonts w:ascii="標楷體" w:eastAsia="標楷體" w:hAnsi="標楷體"/>
                <w:color w:val="000000"/>
                <w:spacing w:val="-10"/>
                <w:szCs w:val="24"/>
              </w:rPr>
              <w:t>(</w:t>
            </w:r>
            <w:r w:rsidRPr="007C2FEE">
              <w:rPr>
                <w:rFonts w:ascii="標楷體" w:eastAsia="標楷體" w:hAnsi="標楷體" w:hint="eastAsia"/>
                <w:color w:val="000000"/>
                <w:spacing w:val="-10"/>
                <w:szCs w:val="24"/>
              </w:rPr>
              <w:t>6</w:t>
            </w:r>
            <w:r w:rsidRPr="007C2FEE">
              <w:rPr>
                <w:rFonts w:ascii="標楷體" w:eastAsia="標楷體" w:hAnsi="標楷體"/>
                <w:color w:val="000000"/>
                <w:spacing w:val="-10"/>
                <w:szCs w:val="24"/>
              </w:rPr>
              <w:t>)擬改用低污染性原（物）料或燃料，需有增(改)設管線或設備。</w:t>
            </w:r>
          </w:p>
        </w:tc>
        <w:tc>
          <w:tcPr>
            <w:tcW w:w="2784" w:type="dxa"/>
          </w:tcPr>
          <w:p w:rsidR="005C0042" w:rsidRPr="007C2FEE" w:rsidRDefault="005C0042" w:rsidP="00915CC4">
            <w:pPr>
              <w:snapToGrid w:val="0"/>
              <w:spacing w:line="300" w:lineRule="exact"/>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改用低污染原（物）料或燃料屬防治污染行為，符合該市細則第19條但書規定，可依規定辦理操作許可證異動申請。</w:t>
            </w:r>
          </w:p>
        </w:tc>
        <w:tc>
          <w:tcPr>
            <w:tcW w:w="2490" w:type="dxa"/>
          </w:tcPr>
          <w:p w:rsidR="005C0042" w:rsidRPr="007C2FEE" w:rsidRDefault="005C0042" w:rsidP="00915CC4">
            <w:pPr>
              <w:snapToGrid w:val="0"/>
              <w:spacing w:line="300" w:lineRule="exact"/>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無</w:t>
            </w:r>
          </w:p>
        </w:tc>
        <w:tc>
          <w:tcPr>
            <w:tcW w:w="2551" w:type="dxa"/>
          </w:tcPr>
          <w:p w:rsidR="005C0042" w:rsidRPr="007C2FEE" w:rsidRDefault="005C0042" w:rsidP="00915CC4">
            <w:pPr>
              <w:snapToGrid w:val="0"/>
              <w:spacing w:line="300" w:lineRule="exact"/>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無</w:t>
            </w:r>
          </w:p>
        </w:tc>
        <w:tc>
          <w:tcPr>
            <w:tcW w:w="2977" w:type="dxa"/>
          </w:tcPr>
          <w:p w:rsidR="005C0042" w:rsidRPr="007C2FEE" w:rsidRDefault="005C0042" w:rsidP="00915CC4">
            <w:pPr>
              <w:snapToGrid w:val="0"/>
              <w:spacing w:line="300" w:lineRule="exact"/>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經濟部無意見。</w:t>
            </w:r>
          </w:p>
        </w:tc>
      </w:tr>
      <w:tr w:rsidR="005C0042" w:rsidRPr="007C2FEE" w:rsidTr="00915CC4">
        <w:trPr>
          <w:trHeight w:val="729"/>
        </w:trPr>
        <w:tc>
          <w:tcPr>
            <w:tcW w:w="567" w:type="dxa"/>
            <w:vMerge/>
          </w:tcPr>
          <w:p w:rsidR="005C0042" w:rsidRPr="007C2FEE" w:rsidRDefault="005C0042" w:rsidP="00915CC4">
            <w:pPr>
              <w:snapToGrid w:val="0"/>
              <w:spacing w:line="300" w:lineRule="exact"/>
              <w:jc w:val="center"/>
              <w:rPr>
                <w:rFonts w:ascii="標楷體" w:eastAsia="標楷體" w:hAnsi="標楷體"/>
                <w:color w:val="000000"/>
                <w:spacing w:val="-10"/>
                <w:szCs w:val="24"/>
              </w:rPr>
            </w:pPr>
          </w:p>
        </w:tc>
        <w:tc>
          <w:tcPr>
            <w:tcW w:w="1135" w:type="dxa"/>
            <w:vMerge/>
          </w:tcPr>
          <w:p w:rsidR="005C0042" w:rsidRPr="007C2FEE" w:rsidRDefault="005C0042" w:rsidP="00915CC4">
            <w:pPr>
              <w:snapToGrid w:val="0"/>
              <w:spacing w:line="300" w:lineRule="exact"/>
              <w:jc w:val="both"/>
              <w:rPr>
                <w:rFonts w:ascii="標楷體" w:eastAsia="標楷體" w:hAnsi="標楷體"/>
                <w:color w:val="000000"/>
                <w:spacing w:val="-10"/>
                <w:szCs w:val="24"/>
              </w:rPr>
            </w:pPr>
          </w:p>
        </w:tc>
        <w:tc>
          <w:tcPr>
            <w:tcW w:w="2693" w:type="dxa"/>
          </w:tcPr>
          <w:p w:rsidR="005C0042" w:rsidRPr="007C2FEE" w:rsidRDefault="005C0042" w:rsidP="00915CC4">
            <w:pPr>
              <w:snapToGrid w:val="0"/>
              <w:spacing w:line="300" w:lineRule="exact"/>
              <w:ind w:leftChars="-21" w:left="214" w:hangingChars="120" w:hanging="264"/>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w:t>
            </w:r>
            <w:r w:rsidRPr="007C2FEE">
              <w:rPr>
                <w:rFonts w:ascii="標楷體" w:eastAsia="標楷體" w:hAnsi="標楷體"/>
                <w:color w:val="000000"/>
                <w:spacing w:val="-10"/>
                <w:szCs w:val="24"/>
              </w:rPr>
              <w:t>7)</w:t>
            </w:r>
            <w:r w:rsidRPr="007C2FEE">
              <w:rPr>
                <w:rFonts w:ascii="標楷體" w:eastAsia="標楷體" w:hAnsi="標楷體" w:hint="eastAsia"/>
                <w:color w:val="000000"/>
                <w:spacing w:val="-10"/>
                <w:szCs w:val="24"/>
              </w:rPr>
              <w:t>於</w:t>
            </w:r>
            <w:r w:rsidRPr="007C2FEE">
              <w:rPr>
                <w:rFonts w:ascii="標楷體" w:eastAsia="標楷體" w:hAnsi="標楷體"/>
                <w:color w:val="000000"/>
                <w:spacing w:val="-10"/>
                <w:szCs w:val="24"/>
              </w:rPr>
              <w:t>產能不變</w:t>
            </w:r>
            <w:r w:rsidRPr="007C2FEE">
              <w:rPr>
                <w:rFonts w:ascii="標楷體" w:eastAsia="標楷體" w:hAnsi="標楷體" w:hint="eastAsia"/>
                <w:color w:val="000000"/>
                <w:spacing w:val="-10"/>
                <w:szCs w:val="24"/>
              </w:rPr>
              <w:t>下</w:t>
            </w:r>
            <w:r w:rsidRPr="007C2FEE">
              <w:rPr>
                <w:rFonts w:ascii="標楷體" w:eastAsia="標楷體" w:hAnsi="標楷體"/>
                <w:color w:val="000000"/>
                <w:spacing w:val="-10"/>
                <w:szCs w:val="24"/>
              </w:rPr>
              <w:t>，擬拆除高碳排不具競爭力的產線，進行汰舊換新</w:t>
            </w:r>
            <w:r w:rsidRPr="007C2FEE">
              <w:rPr>
                <w:rFonts w:ascii="標楷體" w:eastAsia="標楷體" w:hAnsi="標楷體" w:hint="eastAsia"/>
                <w:color w:val="000000"/>
                <w:spacing w:val="-10"/>
                <w:szCs w:val="24"/>
              </w:rPr>
              <w:t>，並配合</w:t>
            </w:r>
            <w:r w:rsidRPr="007C2FEE">
              <w:rPr>
                <w:rFonts w:ascii="標楷體" w:eastAsia="標楷體" w:hAnsi="標楷體"/>
                <w:color w:val="000000"/>
                <w:spacing w:val="-10"/>
                <w:szCs w:val="24"/>
              </w:rPr>
              <w:t>新環保法規</w:t>
            </w:r>
            <w:r w:rsidRPr="007C2FEE">
              <w:rPr>
                <w:rFonts w:ascii="標楷體" w:eastAsia="標楷體" w:hAnsi="標楷體" w:hint="eastAsia"/>
                <w:color w:val="000000"/>
                <w:spacing w:val="-10"/>
                <w:szCs w:val="24"/>
              </w:rPr>
              <w:t>，</w:t>
            </w:r>
            <w:r w:rsidRPr="007C2FEE">
              <w:rPr>
                <w:rFonts w:ascii="標楷體" w:eastAsia="標楷體" w:hAnsi="標楷體"/>
                <w:color w:val="000000"/>
                <w:spacing w:val="-10"/>
                <w:szCs w:val="24"/>
              </w:rPr>
              <w:t>新建原產品</w:t>
            </w:r>
            <w:r w:rsidRPr="007C2FEE">
              <w:rPr>
                <w:rFonts w:ascii="標楷體" w:eastAsia="標楷體" w:hAnsi="標楷體" w:hint="eastAsia"/>
                <w:color w:val="000000"/>
                <w:spacing w:val="-10"/>
                <w:szCs w:val="24"/>
              </w:rPr>
              <w:t>之</w:t>
            </w:r>
            <w:r w:rsidRPr="007C2FEE">
              <w:rPr>
                <w:rFonts w:ascii="標楷體" w:eastAsia="標楷體" w:hAnsi="標楷體"/>
                <w:color w:val="000000"/>
                <w:spacing w:val="-10"/>
                <w:szCs w:val="24"/>
              </w:rPr>
              <w:t>低碳高值化設備</w:t>
            </w:r>
            <w:r w:rsidRPr="007C2FEE">
              <w:rPr>
                <w:rFonts w:ascii="標楷體" w:eastAsia="標楷體" w:hAnsi="標楷體" w:hint="eastAsia"/>
                <w:color w:val="000000"/>
                <w:spacing w:val="-10"/>
                <w:szCs w:val="24"/>
              </w:rPr>
              <w:t>。</w:t>
            </w:r>
          </w:p>
        </w:tc>
        <w:tc>
          <w:tcPr>
            <w:tcW w:w="2784" w:type="dxa"/>
          </w:tcPr>
          <w:p w:rsidR="005C0042" w:rsidRPr="007C2FEE" w:rsidRDefault="005C0042" w:rsidP="00915CC4">
            <w:pPr>
              <w:snapToGrid w:val="0"/>
              <w:spacing w:line="300" w:lineRule="exact"/>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該市細則第19條無規定汰舊換新之內容，倘若變更內容認屬增加安全設備或為防治污染之行為，經目的事業主管機關（經發局及環保局）核准者，即可辦理。</w:t>
            </w:r>
          </w:p>
        </w:tc>
        <w:tc>
          <w:tcPr>
            <w:tcW w:w="2490" w:type="dxa"/>
          </w:tcPr>
          <w:p w:rsidR="005C0042" w:rsidRPr="007C2FEE" w:rsidRDefault="005C0042" w:rsidP="00915CC4">
            <w:pPr>
              <w:numPr>
                <w:ilvl w:val="0"/>
                <w:numId w:val="5"/>
              </w:numPr>
              <w:overflowPunct w:val="0"/>
              <w:autoSpaceDE w:val="0"/>
              <w:autoSpaceDN w:val="0"/>
              <w:snapToGrid w:val="0"/>
              <w:spacing w:line="300" w:lineRule="exact"/>
              <w:ind w:left="259" w:hanging="247"/>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與高雄市政府針對(1)之回應內容衝突。</w:t>
            </w:r>
          </w:p>
          <w:p w:rsidR="005C0042" w:rsidRPr="007C2FEE" w:rsidRDefault="005C0042" w:rsidP="00915CC4">
            <w:pPr>
              <w:numPr>
                <w:ilvl w:val="0"/>
                <w:numId w:val="5"/>
              </w:numPr>
              <w:overflowPunct w:val="0"/>
              <w:autoSpaceDE w:val="0"/>
              <w:autoSpaceDN w:val="0"/>
              <w:snapToGrid w:val="0"/>
              <w:spacing w:line="300" w:lineRule="exact"/>
              <w:ind w:left="259" w:hanging="247"/>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工廠運作設備一定會老化，不讓工廠去汰舊換新，工廠如何能繼續安全生產。</w:t>
            </w:r>
          </w:p>
        </w:tc>
        <w:tc>
          <w:tcPr>
            <w:tcW w:w="2551" w:type="dxa"/>
          </w:tcPr>
          <w:p w:rsidR="005C0042" w:rsidRPr="007C2FEE" w:rsidRDefault="005C0042" w:rsidP="00915CC4">
            <w:pPr>
              <w:snapToGrid w:val="0"/>
              <w:spacing w:line="300" w:lineRule="exact"/>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大社工業區廠商希望在環保總量管制下，安全可控且不增加風險並符合國家淨零排放政策之前提下，得對製程及廠房進行持續改良及升級，以確保工業區之工安及環保並使廠商能繼續營運生存。</w:t>
            </w:r>
          </w:p>
        </w:tc>
        <w:tc>
          <w:tcPr>
            <w:tcW w:w="2977" w:type="dxa"/>
          </w:tcPr>
          <w:p w:rsidR="005C0042" w:rsidRPr="007C2FEE" w:rsidRDefault="005C0042" w:rsidP="00915CC4">
            <w:pPr>
              <w:numPr>
                <w:ilvl w:val="0"/>
                <w:numId w:val="11"/>
              </w:numPr>
              <w:overflowPunct w:val="0"/>
              <w:autoSpaceDE w:val="0"/>
              <w:autoSpaceDN w:val="0"/>
              <w:snapToGrid w:val="0"/>
              <w:spacing w:line="300" w:lineRule="exact"/>
              <w:ind w:left="244" w:hanging="244"/>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汰換高碳排產線符合政府推動之循環經濟及2050淨零碳排政策。</w:t>
            </w:r>
          </w:p>
          <w:p w:rsidR="005C0042" w:rsidRPr="007C2FEE" w:rsidRDefault="005C0042" w:rsidP="00915CC4">
            <w:pPr>
              <w:snapToGrid w:val="0"/>
              <w:spacing w:line="300" w:lineRule="exact"/>
              <w:ind w:left="132" w:hangingChars="60" w:hanging="132"/>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2.建議在有條件之情況下(例如空汙總量不增加、產能不增加但製程效能提升)，得允許辦理。</w:t>
            </w:r>
          </w:p>
        </w:tc>
      </w:tr>
      <w:tr w:rsidR="005C0042" w:rsidRPr="007C2FEE" w:rsidTr="00915CC4">
        <w:trPr>
          <w:trHeight w:val="728"/>
        </w:trPr>
        <w:tc>
          <w:tcPr>
            <w:tcW w:w="567" w:type="dxa"/>
            <w:vMerge/>
          </w:tcPr>
          <w:p w:rsidR="005C0042" w:rsidRPr="007C2FEE" w:rsidRDefault="005C0042" w:rsidP="00915CC4">
            <w:pPr>
              <w:snapToGrid w:val="0"/>
              <w:spacing w:line="300" w:lineRule="exact"/>
              <w:jc w:val="center"/>
              <w:rPr>
                <w:rFonts w:ascii="標楷體" w:eastAsia="標楷體" w:hAnsi="標楷體"/>
                <w:color w:val="000000"/>
                <w:spacing w:val="-10"/>
                <w:szCs w:val="24"/>
              </w:rPr>
            </w:pPr>
          </w:p>
        </w:tc>
        <w:tc>
          <w:tcPr>
            <w:tcW w:w="1135" w:type="dxa"/>
            <w:vMerge/>
          </w:tcPr>
          <w:p w:rsidR="005C0042" w:rsidRPr="007C2FEE" w:rsidRDefault="005C0042" w:rsidP="00915CC4">
            <w:pPr>
              <w:snapToGrid w:val="0"/>
              <w:spacing w:line="300" w:lineRule="exact"/>
              <w:jc w:val="both"/>
              <w:rPr>
                <w:rFonts w:ascii="標楷體" w:eastAsia="標楷體" w:hAnsi="標楷體"/>
                <w:color w:val="000000"/>
                <w:spacing w:val="-10"/>
                <w:szCs w:val="24"/>
              </w:rPr>
            </w:pPr>
          </w:p>
        </w:tc>
        <w:tc>
          <w:tcPr>
            <w:tcW w:w="2693" w:type="dxa"/>
          </w:tcPr>
          <w:p w:rsidR="005C0042" w:rsidRPr="007C2FEE" w:rsidRDefault="005C0042" w:rsidP="00915CC4">
            <w:pPr>
              <w:snapToGrid w:val="0"/>
              <w:spacing w:line="300" w:lineRule="exact"/>
              <w:ind w:leftChars="-21" w:left="214" w:hangingChars="120" w:hanging="264"/>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(8)若遭災害(如火災或地震)毀損之建築物及製程設備，擬恢復原來之使用。</w:t>
            </w:r>
          </w:p>
        </w:tc>
        <w:tc>
          <w:tcPr>
            <w:tcW w:w="2784" w:type="dxa"/>
          </w:tcPr>
          <w:p w:rsidR="005C0042" w:rsidRPr="007C2FEE" w:rsidRDefault="005C0042" w:rsidP="00915CC4">
            <w:pPr>
              <w:snapToGrid w:val="0"/>
              <w:spacing w:line="300" w:lineRule="exact"/>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依據乙種工業區土地使用管制相關規定辦理。</w:t>
            </w:r>
          </w:p>
        </w:tc>
        <w:tc>
          <w:tcPr>
            <w:tcW w:w="2490" w:type="dxa"/>
          </w:tcPr>
          <w:p w:rsidR="005C0042" w:rsidRPr="007C2FEE" w:rsidRDefault="005C0042" w:rsidP="00915CC4">
            <w:pPr>
              <w:snapToGrid w:val="0"/>
              <w:spacing w:line="300" w:lineRule="exact"/>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大社業者現況多屬甲工容許之生產設施，如因任何火災/地震造成設備損壞，要恢復卻必須</w:t>
            </w:r>
            <w:r w:rsidRPr="007C2FEE">
              <w:rPr>
                <w:rFonts w:ascii="標楷體" w:eastAsia="標楷體" w:hAnsi="標楷體" w:hint="eastAsia"/>
                <w:color w:val="000000"/>
                <w:spacing w:val="-10"/>
                <w:szCs w:val="24"/>
              </w:rPr>
              <w:lastRenderedPageBreak/>
              <w:t>依據乙種工業區的土地使用規範，此為變相藉機中止生產許可之手段。因地震導致製程其中任一設備損壞，無法准予修復，廠商/員工/客戶面對此突發情況，難以應變，廠商面臨之違約賠償也難以量化，亦即火災/地震災害損壞生產設備，就等同關廠了。</w:t>
            </w:r>
          </w:p>
        </w:tc>
        <w:tc>
          <w:tcPr>
            <w:tcW w:w="2551" w:type="dxa"/>
          </w:tcPr>
          <w:p w:rsidR="005C0042" w:rsidRPr="007C2FEE" w:rsidRDefault="005C0042" w:rsidP="00915CC4">
            <w:pPr>
              <w:numPr>
                <w:ilvl w:val="0"/>
                <w:numId w:val="8"/>
              </w:numPr>
              <w:overflowPunct w:val="0"/>
              <w:autoSpaceDE w:val="0"/>
              <w:autoSpaceDN w:val="0"/>
              <w:snapToGrid w:val="0"/>
              <w:spacing w:line="300" w:lineRule="exact"/>
              <w:ind w:left="243" w:hanging="243"/>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lastRenderedPageBreak/>
              <w:t>大社工業區內許多皆是全台灣唯一或唯二之原料供應廠商，若變更乙種工業區後無法</w:t>
            </w:r>
            <w:r w:rsidRPr="007C2FEE">
              <w:rPr>
                <w:rFonts w:ascii="標楷體" w:eastAsia="標楷體" w:hAnsi="標楷體" w:hint="eastAsia"/>
                <w:color w:val="000000"/>
                <w:spacing w:val="-10"/>
                <w:szCs w:val="24"/>
              </w:rPr>
              <w:lastRenderedPageBreak/>
              <w:t>繼續營運，上游廠商營收會萎縮；下游產業將受到原物料不足及進口原料價格高昂之衝擊，且受到中國大陸的低價競爭台灣廠商將無法生存。</w:t>
            </w:r>
          </w:p>
          <w:p w:rsidR="005C0042" w:rsidRPr="007C2FEE" w:rsidRDefault="005C0042" w:rsidP="00915CC4">
            <w:pPr>
              <w:numPr>
                <w:ilvl w:val="0"/>
                <w:numId w:val="8"/>
              </w:numPr>
              <w:overflowPunct w:val="0"/>
              <w:autoSpaceDE w:val="0"/>
              <w:autoSpaceDN w:val="0"/>
              <w:snapToGrid w:val="0"/>
              <w:spacing w:line="300" w:lineRule="exact"/>
              <w:ind w:left="243" w:hanging="243"/>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大社工業區現今處境尷尬，因降編議題導至原有產業投資計畫停擺，且若現階段要設置符合乙種工業區容許使用之產業亦因不符合特種工業區容許使用而不會被核准，期望朝向變更為甲種工業區方向考慮。</w:t>
            </w:r>
          </w:p>
        </w:tc>
        <w:tc>
          <w:tcPr>
            <w:tcW w:w="2977" w:type="dxa"/>
          </w:tcPr>
          <w:p w:rsidR="005C0042" w:rsidRPr="007C2FEE" w:rsidRDefault="005C0042" w:rsidP="00915CC4">
            <w:pPr>
              <w:snapToGrid w:val="0"/>
              <w:spacing w:line="300" w:lineRule="exact"/>
              <w:ind w:leftChars="-21" w:left="128" w:hangingChars="81" w:hanging="178"/>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lastRenderedPageBreak/>
              <w:t>1.大社工業區屬</w:t>
            </w:r>
            <w:r w:rsidRPr="007C2FEE">
              <w:rPr>
                <w:rFonts w:ascii="標楷體" w:eastAsia="標楷體" w:hAnsi="標楷體"/>
                <w:color w:val="000000"/>
                <w:spacing w:val="-10"/>
                <w:szCs w:val="24"/>
              </w:rPr>
              <w:t>國</w:t>
            </w:r>
            <w:r w:rsidRPr="007C2FEE">
              <w:rPr>
                <w:rFonts w:ascii="標楷體" w:eastAsia="標楷體" w:hAnsi="標楷體" w:hint="eastAsia"/>
                <w:color w:val="000000"/>
                <w:spacing w:val="-10"/>
                <w:szCs w:val="24"/>
              </w:rPr>
              <w:t>內唯一生產項目遭災害毀損建築物及製程設備，若不允許</w:t>
            </w:r>
            <w:r w:rsidRPr="007C2FEE">
              <w:rPr>
                <w:rFonts w:ascii="標楷體" w:eastAsia="標楷體" w:hAnsi="標楷體"/>
                <w:color w:val="000000"/>
                <w:spacing w:val="-10"/>
                <w:szCs w:val="24"/>
              </w:rPr>
              <w:t>恢復</w:t>
            </w:r>
            <w:r w:rsidRPr="007C2FEE">
              <w:rPr>
                <w:rFonts w:ascii="標楷體" w:eastAsia="標楷體" w:hAnsi="標楷體" w:hint="eastAsia"/>
                <w:color w:val="000000"/>
                <w:spacing w:val="-10"/>
                <w:szCs w:val="24"/>
              </w:rPr>
              <w:t>將使國內產業鏈斷鏈，影響</w:t>
            </w:r>
            <w:r w:rsidRPr="007C2FEE">
              <w:rPr>
                <w:rFonts w:ascii="標楷體" w:eastAsia="標楷體" w:hAnsi="標楷體" w:hint="eastAsia"/>
                <w:color w:val="000000"/>
                <w:spacing w:val="-10"/>
                <w:szCs w:val="24"/>
              </w:rPr>
              <w:lastRenderedPageBreak/>
              <w:t>產值約935億元及就業人數約1417人。</w:t>
            </w:r>
          </w:p>
          <w:p w:rsidR="005C0042" w:rsidRPr="007C2FEE" w:rsidRDefault="005C0042" w:rsidP="00915CC4">
            <w:pPr>
              <w:snapToGrid w:val="0"/>
              <w:spacing w:line="300" w:lineRule="exact"/>
              <w:ind w:leftChars="-21" w:left="128" w:hangingChars="81" w:hanging="178"/>
              <w:jc w:val="both"/>
              <w:rPr>
                <w:rFonts w:ascii="標楷體" w:eastAsia="標楷體" w:hAnsi="標楷體"/>
                <w:color w:val="000000"/>
                <w:spacing w:val="-10"/>
                <w:szCs w:val="24"/>
              </w:rPr>
            </w:pPr>
            <w:r w:rsidRPr="007C2FEE">
              <w:rPr>
                <w:rFonts w:ascii="標楷體" w:eastAsia="標楷體" w:hAnsi="標楷體"/>
                <w:color w:val="000000"/>
                <w:spacing w:val="-10"/>
                <w:szCs w:val="24"/>
              </w:rPr>
              <w:t>2.</w:t>
            </w:r>
            <w:r w:rsidRPr="007C2FEE">
              <w:rPr>
                <w:rFonts w:ascii="標楷體" w:eastAsia="標楷體" w:hAnsi="標楷體" w:hint="eastAsia"/>
                <w:color w:val="000000"/>
                <w:spacing w:val="-10"/>
                <w:szCs w:val="24"/>
              </w:rPr>
              <w:t>建議在有條件之情況下(例如空汙總量不增加、產能不增加但製程效能提升)，得允許辦理。</w:t>
            </w:r>
          </w:p>
        </w:tc>
      </w:tr>
      <w:tr w:rsidR="005C0042" w:rsidRPr="007C2FEE" w:rsidTr="00915CC4">
        <w:trPr>
          <w:trHeight w:val="70"/>
        </w:trPr>
        <w:tc>
          <w:tcPr>
            <w:tcW w:w="567" w:type="dxa"/>
            <w:vMerge w:val="restart"/>
          </w:tcPr>
          <w:p w:rsidR="005C0042" w:rsidRPr="007C2FEE" w:rsidRDefault="005C0042" w:rsidP="00915CC4">
            <w:pPr>
              <w:snapToGrid w:val="0"/>
              <w:spacing w:line="300" w:lineRule="exact"/>
              <w:jc w:val="center"/>
              <w:rPr>
                <w:rFonts w:ascii="標楷體" w:eastAsia="標楷體" w:hAnsi="標楷體"/>
                <w:color w:val="000000"/>
                <w:spacing w:val="-10"/>
                <w:szCs w:val="24"/>
              </w:rPr>
            </w:pPr>
            <w:r w:rsidRPr="007C2FEE">
              <w:rPr>
                <w:rFonts w:ascii="標楷體" w:eastAsia="標楷體" w:hAnsi="標楷體" w:hint="eastAsia"/>
                <w:color w:val="000000"/>
                <w:spacing w:val="-10"/>
                <w:szCs w:val="24"/>
              </w:rPr>
              <w:t>二</w:t>
            </w:r>
          </w:p>
        </w:tc>
        <w:tc>
          <w:tcPr>
            <w:tcW w:w="1135" w:type="dxa"/>
            <w:vMerge w:val="restart"/>
          </w:tcPr>
          <w:p w:rsidR="005C0042" w:rsidRPr="007C2FEE" w:rsidRDefault="005C0042" w:rsidP="00915CC4">
            <w:pPr>
              <w:snapToGrid w:val="0"/>
              <w:spacing w:line="300" w:lineRule="exact"/>
              <w:jc w:val="both"/>
              <w:rPr>
                <w:rFonts w:ascii="標楷體" w:eastAsia="標楷體" w:hAnsi="標楷體"/>
                <w:color w:val="000000"/>
                <w:spacing w:val="-10"/>
                <w:szCs w:val="24"/>
              </w:rPr>
            </w:pPr>
            <w:r w:rsidRPr="007C2FEE">
              <w:rPr>
                <w:rFonts w:ascii="標楷體" w:eastAsia="標楷體" w:hAnsi="標楷體"/>
                <w:color w:val="000000"/>
                <w:spacing w:val="-10"/>
                <w:szCs w:val="24"/>
              </w:rPr>
              <w:t>新增化學品循環再生</w:t>
            </w:r>
            <w:r w:rsidRPr="007C2FEE">
              <w:rPr>
                <w:rFonts w:ascii="標楷體" w:eastAsia="標楷體" w:hAnsi="標楷體" w:hint="eastAsia"/>
                <w:color w:val="000000"/>
                <w:spacing w:val="-10"/>
                <w:szCs w:val="24"/>
              </w:rPr>
              <w:t>或精製純化</w:t>
            </w:r>
            <w:r w:rsidRPr="007C2FEE">
              <w:rPr>
                <w:rFonts w:ascii="標楷體" w:eastAsia="標楷體" w:hAnsi="標楷體"/>
                <w:color w:val="000000"/>
                <w:spacing w:val="-10"/>
                <w:szCs w:val="24"/>
              </w:rPr>
              <w:t>裝置</w:t>
            </w:r>
          </w:p>
        </w:tc>
        <w:tc>
          <w:tcPr>
            <w:tcW w:w="2693" w:type="dxa"/>
          </w:tcPr>
          <w:p w:rsidR="005C0042" w:rsidRPr="007C2FEE" w:rsidRDefault="005C0042" w:rsidP="00915CC4">
            <w:pPr>
              <w:snapToGrid w:val="0"/>
              <w:spacing w:line="300" w:lineRule="exact"/>
              <w:ind w:leftChars="-21" w:left="214" w:hangingChars="120" w:hanging="264"/>
              <w:jc w:val="both"/>
              <w:rPr>
                <w:rFonts w:ascii="標楷體" w:eastAsia="標楷體" w:hAnsi="標楷體"/>
                <w:color w:val="000000"/>
                <w:spacing w:val="-10"/>
                <w:szCs w:val="24"/>
              </w:rPr>
            </w:pPr>
            <w:r w:rsidRPr="007C2FEE">
              <w:rPr>
                <w:rFonts w:ascii="標楷體" w:eastAsia="標楷體" w:hAnsi="標楷體"/>
                <w:color w:val="000000"/>
                <w:spacing w:val="-10"/>
                <w:szCs w:val="24"/>
              </w:rPr>
              <w:t>(1)擬轉型循環高科技再生產業鏈，需新增處理設備，變</w:t>
            </w:r>
            <w:r w:rsidRPr="007C2FEE">
              <w:rPr>
                <w:rFonts w:ascii="標楷體" w:eastAsia="標楷體" w:hAnsi="標楷體" w:hint="eastAsia"/>
                <w:color w:val="000000"/>
                <w:spacing w:val="-10"/>
                <w:szCs w:val="24"/>
              </w:rPr>
              <w:t>更</w:t>
            </w:r>
            <w:r w:rsidRPr="007C2FEE">
              <w:rPr>
                <w:rFonts w:ascii="標楷體" w:eastAsia="標楷體" w:hAnsi="標楷體"/>
                <w:color w:val="000000"/>
                <w:spacing w:val="-10"/>
                <w:szCs w:val="24"/>
              </w:rPr>
              <w:t>現有製程設備。</w:t>
            </w:r>
          </w:p>
        </w:tc>
        <w:tc>
          <w:tcPr>
            <w:tcW w:w="2784" w:type="dxa"/>
            <w:vMerge w:val="restart"/>
          </w:tcPr>
          <w:p w:rsidR="005C0042" w:rsidRPr="007C2FEE" w:rsidRDefault="005C0042" w:rsidP="00915CC4">
            <w:pPr>
              <w:snapToGrid w:val="0"/>
              <w:spacing w:line="300" w:lineRule="exact"/>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未符合該市細則第19條及但書規定，不同意固定汙染源設置及操作許可之新設、變異或異動。</w:t>
            </w:r>
          </w:p>
        </w:tc>
        <w:tc>
          <w:tcPr>
            <w:tcW w:w="2490" w:type="dxa"/>
          </w:tcPr>
          <w:p w:rsidR="005C0042" w:rsidRPr="007C2FEE" w:rsidRDefault="005C0042" w:rsidP="00915CC4">
            <w:pPr>
              <w:numPr>
                <w:ilvl w:val="0"/>
                <w:numId w:val="2"/>
              </w:numPr>
              <w:overflowPunct w:val="0"/>
              <w:autoSpaceDE w:val="0"/>
              <w:autoSpaceDN w:val="0"/>
              <w:snapToGrid w:val="0"/>
              <w:spacing w:line="300" w:lineRule="exact"/>
              <w:ind w:left="259" w:hanging="259"/>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李長榮與台積電合作循環回收，也規劃設置管線連通台積電，合作循環經濟，但因降編議題無法繼續。</w:t>
            </w:r>
          </w:p>
          <w:p w:rsidR="005C0042" w:rsidRPr="007C2FEE" w:rsidRDefault="005C0042" w:rsidP="00915CC4">
            <w:pPr>
              <w:numPr>
                <w:ilvl w:val="0"/>
                <w:numId w:val="2"/>
              </w:numPr>
              <w:overflowPunct w:val="0"/>
              <w:autoSpaceDE w:val="0"/>
              <w:autoSpaceDN w:val="0"/>
              <w:snapToGrid w:val="0"/>
              <w:spacing w:line="300" w:lineRule="exact"/>
              <w:ind w:left="259" w:hanging="259"/>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中石化大社廠有開發電子級氨水，也有機</w:t>
            </w:r>
            <w:r w:rsidRPr="007C2FEE">
              <w:rPr>
                <w:rFonts w:ascii="標楷體" w:eastAsia="標楷體" w:hAnsi="標楷體" w:hint="eastAsia"/>
                <w:color w:val="000000"/>
                <w:spacing w:val="-10"/>
                <w:szCs w:val="24"/>
              </w:rPr>
              <w:lastRenderedPageBreak/>
              <w:t>會去開發電子級硫酸，甚至將半導體業、電子業的化學品回收再生成電子級或工業級化學品，落實循環經濟，但是因為降編議題，這些計劃都無法執行。</w:t>
            </w:r>
          </w:p>
          <w:p w:rsidR="005C0042" w:rsidRPr="007C2FEE" w:rsidRDefault="005C0042" w:rsidP="00915CC4">
            <w:pPr>
              <w:numPr>
                <w:ilvl w:val="0"/>
                <w:numId w:val="2"/>
              </w:numPr>
              <w:overflowPunct w:val="0"/>
              <w:autoSpaceDE w:val="0"/>
              <w:autoSpaceDN w:val="0"/>
              <w:snapToGrid w:val="0"/>
              <w:spacing w:line="300" w:lineRule="exact"/>
              <w:ind w:left="259" w:hanging="259"/>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元際最近有取得一個電子級硫酸回收的技術，原本是想要在大社工業區做投資，但因降編牽涉的層面太廣，所以在多方考量之下，這個技術目前是在轉移到台南科技工業區進行。</w:t>
            </w:r>
          </w:p>
        </w:tc>
        <w:tc>
          <w:tcPr>
            <w:tcW w:w="2551" w:type="dxa"/>
          </w:tcPr>
          <w:p w:rsidR="005C0042" w:rsidRPr="007C2FEE" w:rsidRDefault="005C0042" w:rsidP="00915CC4">
            <w:pPr>
              <w:snapToGrid w:val="0"/>
              <w:spacing w:line="300" w:lineRule="exact"/>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lastRenderedPageBreak/>
              <w:t>大社工業區廠商有能力也有意願開投資發新技術，能配合高雄市政府引進半導體產業之政策進而與半導體業者合作形成循環經濟，惟現階段皆因受到降編議題之不確</w:t>
            </w:r>
            <w:r w:rsidRPr="007C2FEE">
              <w:rPr>
                <w:rFonts w:ascii="標楷體" w:eastAsia="標楷體" w:hAnsi="標楷體" w:hint="eastAsia"/>
                <w:color w:val="000000"/>
                <w:spacing w:val="-10"/>
                <w:szCs w:val="24"/>
              </w:rPr>
              <w:lastRenderedPageBreak/>
              <w:t>定因素而無法執行投資計畫。無法讓石化產業的能量投入支援產業循環化。</w:t>
            </w:r>
          </w:p>
        </w:tc>
        <w:tc>
          <w:tcPr>
            <w:tcW w:w="2977" w:type="dxa"/>
            <w:vMerge w:val="restart"/>
          </w:tcPr>
          <w:p w:rsidR="005C0042" w:rsidRPr="007C2FEE" w:rsidRDefault="005C0042" w:rsidP="00915CC4">
            <w:pPr>
              <w:snapToGrid w:val="0"/>
              <w:spacing w:line="300" w:lineRule="exact"/>
              <w:ind w:leftChars="-21" w:left="128" w:hangingChars="81" w:hanging="178"/>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lastRenderedPageBreak/>
              <w:t>1.業者若往下游投入高附加價值產品發展，如半導體化學品等，可強化半導體產業鏈，符合政府推動之「六大核心戰略產業」，建請高雄市政府以個案方式成立專案會議審議。</w:t>
            </w:r>
          </w:p>
          <w:p w:rsidR="005C0042" w:rsidRPr="007C2FEE" w:rsidRDefault="005C0042" w:rsidP="00915CC4">
            <w:pPr>
              <w:snapToGrid w:val="0"/>
              <w:spacing w:line="300" w:lineRule="exact"/>
              <w:ind w:leftChars="-21" w:left="128" w:hangingChars="81" w:hanging="178"/>
              <w:jc w:val="both"/>
              <w:rPr>
                <w:rFonts w:ascii="標楷體" w:eastAsia="標楷體" w:hAnsi="標楷體"/>
                <w:color w:val="000000"/>
                <w:spacing w:val="-10"/>
                <w:szCs w:val="24"/>
              </w:rPr>
            </w:pPr>
            <w:r w:rsidRPr="007C2FEE">
              <w:rPr>
                <w:rFonts w:ascii="標楷體" w:eastAsia="標楷體" w:hAnsi="標楷體"/>
                <w:color w:val="000000"/>
                <w:spacing w:val="-10"/>
                <w:szCs w:val="24"/>
              </w:rPr>
              <w:lastRenderedPageBreak/>
              <w:t>2.</w:t>
            </w:r>
            <w:r w:rsidRPr="007C2FEE">
              <w:rPr>
                <w:rFonts w:ascii="標楷體" w:eastAsia="標楷體" w:hAnsi="標楷體" w:hint="eastAsia"/>
                <w:color w:val="000000"/>
                <w:spacing w:val="-10"/>
                <w:szCs w:val="24"/>
              </w:rPr>
              <w:t>建議在有條件之情況下(例如空汙總量不增加、產能不增加但製程效能提升)，得允許辦理。</w:t>
            </w:r>
          </w:p>
        </w:tc>
      </w:tr>
      <w:tr w:rsidR="005C0042" w:rsidRPr="007C2FEE" w:rsidTr="00915CC4">
        <w:trPr>
          <w:trHeight w:val="805"/>
        </w:trPr>
        <w:tc>
          <w:tcPr>
            <w:tcW w:w="567" w:type="dxa"/>
            <w:vMerge/>
          </w:tcPr>
          <w:p w:rsidR="005C0042" w:rsidRPr="007C2FEE" w:rsidRDefault="005C0042" w:rsidP="00915CC4">
            <w:pPr>
              <w:snapToGrid w:val="0"/>
              <w:spacing w:line="300" w:lineRule="exact"/>
              <w:jc w:val="center"/>
              <w:rPr>
                <w:rFonts w:ascii="標楷體" w:eastAsia="標楷體" w:hAnsi="標楷體"/>
                <w:color w:val="000000"/>
                <w:spacing w:val="-10"/>
                <w:szCs w:val="24"/>
              </w:rPr>
            </w:pPr>
          </w:p>
        </w:tc>
        <w:tc>
          <w:tcPr>
            <w:tcW w:w="1135" w:type="dxa"/>
            <w:vMerge/>
          </w:tcPr>
          <w:p w:rsidR="005C0042" w:rsidRPr="007C2FEE" w:rsidRDefault="005C0042" w:rsidP="00915CC4">
            <w:pPr>
              <w:snapToGrid w:val="0"/>
              <w:spacing w:line="300" w:lineRule="exact"/>
              <w:jc w:val="both"/>
              <w:rPr>
                <w:rFonts w:ascii="標楷體" w:eastAsia="標楷體" w:hAnsi="標楷體"/>
                <w:color w:val="000000"/>
                <w:spacing w:val="-10"/>
                <w:szCs w:val="24"/>
              </w:rPr>
            </w:pPr>
          </w:p>
        </w:tc>
        <w:tc>
          <w:tcPr>
            <w:tcW w:w="2693" w:type="dxa"/>
          </w:tcPr>
          <w:p w:rsidR="005C0042" w:rsidRPr="007C2FEE" w:rsidRDefault="005C0042" w:rsidP="00915CC4">
            <w:pPr>
              <w:snapToGrid w:val="0"/>
              <w:spacing w:line="300" w:lineRule="exact"/>
              <w:ind w:leftChars="-21" w:left="214" w:hangingChars="120" w:hanging="264"/>
              <w:jc w:val="both"/>
              <w:rPr>
                <w:rFonts w:ascii="標楷體" w:eastAsia="標楷體" w:hAnsi="標楷體"/>
                <w:color w:val="000000"/>
                <w:spacing w:val="-10"/>
                <w:szCs w:val="24"/>
              </w:rPr>
            </w:pPr>
            <w:r w:rsidRPr="007C2FEE">
              <w:rPr>
                <w:rFonts w:ascii="標楷體" w:eastAsia="標楷體" w:hAnsi="標楷體"/>
                <w:color w:val="000000"/>
                <w:spacing w:val="-10"/>
                <w:szCs w:val="24"/>
              </w:rPr>
              <w:t>(2)擬將現有製程副產品進行純化後提升為電子級</w:t>
            </w:r>
            <w:r w:rsidRPr="007C2FEE">
              <w:rPr>
                <w:rFonts w:ascii="標楷體" w:eastAsia="標楷體" w:hAnsi="標楷體" w:hint="eastAsia"/>
                <w:color w:val="000000"/>
                <w:spacing w:val="-10"/>
                <w:szCs w:val="24"/>
              </w:rPr>
              <w:t>或半導體級化學品</w:t>
            </w:r>
            <w:r w:rsidRPr="007C2FEE">
              <w:rPr>
                <w:rFonts w:ascii="標楷體" w:eastAsia="標楷體" w:hAnsi="標楷體"/>
                <w:color w:val="000000"/>
                <w:spacing w:val="-10"/>
                <w:szCs w:val="24"/>
              </w:rPr>
              <w:t>。</w:t>
            </w:r>
          </w:p>
        </w:tc>
        <w:tc>
          <w:tcPr>
            <w:tcW w:w="2784" w:type="dxa"/>
            <w:vMerge/>
          </w:tcPr>
          <w:p w:rsidR="005C0042" w:rsidRPr="007C2FEE" w:rsidRDefault="005C0042" w:rsidP="00915CC4">
            <w:pPr>
              <w:snapToGrid w:val="0"/>
              <w:spacing w:line="300" w:lineRule="exact"/>
              <w:jc w:val="both"/>
              <w:rPr>
                <w:rFonts w:ascii="標楷體" w:eastAsia="標楷體" w:hAnsi="標楷體"/>
                <w:color w:val="000000"/>
                <w:spacing w:val="-10"/>
                <w:szCs w:val="24"/>
              </w:rPr>
            </w:pPr>
          </w:p>
        </w:tc>
        <w:tc>
          <w:tcPr>
            <w:tcW w:w="2490" w:type="dxa"/>
          </w:tcPr>
          <w:p w:rsidR="005C0042" w:rsidRPr="007C2FEE" w:rsidRDefault="005C0042" w:rsidP="00915CC4">
            <w:pPr>
              <w:snapToGrid w:val="0"/>
              <w:spacing w:line="300" w:lineRule="exact"/>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國喬公司製程副產品氫氣無法現地純化供應給鄰近的半導體廠，卻要運送到更遠的小港林園去純化後再供應給南科、橋科，不但不經濟，還增加碳足跡。</w:t>
            </w:r>
          </w:p>
        </w:tc>
        <w:tc>
          <w:tcPr>
            <w:tcW w:w="2551" w:type="dxa"/>
          </w:tcPr>
          <w:p w:rsidR="005C0042" w:rsidRPr="007C2FEE" w:rsidRDefault="005C0042" w:rsidP="00915CC4">
            <w:pPr>
              <w:snapToGrid w:val="0"/>
              <w:spacing w:line="300" w:lineRule="exact"/>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氫氣是很重要的戰略物資，半導體先進製程需要很多高純度的氫氣，在能源上也是很重要的燃料，高雄要發展半導體產業需要搭配高純度的氣體原料(例CO</w:t>
            </w:r>
            <w:r w:rsidRPr="007C2FEE">
              <w:rPr>
                <w:rFonts w:ascii="標楷體" w:eastAsia="標楷體" w:hAnsi="標楷體" w:hint="eastAsia"/>
                <w:color w:val="000000"/>
                <w:spacing w:val="-10"/>
                <w:szCs w:val="24"/>
                <w:vertAlign w:val="subscript"/>
              </w:rPr>
              <w:t>2</w:t>
            </w:r>
            <w:r w:rsidRPr="007C2FEE">
              <w:rPr>
                <w:rFonts w:ascii="標楷體" w:eastAsia="標楷體" w:hAnsi="標楷體" w:hint="eastAsia"/>
                <w:color w:val="000000"/>
                <w:spacing w:val="-10"/>
                <w:szCs w:val="24"/>
              </w:rPr>
              <w:t>、H</w:t>
            </w:r>
            <w:r w:rsidRPr="007C2FEE">
              <w:rPr>
                <w:rFonts w:ascii="標楷體" w:eastAsia="標楷體" w:hAnsi="標楷體" w:hint="eastAsia"/>
                <w:color w:val="000000"/>
                <w:spacing w:val="-10"/>
                <w:szCs w:val="24"/>
                <w:vertAlign w:val="subscript"/>
              </w:rPr>
              <w:t>2</w:t>
            </w:r>
            <w:r w:rsidRPr="007C2FEE">
              <w:rPr>
                <w:rFonts w:ascii="標楷體" w:eastAsia="標楷體" w:hAnsi="標楷體" w:hint="eastAsia"/>
                <w:color w:val="000000"/>
                <w:spacing w:val="-10"/>
                <w:szCs w:val="24"/>
              </w:rPr>
              <w:t>)，大社很</w:t>
            </w:r>
            <w:r w:rsidRPr="007C2FEE">
              <w:rPr>
                <w:rFonts w:ascii="標楷體" w:eastAsia="標楷體" w:hAnsi="標楷體" w:hint="eastAsia"/>
                <w:color w:val="000000"/>
                <w:spacing w:val="-10"/>
                <w:szCs w:val="24"/>
              </w:rPr>
              <w:lastRenderedPageBreak/>
              <w:t>多工廠都可以提供這些氣體原料，若工廠關掉了造成半導體業者原料不夠還要去進口，不但提高成本還增加碳足跡。</w:t>
            </w:r>
          </w:p>
        </w:tc>
        <w:tc>
          <w:tcPr>
            <w:tcW w:w="2977" w:type="dxa"/>
            <w:vMerge/>
          </w:tcPr>
          <w:p w:rsidR="005C0042" w:rsidRPr="007C2FEE" w:rsidRDefault="005C0042" w:rsidP="00915CC4">
            <w:pPr>
              <w:snapToGrid w:val="0"/>
              <w:spacing w:line="300" w:lineRule="exact"/>
              <w:jc w:val="both"/>
              <w:rPr>
                <w:rFonts w:ascii="標楷體" w:eastAsia="標楷體" w:hAnsi="標楷體"/>
                <w:color w:val="000000"/>
                <w:spacing w:val="-10"/>
                <w:szCs w:val="24"/>
              </w:rPr>
            </w:pPr>
          </w:p>
        </w:tc>
      </w:tr>
      <w:tr w:rsidR="005C0042" w:rsidRPr="007C2FEE" w:rsidTr="00915CC4">
        <w:trPr>
          <w:trHeight w:val="70"/>
        </w:trPr>
        <w:tc>
          <w:tcPr>
            <w:tcW w:w="567" w:type="dxa"/>
            <w:vMerge w:val="restart"/>
          </w:tcPr>
          <w:p w:rsidR="005C0042" w:rsidRPr="007C2FEE" w:rsidRDefault="005C0042" w:rsidP="00915CC4">
            <w:pPr>
              <w:snapToGrid w:val="0"/>
              <w:spacing w:line="300" w:lineRule="exact"/>
              <w:jc w:val="center"/>
              <w:rPr>
                <w:rFonts w:ascii="標楷體" w:eastAsia="標楷體" w:hAnsi="標楷體"/>
                <w:color w:val="000000"/>
                <w:spacing w:val="-10"/>
                <w:szCs w:val="24"/>
              </w:rPr>
            </w:pPr>
            <w:r w:rsidRPr="007C2FEE">
              <w:rPr>
                <w:rFonts w:ascii="標楷體" w:eastAsia="標楷體" w:hAnsi="標楷體" w:hint="eastAsia"/>
                <w:color w:val="000000"/>
                <w:spacing w:val="-10"/>
                <w:szCs w:val="24"/>
              </w:rPr>
              <w:t>三</w:t>
            </w:r>
          </w:p>
        </w:tc>
        <w:tc>
          <w:tcPr>
            <w:tcW w:w="1135" w:type="dxa"/>
            <w:vMerge w:val="restart"/>
          </w:tcPr>
          <w:p w:rsidR="005C0042" w:rsidRPr="007C2FEE" w:rsidRDefault="005C0042" w:rsidP="00915CC4">
            <w:pPr>
              <w:snapToGrid w:val="0"/>
              <w:spacing w:line="300" w:lineRule="exact"/>
              <w:jc w:val="both"/>
              <w:rPr>
                <w:rFonts w:ascii="標楷體" w:eastAsia="標楷體" w:hAnsi="標楷體"/>
                <w:color w:val="000000"/>
                <w:spacing w:val="-10"/>
                <w:szCs w:val="24"/>
              </w:rPr>
            </w:pPr>
            <w:r w:rsidRPr="007C2FEE">
              <w:rPr>
                <w:rFonts w:ascii="標楷體" w:eastAsia="標楷體" w:hAnsi="標楷體"/>
                <w:color w:val="000000"/>
                <w:spacing w:val="-10"/>
                <w:szCs w:val="24"/>
              </w:rPr>
              <w:t>進行高值化研發</w:t>
            </w:r>
            <w:r w:rsidRPr="007C2FEE">
              <w:rPr>
                <w:rFonts w:ascii="標楷體" w:eastAsia="標楷體" w:hAnsi="標楷體" w:hint="eastAsia"/>
                <w:color w:val="000000"/>
                <w:spacing w:val="-10"/>
                <w:szCs w:val="24"/>
              </w:rPr>
              <w:t>或試量產</w:t>
            </w:r>
          </w:p>
        </w:tc>
        <w:tc>
          <w:tcPr>
            <w:tcW w:w="2693" w:type="dxa"/>
          </w:tcPr>
          <w:p w:rsidR="005C0042" w:rsidRPr="007C2FEE" w:rsidRDefault="005C0042" w:rsidP="00915CC4">
            <w:pPr>
              <w:snapToGrid w:val="0"/>
              <w:spacing w:line="300" w:lineRule="exact"/>
              <w:ind w:leftChars="-21" w:left="214" w:hangingChars="120" w:hanging="264"/>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(1)</w:t>
            </w:r>
            <w:r w:rsidRPr="007C2FEE">
              <w:rPr>
                <w:rFonts w:ascii="標楷體" w:eastAsia="標楷體" w:hAnsi="標楷體"/>
                <w:color w:val="000000"/>
                <w:spacing w:val="-10"/>
                <w:szCs w:val="24"/>
              </w:rPr>
              <w:t>因應公司永續經營需求，響應石化高值化政策，擬</w:t>
            </w:r>
            <w:r w:rsidRPr="007C2FEE">
              <w:rPr>
                <w:rFonts w:ascii="標楷體" w:eastAsia="標楷體" w:hAnsi="標楷體" w:hint="eastAsia"/>
                <w:color w:val="000000"/>
                <w:spacing w:val="-10"/>
                <w:szCs w:val="24"/>
              </w:rPr>
              <w:t>於廠</w:t>
            </w:r>
            <w:r w:rsidRPr="007C2FEE">
              <w:rPr>
                <w:rFonts w:ascii="標楷體" w:eastAsia="標楷體" w:hAnsi="標楷體"/>
                <w:color w:val="000000"/>
                <w:spacing w:val="-10"/>
                <w:szCs w:val="24"/>
              </w:rPr>
              <w:t>區內設立研發中心。</w:t>
            </w:r>
          </w:p>
        </w:tc>
        <w:tc>
          <w:tcPr>
            <w:tcW w:w="2784" w:type="dxa"/>
            <w:vMerge w:val="restart"/>
          </w:tcPr>
          <w:p w:rsidR="005C0042" w:rsidRPr="007C2FEE" w:rsidRDefault="005C0042" w:rsidP="00915CC4">
            <w:pPr>
              <w:snapToGrid w:val="0"/>
              <w:spacing w:line="300" w:lineRule="exact"/>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未符合該市細則第19條規定，不同意固定汙染源設置及操作許可之新設、變異或異動，建築主管機關將依乙種工業區土地使用管制相關規定核定建築執照。</w:t>
            </w:r>
          </w:p>
        </w:tc>
        <w:tc>
          <w:tcPr>
            <w:tcW w:w="2490" w:type="dxa"/>
          </w:tcPr>
          <w:p w:rsidR="005C0042" w:rsidRPr="007C2FEE" w:rsidRDefault="005C0042" w:rsidP="00915CC4">
            <w:pPr>
              <w:snapToGrid w:val="0"/>
              <w:spacing w:line="300" w:lineRule="exact"/>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若研發中心都不能設立，如何提升產品的附加價值。</w:t>
            </w:r>
          </w:p>
        </w:tc>
        <w:tc>
          <w:tcPr>
            <w:tcW w:w="2551" w:type="dxa"/>
          </w:tcPr>
          <w:p w:rsidR="005C0042" w:rsidRPr="007C2FEE" w:rsidRDefault="005C0042" w:rsidP="00915CC4">
            <w:pPr>
              <w:snapToGrid w:val="0"/>
              <w:spacing w:line="300" w:lineRule="exact"/>
              <w:jc w:val="both"/>
              <w:rPr>
                <w:rFonts w:ascii="標楷體" w:eastAsia="標楷體" w:hAnsi="標楷體"/>
                <w:color w:val="000000"/>
                <w:spacing w:val="-10"/>
                <w:szCs w:val="24"/>
              </w:rPr>
            </w:pPr>
          </w:p>
        </w:tc>
        <w:tc>
          <w:tcPr>
            <w:tcW w:w="2977" w:type="dxa"/>
            <w:vMerge w:val="restart"/>
          </w:tcPr>
          <w:p w:rsidR="005C0042" w:rsidRPr="007C2FEE" w:rsidRDefault="005C0042" w:rsidP="00915CC4">
            <w:pPr>
              <w:snapToGrid w:val="0"/>
              <w:spacing w:line="300" w:lineRule="exact"/>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業者設立研發中心主要為研發更先進低耗能製程及高附加價值之產品，建議在有條件之情況下(例如空汙總量不增加、產能不增加但製程效能提升)，得允許辦理</w:t>
            </w:r>
          </w:p>
        </w:tc>
      </w:tr>
      <w:tr w:rsidR="005C0042" w:rsidRPr="007C2FEE" w:rsidTr="00915CC4">
        <w:trPr>
          <w:trHeight w:val="728"/>
        </w:trPr>
        <w:tc>
          <w:tcPr>
            <w:tcW w:w="567" w:type="dxa"/>
            <w:vMerge/>
          </w:tcPr>
          <w:p w:rsidR="005C0042" w:rsidRPr="007C2FEE" w:rsidRDefault="005C0042" w:rsidP="00915CC4">
            <w:pPr>
              <w:snapToGrid w:val="0"/>
              <w:spacing w:line="300" w:lineRule="exact"/>
              <w:jc w:val="center"/>
              <w:rPr>
                <w:rFonts w:ascii="標楷體" w:eastAsia="標楷體" w:hAnsi="標楷體"/>
                <w:color w:val="000000"/>
                <w:spacing w:val="-10"/>
                <w:szCs w:val="24"/>
              </w:rPr>
            </w:pPr>
          </w:p>
        </w:tc>
        <w:tc>
          <w:tcPr>
            <w:tcW w:w="1135" w:type="dxa"/>
            <w:vMerge/>
          </w:tcPr>
          <w:p w:rsidR="005C0042" w:rsidRPr="007C2FEE" w:rsidRDefault="005C0042" w:rsidP="00915CC4">
            <w:pPr>
              <w:snapToGrid w:val="0"/>
              <w:spacing w:line="300" w:lineRule="exact"/>
              <w:jc w:val="both"/>
              <w:rPr>
                <w:rFonts w:ascii="標楷體" w:eastAsia="標楷體" w:hAnsi="標楷體"/>
                <w:color w:val="000000"/>
                <w:spacing w:val="-10"/>
                <w:szCs w:val="24"/>
              </w:rPr>
            </w:pPr>
          </w:p>
        </w:tc>
        <w:tc>
          <w:tcPr>
            <w:tcW w:w="2693" w:type="dxa"/>
          </w:tcPr>
          <w:p w:rsidR="005C0042" w:rsidRPr="007C2FEE" w:rsidRDefault="005C0042" w:rsidP="00915CC4">
            <w:pPr>
              <w:snapToGrid w:val="0"/>
              <w:spacing w:line="300" w:lineRule="exact"/>
              <w:ind w:leftChars="-21" w:left="214" w:hangingChars="120" w:hanging="264"/>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(2)</w:t>
            </w:r>
            <w:r w:rsidRPr="007C2FEE">
              <w:rPr>
                <w:rFonts w:ascii="標楷體" w:eastAsia="標楷體" w:hAnsi="標楷體"/>
                <w:color w:val="000000"/>
                <w:spacing w:val="-10"/>
                <w:szCs w:val="24"/>
              </w:rPr>
              <w:t>轉型為研發中心</w:t>
            </w:r>
            <w:r w:rsidRPr="007C2FEE">
              <w:rPr>
                <w:rFonts w:ascii="標楷體" w:eastAsia="標楷體" w:hAnsi="標楷體" w:hint="eastAsia"/>
                <w:color w:val="000000"/>
                <w:spacing w:val="-10"/>
                <w:szCs w:val="24"/>
              </w:rPr>
              <w:t>後</w:t>
            </w:r>
            <w:r w:rsidRPr="007C2FEE">
              <w:rPr>
                <w:rFonts w:ascii="標楷體" w:eastAsia="標楷體" w:hAnsi="標楷體"/>
                <w:color w:val="000000"/>
                <w:spacing w:val="-10"/>
                <w:szCs w:val="24"/>
              </w:rPr>
              <w:t>，</w:t>
            </w:r>
            <w:r w:rsidRPr="007C2FEE">
              <w:rPr>
                <w:rFonts w:ascii="標楷體" w:eastAsia="標楷體" w:hAnsi="標楷體" w:hint="eastAsia"/>
                <w:color w:val="000000"/>
                <w:spacing w:val="-10"/>
                <w:szCs w:val="24"/>
              </w:rPr>
              <w:t>欲</w:t>
            </w:r>
            <w:r w:rsidRPr="007C2FEE">
              <w:rPr>
                <w:rFonts w:ascii="標楷體" w:eastAsia="標楷體" w:hAnsi="標楷體"/>
                <w:color w:val="000000"/>
                <w:spacing w:val="-10"/>
                <w:szCs w:val="24"/>
              </w:rPr>
              <w:t>增(改)建試量產中心。</w:t>
            </w:r>
          </w:p>
        </w:tc>
        <w:tc>
          <w:tcPr>
            <w:tcW w:w="2784" w:type="dxa"/>
            <w:vMerge/>
          </w:tcPr>
          <w:p w:rsidR="005C0042" w:rsidRPr="007C2FEE" w:rsidRDefault="005C0042" w:rsidP="00915CC4">
            <w:pPr>
              <w:snapToGrid w:val="0"/>
              <w:spacing w:line="300" w:lineRule="exact"/>
              <w:jc w:val="both"/>
              <w:rPr>
                <w:rFonts w:ascii="標楷體" w:eastAsia="標楷體" w:hAnsi="標楷體"/>
                <w:color w:val="000000"/>
                <w:spacing w:val="-10"/>
                <w:szCs w:val="24"/>
              </w:rPr>
            </w:pPr>
          </w:p>
        </w:tc>
        <w:tc>
          <w:tcPr>
            <w:tcW w:w="2490" w:type="dxa"/>
          </w:tcPr>
          <w:p w:rsidR="005C0042" w:rsidRPr="007C2FEE" w:rsidRDefault="005C0042" w:rsidP="00915CC4">
            <w:pPr>
              <w:snapToGrid w:val="0"/>
              <w:spacing w:line="300" w:lineRule="exact"/>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大社降編乙種工業區後，未來的投資只有安全設備和污染防治設備可以許可，這些當然要做，但是這些都是提高生產成本，卻不會提高產品附加價值，其他只要是高值轉型的都不能做，整個未來趨勢就是廠商會慢慢的被淘汰掉。</w:t>
            </w:r>
          </w:p>
        </w:tc>
        <w:tc>
          <w:tcPr>
            <w:tcW w:w="2551" w:type="dxa"/>
          </w:tcPr>
          <w:p w:rsidR="005C0042" w:rsidRPr="007C2FEE" w:rsidRDefault="005C0042" w:rsidP="00915CC4">
            <w:pPr>
              <w:snapToGrid w:val="0"/>
              <w:spacing w:line="300" w:lineRule="exact"/>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台橡公司因應政策及市場變化，投入巨資開發電動車用輪胎材料，研發成果卻因降編乙工議題，無法設立試量產產線，已影響台灣發展電動車產業發展。</w:t>
            </w:r>
          </w:p>
        </w:tc>
        <w:tc>
          <w:tcPr>
            <w:tcW w:w="2977" w:type="dxa"/>
            <w:vMerge/>
          </w:tcPr>
          <w:p w:rsidR="005C0042" w:rsidRPr="007C2FEE" w:rsidRDefault="005C0042" w:rsidP="00915CC4">
            <w:pPr>
              <w:snapToGrid w:val="0"/>
              <w:spacing w:line="300" w:lineRule="exact"/>
              <w:jc w:val="both"/>
              <w:rPr>
                <w:rFonts w:ascii="標楷體" w:eastAsia="標楷體" w:hAnsi="標楷體"/>
                <w:color w:val="000000"/>
                <w:spacing w:val="-10"/>
                <w:szCs w:val="24"/>
              </w:rPr>
            </w:pPr>
          </w:p>
        </w:tc>
      </w:tr>
      <w:tr w:rsidR="005C0042" w:rsidRPr="007C2FEE" w:rsidTr="00915CC4">
        <w:trPr>
          <w:trHeight w:val="695"/>
        </w:trPr>
        <w:tc>
          <w:tcPr>
            <w:tcW w:w="567" w:type="dxa"/>
          </w:tcPr>
          <w:p w:rsidR="005C0042" w:rsidRPr="007C2FEE" w:rsidRDefault="005C0042" w:rsidP="00915CC4">
            <w:pPr>
              <w:snapToGrid w:val="0"/>
              <w:spacing w:line="300" w:lineRule="exact"/>
              <w:jc w:val="center"/>
              <w:rPr>
                <w:rFonts w:ascii="標楷體" w:eastAsia="標楷體" w:hAnsi="標楷體"/>
                <w:color w:val="000000"/>
                <w:spacing w:val="-10"/>
                <w:szCs w:val="24"/>
              </w:rPr>
            </w:pPr>
            <w:r w:rsidRPr="007C2FEE">
              <w:rPr>
                <w:rFonts w:ascii="標楷體" w:eastAsia="標楷體" w:hAnsi="標楷體" w:hint="eastAsia"/>
                <w:color w:val="000000"/>
                <w:spacing w:val="-10"/>
                <w:szCs w:val="24"/>
              </w:rPr>
              <w:t>四</w:t>
            </w:r>
          </w:p>
        </w:tc>
        <w:tc>
          <w:tcPr>
            <w:tcW w:w="1135" w:type="dxa"/>
          </w:tcPr>
          <w:p w:rsidR="005C0042" w:rsidRPr="007C2FEE" w:rsidRDefault="005C0042" w:rsidP="00915CC4">
            <w:pPr>
              <w:snapToGrid w:val="0"/>
              <w:spacing w:line="300" w:lineRule="exact"/>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其他</w:t>
            </w:r>
          </w:p>
        </w:tc>
        <w:tc>
          <w:tcPr>
            <w:tcW w:w="2693" w:type="dxa"/>
          </w:tcPr>
          <w:p w:rsidR="005C0042" w:rsidRPr="007C2FEE" w:rsidRDefault="005C0042" w:rsidP="00915CC4">
            <w:pPr>
              <w:snapToGrid w:val="0"/>
              <w:spacing w:line="300" w:lineRule="exact"/>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列出負面表列，以利廠商未來投資依據</w:t>
            </w:r>
          </w:p>
        </w:tc>
        <w:tc>
          <w:tcPr>
            <w:tcW w:w="2784" w:type="dxa"/>
          </w:tcPr>
          <w:p w:rsidR="005C0042" w:rsidRPr="007C2FEE" w:rsidRDefault="005C0042" w:rsidP="00915CC4">
            <w:pPr>
              <w:snapToGrid w:val="0"/>
              <w:spacing w:line="300" w:lineRule="exact"/>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本府受理固定污染源設置、操作許可申請案件原則，依據個案申請資訊及該市細則規定專案認定，於下述情</w:t>
            </w:r>
            <w:r w:rsidRPr="007C2FEE">
              <w:rPr>
                <w:rFonts w:ascii="標楷體" w:eastAsia="標楷體" w:hAnsi="標楷體" w:hint="eastAsia"/>
                <w:color w:val="000000"/>
                <w:spacing w:val="-10"/>
                <w:szCs w:val="24"/>
              </w:rPr>
              <w:lastRenderedPageBreak/>
              <w:t>形仍將依法審查發證：</w:t>
            </w:r>
          </w:p>
          <w:p w:rsidR="005C0042" w:rsidRPr="007C2FEE" w:rsidRDefault="005C0042" w:rsidP="00915CC4">
            <w:pPr>
              <w:numPr>
                <w:ilvl w:val="0"/>
                <w:numId w:val="1"/>
              </w:numPr>
              <w:overflowPunct w:val="0"/>
              <w:autoSpaceDE w:val="0"/>
              <w:autoSpaceDN w:val="0"/>
              <w:snapToGrid w:val="0"/>
              <w:spacing w:line="300" w:lineRule="exact"/>
              <w:ind w:left="340" w:hanging="340"/>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既有工廠所領操作許可證期滿申請展延許可。</w:t>
            </w:r>
          </w:p>
          <w:p w:rsidR="005C0042" w:rsidRPr="007C2FEE" w:rsidRDefault="005C0042" w:rsidP="00915CC4">
            <w:pPr>
              <w:numPr>
                <w:ilvl w:val="0"/>
                <w:numId w:val="1"/>
              </w:numPr>
              <w:overflowPunct w:val="0"/>
              <w:autoSpaceDE w:val="0"/>
              <w:autoSpaceDN w:val="0"/>
              <w:snapToGrid w:val="0"/>
              <w:spacing w:line="300" w:lineRule="exact"/>
              <w:ind w:left="340" w:hanging="340"/>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屬乙種工業區使用項目之設備新增，申請設置或操作許可。</w:t>
            </w:r>
          </w:p>
          <w:p w:rsidR="005C0042" w:rsidRPr="007C2FEE" w:rsidRDefault="005C0042" w:rsidP="00915CC4">
            <w:pPr>
              <w:numPr>
                <w:ilvl w:val="0"/>
                <w:numId w:val="1"/>
              </w:numPr>
              <w:overflowPunct w:val="0"/>
              <w:autoSpaceDE w:val="0"/>
              <w:autoSpaceDN w:val="0"/>
              <w:snapToGrid w:val="0"/>
              <w:spacing w:line="300" w:lineRule="exact"/>
              <w:ind w:left="340" w:hanging="340"/>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未增加設備前提下之許可變更或異動申請。</w:t>
            </w:r>
          </w:p>
          <w:p w:rsidR="005C0042" w:rsidRPr="007C2FEE" w:rsidRDefault="005C0042" w:rsidP="00915CC4">
            <w:pPr>
              <w:numPr>
                <w:ilvl w:val="0"/>
                <w:numId w:val="1"/>
              </w:numPr>
              <w:overflowPunct w:val="0"/>
              <w:autoSpaceDE w:val="0"/>
              <w:autoSpaceDN w:val="0"/>
              <w:snapToGrid w:val="0"/>
              <w:spacing w:line="300" w:lineRule="exact"/>
              <w:ind w:left="340" w:hanging="340"/>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改用低污染性原（物）料或燃料、拆除或停止使用產生空氣污染之設施、增設防制設施或提升防制效率者等防治污染行為，申請許可異動。</w:t>
            </w:r>
          </w:p>
          <w:p w:rsidR="005C0042" w:rsidRPr="007C2FEE" w:rsidRDefault="005C0042" w:rsidP="00915CC4">
            <w:pPr>
              <w:snapToGrid w:val="0"/>
              <w:spacing w:line="300" w:lineRule="exact"/>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除上述情形者外，倘既有製程有任何異動或新設非屬乙種工業區使用項目製程，固定污染源設置及操作許可之相關申請皆不符規定，無法核准。</w:t>
            </w:r>
          </w:p>
        </w:tc>
        <w:tc>
          <w:tcPr>
            <w:tcW w:w="2490" w:type="dxa"/>
          </w:tcPr>
          <w:p w:rsidR="005C0042" w:rsidRPr="007C2FEE" w:rsidRDefault="005C0042" w:rsidP="00915CC4">
            <w:pPr>
              <w:snapToGrid w:val="0"/>
              <w:spacing w:line="300" w:lineRule="exact"/>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lastRenderedPageBreak/>
              <w:t>108年3月22日高市府都委會第73次會議決議變更大社特種工業區為乙種工業區後，台灣朗</w:t>
            </w:r>
            <w:r w:rsidRPr="007C2FEE">
              <w:rPr>
                <w:rFonts w:ascii="標楷體" w:eastAsia="標楷體" w:hAnsi="標楷體" w:hint="eastAsia"/>
                <w:color w:val="000000"/>
                <w:spacing w:val="-10"/>
                <w:szCs w:val="24"/>
              </w:rPr>
              <w:lastRenderedPageBreak/>
              <w:t>盛配合德國總部規劃，已取得環保署化學局防蚊液原料-派卡瑞丁(PICARIDIN)的販售許可，並接續向市府申請增加公司登記營業項目，此項目完全符合乙種工業區使用項目-環境用藥批發業，經發局、環保局也都支持，但都發局表示都市計畫公告施行程序未完成前，仍是特種工業區，依照【都市計畫法高雄市施行細則】，不能經營環境用藥批發業，導致整個業務停擺。過去台灣朗盛可以進行農藥產品之進出口、經銷及販賣業務，換成環境用藥卻不行，顯示說法前後不一。</w:t>
            </w:r>
          </w:p>
        </w:tc>
        <w:tc>
          <w:tcPr>
            <w:tcW w:w="2551" w:type="dxa"/>
          </w:tcPr>
          <w:p w:rsidR="005C0042" w:rsidRPr="007C2FEE" w:rsidRDefault="005C0042" w:rsidP="00915CC4">
            <w:pPr>
              <w:snapToGrid w:val="0"/>
              <w:spacing w:line="300" w:lineRule="exact"/>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lastRenderedPageBreak/>
              <w:t>大社工業區，其實在污染管制還有安全工安的部分，在臺灣的石化業石化區裡排名是很前面的，從</w:t>
            </w:r>
            <w:r w:rsidRPr="007C2FEE">
              <w:rPr>
                <w:rFonts w:ascii="標楷體" w:eastAsia="標楷體" w:hAnsi="標楷體" w:hint="eastAsia"/>
                <w:color w:val="000000"/>
                <w:spacing w:val="-10"/>
                <w:szCs w:val="24"/>
              </w:rPr>
              <w:lastRenderedPageBreak/>
              <w:t>這個角度來看，其他的石化區是否也都要降編。所以從整個臺灣石化區來看，大社其實是做的很好的一個園區，希望政府多考量一下這個優質的園區能繼續創造它的價值。</w:t>
            </w:r>
          </w:p>
        </w:tc>
        <w:tc>
          <w:tcPr>
            <w:tcW w:w="2977" w:type="dxa"/>
          </w:tcPr>
          <w:p w:rsidR="005C0042" w:rsidRPr="007C2FEE" w:rsidRDefault="005C0042" w:rsidP="00915CC4">
            <w:pPr>
              <w:snapToGrid w:val="0"/>
              <w:spacing w:line="300" w:lineRule="exact"/>
              <w:ind w:left="145" w:hangingChars="66" w:hanging="145"/>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lastRenderedPageBreak/>
              <w:t>1.未降編前，廠商若從事乙種工業區相關容許使用或行業應予同意</w:t>
            </w:r>
          </w:p>
          <w:p w:rsidR="005C0042" w:rsidRPr="007C2FEE" w:rsidRDefault="005C0042" w:rsidP="00915CC4">
            <w:pPr>
              <w:snapToGrid w:val="0"/>
              <w:spacing w:line="300" w:lineRule="exact"/>
              <w:ind w:left="145" w:hangingChars="66" w:hanging="145"/>
              <w:jc w:val="both"/>
              <w:rPr>
                <w:rFonts w:ascii="標楷體" w:eastAsia="標楷體" w:hAnsi="標楷體"/>
                <w:color w:val="000000"/>
                <w:spacing w:val="-10"/>
                <w:szCs w:val="24"/>
              </w:rPr>
            </w:pPr>
            <w:r w:rsidRPr="007C2FEE">
              <w:rPr>
                <w:rFonts w:ascii="標楷體" w:eastAsia="標楷體" w:hAnsi="標楷體" w:hint="eastAsia"/>
                <w:color w:val="000000"/>
                <w:spacing w:val="-10"/>
                <w:szCs w:val="24"/>
              </w:rPr>
              <w:t>2.建議高雄市政府應列出負</w:t>
            </w:r>
            <w:r w:rsidRPr="007C2FEE">
              <w:rPr>
                <w:rFonts w:ascii="標楷體" w:eastAsia="標楷體" w:hAnsi="標楷體" w:hint="eastAsia"/>
                <w:color w:val="000000"/>
                <w:spacing w:val="-10"/>
                <w:szCs w:val="24"/>
              </w:rPr>
              <w:lastRenderedPageBreak/>
              <w:t>面表列，避免認定上產生爭議，以利業者依循。</w:t>
            </w:r>
          </w:p>
        </w:tc>
      </w:tr>
    </w:tbl>
    <w:p w:rsidR="005C0042" w:rsidRPr="004A7297" w:rsidRDefault="00A00F3B" w:rsidP="00DB3A5C">
      <w:pPr>
        <w:spacing w:line="520" w:lineRule="exact"/>
        <w:rPr>
          <w:rFonts w:ascii="標楷體" w:eastAsia="標楷體" w:hAnsi="標楷體"/>
          <w:szCs w:val="24"/>
        </w:rPr>
      </w:pPr>
      <w:r w:rsidRPr="004A7297">
        <w:rPr>
          <w:rFonts w:ascii="標楷體" w:eastAsia="標楷體" w:hAnsi="標楷體" w:hint="eastAsia"/>
          <w:szCs w:val="24"/>
        </w:rPr>
        <w:t>資料來源：經濟部</w:t>
      </w:r>
    </w:p>
    <w:sectPr w:rsidR="005C0042" w:rsidRPr="004A7297" w:rsidSect="005C0042">
      <w:footerReference w:type="default" r:id="rId8"/>
      <w:pgSz w:w="16838" w:h="11906" w:orient="landscape"/>
      <w:pgMar w:top="1800" w:right="1418" w:bottom="180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8D2" w:rsidRDefault="00C108D2" w:rsidP="007C3189">
      <w:r>
        <w:separator/>
      </w:r>
    </w:p>
  </w:endnote>
  <w:endnote w:type="continuationSeparator" w:id="0">
    <w:p w:rsidR="00C108D2" w:rsidRDefault="00C108D2" w:rsidP="007C3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2476806"/>
      <w:docPartObj>
        <w:docPartGallery w:val="Page Numbers (Bottom of Page)"/>
        <w:docPartUnique/>
      </w:docPartObj>
    </w:sdtPr>
    <w:sdtEndPr/>
    <w:sdtContent>
      <w:p w:rsidR="00F87088" w:rsidRDefault="00F87088">
        <w:pPr>
          <w:pStyle w:val="a7"/>
          <w:jc w:val="center"/>
        </w:pPr>
        <w:r>
          <w:fldChar w:fldCharType="begin"/>
        </w:r>
        <w:r>
          <w:instrText>PAGE   \* MERGEFORMAT</w:instrText>
        </w:r>
        <w:r>
          <w:fldChar w:fldCharType="separate"/>
        </w:r>
        <w:r w:rsidR="001A4F41" w:rsidRPr="001A4F41">
          <w:rPr>
            <w:noProof/>
            <w:lang w:val="zh-TW"/>
          </w:rPr>
          <w:t>4</w:t>
        </w:r>
        <w:r>
          <w:fldChar w:fldCharType="end"/>
        </w:r>
      </w:p>
    </w:sdtContent>
  </w:sdt>
  <w:p w:rsidR="00F87088" w:rsidRDefault="00F870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8D2" w:rsidRDefault="00C108D2" w:rsidP="007C3189">
      <w:r>
        <w:separator/>
      </w:r>
    </w:p>
  </w:footnote>
  <w:footnote w:type="continuationSeparator" w:id="0">
    <w:p w:rsidR="00C108D2" w:rsidRDefault="00C108D2" w:rsidP="007C3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53EB5"/>
    <w:multiLevelType w:val="hybridMultilevel"/>
    <w:tmpl w:val="ACFE03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1E33AC"/>
    <w:multiLevelType w:val="hybridMultilevel"/>
    <w:tmpl w:val="2DCC6C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F25503"/>
    <w:multiLevelType w:val="hybridMultilevel"/>
    <w:tmpl w:val="EBBADDD2"/>
    <w:lvl w:ilvl="0" w:tplc="54BABB2A">
      <w:start w:val="1"/>
      <w:numFmt w:val="taiwaneseCountingThousand"/>
      <w:lvlText w:val="(%1)"/>
      <w:lvlJc w:val="left"/>
      <w:pPr>
        <w:ind w:left="1486" w:hanging="800"/>
      </w:pPr>
      <w:rPr>
        <w:rFonts w:hint="default"/>
      </w:rPr>
    </w:lvl>
    <w:lvl w:ilvl="1" w:tplc="04090019" w:tentative="1">
      <w:start w:val="1"/>
      <w:numFmt w:val="ideographTraditional"/>
      <w:lvlText w:val="%2、"/>
      <w:lvlJc w:val="left"/>
      <w:pPr>
        <w:ind w:left="1646" w:hanging="480"/>
      </w:pPr>
    </w:lvl>
    <w:lvl w:ilvl="2" w:tplc="0409001B" w:tentative="1">
      <w:start w:val="1"/>
      <w:numFmt w:val="lowerRoman"/>
      <w:lvlText w:val="%3."/>
      <w:lvlJc w:val="right"/>
      <w:pPr>
        <w:ind w:left="2126" w:hanging="480"/>
      </w:pPr>
    </w:lvl>
    <w:lvl w:ilvl="3" w:tplc="0409000F" w:tentative="1">
      <w:start w:val="1"/>
      <w:numFmt w:val="decimal"/>
      <w:lvlText w:val="%4."/>
      <w:lvlJc w:val="left"/>
      <w:pPr>
        <w:ind w:left="2606" w:hanging="480"/>
      </w:pPr>
    </w:lvl>
    <w:lvl w:ilvl="4" w:tplc="04090019" w:tentative="1">
      <w:start w:val="1"/>
      <w:numFmt w:val="ideographTraditional"/>
      <w:lvlText w:val="%5、"/>
      <w:lvlJc w:val="left"/>
      <w:pPr>
        <w:ind w:left="3086" w:hanging="480"/>
      </w:pPr>
    </w:lvl>
    <w:lvl w:ilvl="5" w:tplc="0409001B" w:tentative="1">
      <w:start w:val="1"/>
      <w:numFmt w:val="lowerRoman"/>
      <w:lvlText w:val="%6."/>
      <w:lvlJc w:val="right"/>
      <w:pPr>
        <w:ind w:left="3566" w:hanging="480"/>
      </w:pPr>
    </w:lvl>
    <w:lvl w:ilvl="6" w:tplc="0409000F" w:tentative="1">
      <w:start w:val="1"/>
      <w:numFmt w:val="decimal"/>
      <w:lvlText w:val="%7."/>
      <w:lvlJc w:val="left"/>
      <w:pPr>
        <w:ind w:left="4046" w:hanging="480"/>
      </w:pPr>
    </w:lvl>
    <w:lvl w:ilvl="7" w:tplc="04090019" w:tentative="1">
      <w:start w:val="1"/>
      <w:numFmt w:val="ideographTraditional"/>
      <w:lvlText w:val="%8、"/>
      <w:lvlJc w:val="left"/>
      <w:pPr>
        <w:ind w:left="4526" w:hanging="480"/>
      </w:pPr>
    </w:lvl>
    <w:lvl w:ilvl="8" w:tplc="0409001B" w:tentative="1">
      <w:start w:val="1"/>
      <w:numFmt w:val="lowerRoman"/>
      <w:lvlText w:val="%9."/>
      <w:lvlJc w:val="right"/>
      <w:pPr>
        <w:ind w:left="5006" w:hanging="480"/>
      </w:pPr>
    </w:lvl>
  </w:abstractNum>
  <w:abstractNum w:abstractNumId="3" w15:restartNumberingAfterBreak="0">
    <w:nsid w:val="16E50854"/>
    <w:multiLevelType w:val="hybridMultilevel"/>
    <w:tmpl w:val="635656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A77CC8"/>
    <w:multiLevelType w:val="hybridMultilevel"/>
    <w:tmpl w:val="A398AF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852686"/>
    <w:multiLevelType w:val="hybridMultilevel"/>
    <w:tmpl w:val="15E084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9496846"/>
    <w:multiLevelType w:val="hybridMultilevel"/>
    <w:tmpl w:val="56A6B4C2"/>
    <w:lvl w:ilvl="0" w:tplc="3D6E0E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D74EAC"/>
    <w:multiLevelType w:val="hybridMultilevel"/>
    <w:tmpl w:val="C39CE6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2AE41CB"/>
    <w:multiLevelType w:val="hybridMultilevel"/>
    <w:tmpl w:val="88AA4B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89406C"/>
    <w:multiLevelType w:val="hybridMultilevel"/>
    <w:tmpl w:val="9766BCAC"/>
    <w:lvl w:ilvl="0" w:tplc="3A2C373E">
      <w:start w:val="1"/>
      <w:numFmt w:val="taiwaneseCountingThousand"/>
      <w:lvlText w:val="%1、"/>
      <w:lvlJc w:val="left"/>
      <w:pPr>
        <w:ind w:left="1030" w:hanging="720"/>
      </w:pPr>
      <w:rPr>
        <w:rFonts w:hint="default"/>
      </w:rPr>
    </w:lvl>
    <w:lvl w:ilvl="1" w:tplc="04090019">
      <w:start w:val="1"/>
      <w:numFmt w:val="ideographTraditional"/>
      <w:lvlText w:val="%2、"/>
      <w:lvlJc w:val="left"/>
      <w:pPr>
        <w:ind w:left="1270" w:hanging="480"/>
      </w:pPr>
    </w:lvl>
    <w:lvl w:ilvl="2" w:tplc="0409001B" w:tentative="1">
      <w:start w:val="1"/>
      <w:numFmt w:val="lowerRoman"/>
      <w:lvlText w:val="%3."/>
      <w:lvlJc w:val="right"/>
      <w:pPr>
        <w:ind w:left="1750" w:hanging="480"/>
      </w:pPr>
    </w:lvl>
    <w:lvl w:ilvl="3" w:tplc="0409000F" w:tentative="1">
      <w:start w:val="1"/>
      <w:numFmt w:val="decimal"/>
      <w:lvlText w:val="%4."/>
      <w:lvlJc w:val="left"/>
      <w:pPr>
        <w:ind w:left="2230" w:hanging="480"/>
      </w:pPr>
    </w:lvl>
    <w:lvl w:ilvl="4" w:tplc="04090019" w:tentative="1">
      <w:start w:val="1"/>
      <w:numFmt w:val="ideographTraditional"/>
      <w:lvlText w:val="%5、"/>
      <w:lvlJc w:val="left"/>
      <w:pPr>
        <w:ind w:left="2710" w:hanging="480"/>
      </w:pPr>
    </w:lvl>
    <w:lvl w:ilvl="5" w:tplc="0409001B" w:tentative="1">
      <w:start w:val="1"/>
      <w:numFmt w:val="lowerRoman"/>
      <w:lvlText w:val="%6."/>
      <w:lvlJc w:val="right"/>
      <w:pPr>
        <w:ind w:left="3190" w:hanging="480"/>
      </w:pPr>
    </w:lvl>
    <w:lvl w:ilvl="6" w:tplc="0409000F" w:tentative="1">
      <w:start w:val="1"/>
      <w:numFmt w:val="decimal"/>
      <w:lvlText w:val="%7."/>
      <w:lvlJc w:val="left"/>
      <w:pPr>
        <w:ind w:left="3670" w:hanging="480"/>
      </w:pPr>
    </w:lvl>
    <w:lvl w:ilvl="7" w:tplc="04090019" w:tentative="1">
      <w:start w:val="1"/>
      <w:numFmt w:val="ideographTraditional"/>
      <w:lvlText w:val="%8、"/>
      <w:lvlJc w:val="left"/>
      <w:pPr>
        <w:ind w:left="4150" w:hanging="480"/>
      </w:pPr>
    </w:lvl>
    <w:lvl w:ilvl="8" w:tplc="0409001B" w:tentative="1">
      <w:start w:val="1"/>
      <w:numFmt w:val="lowerRoman"/>
      <w:lvlText w:val="%9."/>
      <w:lvlJc w:val="right"/>
      <w:pPr>
        <w:ind w:left="4630" w:hanging="480"/>
      </w:pPr>
    </w:lvl>
  </w:abstractNum>
  <w:abstractNum w:abstractNumId="10" w15:restartNumberingAfterBreak="0">
    <w:nsid w:val="479B4812"/>
    <w:multiLevelType w:val="hybridMultilevel"/>
    <w:tmpl w:val="626EB53E"/>
    <w:lvl w:ilvl="0" w:tplc="76B45D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2134BFF"/>
    <w:multiLevelType w:val="hybridMultilevel"/>
    <w:tmpl w:val="E8B87A96"/>
    <w:lvl w:ilvl="0" w:tplc="8F7050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DAC013E"/>
    <w:multiLevelType w:val="hybridMultilevel"/>
    <w:tmpl w:val="DD20C32C"/>
    <w:lvl w:ilvl="0" w:tplc="D7F200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1"/>
  </w:num>
  <w:num w:numId="3">
    <w:abstractNumId w:val="1"/>
  </w:num>
  <w:num w:numId="4">
    <w:abstractNumId w:val="7"/>
  </w:num>
  <w:num w:numId="5">
    <w:abstractNumId w:val="4"/>
  </w:num>
  <w:num w:numId="6">
    <w:abstractNumId w:val="0"/>
  </w:num>
  <w:num w:numId="7">
    <w:abstractNumId w:val="5"/>
  </w:num>
  <w:num w:numId="8">
    <w:abstractNumId w:val="3"/>
  </w:num>
  <w:num w:numId="9">
    <w:abstractNumId w:val="6"/>
  </w:num>
  <w:num w:numId="10">
    <w:abstractNumId w:val="12"/>
  </w:num>
  <w:num w:numId="11">
    <w:abstractNumId w:val="10"/>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3ED"/>
    <w:rsid w:val="00022A03"/>
    <w:rsid w:val="000271CE"/>
    <w:rsid w:val="000474F9"/>
    <w:rsid w:val="00062C5A"/>
    <w:rsid w:val="00062EAC"/>
    <w:rsid w:val="0007171A"/>
    <w:rsid w:val="00080364"/>
    <w:rsid w:val="000807EC"/>
    <w:rsid w:val="00083B03"/>
    <w:rsid w:val="00084001"/>
    <w:rsid w:val="00084546"/>
    <w:rsid w:val="00091C4D"/>
    <w:rsid w:val="00095936"/>
    <w:rsid w:val="000972A6"/>
    <w:rsid w:val="000B30A5"/>
    <w:rsid w:val="000B3B7B"/>
    <w:rsid w:val="000D67EF"/>
    <w:rsid w:val="000F03B7"/>
    <w:rsid w:val="000F51D1"/>
    <w:rsid w:val="000F6826"/>
    <w:rsid w:val="00122506"/>
    <w:rsid w:val="00136FFA"/>
    <w:rsid w:val="00140618"/>
    <w:rsid w:val="00144860"/>
    <w:rsid w:val="00163D6C"/>
    <w:rsid w:val="00176FE3"/>
    <w:rsid w:val="001835AD"/>
    <w:rsid w:val="0019523E"/>
    <w:rsid w:val="0019729F"/>
    <w:rsid w:val="001A4F41"/>
    <w:rsid w:val="001B4A1B"/>
    <w:rsid w:val="001C0D7B"/>
    <w:rsid w:val="001C5598"/>
    <w:rsid w:val="001D5795"/>
    <w:rsid w:val="00204FC2"/>
    <w:rsid w:val="00205C82"/>
    <w:rsid w:val="00205D53"/>
    <w:rsid w:val="0022367A"/>
    <w:rsid w:val="00223880"/>
    <w:rsid w:val="00223D24"/>
    <w:rsid w:val="00226448"/>
    <w:rsid w:val="00226EBE"/>
    <w:rsid w:val="00241824"/>
    <w:rsid w:val="002462AF"/>
    <w:rsid w:val="00274268"/>
    <w:rsid w:val="0028165C"/>
    <w:rsid w:val="002917B3"/>
    <w:rsid w:val="002B4DDE"/>
    <w:rsid w:val="002C761E"/>
    <w:rsid w:val="002D2E02"/>
    <w:rsid w:val="002D688E"/>
    <w:rsid w:val="002E3871"/>
    <w:rsid w:val="002F5CCF"/>
    <w:rsid w:val="0031570A"/>
    <w:rsid w:val="00331A94"/>
    <w:rsid w:val="003443BF"/>
    <w:rsid w:val="00345A3E"/>
    <w:rsid w:val="00360E25"/>
    <w:rsid w:val="00363F6D"/>
    <w:rsid w:val="00370B48"/>
    <w:rsid w:val="003A5E62"/>
    <w:rsid w:val="003C2C8C"/>
    <w:rsid w:val="003D7AA3"/>
    <w:rsid w:val="003E62AF"/>
    <w:rsid w:val="003E72E5"/>
    <w:rsid w:val="003F12F7"/>
    <w:rsid w:val="003F6C1B"/>
    <w:rsid w:val="0040021C"/>
    <w:rsid w:val="00400D74"/>
    <w:rsid w:val="00402ACA"/>
    <w:rsid w:val="00412C3C"/>
    <w:rsid w:val="004264E6"/>
    <w:rsid w:val="00427E46"/>
    <w:rsid w:val="00431E3E"/>
    <w:rsid w:val="00435FD8"/>
    <w:rsid w:val="00462242"/>
    <w:rsid w:val="00474E8C"/>
    <w:rsid w:val="004819F3"/>
    <w:rsid w:val="00484FB2"/>
    <w:rsid w:val="004867F0"/>
    <w:rsid w:val="004971F8"/>
    <w:rsid w:val="00497A30"/>
    <w:rsid w:val="004A7297"/>
    <w:rsid w:val="004B021E"/>
    <w:rsid w:val="004B026D"/>
    <w:rsid w:val="004C5888"/>
    <w:rsid w:val="004E0F06"/>
    <w:rsid w:val="004E2147"/>
    <w:rsid w:val="004E3D7E"/>
    <w:rsid w:val="004E3EAE"/>
    <w:rsid w:val="004E5D0B"/>
    <w:rsid w:val="004E7FFA"/>
    <w:rsid w:val="00511763"/>
    <w:rsid w:val="005121DD"/>
    <w:rsid w:val="005137A5"/>
    <w:rsid w:val="005348BF"/>
    <w:rsid w:val="005462B1"/>
    <w:rsid w:val="00572E3A"/>
    <w:rsid w:val="005A72AA"/>
    <w:rsid w:val="005B14C6"/>
    <w:rsid w:val="005B3FFD"/>
    <w:rsid w:val="005B69BD"/>
    <w:rsid w:val="005C0042"/>
    <w:rsid w:val="005C1A76"/>
    <w:rsid w:val="005E418C"/>
    <w:rsid w:val="005F187D"/>
    <w:rsid w:val="006037D4"/>
    <w:rsid w:val="006137D0"/>
    <w:rsid w:val="00617CC3"/>
    <w:rsid w:val="00620FB1"/>
    <w:rsid w:val="00624B24"/>
    <w:rsid w:val="00625C3C"/>
    <w:rsid w:val="00626142"/>
    <w:rsid w:val="00642951"/>
    <w:rsid w:val="00642A53"/>
    <w:rsid w:val="00642CDA"/>
    <w:rsid w:val="00650A0C"/>
    <w:rsid w:val="006606E9"/>
    <w:rsid w:val="0069419C"/>
    <w:rsid w:val="00697E9E"/>
    <w:rsid w:val="006A4CCD"/>
    <w:rsid w:val="006A4D27"/>
    <w:rsid w:val="006A68AC"/>
    <w:rsid w:val="006B7A88"/>
    <w:rsid w:val="006D77AE"/>
    <w:rsid w:val="006F5657"/>
    <w:rsid w:val="00700860"/>
    <w:rsid w:val="007106F2"/>
    <w:rsid w:val="00710F7E"/>
    <w:rsid w:val="00722B5F"/>
    <w:rsid w:val="00722F9F"/>
    <w:rsid w:val="007278C6"/>
    <w:rsid w:val="00730F4B"/>
    <w:rsid w:val="00734DAD"/>
    <w:rsid w:val="00737C14"/>
    <w:rsid w:val="00741DB8"/>
    <w:rsid w:val="007450FD"/>
    <w:rsid w:val="007569EA"/>
    <w:rsid w:val="007716A1"/>
    <w:rsid w:val="007730DF"/>
    <w:rsid w:val="00773182"/>
    <w:rsid w:val="007C3189"/>
    <w:rsid w:val="007C5182"/>
    <w:rsid w:val="007C5C90"/>
    <w:rsid w:val="007E2731"/>
    <w:rsid w:val="007E2CEC"/>
    <w:rsid w:val="008048FF"/>
    <w:rsid w:val="008349F3"/>
    <w:rsid w:val="008379EA"/>
    <w:rsid w:val="00841B54"/>
    <w:rsid w:val="008522C5"/>
    <w:rsid w:val="0086081A"/>
    <w:rsid w:val="008859F5"/>
    <w:rsid w:val="00887B55"/>
    <w:rsid w:val="00895C78"/>
    <w:rsid w:val="00897EB9"/>
    <w:rsid w:val="008A16C3"/>
    <w:rsid w:val="008A6481"/>
    <w:rsid w:val="008B1A74"/>
    <w:rsid w:val="008B5EE1"/>
    <w:rsid w:val="008C3A2D"/>
    <w:rsid w:val="008C465E"/>
    <w:rsid w:val="008C6E00"/>
    <w:rsid w:val="008D5860"/>
    <w:rsid w:val="008E7D76"/>
    <w:rsid w:val="008F7871"/>
    <w:rsid w:val="0091250B"/>
    <w:rsid w:val="0093301B"/>
    <w:rsid w:val="00934C4F"/>
    <w:rsid w:val="00965585"/>
    <w:rsid w:val="009838F7"/>
    <w:rsid w:val="00987360"/>
    <w:rsid w:val="009922E9"/>
    <w:rsid w:val="00993136"/>
    <w:rsid w:val="009A7031"/>
    <w:rsid w:val="009B4BFC"/>
    <w:rsid w:val="009F187D"/>
    <w:rsid w:val="009F1DD1"/>
    <w:rsid w:val="00A00F3B"/>
    <w:rsid w:val="00A024F9"/>
    <w:rsid w:val="00A254BB"/>
    <w:rsid w:val="00A26C48"/>
    <w:rsid w:val="00A32EBC"/>
    <w:rsid w:val="00A346ED"/>
    <w:rsid w:val="00A42EFB"/>
    <w:rsid w:val="00A573DE"/>
    <w:rsid w:val="00A65DC0"/>
    <w:rsid w:val="00A67954"/>
    <w:rsid w:val="00A72F51"/>
    <w:rsid w:val="00A750EC"/>
    <w:rsid w:val="00A81EF1"/>
    <w:rsid w:val="00A83452"/>
    <w:rsid w:val="00AA0D5E"/>
    <w:rsid w:val="00AC6C7E"/>
    <w:rsid w:val="00AD0A76"/>
    <w:rsid w:val="00AD4467"/>
    <w:rsid w:val="00AD49D5"/>
    <w:rsid w:val="00AE4EA2"/>
    <w:rsid w:val="00AF32F8"/>
    <w:rsid w:val="00AF795A"/>
    <w:rsid w:val="00B06773"/>
    <w:rsid w:val="00B1326B"/>
    <w:rsid w:val="00B169EE"/>
    <w:rsid w:val="00B32288"/>
    <w:rsid w:val="00B42657"/>
    <w:rsid w:val="00B431AC"/>
    <w:rsid w:val="00B46265"/>
    <w:rsid w:val="00B47627"/>
    <w:rsid w:val="00B50BF0"/>
    <w:rsid w:val="00B513CF"/>
    <w:rsid w:val="00B53727"/>
    <w:rsid w:val="00B550DC"/>
    <w:rsid w:val="00B642A6"/>
    <w:rsid w:val="00B64E31"/>
    <w:rsid w:val="00B75D61"/>
    <w:rsid w:val="00B77E38"/>
    <w:rsid w:val="00B9153E"/>
    <w:rsid w:val="00B9352E"/>
    <w:rsid w:val="00BB1B18"/>
    <w:rsid w:val="00BC6484"/>
    <w:rsid w:val="00BF6B14"/>
    <w:rsid w:val="00C01C0B"/>
    <w:rsid w:val="00C0467C"/>
    <w:rsid w:val="00C05640"/>
    <w:rsid w:val="00C108D2"/>
    <w:rsid w:val="00C162CE"/>
    <w:rsid w:val="00C2332A"/>
    <w:rsid w:val="00C309ED"/>
    <w:rsid w:val="00C32374"/>
    <w:rsid w:val="00C40891"/>
    <w:rsid w:val="00C80F5A"/>
    <w:rsid w:val="00C917D9"/>
    <w:rsid w:val="00C93EF5"/>
    <w:rsid w:val="00CB0E5C"/>
    <w:rsid w:val="00CB2319"/>
    <w:rsid w:val="00CB63C3"/>
    <w:rsid w:val="00CD1F43"/>
    <w:rsid w:val="00CD3B6A"/>
    <w:rsid w:val="00CD5104"/>
    <w:rsid w:val="00CE0B3D"/>
    <w:rsid w:val="00D07399"/>
    <w:rsid w:val="00D12D6C"/>
    <w:rsid w:val="00D25954"/>
    <w:rsid w:val="00D442A3"/>
    <w:rsid w:val="00D46FD6"/>
    <w:rsid w:val="00D56E65"/>
    <w:rsid w:val="00D66F69"/>
    <w:rsid w:val="00D70C0B"/>
    <w:rsid w:val="00D774C6"/>
    <w:rsid w:val="00D954BC"/>
    <w:rsid w:val="00DB3A5C"/>
    <w:rsid w:val="00DF0104"/>
    <w:rsid w:val="00DF0A96"/>
    <w:rsid w:val="00DF36C1"/>
    <w:rsid w:val="00E02B50"/>
    <w:rsid w:val="00E325A6"/>
    <w:rsid w:val="00E414EE"/>
    <w:rsid w:val="00E44BAD"/>
    <w:rsid w:val="00E562E3"/>
    <w:rsid w:val="00E65F98"/>
    <w:rsid w:val="00E73580"/>
    <w:rsid w:val="00E87D98"/>
    <w:rsid w:val="00E95377"/>
    <w:rsid w:val="00E97087"/>
    <w:rsid w:val="00EA62EC"/>
    <w:rsid w:val="00EB6CC3"/>
    <w:rsid w:val="00EC0771"/>
    <w:rsid w:val="00EC6E85"/>
    <w:rsid w:val="00EC7CA2"/>
    <w:rsid w:val="00EE4408"/>
    <w:rsid w:val="00F03971"/>
    <w:rsid w:val="00F06138"/>
    <w:rsid w:val="00F13741"/>
    <w:rsid w:val="00F259C1"/>
    <w:rsid w:val="00F31DBC"/>
    <w:rsid w:val="00F341AE"/>
    <w:rsid w:val="00F6076E"/>
    <w:rsid w:val="00F7709D"/>
    <w:rsid w:val="00F8098F"/>
    <w:rsid w:val="00F87088"/>
    <w:rsid w:val="00F876D4"/>
    <w:rsid w:val="00F913BC"/>
    <w:rsid w:val="00FA232C"/>
    <w:rsid w:val="00FA632E"/>
    <w:rsid w:val="00FA6D33"/>
    <w:rsid w:val="00FB04AF"/>
    <w:rsid w:val="00FB0A7E"/>
    <w:rsid w:val="00FB2F05"/>
    <w:rsid w:val="00FC454D"/>
    <w:rsid w:val="00FC635A"/>
    <w:rsid w:val="00FD3AE1"/>
    <w:rsid w:val="00FD4AD8"/>
    <w:rsid w:val="00FE09B4"/>
    <w:rsid w:val="00FF2BCD"/>
    <w:rsid w:val="00FF43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2C315"/>
  <w15:docId w15:val="{2C781455-D6F9-4AE7-B0BA-1DF8F410F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3A5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B3A5C"/>
    <w:rPr>
      <w:rFonts w:asciiTheme="majorHAnsi" w:eastAsiaTheme="majorEastAsia" w:hAnsiTheme="majorHAnsi" w:cstheme="majorBidi"/>
      <w:sz w:val="18"/>
      <w:szCs w:val="18"/>
    </w:rPr>
  </w:style>
  <w:style w:type="paragraph" w:styleId="a5">
    <w:name w:val="header"/>
    <w:basedOn w:val="a"/>
    <w:link w:val="a6"/>
    <w:uiPriority w:val="99"/>
    <w:unhideWhenUsed/>
    <w:rsid w:val="007C3189"/>
    <w:pPr>
      <w:tabs>
        <w:tab w:val="center" w:pos="4153"/>
        <w:tab w:val="right" w:pos="8306"/>
      </w:tabs>
      <w:snapToGrid w:val="0"/>
    </w:pPr>
    <w:rPr>
      <w:sz w:val="20"/>
      <w:szCs w:val="20"/>
    </w:rPr>
  </w:style>
  <w:style w:type="character" w:customStyle="1" w:styleId="a6">
    <w:name w:val="頁首 字元"/>
    <w:basedOn w:val="a0"/>
    <w:link w:val="a5"/>
    <w:uiPriority w:val="99"/>
    <w:rsid w:val="007C3189"/>
    <w:rPr>
      <w:sz w:val="20"/>
      <w:szCs w:val="20"/>
    </w:rPr>
  </w:style>
  <w:style w:type="paragraph" w:styleId="a7">
    <w:name w:val="footer"/>
    <w:basedOn w:val="a"/>
    <w:link w:val="a8"/>
    <w:uiPriority w:val="99"/>
    <w:unhideWhenUsed/>
    <w:rsid w:val="007C3189"/>
    <w:pPr>
      <w:tabs>
        <w:tab w:val="center" w:pos="4153"/>
        <w:tab w:val="right" w:pos="8306"/>
      </w:tabs>
      <w:snapToGrid w:val="0"/>
    </w:pPr>
    <w:rPr>
      <w:sz w:val="20"/>
      <w:szCs w:val="20"/>
    </w:rPr>
  </w:style>
  <w:style w:type="character" w:customStyle="1" w:styleId="a8">
    <w:name w:val="頁尾 字元"/>
    <w:basedOn w:val="a0"/>
    <w:link w:val="a7"/>
    <w:uiPriority w:val="99"/>
    <w:rsid w:val="007C3189"/>
    <w:rPr>
      <w:sz w:val="20"/>
      <w:szCs w:val="20"/>
    </w:rPr>
  </w:style>
  <w:style w:type="paragraph" w:styleId="a9">
    <w:name w:val="Date"/>
    <w:basedOn w:val="a"/>
    <w:next w:val="a"/>
    <w:link w:val="aa"/>
    <w:uiPriority w:val="99"/>
    <w:semiHidden/>
    <w:unhideWhenUsed/>
    <w:rsid w:val="00CD5104"/>
    <w:pPr>
      <w:jc w:val="right"/>
    </w:pPr>
  </w:style>
  <w:style w:type="character" w:customStyle="1" w:styleId="aa">
    <w:name w:val="日期 字元"/>
    <w:basedOn w:val="a0"/>
    <w:link w:val="a9"/>
    <w:uiPriority w:val="99"/>
    <w:semiHidden/>
    <w:rsid w:val="00CD5104"/>
  </w:style>
  <w:style w:type="paragraph" w:styleId="Web">
    <w:name w:val="Normal (Web)"/>
    <w:basedOn w:val="a"/>
    <w:uiPriority w:val="99"/>
    <w:semiHidden/>
    <w:unhideWhenUsed/>
    <w:rsid w:val="000F6826"/>
    <w:rPr>
      <w:rFonts w:ascii="Times New Roman" w:hAnsi="Times New Roman" w:cs="Times New Roman"/>
      <w:szCs w:val="24"/>
    </w:rPr>
  </w:style>
  <w:style w:type="paragraph" w:styleId="ab">
    <w:name w:val="footnote text"/>
    <w:basedOn w:val="a"/>
    <w:link w:val="ac"/>
    <w:uiPriority w:val="99"/>
    <w:semiHidden/>
    <w:unhideWhenUsed/>
    <w:rsid w:val="003E72E5"/>
    <w:pPr>
      <w:snapToGrid w:val="0"/>
    </w:pPr>
    <w:rPr>
      <w:sz w:val="20"/>
      <w:szCs w:val="20"/>
    </w:rPr>
  </w:style>
  <w:style w:type="character" w:customStyle="1" w:styleId="ac">
    <w:name w:val="註腳文字 字元"/>
    <w:basedOn w:val="a0"/>
    <w:link w:val="ab"/>
    <w:uiPriority w:val="99"/>
    <w:semiHidden/>
    <w:rsid w:val="003E72E5"/>
    <w:rPr>
      <w:sz w:val="20"/>
      <w:szCs w:val="20"/>
    </w:rPr>
  </w:style>
  <w:style w:type="character" w:styleId="ad">
    <w:name w:val="footnote reference"/>
    <w:basedOn w:val="a0"/>
    <w:uiPriority w:val="99"/>
    <w:semiHidden/>
    <w:unhideWhenUsed/>
    <w:rsid w:val="003E72E5"/>
    <w:rPr>
      <w:vertAlign w:val="superscript"/>
    </w:rPr>
  </w:style>
  <w:style w:type="table" w:customStyle="1" w:styleId="9">
    <w:name w:val="表格格線9"/>
    <w:basedOn w:val="a1"/>
    <w:next w:val="ae"/>
    <w:uiPriority w:val="59"/>
    <w:rsid w:val="005C0042"/>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5C0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C6E0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541688">
      <w:bodyDiv w:val="1"/>
      <w:marLeft w:val="0"/>
      <w:marRight w:val="0"/>
      <w:marTop w:val="0"/>
      <w:marBottom w:val="0"/>
      <w:divBdr>
        <w:top w:val="none" w:sz="0" w:space="0" w:color="auto"/>
        <w:left w:val="none" w:sz="0" w:space="0" w:color="auto"/>
        <w:bottom w:val="none" w:sz="0" w:space="0" w:color="auto"/>
        <w:right w:val="none" w:sz="0" w:space="0" w:color="auto"/>
      </w:divBdr>
    </w:div>
    <w:div w:id="507449994">
      <w:bodyDiv w:val="1"/>
      <w:marLeft w:val="0"/>
      <w:marRight w:val="0"/>
      <w:marTop w:val="0"/>
      <w:marBottom w:val="0"/>
      <w:divBdr>
        <w:top w:val="none" w:sz="0" w:space="0" w:color="auto"/>
        <w:left w:val="none" w:sz="0" w:space="0" w:color="auto"/>
        <w:bottom w:val="none" w:sz="0" w:space="0" w:color="auto"/>
        <w:right w:val="none" w:sz="0" w:space="0" w:color="auto"/>
      </w:divBdr>
    </w:div>
    <w:div w:id="794101000">
      <w:bodyDiv w:val="1"/>
      <w:marLeft w:val="0"/>
      <w:marRight w:val="0"/>
      <w:marTop w:val="0"/>
      <w:marBottom w:val="0"/>
      <w:divBdr>
        <w:top w:val="none" w:sz="0" w:space="0" w:color="auto"/>
        <w:left w:val="none" w:sz="0" w:space="0" w:color="auto"/>
        <w:bottom w:val="none" w:sz="0" w:space="0" w:color="auto"/>
        <w:right w:val="none" w:sz="0" w:space="0" w:color="auto"/>
      </w:divBdr>
    </w:div>
    <w:div w:id="862982142">
      <w:bodyDiv w:val="1"/>
      <w:marLeft w:val="0"/>
      <w:marRight w:val="0"/>
      <w:marTop w:val="0"/>
      <w:marBottom w:val="0"/>
      <w:divBdr>
        <w:top w:val="none" w:sz="0" w:space="0" w:color="auto"/>
        <w:left w:val="none" w:sz="0" w:space="0" w:color="auto"/>
        <w:bottom w:val="none" w:sz="0" w:space="0" w:color="auto"/>
        <w:right w:val="none" w:sz="0" w:space="0" w:color="auto"/>
      </w:divBdr>
    </w:div>
    <w:div w:id="994141813">
      <w:bodyDiv w:val="1"/>
      <w:marLeft w:val="0"/>
      <w:marRight w:val="0"/>
      <w:marTop w:val="0"/>
      <w:marBottom w:val="0"/>
      <w:divBdr>
        <w:top w:val="none" w:sz="0" w:space="0" w:color="auto"/>
        <w:left w:val="none" w:sz="0" w:space="0" w:color="auto"/>
        <w:bottom w:val="none" w:sz="0" w:space="0" w:color="auto"/>
        <w:right w:val="none" w:sz="0" w:space="0" w:color="auto"/>
      </w:divBdr>
    </w:div>
    <w:div w:id="1007097677">
      <w:bodyDiv w:val="1"/>
      <w:marLeft w:val="0"/>
      <w:marRight w:val="0"/>
      <w:marTop w:val="0"/>
      <w:marBottom w:val="0"/>
      <w:divBdr>
        <w:top w:val="none" w:sz="0" w:space="0" w:color="auto"/>
        <w:left w:val="none" w:sz="0" w:space="0" w:color="auto"/>
        <w:bottom w:val="none" w:sz="0" w:space="0" w:color="auto"/>
        <w:right w:val="none" w:sz="0" w:space="0" w:color="auto"/>
      </w:divBdr>
    </w:div>
    <w:div w:id="1055785678">
      <w:bodyDiv w:val="1"/>
      <w:marLeft w:val="0"/>
      <w:marRight w:val="0"/>
      <w:marTop w:val="0"/>
      <w:marBottom w:val="0"/>
      <w:divBdr>
        <w:top w:val="none" w:sz="0" w:space="0" w:color="auto"/>
        <w:left w:val="none" w:sz="0" w:space="0" w:color="auto"/>
        <w:bottom w:val="none" w:sz="0" w:space="0" w:color="auto"/>
        <w:right w:val="none" w:sz="0" w:space="0" w:color="auto"/>
      </w:divBdr>
    </w:div>
    <w:div w:id="1168444834">
      <w:bodyDiv w:val="1"/>
      <w:marLeft w:val="0"/>
      <w:marRight w:val="0"/>
      <w:marTop w:val="0"/>
      <w:marBottom w:val="0"/>
      <w:divBdr>
        <w:top w:val="none" w:sz="0" w:space="0" w:color="auto"/>
        <w:left w:val="none" w:sz="0" w:space="0" w:color="auto"/>
        <w:bottom w:val="none" w:sz="0" w:space="0" w:color="auto"/>
        <w:right w:val="none" w:sz="0" w:space="0" w:color="auto"/>
      </w:divBdr>
    </w:div>
    <w:div w:id="1276601371">
      <w:bodyDiv w:val="1"/>
      <w:marLeft w:val="0"/>
      <w:marRight w:val="0"/>
      <w:marTop w:val="0"/>
      <w:marBottom w:val="0"/>
      <w:divBdr>
        <w:top w:val="none" w:sz="0" w:space="0" w:color="auto"/>
        <w:left w:val="none" w:sz="0" w:space="0" w:color="auto"/>
        <w:bottom w:val="none" w:sz="0" w:space="0" w:color="auto"/>
        <w:right w:val="none" w:sz="0" w:space="0" w:color="auto"/>
      </w:divBdr>
    </w:div>
    <w:div w:id="1522861328">
      <w:bodyDiv w:val="1"/>
      <w:marLeft w:val="0"/>
      <w:marRight w:val="0"/>
      <w:marTop w:val="0"/>
      <w:marBottom w:val="0"/>
      <w:divBdr>
        <w:top w:val="none" w:sz="0" w:space="0" w:color="auto"/>
        <w:left w:val="none" w:sz="0" w:space="0" w:color="auto"/>
        <w:bottom w:val="none" w:sz="0" w:space="0" w:color="auto"/>
        <w:right w:val="none" w:sz="0" w:space="0" w:color="auto"/>
      </w:divBdr>
    </w:div>
    <w:div w:id="1557010141">
      <w:bodyDiv w:val="1"/>
      <w:marLeft w:val="0"/>
      <w:marRight w:val="0"/>
      <w:marTop w:val="0"/>
      <w:marBottom w:val="0"/>
      <w:divBdr>
        <w:top w:val="none" w:sz="0" w:space="0" w:color="auto"/>
        <w:left w:val="none" w:sz="0" w:space="0" w:color="auto"/>
        <w:bottom w:val="none" w:sz="0" w:space="0" w:color="auto"/>
        <w:right w:val="none" w:sz="0" w:space="0" w:color="auto"/>
      </w:divBdr>
    </w:div>
    <w:div w:id="1671636476">
      <w:bodyDiv w:val="1"/>
      <w:marLeft w:val="0"/>
      <w:marRight w:val="0"/>
      <w:marTop w:val="0"/>
      <w:marBottom w:val="0"/>
      <w:divBdr>
        <w:top w:val="none" w:sz="0" w:space="0" w:color="auto"/>
        <w:left w:val="none" w:sz="0" w:space="0" w:color="auto"/>
        <w:bottom w:val="none" w:sz="0" w:space="0" w:color="auto"/>
        <w:right w:val="none" w:sz="0" w:space="0" w:color="auto"/>
      </w:divBdr>
    </w:div>
    <w:div w:id="1672102848">
      <w:bodyDiv w:val="1"/>
      <w:marLeft w:val="0"/>
      <w:marRight w:val="0"/>
      <w:marTop w:val="0"/>
      <w:marBottom w:val="0"/>
      <w:divBdr>
        <w:top w:val="none" w:sz="0" w:space="0" w:color="auto"/>
        <w:left w:val="none" w:sz="0" w:space="0" w:color="auto"/>
        <w:bottom w:val="none" w:sz="0" w:space="0" w:color="auto"/>
        <w:right w:val="none" w:sz="0" w:space="0" w:color="auto"/>
      </w:divBdr>
    </w:div>
    <w:div w:id="170061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2D638-20D3-4CB6-9AEE-945D42AB0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692</Words>
  <Characters>3951</Characters>
  <Application>Microsoft Office Word</Application>
  <DocSecurity>0</DocSecurity>
  <Lines>32</Lines>
  <Paragraphs>9</Paragraphs>
  <ScaleCrop>false</ScaleCrop>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張菊芳</dc:creator>
  <cp:keywords/>
  <dc:description/>
  <cp:lastModifiedBy>張俊隆</cp:lastModifiedBy>
  <cp:revision>3</cp:revision>
  <cp:lastPrinted>2022-11-01T09:55:00Z</cp:lastPrinted>
  <dcterms:created xsi:type="dcterms:W3CDTF">2022-12-15T09:25:00Z</dcterms:created>
  <dcterms:modified xsi:type="dcterms:W3CDTF">2022-12-15T09:26:00Z</dcterms:modified>
</cp:coreProperties>
</file>