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FCC" w:rsidRPr="00B576E6" w:rsidRDefault="00FC1FCC" w:rsidP="00FC1FCC">
      <w:pPr>
        <w:pStyle w:val="a3"/>
        <w:ind w:leftChars="0" w:firstLineChars="150" w:firstLine="541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監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院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中央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機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關巡察報告</w:t>
      </w:r>
    </w:p>
    <w:p w:rsidR="00FC1FCC" w:rsidRPr="003A3918" w:rsidRDefault="00FC1FCC" w:rsidP="00FC1F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noProof/>
          <w:sz w:val="36"/>
          <w:szCs w:val="36"/>
        </w:rPr>
      </w:pPr>
      <w:r w:rsidRPr="00B576E6">
        <w:rPr>
          <w:rFonts w:ascii="標楷體" w:eastAsia="標楷體" w:hAnsi="標楷體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機關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 xml:space="preserve">: </w:t>
      </w:r>
      <w:r w:rsidR="00CF196E">
        <w:rPr>
          <w:rFonts w:ascii="標楷體" w:eastAsia="標楷體" w:hAnsi="標楷體" w:hint="eastAsia"/>
          <w:b/>
          <w:noProof/>
          <w:sz w:val="36"/>
          <w:szCs w:val="36"/>
        </w:rPr>
        <w:t>原住民族委員會</w:t>
      </w:r>
    </w:p>
    <w:p w:rsidR="00FC1FCC" w:rsidRPr="003A3918" w:rsidRDefault="00FC1FCC" w:rsidP="00FC1F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時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間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:</w:t>
      </w:r>
      <w:r w:rsidRPr="003A3918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1</w:t>
      </w:r>
      <w:r w:rsidR="00466323">
        <w:rPr>
          <w:rFonts w:ascii="標楷體" w:eastAsia="標楷體" w:hAnsi="標楷體" w:hint="eastAsia"/>
          <w:noProof/>
          <w:sz w:val="36"/>
          <w:szCs w:val="36"/>
        </w:rPr>
        <w:t>1</w:t>
      </w:r>
      <w:r w:rsidR="003F42C3">
        <w:rPr>
          <w:rFonts w:ascii="標楷體" w:eastAsia="標楷體" w:hAnsi="標楷體" w:hint="eastAsia"/>
          <w:noProof/>
          <w:sz w:val="36"/>
          <w:szCs w:val="36"/>
        </w:rPr>
        <w:t>3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年</w:t>
      </w:r>
      <w:r w:rsidR="003F42C3">
        <w:rPr>
          <w:rFonts w:ascii="標楷體" w:eastAsia="標楷體" w:hAnsi="標楷體" w:hint="eastAsia"/>
          <w:noProof/>
          <w:sz w:val="36"/>
          <w:szCs w:val="36"/>
        </w:rPr>
        <w:t>4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月</w:t>
      </w:r>
      <w:r w:rsidR="00CF196E">
        <w:rPr>
          <w:rFonts w:ascii="標楷體" w:eastAsia="標楷體" w:hAnsi="標楷體" w:hint="eastAsia"/>
          <w:noProof/>
          <w:sz w:val="36"/>
          <w:szCs w:val="36"/>
        </w:rPr>
        <w:t>3</w:t>
      </w:r>
      <w:r w:rsidR="003F42C3">
        <w:rPr>
          <w:rFonts w:ascii="標楷體" w:eastAsia="標楷體" w:hAnsi="標楷體" w:hint="eastAsia"/>
          <w:noProof/>
          <w:sz w:val="36"/>
          <w:szCs w:val="36"/>
        </w:rPr>
        <w:t>0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日</w:t>
      </w:r>
    </w:p>
    <w:p w:rsidR="00FC1FCC" w:rsidRPr="003A3918" w:rsidRDefault="00FC1FCC" w:rsidP="00FC1F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察委員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  <w:r w:rsidR="00466323">
        <w:rPr>
          <w:rFonts w:ascii="標楷體" w:eastAsia="標楷體" w:hAnsi="標楷體" w:hint="eastAsia"/>
          <w:noProof/>
          <w:sz w:val="36"/>
          <w:szCs w:val="36"/>
        </w:rPr>
        <w:t>王麗珍</w:t>
      </w:r>
      <w:r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3F42C3">
        <w:rPr>
          <w:rFonts w:ascii="標楷體" w:eastAsia="標楷體" w:hAnsi="標楷體" w:hint="eastAsia"/>
          <w:noProof/>
          <w:sz w:val="36"/>
          <w:szCs w:val="36"/>
        </w:rPr>
        <w:t>賴振昌</w:t>
      </w:r>
      <w:r w:rsidR="003F42C3"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="00CF196E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3F42C3" w:rsidRPr="008C115C">
        <w:rPr>
          <w:rFonts w:ascii="標楷體" w:eastAsia="標楷體" w:hAnsi="標楷體" w:hint="eastAsia"/>
          <w:noProof/>
          <w:sz w:val="36"/>
          <w:szCs w:val="36"/>
        </w:rPr>
        <w:t>施錦芳委員</w:t>
      </w:r>
      <w:r w:rsidR="00CF196E">
        <w:rPr>
          <w:rFonts w:ascii="標楷體" w:eastAsia="標楷體" w:hAnsi="標楷體" w:hint="eastAsia"/>
          <w:noProof/>
          <w:sz w:val="36"/>
          <w:szCs w:val="36"/>
        </w:rPr>
        <w:t>、蕭自佑</w:t>
      </w:r>
      <w:r w:rsidR="00CF196E"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="00CF196E">
        <w:rPr>
          <w:rFonts w:ascii="標楷體" w:eastAsia="標楷體" w:hAnsi="標楷體" w:hint="eastAsia"/>
          <w:noProof/>
          <w:sz w:val="36"/>
          <w:szCs w:val="36"/>
        </w:rPr>
        <w:t>、蘇麗瓊委員、</w:t>
      </w:r>
      <w:r w:rsidR="00466323">
        <w:rPr>
          <w:rFonts w:ascii="標楷體" w:eastAsia="標楷體" w:hAnsi="標楷體" w:hint="eastAsia"/>
          <w:noProof/>
          <w:sz w:val="36"/>
          <w:szCs w:val="36"/>
        </w:rPr>
        <w:t>郭文東</w:t>
      </w:r>
      <w:r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3F42C3">
        <w:rPr>
          <w:rFonts w:ascii="標楷體" w:eastAsia="標楷體" w:hAnsi="標楷體" w:hint="eastAsia"/>
          <w:noProof/>
          <w:sz w:val="36"/>
          <w:szCs w:val="36"/>
        </w:rPr>
        <w:t>賴鼎銘</w:t>
      </w:r>
      <w:r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466323">
        <w:rPr>
          <w:rFonts w:ascii="標楷體" w:eastAsia="標楷體" w:hAnsi="標楷體" w:hint="eastAsia"/>
          <w:noProof/>
          <w:sz w:val="36"/>
          <w:szCs w:val="36"/>
        </w:rPr>
        <w:t>葉宜津</w:t>
      </w:r>
      <w:r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FC7D81">
        <w:rPr>
          <w:rFonts w:ascii="標楷體" w:eastAsia="標楷體" w:hAnsi="標楷體" w:hint="eastAsia"/>
          <w:noProof/>
          <w:sz w:val="36"/>
          <w:szCs w:val="36"/>
        </w:rPr>
        <w:t>紀惠容委員</w:t>
      </w:r>
    </w:p>
    <w:p w:rsidR="00FC1FCC" w:rsidRDefault="00FC1FCC" w:rsidP="00FC1F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重</w:t>
      </w:r>
      <w:r>
        <w:rPr>
          <w:rFonts w:ascii="標楷體" w:eastAsia="標楷體" w:hAnsi="標楷體"/>
          <w:b/>
          <w:noProof/>
          <w:sz w:val="36"/>
          <w:szCs w:val="36"/>
        </w:rPr>
        <w:t>點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</w:p>
    <w:p w:rsidR="003F42C3" w:rsidRPr="003F42C3" w:rsidRDefault="003F42C3" w:rsidP="003F42C3">
      <w:pPr>
        <w:pStyle w:val="a3"/>
        <w:numPr>
          <w:ilvl w:val="1"/>
          <w:numId w:val="1"/>
        </w:numPr>
        <w:tabs>
          <w:tab w:val="left" w:pos="1843"/>
        </w:tabs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3F42C3">
        <w:rPr>
          <w:rFonts w:ascii="標楷體" w:eastAsia="標楷體" w:hAnsi="標楷體" w:hint="eastAsia"/>
          <w:sz w:val="32"/>
          <w:szCs w:val="32"/>
        </w:rPr>
        <w:t>原民會113年工作計畫與概況及112年預算執行情形。</w:t>
      </w:r>
    </w:p>
    <w:p w:rsidR="003F42C3" w:rsidRPr="003F42C3" w:rsidRDefault="003F42C3" w:rsidP="003F42C3">
      <w:pPr>
        <w:pStyle w:val="a3"/>
        <w:numPr>
          <w:ilvl w:val="1"/>
          <w:numId w:val="1"/>
        </w:numPr>
        <w:tabs>
          <w:tab w:val="left" w:pos="1843"/>
        </w:tabs>
        <w:ind w:leftChars="0"/>
        <w:jc w:val="both"/>
        <w:rPr>
          <w:rFonts w:ascii="標楷體" w:eastAsia="標楷體" w:hAnsi="標楷體" w:cs="Arial"/>
          <w:color w:val="333333"/>
          <w:sz w:val="32"/>
          <w:szCs w:val="32"/>
        </w:rPr>
      </w:pPr>
      <w:r w:rsidRPr="003F42C3">
        <w:rPr>
          <w:rFonts w:ascii="標楷體" w:eastAsia="標楷體" w:hAnsi="標楷體" w:cs="Arial" w:hint="eastAsia"/>
          <w:color w:val="333333"/>
          <w:sz w:val="32"/>
          <w:szCs w:val="32"/>
        </w:rPr>
        <w:t>原民會補助地方政府辦理文化產業園區（含聚落營造）新建工程暨推動辦理情形。</w:t>
      </w:r>
    </w:p>
    <w:p w:rsidR="003F42C3" w:rsidRPr="003F42C3" w:rsidRDefault="003F42C3" w:rsidP="003F42C3">
      <w:pPr>
        <w:pStyle w:val="a3"/>
        <w:numPr>
          <w:ilvl w:val="1"/>
          <w:numId w:val="1"/>
        </w:numPr>
        <w:tabs>
          <w:tab w:val="left" w:pos="1843"/>
        </w:tabs>
        <w:ind w:leftChars="0"/>
        <w:rPr>
          <w:rFonts w:ascii="標楷體" w:eastAsia="標楷體" w:hAnsi="標楷體" w:cs="Arial"/>
          <w:color w:val="333333"/>
          <w:sz w:val="32"/>
          <w:szCs w:val="32"/>
        </w:rPr>
      </w:pPr>
      <w:r w:rsidRPr="003F42C3">
        <w:rPr>
          <w:rFonts w:ascii="標楷體" w:eastAsia="標楷體" w:hAnsi="標楷體" w:cs="Arial"/>
          <w:color w:val="333333"/>
          <w:sz w:val="32"/>
          <w:szCs w:val="32"/>
        </w:rPr>
        <w:t>原民</w:t>
      </w:r>
      <w:r w:rsidRPr="003F42C3">
        <w:rPr>
          <w:rFonts w:ascii="標楷體" w:eastAsia="標楷體" w:hAnsi="標楷體" w:cs="Arial" w:hint="eastAsia"/>
          <w:color w:val="333333"/>
          <w:sz w:val="32"/>
          <w:szCs w:val="32"/>
        </w:rPr>
        <w:t>會推動</w:t>
      </w:r>
      <w:r w:rsidRPr="003F42C3">
        <w:rPr>
          <w:rFonts w:ascii="標楷體" w:eastAsia="標楷體" w:hAnsi="標楷體" w:cs="Arial"/>
          <w:color w:val="333333"/>
          <w:sz w:val="32"/>
          <w:szCs w:val="32"/>
        </w:rPr>
        <w:t>文化健康站，強化偏鄉醫療，提升就醫可及性、改善緊急醫療處理能力成效</w:t>
      </w:r>
      <w:r w:rsidRPr="003F42C3">
        <w:rPr>
          <w:rFonts w:ascii="標楷體" w:eastAsia="標楷體" w:hAnsi="標楷體" w:cs="Arial" w:hint="eastAsia"/>
          <w:color w:val="333333"/>
          <w:sz w:val="32"/>
          <w:szCs w:val="32"/>
        </w:rPr>
        <w:t>。</w:t>
      </w:r>
    </w:p>
    <w:p w:rsidR="003F42C3" w:rsidRPr="003F42C3" w:rsidRDefault="003F42C3" w:rsidP="003F42C3">
      <w:pPr>
        <w:pStyle w:val="a3"/>
        <w:numPr>
          <w:ilvl w:val="1"/>
          <w:numId w:val="1"/>
        </w:numPr>
        <w:tabs>
          <w:tab w:val="left" w:pos="1843"/>
        </w:tabs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3F42C3">
        <w:rPr>
          <w:rFonts w:ascii="標楷體" w:eastAsia="標楷體" w:hAnsi="標楷體"/>
          <w:color w:val="000000"/>
          <w:sz w:val="32"/>
          <w:szCs w:val="32"/>
        </w:rPr>
        <w:t>落實原住民在地就業</w:t>
      </w:r>
      <w:r w:rsidRPr="003F42C3">
        <w:rPr>
          <w:rFonts w:ascii="標楷體" w:eastAsia="標楷體" w:hAnsi="標楷體" w:hint="eastAsia"/>
          <w:color w:val="000000"/>
          <w:sz w:val="32"/>
          <w:szCs w:val="32"/>
        </w:rPr>
        <w:t>暨</w:t>
      </w:r>
      <w:r w:rsidRPr="003F42C3">
        <w:rPr>
          <w:rFonts w:ascii="標楷體" w:eastAsia="標楷體" w:hAnsi="標楷體"/>
          <w:color w:val="000000"/>
          <w:sz w:val="32"/>
          <w:szCs w:val="32"/>
        </w:rPr>
        <w:t>帶動周邊產業發展</w:t>
      </w:r>
      <w:r w:rsidRPr="003F42C3">
        <w:rPr>
          <w:rFonts w:ascii="標楷體" w:eastAsia="標楷體" w:hAnsi="標楷體" w:hint="eastAsia"/>
          <w:color w:val="000000"/>
          <w:sz w:val="32"/>
          <w:szCs w:val="32"/>
        </w:rPr>
        <w:t>成效。</w:t>
      </w:r>
    </w:p>
    <w:p w:rsidR="003F42C3" w:rsidRPr="005C19D7" w:rsidRDefault="003F42C3" w:rsidP="003F42C3">
      <w:pPr>
        <w:tabs>
          <w:tab w:val="left" w:pos="1843"/>
        </w:tabs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5、</w:t>
      </w:r>
      <w:r w:rsidRPr="005C19D7">
        <w:rPr>
          <w:rFonts w:ascii="標楷體" w:eastAsia="標楷體" w:hAnsi="標楷體" w:hint="eastAsia"/>
          <w:color w:val="000000"/>
          <w:sz w:val="32"/>
          <w:szCs w:val="32"/>
        </w:rPr>
        <w:t>原住民族文化教育推廣暨原住民族人才培育成效。</w:t>
      </w:r>
    </w:p>
    <w:p w:rsidR="003F42C3" w:rsidRPr="005C19D7" w:rsidRDefault="003F42C3" w:rsidP="003F42C3">
      <w:pPr>
        <w:rPr>
          <w:rFonts w:ascii="標楷體" w:eastAsia="標楷體" w:hAnsi="標楷體"/>
          <w:szCs w:val="24"/>
        </w:rPr>
      </w:pPr>
    </w:p>
    <w:p w:rsidR="00540C2F" w:rsidRDefault="00540C2F" w:rsidP="00540C2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>
        <w:rPr>
          <w:rFonts w:ascii="標楷體" w:eastAsia="標楷體" w:hAnsi="標楷體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紀要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</w:p>
    <w:p w:rsidR="003F42C3" w:rsidRPr="003F42C3" w:rsidRDefault="003F42C3" w:rsidP="003F42C3">
      <w:pPr>
        <w:pStyle w:val="a3"/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113年4月30日</w:t>
      </w:r>
      <w:r w:rsidRPr="003F42C3">
        <w:rPr>
          <w:rFonts w:ascii="標楷體" w:eastAsia="標楷體" w:hAnsi="標楷體"/>
          <w:color w:val="000000" w:themeColor="text1"/>
          <w:sz w:val="32"/>
          <w:szCs w:val="32"/>
        </w:rPr>
        <w:t>內政及族群委員會召集人王</w:t>
      </w:r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麗珍</w:t>
      </w:r>
      <w:r w:rsidRPr="003F42C3">
        <w:rPr>
          <w:rFonts w:ascii="標楷體" w:eastAsia="標楷體" w:hAnsi="標楷體"/>
          <w:color w:val="000000" w:themeColor="text1"/>
          <w:sz w:val="32"/>
          <w:szCs w:val="32"/>
        </w:rPr>
        <w:t>委員</w:t>
      </w:r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偕同</w:t>
      </w:r>
      <w:r w:rsidRPr="003F42C3">
        <w:rPr>
          <w:rFonts w:ascii="標楷體" w:eastAsia="標楷體" w:hAnsi="標楷體"/>
          <w:color w:val="000000" w:themeColor="text1"/>
          <w:sz w:val="32"/>
          <w:szCs w:val="32"/>
        </w:rPr>
        <w:t>監察委員一行等</w:t>
      </w:r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Pr="003F42C3">
        <w:rPr>
          <w:rFonts w:ascii="標楷體" w:eastAsia="標楷體" w:hAnsi="標楷體"/>
          <w:color w:val="000000" w:themeColor="text1"/>
          <w:sz w:val="32"/>
          <w:szCs w:val="32"/>
        </w:rPr>
        <w:t>人，赴</w:t>
      </w:r>
      <w:r w:rsidRPr="003F42C3">
        <w:rPr>
          <w:rFonts w:ascii="標楷體" w:eastAsia="標楷體" w:hAnsi="標楷體" w:hint="eastAsia"/>
          <w:sz w:val="32"/>
          <w:szCs w:val="32"/>
        </w:rPr>
        <w:t>原住民族委員會及其所補助新竹地區原民文化推廣園區</w:t>
      </w:r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3F42C3">
        <w:rPr>
          <w:rFonts w:ascii="標楷體" w:eastAsia="標楷體" w:hAnsi="標楷體"/>
          <w:color w:val="000000" w:themeColor="text1"/>
          <w:sz w:val="32"/>
          <w:szCs w:val="32"/>
        </w:rPr>
        <w:t>由</w:t>
      </w:r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原民</w:t>
      </w:r>
      <w:proofErr w:type="gramStart"/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會夷將</w:t>
      </w:r>
      <w:proofErr w:type="gramEnd"/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主任委</w:t>
      </w:r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員，</w:t>
      </w:r>
      <w:proofErr w:type="gramStart"/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谷縱副</w:t>
      </w:r>
      <w:proofErr w:type="gramEnd"/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主任委員及相關主管人員</w:t>
      </w:r>
      <w:r w:rsidRPr="003F42C3">
        <w:rPr>
          <w:rFonts w:ascii="標楷體" w:eastAsia="標楷體" w:hAnsi="標楷體"/>
          <w:color w:val="000000" w:themeColor="text1"/>
          <w:sz w:val="32"/>
          <w:szCs w:val="32"/>
        </w:rPr>
        <w:t>等陪同，實地巡察</w:t>
      </w:r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原住民文化產業園區那魯灣聚落工程</w:t>
      </w:r>
      <w:r w:rsidRPr="003F42C3">
        <w:rPr>
          <w:rFonts w:ascii="標楷體" w:eastAsia="標楷體" w:hAnsi="標楷體"/>
          <w:color w:val="000000" w:themeColor="text1"/>
          <w:sz w:val="32"/>
          <w:szCs w:val="32"/>
        </w:rPr>
        <w:t>設施，</w:t>
      </w:r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並了解</w:t>
      </w:r>
      <w:proofErr w:type="gramStart"/>
      <w:r w:rsidRPr="003F42C3">
        <w:rPr>
          <w:rFonts w:ascii="標楷體" w:eastAsia="標楷體" w:hAnsi="標楷體" w:cs="Times New Roman" w:hint="eastAsia"/>
          <w:sz w:val="32"/>
          <w:szCs w:val="32"/>
        </w:rPr>
        <w:t>那魯灣文健站長</w:t>
      </w:r>
      <w:proofErr w:type="gramEnd"/>
      <w:r w:rsidRPr="003F42C3">
        <w:rPr>
          <w:rFonts w:ascii="標楷體" w:eastAsia="標楷體" w:hAnsi="標楷體" w:cs="Times New Roman" w:hint="eastAsia"/>
          <w:sz w:val="32"/>
          <w:szCs w:val="32"/>
        </w:rPr>
        <w:t>照資源分配</w:t>
      </w:r>
      <w:r w:rsidRPr="003F42C3">
        <w:rPr>
          <w:rFonts w:ascii="標楷體" w:eastAsia="標楷體" w:hAnsi="標楷體"/>
          <w:color w:val="000000" w:themeColor="text1"/>
          <w:sz w:val="32"/>
          <w:szCs w:val="32"/>
        </w:rPr>
        <w:t>、</w:t>
      </w:r>
      <w:r w:rsidRPr="003F42C3">
        <w:rPr>
          <w:rFonts w:ascii="Times New Roman" w:eastAsia="標楷體" w:hAnsi="Times New Roman" w:cs="Times New Roman" w:hint="eastAsia"/>
          <w:sz w:val="32"/>
          <w:szCs w:val="32"/>
        </w:rPr>
        <w:t>Wah</w:t>
      </w:r>
      <w:proofErr w:type="gramStart"/>
      <w:r w:rsidRPr="003F42C3">
        <w:rPr>
          <w:rFonts w:ascii="Times New Roman" w:eastAsia="標楷體" w:hAnsi="Times New Roman" w:cs="Times New Roman" w:hint="eastAsia"/>
          <w:sz w:val="32"/>
          <w:szCs w:val="32"/>
        </w:rPr>
        <w:t>幾散竹東</w:t>
      </w:r>
      <w:proofErr w:type="gramEnd"/>
      <w:r w:rsidRPr="003F42C3">
        <w:rPr>
          <w:rFonts w:ascii="Times New Roman" w:eastAsia="標楷體" w:hAnsi="Times New Roman" w:cs="Times New Roman" w:hint="eastAsia"/>
          <w:sz w:val="32"/>
          <w:szCs w:val="32"/>
        </w:rPr>
        <w:t>原民產銷中心如何帶動部落產業就業機會</w:t>
      </w:r>
      <w:r w:rsidRPr="003F42C3">
        <w:rPr>
          <w:rFonts w:ascii="標楷體" w:eastAsia="標楷體" w:hAnsi="標楷體" w:cs="Times New Roman" w:hint="eastAsia"/>
          <w:sz w:val="32"/>
          <w:szCs w:val="32"/>
        </w:rPr>
        <w:t>、原住民</w:t>
      </w:r>
      <w:r w:rsidRPr="003F42C3">
        <w:rPr>
          <w:rFonts w:ascii="Times New Roman" w:eastAsia="標楷體" w:hAnsi="Times New Roman" w:cs="Times New Roman"/>
          <w:sz w:val="32"/>
          <w:szCs w:val="32"/>
        </w:rPr>
        <w:t>教育產業推廣</w:t>
      </w:r>
      <w:r w:rsidRPr="003F42C3">
        <w:rPr>
          <w:rFonts w:ascii="標楷體" w:eastAsia="標楷體" w:hAnsi="標楷體"/>
          <w:color w:val="000000" w:themeColor="text1"/>
          <w:sz w:val="32"/>
          <w:szCs w:val="32"/>
        </w:rPr>
        <w:t>等</w:t>
      </w:r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，並聽取該會相關業務之</w:t>
      </w:r>
      <w:r w:rsidRPr="003F42C3">
        <w:rPr>
          <w:rFonts w:ascii="標楷體" w:eastAsia="標楷體" w:hAnsi="標楷體"/>
          <w:color w:val="000000" w:themeColor="text1"/>
          <w:sz w:val="32"/>
          <w:szCs w:val="32"/>
        </w:rPr>
        <w:t>簡報。</w:t>
      </w:r>
    </w:p>
    <w:p w:rsidR="003F42C3" w:rsidRPr="003F42C3" w:rsidRDefault="003F42C3" w:rsidP="003F42C3">
      <w:pPr>
        <w:pStyle w:val="a3"/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F42C3">
        <w:rPr>
          <w:rFonts w:ascii="標楷體" w:eastAsia="標楷體" w:hAnsi="標楷體"/>
          <w:color w:val="000000" w:themeColor="text1"/>
          <w:sz w:val="32"/>
          <w:szCs w:val="32"/>
        </w:rPr>
        <w:t>會中</w:t>
      </w:r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監察</w:t>
      </w:r>
      <w:r w:rsidRPr="003F42C3">
        <w:rPr>
          <w:rFonts w:ascii="標楷體" w:eastAsia="標楷體" w:hAnsi="標楷體"/>
          <w:color w:val="000000" w:themeColor="text1"/>
          <w:sz w:val="32"/>
          <w:szCs w:val="32"/>
        </w:rPr>
        <w:t>委員</w:t>
      </w:r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們</w:t>
      </w:r>
      <w:r w:rsidRPr="003F42C3">
        <w:rPr>
          <w:rFonts w:ascii="標楷體" w:eastAsia="標楷體" w:hAnsi="標楷體"/>
          <w:color w:val="000000" w:themeColor="text1"/>
          <w:sz w:val="32"/>
          <w:szCs w:val="32"/>
        </w:rPr>
        <w:t>分別</w:t>
      </w:r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關注</w:t>
      </w:r>
      <w:r w:rsidRPr="003F42C3">
        <w:rPr>
          <w:rFonts w:ascii="標楷體" w:eastAsia="標楷體" w:hAnsi="標楷體"/>
          <w:color w:val="000000" w:themeColor="text1"/>
          <w:sz w:val="32"/>
          <w:szCs w:val="32"/>
        </w:rPr>
        <w:t>「</w:t>
      </w:r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原住民族年齡族別及教育程度應進行統計分析以利於施政規劃</w:t>
      </w:r>
      <w:r w:rsidRPr="003F42C3">
        <w:rPr>
          <w:rFonts w:ascii="標楷體" w:eastAsia="標楷體" w:hAnsi="標楷體"/>
          <w:color w:val="000000" w:themeColor="text1"/>
          <w:sz w:val="32"/>
          <w:szCs w:val="32"/>
        </w:rPr>
        <w:t>」、「</w:t>
      </w:r>
      <w:proofErr w:type="gramStart"/>
      <w:r w:rsidRPr="003F42C3">
        <w:rPr>
          <w:rFonts w:ascii="標楷體" w:eastAsia="標楷體" w:hAnsi="標楷體" w:hint="eastAsia"/>
          <w:spacing w:val="4"/>
          <w:sz w:val="32"/>
          <w:szCs w:val="32"/>
        </w:rPr>
        <w:t>文健站</w:t>
      </w:r>
      <w:proofErr w:type="gramEnd"/>
      <w:r w:rsidRPr="003F42C3">
        <w:rPr>
          <w:rFonts w:ascii="標楷體" w:eastAsia="標楷體" w:hAnsi="標楷體" w:hint="eastAsia"/>
          <w:spacing w:val="4"/>
          <w:sz w:val="32"/>
          <w:szCs w:val="32"/>
        </w:rPr>
        <w:t>到站率過低應如何督導改善</w:t>
      </w:r>
      <w:r w:rsidRPr="003F42C3">
        <w:rPr>
          <w:rFonts w:ascii="標楷體" w:eastAsia="標楷體" w:hAnsi="標楷體"/>
          <w:color w:val="000000" w:themeColor="text1"/>
          <w:sz w:val="32"/>
          <w:szCs w:val="32"/>
        </w:rPr>
        <w:t>」、「</w:t>
      </w:r>
      <w:r w:rsidRPr="003F42C3">
        <w:rPr>
          <w:rFonts w:ascii="標楷體" w:eastAsia="標楷體" w:hAnsi="標楷體" w:hint="eastAsia"/>
          <w:spacing w:val="4"/>
          <w:sz w:val="32"/>
          <w:szCs w:val="32"/>
        </w:rPr>
        <w:t>原住民</w:t>
      </w:r>
      <w:proofErr w:type="gramStart"/>
      <w:r w:rsidRPr="003F42C3">
        <w:rPr>
          <w:rFonts w:ascii="標楷體" w:eastAsia="標楷體" w:hAnsi="標楷體" w:hint="eastAsia"/>
          <w:spacing w:val="4"/>
          <w:sz w:val="32"/>
          <w:szCs w:val="32"/>
        </w:rPr>
        <w:t>保留地禁伐</w:t>
      </w:r>
      <w:proofErr w:type="gramEnd"/>
      <w:r w:rsidRPr="003F42C3">
        <w:rPr>
          <w:rFonts w:ascii="標楷體" w:eastAsia="標楷體" w:hAnsi="標楷體" w:hint="eastAsia"/>
          <w:spacing w:val="4"/>
          <w:sz w:val="32"/>
          <w:szCs w:val="32"/>
        </w:rPr>
        <w:t>補償重複領取應予追蹤查察</w:t>
      </w:r>
      <w:r w:rsidRPr="003F42C3">
        <w:rPr>
          <w:rFonts w:ascii="標楷體" w:eastAsia="標楷體" w:hAnsi="標楷體"/>
          <w:color w:val="000000" w:themeColor="text1"/>
          <w:sz w:val="32"/>
          <w:szCs w:val="32"/>
        </w:rPr>
        <w:t>」、「</w:t>
      </w:r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原住民語言振興工作應訂定標準以提升效益</w:t>
      </w:r>
      <w:r w:rsidRPr="003F42C3">
        <w:rPr>
          <w:rFonts w:ascii="標楷體" w:eastAsia="標楷體" w:hAnsi="標楷體"/>
          <w:color w:val="000000" w:themeColor="text1"/>
          <w:sz w:val="32"/>
          <w:szCs w:val="32"/>
        </w:rPr>
        <w:t>」</w:t>
      </w:r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、「原住民文化資產保護，其軟硬體應予配合並加強深度</w:t>
      </w:r>
      <w:proofErr w:type="gramStart"/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凸</w:t>
      </w:r>
      <w:proofErr w:type="gramEnd"/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顯特色」、「</w:t>
      </w:r>
      <w:proofErr w:type="gramStart"/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原推中心</w:t>
      </w:r>
      <w:proofErr w:type="gramEnd"/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提供法律扶助有無</w:t>
      </w:r>
      <w:proofErr w:type="gramStart"/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與法扶基金會</w:t>
      </w:r>
      <w:proofErr w:type="gramEnd"/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結合辦理」、「原住民</w:t>
      </w:r>
      <w:proofErr w:type="gramStart"/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平均餘命提升</w:t>
      </w:r>
      <w:proofErr w:type="gramEnd"/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與</w:t>
      </w:r>
      <w:proofErr w:type="gramStart"/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文健站</w:t>
      </w:r>
      <w:proofErr w:type="gramEnd"/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設立之關係」等議題，並請提供部落大學及</w:t>
      </w:r>
      <w:proofErr w:type="gramStart"/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文健站</w:t>
      </w:r>
      <w:proofErr w:type="gramEnd"/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課程之相關資料及男女參加比例資料供参。</w:t>
      </w:r>
    </w:p>
    <w:p w:rsidR="003F42C3" w:rsidRPr="003F42C3" w:rsidRDefault="003F42C3" w:rsidP="003F42C3">
      <w:pPr>
        <w:pStyle w:val="a3"/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F42C3">
        <w:rPr>
          <w:rFonts w:ascii="標楷體" w:eastAsia="標楷體" w:hAnsi="標楷體"/>
          <w:color w:val="000000" w:themeColor="text1"/>
          <w:sz w:val="32"/>
          <w:szCs w:val="32"/>
        </w:rPr>
        <w:t>召集人</w:t>
      </w:r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王麗珍</w:t>
      </w:r>
      <w:r w:rsidRPr="003F42C3">
        <w:rPr>
          <w:rFonts w:ascii="標楷體" w:eastAsia="標楷體" w:hAnsi="標楷體"/>
          <w:color w:val="000000" w:themeColor="text1"/>
          <w:sz w:val="32"/>
          <w:szCs w:val="32"/>
        </w:rPr>
        <w:t>委員表示，</w:t>
      </w:r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本院一向重視原住民權益，尤其109年國家人權委員會成立後，針對原住民族文化與生存權益保障之相關議題，也舉辦多項學術與國際研討會，</w:t>
      </w:r>
      <w:r w:rsidRPr="003F42C3">
        <w:rPr>
          <w:rFonts w:ascii="標楷體" w:eastAsia="標楷體" w:hAnsi="標楷體"/>
          <w:color w:val="000000" w:themeColor="text1"/>
          <w:sz w:val="32"/>
          <w:szCs w:val="32"/>
        </w:rPr>
        <w:t>本次透過實地參訪，讓委員們能更深入瞭解</w:t>
      </w:r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原民會推展各項</w:t>
      </w:r>
      <w:r w:rsidRPr="003F42C3">
        <w:rPr>
          <w:rFonts w:ascii="標楷體" w:eastAsia="標楷體" w:hAnsi="標楷體"/>
          <w:color w:val="000000" w:themeColor="text1"/>
          <w:sz w:val="32"/>
          <w:szCs w:val="32"/>
        </w:rPr>
        <w:t>業務</w:t>
      </w:r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之成果</w:t>
      </w:r>
      <w:r w:rsidRPr="003F42C3">
        <w:rPr>
          <w:rFonts w:ascii="標楷體" w:eastAsia="標楷體" w:hAnsi="標楷體"/>
          <w:color w:val="000000" w:themeColor="text1"/>
          <w:sz w:val="32"/>
          <w:szCs w:val="32"/>
        </w:rPr>
        <w:t>。</w:t>
      </w:r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期盼對</w:t>
      </w:r>
      <w:r w:rsidRPr="003F42C3">
        <w:rPr>
          <w:rFonts w:ascii="標楷體" w:eastAsia="標楷體" w:hAnsi="標楷體" w:hint="eastAsia"/>
          <w:sz w:val="32"/>
          <w:szCs w:val="32"/>
        </w:rPr>
        <w:t>原住民族群文化與生存權益之保障</w:t>
      </w:r>
      <w:r w:rsidRPr="003F42C3">
        <w:rPr>
          <w:rFonts w:ascii="標楷體" w:eastAsia="標楷體" w:hAnsi="標楷體"/>
          <w:color w:val="000000" w:themeColor="text1"/>
          <w:sz w:val="32"/>
          <w:szCs w:val="32"/>
        </w:rPr>
        <w:t>，</w:t>
      </w:r>
      <w:proofErr w:type="gramStart"/>
      <w:r w:rsidRPr="003F42C3">
        <w:rPr>
          <w:rFonts w:ascii="標楷體" w:eastAsia="標楷體" w:hAnsi="標楷體" w:hint="eastAsia"/>
          <w:color w:val="000000" w:themeColor="text1"/>
          <w:sz w:val="32"/>
          <w:szCs w:val="32"/>
        </w:rPr>
        <w:t>均能落實</w:t>
      </w:r>
      <w:proofErr w:type="gramEnd"/>
      <w:r w:rsidRPr="003F42C3"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3F42C3" w:rsidRPr="00131DA1" w:rsidRDefault="003F42C3" w:rsidP="00131DA1">
      <w:pPr>
        <w:spacing w:line="52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bookmarkStart w:id="0" w:name="_GoBack"/>
      <w:bookmarkEnd w:id="0"/>
    </w:p>
    <w:p w:rsidR="003C1767" w:rsidRPr="003F42C3" w:rsidRDefault="00857F8B" w:rsidP="003F42C3">
      <w:pPr>
        <w:spacing w:beforeLines="50" w:before="180" w:line="480" w:lineRule="exact"/>
        <w:ind w:firstLineChars="200" w:firstLine="480"/>
        <w:jc w:val="both"/>
        <w:rPr>
          <w:rFonts w:ascii="標楷體" w:eastAsia="標楷體" w:hAnsi="標楷體"/>
        </w:rPr>
      </w:pPr>
    </w:p>
    <w:sectPr w:rsidR="003C1767" w:rsidRPr="003F42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F8B" w:rsidRDefault="00857F8B" w:rsidP="00466323">
      <w:r>
        <w:separator/>
      </w:r>
    </w:p>
  </w:endnote>
  <w:endnote w:type="continuationSeparator" w:id="0">
    <w:p w:rsidR="00857F8B" w:rsidRDefault="00857F8B" w:rsidP="0046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F8B" w:rsidRDefault="00857F8B" w:rsidP="00466323">
      <w:r>
        <w:separator/>
      </w:r>
    </w:p>
  </w:footnote>
  <w:footnote w:type="continuationSeparator" w:id="0">
    <w:p w:rsidR="00857F8B" w:rsidRDefault="00857F8B" w:rsidP="0046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7F7"/>
    <w:multiLevelType w:val="hybridMultilevel"/>
    <w:tmpl w:val="EB5E37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ADAC874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9A4300"/>
    <w:multiLevelType w:val="hybridMultilevel"/>
    <w:tmpl w:val="5390208A"/>
    <w:lvl w:ilvl="0" w:tplc="04090015">
      <w:start w:val="1"/>
      <w:numFmt w:val="taiwaneseCountingThousand"/>
      <w:lvlText w:val="%1、"/>
      <w:lvlJc w:val="left"/>
      <w:pPr>
        <w:ind w:left="9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2" w15:restartNumberingAfterBreak="0">
    <w:nsid w:val="4ECB087D"/>
    <w:multiLevelType w:val="hybridMultilevel"/>
    <w:tmpl w:val="A2FE868C"/>
    <w:lvl w:ilvl="0" w:tplc="259C5AC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5F5B1D"/>
    <w:multiLevelType w:val="hybridMultilevel"/>
    <w:tmpl w:val="70D86810"/>
    <w:lvl w:ilvl="0" w:tplc="E390A13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754B1DEB"/>
    <w:multiLevelType w:val="hybridMultilevel"/>
    <w:tmpl w:val="A8426404"/>
    <w:lvl w:ilvl="0" w:tplc="19308854">
      <w:start w:val="1"/>
      <w:numFmt w:val="taiwaneseCountingThousand"/>
      <w:lvlText w:val="(%1)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CC"/>
    <w:rsid w:val="00015758"/>
    <w:rsid w:val="0005479F"/>
    <w:rsid w:val="000B14B2"/>
    <w:rsid w:val="000E382C"/>
    <w:rsid w:val="00131DA1"/>
    <w:rsid w:val="001C66EE"/>
    <w:rsid w:val="0022668B"/>
    <w:rsid w:val="002C0ADC"/>
    <w:rsid w:val="003F1310"/>
    <w:rsid w:val="003F42C3"/>
    <w:rsid w:val="00403C83"/>
    <w:rsid w:val="00466323"/>
    <w:rsid w:val="00485812"/>
    <w:rsid w:val="004D7055"/>
    <w:rsid w:val="00540C2F"/>
    <w:rsid w:val="005F3F9C"/>
    <w:rsid w:val="00631FFF"/>
    <w:rsid w:val="006E38AF"/>
    <w:rsid w:val="006F30F5"/>
    <w:rsid w:val="00757C7C"/>
    <w:rsid w:val="00757CAE"/>
    <w:rsid w:val="00766317"/>
    <w:rsid w:val="007716C5"/>
    <w:rsid w:val="007E339B"/>
    <w:rsid w:val="0080048A"/>
    <w:rsid w:val="00857E3F"/>
    <w:rsid w:val="00857F8B"/>
    <w:rsid w:val="00890A26"/>
    <w:rsid w:val="008A7387"/>
    <w:rsid w:val="008C115C"/>
    <w:rsid w:val="008D3A3B"/>
    <w:rsid w:val="009A331C"/>
    <w:rsid w:val="009A7F9A"/>
    <w:rsid w:val="009F61BE"/>
    <w:rsid w:val="00B053BF"/>
    <w:rsid w:val="00B22BB2"/>
    <w:rsid w:val="00B869F5"/>
    <w:rsid w:val="00BB39FE"/>
    <w:rsid w:val="00BC534D"/>
    <w:rsid w:val="00BE4FD7"/>
    <w:rsid w:val="00C00CEA"/>
    <w:rsid w:val="00C2738C"/>
    <w:rsid w:val="00C50F97"/>
    <w:rsid w:val="00CE7BB7"/>
    <w:rsid w:val="00CF196E"/>
    <w:rsid w:val="00CF2247"/>
    <w:rsid w:val="00DD37E9"/>
    <w:rsid w:val="00E127E8"/>
    <w:rsid w:val="00E45087"/>
    <w:rsid w:val="00F047CD"/>
    <w:rsid w:val="00F637A0"/>
    <w:rsid w:val="00F728CF"/>
    <w:rsid w:val="00F97F62"/>
    <w:rsid w:val="00FC1FCC"/>
    <w:rsid w:val="00F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79026"/>
  <w15:chartTrackingRefBased/>
  <w15:docId w15:val="{35218D31-2511-4AA3-B94C-4C4F858C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F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66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63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6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63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謝琦瑛</dc:creator>
  <cp:keywords/>
  <dc:description/>
  <cp:lastModifiedBy>謝琦瑛</cp:lastModifiedBy>
  <cp:revision>3</cp:revision>
  <cp:lastPrinted>2021-12-07T01:51:00Z</cp:lastPrinted>
  <dcterms:created xsi:type="dcterms:W3CDTF">2024-05-17T02:30:00Z</dcterms:created>
  <dcterms:modified xsi:type="dcterms:W3CDTF">2024-05-17T02:30:00Z</dcterms:modified>
</cp:coreProperties>
</file>