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監察院司法及獄政、財政及經濟委員會第6屆第14次聯席會議紀錄</w:t>
      </w:r>
    </w:p>
    <w:p w14:paraId="787DBC0F" w14:textId="6CF6EB20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間：中華民國113年5月15日(星期三) 上午10時50分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出席委員：王美玉、田秋堇、林國明、張菊芳、郭文東、葉大華、蔡崇義、賴振昌、鴻義章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列席委員：李鴻鈞、范巽綠、浦忠成、陳景峻、蕭自佑、賴鼎銘、蘇麗瓊</w:t>
      </w:r>
    </w:p>
    <w:p w14:paraId="42C9418C" w14:textId="20E06C3F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請假委員：王幼玲、王麗珍、林郁容、紀惠容、高</w:t>
      </w:r>
      <w:proofErr w:type="gramStart"/>
      <w:r>
        <w:rPr>
          <w:rFonts w:ascii="標楷體" w:hAnsi="標楷體" w:hint="eastAsia"/>
        </w:rPr>
        <w:t>涌</w:t>
      </w:r>
      <w:proofErr w:type="gramEnd"/>
      <w:r>
        <w:rPr>
          <w:rFonts w:ascii="標楷體" w:hAnsi="標楷體" w:hint="eastAsia"/>
        </w:rPr>
        <w:t>誠、葉宜津、趙永清</w:t>
      </w:r>
      <w:r w:rsidR="006B2345">
        <w:rPr>
          <w:rFonts w:ascii="標楷體" w:hAnsi="標楷體" w:hint="eastAsia"/>
        </w:rPr>
        <w:t>(均公假)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席：張菊芳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主任秘書：林惠美、邱瑞枝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錄：李孟純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3DE46184" w14:textId="0AFA8848" w:rsidR="00FB0827" w:rsidRDefault="00FB0827" w:rsidP="006B2345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金融監督管理委員會及法務部函復，據審計部107年度中央政府總決算審核報告，刑法沒收新制施行後應收犯罪所得逐年上升，法務部已訂頒相關規定積極執行沒收作業，惟實際收繳情形仍欠理想，且執行作業尚無法即時查詢受刑人銀行存款餘額，影響執行效能，有待賡續提升犯罪所得執行成效案之查處情形(109司調</w:t>
      </w:r>
      <w:r>
        <w:rPr>
          <w:rFonts w:ascii="標楷體" w:hAnsi="標楷體" w:hint="eastAsia"/>
        </w:rPr>
        <w:lastRenderedPageBreak/>
        <w:t>0048)。提請 討論案。</w:t>
      </w:r>
    </w:p>
    <w:p w14:paraId="1A0E6ED1" w14:textId="410580F8" w:rsidR="00FB0827" w:rsidRDefault="00FB0827" w:rsidP="006B2345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決議：函請改善案結案，調查案結案。</w:t>
      </w:r>
    </w:p>
    <w:p w14:paraId="36BE0930" w14:textId="77777777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散會：上午 10時51分</w:t>
      </w:r>
    </w:p>
    <w:p w14:paraId="3373584C" w14:textId="6399E00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</w:t>
      </w:r>
      <w:r w:rsidR="004268DA">
        <w:rPr>
          <w:rFonts w:ascii="標楷體" w:hAnsi="標楷體" w:hint="eastAsia"/>
        </w:rPr>
        <w:t>張菊芳</w:t>
      </w:r>
      <w:bookmarkStart w:id="0" w:name="_GoBack"/>
      <w:bookmarkEnd w:id="0"/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A6ABB" w14:textId="77777777" w:rsidR="00C43E44" w:rsidRDefault="00C43E44">
      <w:r>
        <w:separator/>
      </w:r>
    </w:p>
  </w:endnote>
  <w:endnote w:type="continuationSeparator" w:id="0">
    <w:p w14:paraId="373284BF" w14:textId="77777777" w:rsidR="00C43E44" w:rsidRDefault="00C4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司財紀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司財紀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4ECC" w14:textId="77777777" w:rsidR="00C43E44" w:rsidRDefault="00C43E44">
      <w:r>
        <w:separator/>
      </w:r>
    </w:p>
  </w:footnote>
  <w:footnote w:type="continuationSeparator" w:id="0">
    <w:p w14:paraId="3FF8CA27" w14:textId="77777777" w:rsidR="00C43E44" w:rsidRDefault="00C4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B2001"/>
    <w:rsid w:val="004268DA"/>
    <w:rsid w:val="00673BA4"/>
    <w:rsid w:val="006B2345"/>
    <w:rsid w:val="0072109C"/>
    <w:rsid w:val="00C43E44"/>
    <w:rsid w:val="00E65345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77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2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2024-05-30T07:59:00Z</dcterms:created>
  <dcterms:modified xsi:type="dcterms:W3CDTF">2024-05-30T07:59:00Z</dcterms:modified>
</cp:coreProperties>
</file>