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監察院財政及經濟、社會福利及衛生環境委員會第6屆第19次聯席會議紀錄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間：中華民國113年04月03日(星期三) 上午10時48分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出席委員：王幼玲、王麗珍、田秋堇、林郁容、張菊芳、郭文東、葉宜津、趙永清、蔡崇義、蕭自佑、賴振昌、鴻義章、蘇麗瓊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列席委員：王美玉、林文程、林國明、范巽綠、浦忠成、陳景峻、葉大華、賴鼎銘</w:t>
      </w:r>
    </w:p>
    <w:p w14:paraId="0BA77E08" w14:textId="77777777" w:rsidR="00FB0827" w:rsidRDefault="00FB0827" w:rsidP="00FB0827">
      <w:pPr>
        <w:pStyle w:val="aa"/>
        <w:ind w:left="1793" w:hangingChars="498" w:hanging="1793"/>
        <w:rPr>
          <w:rFonts w:ascii="標楷體" w:hAnsi="標楷體"/>
        </w:rPr>
      </w:pPr>
      <w:r>
        <w:rPr>
          <w:rFonts w:ascii="標楷體" w:hAnsi="標楷體" w:hint="eastAsia"/>
        </w:rPr>
        <w:t>請假委員：王榮璋、紀惠容</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339AB00E"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有關花蓮縣政府於民國105年間第3次重行制定礦石開採特別稅自治條例時，未詳為考量業者負擔能力，大幅調高徵收率，造成徵納爭訟，影響財政健全；又未確依規定審核礦石開採業者固定污染源操作許可證之展延申請案件，核均有違失案之辦理情形。(111財正11)提請 討論案。</w:t>
      </w:r>
    </w:p>
    <w:p w14:paraId="5060D6F0" w14:textId="77777777" w:rsidR="00FB0827" w:rsidRDefault="00FB0827" w:rsidP="00436813">
      <w:pPr>
        <w:pStyle w:val="aa"/>
        <w:ind w:firstLineChars="0" w:hanging="1080"/>
        <w:jc w:val="both"/>
        <w:rPr>
          <w:rFonts w:ascii="標楷體" w:hAnsi="標楷體"/>
        </w:rPr>
      </w:pPr>
      <w:r>
        <w:rPr>
          <w:rFonts w:ascii="標楷體" w:hAnsi="標楷體" w:hint="eastAsia"/>
        </w:rPr>
        <w:lastRenderedPageBreak/>
        <w:t>決議：抄核簽意見三，函請行政院續行督促花蓮縣政府就福安公司行政爭訟確定判決案件之重核復查處分等違失，再予檢討（同時敘明本案各期行政救濟案件之最新審理情形），另亦請該院督促財政部完備地方稅法通則相關備查程序規定，於6個月內見復。</w:t>
      </w:r>
    </w:p>
    <w:p w14:paraId="2E228477" w14:textId="77777777" w:rsidR="00FB0827" w:rsidRDefault="00FB0827" w:rsidP="00FB0827">
      <w:pPr>
        <w:pStyle w:val="aa"/>
        <w:ind w:left="658" w:firstLineChars="0" w:hanging="658"/>
        <w:jc w:val="both"/>
        <w:rPr>
          <w:rFonts w:ascii="標楷體" w:hAnsi="標楷體"/>
        </w:rPr>
      </w:pPr>
      <w:r>
        <w:rPr>
          <w:rFonts w:ascii="標楷體" w:hAnsi="標楷體" w:hint="eastAsia"/>
        </w:rPr>
        <w:t>二、財政部函復，有關據審計部109年度桃園市總決算審核報告，桃園市政府補助民間團體辦理各項社會福利活動，惟部分補助案件與社會福利政策未盡相符，或專案核定補助項目未有一致標準等情案之辦理情形。(111財調43)(111財正14)提請 討論案。</w:t>
      </w:r>
    </w:p>
    <w:p w14:paraId="48E46785" w14:textId="77777777" w:rsidR="00436813" w:rsidRDefault="00FB0827" w:rsidP="00FB0827">
      <w:pPr>
        <w:pStyle w:val="aa"/>
        <w:ind w:firstLineChars="0" w:hanging="1080"/>
        <w:rPr>
          <w:rFonts w:ascii="標楷體" w:hAnsi="標楷體"/>
        </w:rPr>
      </w:pPr>
      <w:r>
        <w:rPr>
          <w:rFonts w:ascii="標楷體" w:hAnsi="標楷體" w:hint="eastAsia"/>
        </w:rPr>
        <w:t>決議：</w:t>
      </w:r>
    </w:p>
    <w:p w14:paraId="06BDE635" w14:textId="77777777" w:rsidR="00436813" w:rsidRDefault="00FB0827" w:rsidP="00D920BF">
      <w:pPr>
        <w:pStyle w:val="aa"/>
        <w:ind w:left="1814" w:firstLineChars="0" w:hanging="737"/>
        <w:jc w:val="both"/>
        <w:rPr>
          <w:rFonts w:ascii="標楷體" w:hAnsi="標楷體"/>
        </w:rPr>
      </w:pPr>
      <w:r>
        <w:rPr>
          <w:rFonts w:ascii="標楷體" w:hAnsi="標楷體" w:hint="eastAsia"/>
        </w:rPr>
        <w:t>一、糾正案部分，</w:t>
      </w:r>
      <w:proofErr w:type="gramStart"/>
      <w:r>
        <w:rPr>
          <w:rFonts w:ascii="標楷體" w:hAnsi="標楷體" w:hint="eastAsia"/>
        </w:rPr>
        <w:t>抄核簽</w:t>
      </w:r>
      <w:proofErr w:type="gramEnd"/>
      <w:r>
        <w:rPr>
          <w:rFonts w:ascii="標楷體" w:hAnsi="標楷體" w:hint="eastAsia"/>
        </w:rPr>
        <w:t>意見三(一)，函請財政部續就桃園市政府107至111年不符福利服務支出範圍後續歸墊情形、督導桃園市政府加強該市公益彩券盈餘分配基金管理會審議及監督功能等辦理情形，於114年1月31日前</w:t>
      </w:r>
      <w:proofErr w:type="gramStart"/>
      <w:r>
        <w:rPr>
          <w:rFonts w:ascii="標楷體" w:hAnsi="標楷體" w:hint="eastAsia"/>
        </w:rPr>
        <w:t>見復</w:t>
      </w:r>
      <w:proofErr w:type="gramEnd"/>
      <w:r>
        <w:rPr>
          <w:rFonts w:ascii="標楷體" w:hAnsi="標楷體" w:hint="eastAsia"/>
        </w:rPr>
        <w:t>。</w:t>
      </w:r>
    </w:p>
    <w:p w14:paraId="7D408372" w14:textId="7D642A76" w:rsidR="00FB0827" w:rsidRDefault="00FB0827" w:rsidP="00D920BF">
      <w:pPr>
        <w:pStyle w:val="aa"/>
        <w:ind w:left="1814" w:firstLineChars="0" w:hanging="737"/>
        <w:jc w:val="both"/>
        <w:rPr>
          <w:rFonts w:ascii="標楷體" w:hAnsi="標楷體"/>
        </w:rPr>
      </w:pPr>
      <w:r>
        <w:rPr>
          <w:rFonts w:ascii="標楷體" w:hAnsi="標楷體" w:hint="eastAsia"/>
        </w:rPr>
        <w:t>二、函請改善案部分，</w:t>
      </w:r>
      <w:proofErr w:type="gramStart"/>
      <w:r>
        <w:rPr>
          <w:rFonts w:ascii="標楷體" w:hAnsi="標楷體" w:hint="eastAsia"/>
        </w:rPr>
        <w:t>抄核簽</w:t>
      </w:r>
      <w:proofErr w:type="gramEnd"/>
      <w:r>
        <w:rPr>
          <w:rFonts w:ascii="標楷體" w:hAnsi="標楷體" w:hint="eastAsia"/>
        </w:rPr>
        <w:t>意見三(二)，函請財政部續就督導桃園市政府以公益彩券盈餘補助非社會福利團體辦理一般性補助活動之檢討改進情形，於114年1月31日前</w:t>
      </w:r>
      <w:proofErr w:type="gramStart"/>
      <w:r>
        <w:rPr>
          <w:rFonts w:ascii="標楷體" w:hAnsi="標楷體" w:hint="eastAsia"/>
        </w:rPr>
        <w:t>見復</w:t>
      </w:r>
      <w:proofErr w:type="gramEnd"/>
      <w:r>
        <w:rPr>
          <w:rFonts w:ascii="標楷體" w:hAnsi="標楷體" w:hint="eastAsia"/>
        </w:rPr>
        <w:t>。</w:t>
      </w: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10時49分</w:t>
      </w:r>
    </w:p>
    <w:p w14:paraId="1C12F905" w14:textId="5CB244FE" w:rsidR="00F348D9" w:rsidRPr="00FB0827" w:rsidRDefault="00FB0827" w:rsidP="00436813">
      <w:pPr>
        <w:pStyle w:val="aa"/>
        <w:ind w:firstLineChars="0" w:hanging="1080"/>
      </w:pPr>
      <w:r>
        <w:rPr>
          <w:rFonts w:ascii="標楷體" w:hAnsi="標楷體" w:hint="eastAsia"/>
        </w:rPr>
        <w:t xml:space="preserve">　　　　　　　　　　　主　　席：</w:t>
      </w:r>
      <w:r w:rsidR="00F9199D">
        <w:rPr>
          <w:rFonts w:ascii="標楷體" w:hAnsi="標楷體" w:hint="eastAsia"/>
        </w:rPr>
        <w:t>賴振昌</w:t>
      </w:r>
      <w:bookmarkStart w:id="0" w:name="_GoBack"/>
      <w:bookmarkEnd w:id="0"/>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4E00" w14:textId="77777777" w:rsidR="00B36D80" w:rsidRDefault="00B36D80">
      <w:r>
        <w:separator/>
      </w:r>
    </w:p>
  </w:endnote>
  <w:endnote w:type="continuationSeparator" w:id="0">
    <w:p w14:paraId="1A165DF6" w14:textId="77777777" w:rsidR="00B36D80" w:rsidRDefault="00B3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A9A7" w14:textId="77777777" w:rsidR="00B36D80" w:rsidRDefault="00B36D80">
      <w:r>
        <w:separator/>
      </w:r>
    </w:p>
  </w:footnote>
  <w:footnote w:type="continuationSeparator" w:id="0">
    <w:p w14:paraId="06BDEDF0" w14:textId="77777777" w:rsidR="00B36D80" w:rsidRDefault="00B3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436813"/>
    <w:rsid w:val="0072109C"/>
    <w:rsid w:val="009F5A4A"/>
    <w:rsid w:val="00B36D80"/>
    <w:rsid w:val="00D920BF"/>
    <w:rsid w:val="00E7437E"/>
    <w:rsid w:val="00EB4F76"/>
    <w:rsid w:val="00F348D9"/>
    <w:rsid w:val="00F9199D"/>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B0100"/>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5</cp:revision>
  <dcterms:created xsi:type="dcterms:W3CDTF">2024-04-03T07:13:00Z</dcterms:created>
  <dcterms:modified xsi:type="dcterms:W3CDTF">2024-04-17T02:32:00Z</dcterms:modified>
</cp:coreProperties>
</file>