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2941" w14:textId="77777777" w:rsidR="009462DC" w:rsidRPr="003E4316" w:rsidRDefault="005D3BB0" w:rsidP="003178F7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14:paraId="3E467D0D" w14:textId="290CE7ED" w:rsidR="00280AAB" w:rsidRPr="009F0C7A" w:rsidRDefault="005D3BB0" w:rsidP="00375817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 w:left="2144" w:hangingChars="670" w:hanging="214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F0C7A">
        <w:rPr>
          <w:rFonts w:ascii="Times New Roman" w:eastAsia="標楷體" w:hAnsi="Times New Roman" w:cs="Times New Roman"/>
          <w:sz w:val="32"/>
          <w:szCs w:val="32"/>
        </w:rPr>
        <w:t>巡察機關：</w:t>
      </w:r>
      <w:r w:rsidR="00431C10">
        <w:rPr>
          <w:rFonts w:ascii="Times New Roman" w:eastAsia="標楷體" w:hAnsi="Times New Roman" w:cs="Times New Roman" w:hint="eastAsia"/>
          <w:sz w:val="32"/>
          <w:szCs w:val="32"/>
        </w:rPr>
        <w:t>交通部臺灣鐵路管理局</w:t>
      </w:r>
      <w:r w:rsidR="0037581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375817">
        <w:rPr>
          <w:rFonts w:ascii="Times New Roman" w:eastAsia="標楷體" w:hAnsi="Times New Roman" w:cs="Times New Roman" w:hint="eastAsia"/>
          <w:sz w:val="32"/>
          <w:szCs w:val="32"/>
        </w:rPr>
        <w:t>以下簡稱</w:t>
      </w:r>
      <w:proofErr w:type="gramStart"/>
      <w:r w:rsidR="00375817">
        <w:rPr>
          <w:rFonts w:ascii="Times New Roman" w:eastAsia="標楷體" w:hAnsi="Times New Roman" w:cs="Times New Roman" w:hint="eastAsia"/>
          <w:sz w:val="32"/>
          <w:szCs w:val="32"/>
        </w:rPr>
        <w:t>臺鐵局</w:t>
      </w:r>
      <w:proofErr w:type="gramEnd"/>
      <w:r w:rsidR="0037581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31C10">
        <w:rPr>
          <w:rFonts w:ascii="Times New Roman" w:eastAsia="標楷體" w:hAnsi="Times New Roman" w:cs="Times New Roman" w:hint="eastAsia"/>
          <w:sz w:val="32"/>
          <w:szCs w:val="32"/>
        </w:rPr>
        <w:t>、文化部國家鐵道博物館籌備處</w:t>
      </w:r>
      <w:r w:rsidR="0037581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375817">
        <w:rPr>
          <w:rFonts w:ascii="Times New Roman" w:eastAsia="標楷體" w:hAnsi="Times New Roman" w:cs="Times New Roman" w:hint="eastAsia"/>
          <w:sz w:val="32"/>
          <w:szCs w:val="32"/>
        </w:rPr>
        <w:t>以下</w:t>
      </w:r>
      <w:proofErr w:type="gramStart"/>
      <w:r w:rsidR="00375817">
        <w:rPr>
          <w:rFonts w:ascii="Times New Roman" w:eastAsia="標楷體" w:hAnsi="Times New Roman" w:cs="Times New Roman" w:hint="eastAsia"/>
          <w:sz w:val="32"/>
          <w:szCs w:val="32"/>
        </w:rPr>
        <w:t>簡稱鐵博</w:t>
      </w:r>
      <w:proofErr w:type="gramEnd"/>
      <w:r w:rsidR="00375817">
        <w:rPr>
          <w:rFonts w:ascii="Times New Roman" w:eastAsia="標楷體" w:hAnsi="Times New Roman" w:cs="Times New Roman" w:hint="eastAsia"/>
          <w:sz w:val="32"/>
          <w:szCs w:val="32"/>
        </w:rPr>
        <w:t>館籌備處</w:t>
      </w:r>
      <w:r w:rsidR="00375817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14:paraId="31383EC7" w14:textId="586CCB09" w:rsidR="005D3BB0" w:rsidRPr="003E4316" w:rsidRDefault="005D3BB0" w:rsidP="009F0C7A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巡察時間：</w:t>
      </w:r>
      <w:r w:rsidR="0046135E">
        <w:rPr>
          <w:rFonts w:ascii="Times New Roman" w:eastAsia="標楷體" w:hAnsi="Times New Roman" w:cs="Times New Roman"/>
          <w:sz w:val="32"/>
          <w:szCs w:val="32"/>
        </w:rPr>
        <w:t>11</w:t>
      </w:r>
      <w:r w:rsidR="008E5D8F">
        <w:rPr>
          <w:rFonts w:ascii="Times New Roman" w:eastAsia="標楷體" w:hAnsi="Times New Roman" w:cs="Times New Roman"/>
          <w:sz w:val="32"/>
          <w:szCs w:val="32"/>
        </w:rPr>
        <w:t>1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431C10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431C10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55CD3714" w14:textId="69C5C58E" w:rsidR="005D3BB0" w:rsidRDefault="005D3BB0" w:rsidP="00431C10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巡察委員：</w:t>
      </w:r>
      <w:r w:rsidR="00431C10">
        <w:rPr>
          <w:rFonts w:ascii="Times New Roman" w:eastAsia="標楷體" w:hAnsi="Times New Roman" w:cs="Times New Roman" w:hint="eastAsia"/>
          <w:sz w:val="32"/>
          <w:szCs w:val="32"/>
        </w:rPr>
        <w:t>王麗珍委員</w:t>
      </w:r>
      <w:r w:rsidR="0076333F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76333F">
        <w:rPr>
          <w:rFonts w:ascii="Times New Roman" w:eastAsia="標楷體" w:hAnsi="Times New Roman" w:cs="Times New Roman" w:hint="eastAsia"/>
          <w:sz w:val="32"/>
          <w:szCs w:val="32"/>
        </w:rPr>
        <w:t>交通及採購委員會召集人</w:t>
      </w:r>
      <w:r w:rsidR="0076333F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31C10">
        <w:rPr>
          <w:rFonts w:ascii="Times New Roman" w:eastAsia="標楷體" w:hAnsi="Times New Roman" w:cs="Times New Roman" w:hint="eastAsia"/>
          <w:sz w:val="32"/>
          <w:szCs w:val="32"/>
        </w:rPr>
        <w:t>、浦忠成委員</w:t>
      </w:r>
      <w:r w:rsidR="0076333F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76333F">
        <w:rPr>
          <w:rFonts w:ascii="Times New Roman" w:eastAsia="標楷體" w:hAnsi="Times New Roman" w:cs="Times New Roman" w:hint="eastAsia"/>
          <w:sz w:val="32"/>
          <w:szCs w:val="32"/>
        </w:rPr>
        <w:t>教育及文化委員會召集人</w:t>
      </w:r>
      <w:r w:rsidR="0076333F">
        <w:rPr>
          <w:rFonts w:ascii="Times New Roman" w:eastAsia="標楷體" w:hAnsi="Times New Roman" w:cs="Times New Roman" w:hint="eastAsia"/>
          <w:sz w:val="32"/>
          <w:szCs w:val="32"/>
        </w:rPr>
        <w:t>)</w:t>
      </w:r>
      <w:bookmarkStart w:id="0" w:name="_GoBack"/>
      <w:bookmarkEnd w:id="0"/>
      <w:r w:rsidR="00431C10">
        <w:rPr>
          <w:rFonts w:ascii="Times New Roman" w:eastAsia="標楷體" w:hAnsi="Times New Roman" w:cs="Times New Roman" w:hint="eastAsia"/>
          <w:sz w:val="32"/>
          <w:szCs w:val="32"/>
        </w:rPr>
        <w:t>、林郁容委員、林盛豐委員、范巽綠委員、陳景峻委員、葉宜津委員、賴鼎銘委員、田秋堇委員、紀惠容委員、施錦芳委員、蕭自佑委員、蘇麗瓊委員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431C10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14:paraId="3CC6CB7D" w14:textId="77777777" w:rsidR="00A27FFE" w:rsidRDefault="00996B34" w:rsidP="00596440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 w:left="2880" w:hangingChars="900" w:hanging="28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14:paraId="0895F632" w14:textId="23A81729" w:rsidR="00431C10" w:rsidRPr="00431C10" w:rsidRDefault="00431C10" w:rsidP="00431C10">
      <w:pPr>
        <w:pStyle w:val="a9"/>
        <w:numPr>
          <w:ilvl w:val="0"/>
          <w:numId w:val="5"/>
        </w:numPr>
        <w:overflowPunct w:val="0"/>
        <w:spacing w:beforeLines="50" w:before="180" w:line="500" w:lineRule="exact"/>
        <w:ind w:leftChars="178" w:left="971" w:hangingChars="170" w:hanging="544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鐵車輛維修量能與鐵道文化資產管理維護執行情形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臺鐵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局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14:paraId="594AFAF3" w14:textId="0339D8AA" w:rsidR="00431C10" w:rsidRDefault="00431C10" w:rsidP="00431C10">
      <w:pPr>
        <w:pStyle w:val="a9"/>
        <w:numPr>
          <w:ilvl w:val="0"/>
          <w:numId w:val="5"/>
        </w:numPr>
        <w:overflowPunct w:val="0"/>
        <w:spacing w:beforeLines="50" w:before="180" w:line="500" w:lineRule="exact"/>
        <w:ind w:leftChars="178" w:left="971" w:hangingChars="170" w:hanging="544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國家鐵道博物館籌設進度、古蹟修復與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文資藏品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徵集情形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鐵博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館籌備處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14:paraId="5A293A76" w14:textId="60C8CB7F" w:rsidR="00DB7913" w:rsidRDefault="0063164B" w:rsidP="00596440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 w:left="2880" w:hangingChars="900" w:hanging="28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14:paraId="5FDDD6DE" w14:textId="024B42AE" w:rsidR="00431C10" w:rsidRPr="00431C10" w:rsidRDefault="00431C10" w:rsidP="00431C10">
      <w:pPr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監察院交通及採購委員會、教育及文化委員會於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日，由召集人王麗珍委員、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召集人浦忠成委員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偕同監察委員等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人，以「鐵道車輛維修及文資維護」為巡察主軸，聯合巡察富岡車輛基地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以下簡稱富岡基地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)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與鐵博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館籌備處，瞭解我國鐵道車輛維修、文資管理維護，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暨鐵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博館籌設進度。</w:t>
      </w:r>
    </w:p>
    <w:p w14:paraId="09C475FB" w14:textId="5421753B" w:rsidR="00431C10" w:rsidRPr="00431C10" w:rsidRDefault="00431C10" w:rsidP="00431C10">
      <w:pPr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在交通部政務次長胡湘麟、文化部常務次長李連權、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臺鐵局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局長杜微、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鐵博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館籌備處主任鄭銘彰陪同下，該二委員會實地巡察富岡基地之車輛維修量能，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及鐵博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館籌備處古蹟修復與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文資藏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品徵集情形，並舉行巡察會議。</w:t>
      </w:r>
    </w:p>
    <w:p w14:paraId="7749B6E8" w14:textId="3A5131A8" w:rsidR="00431C10" w:rsidRPr="00431C10" w:rsidRDefault="00431C10" w:rsidP="00431C10">
      <w:pPr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會議中，委員分別就臺鐵局鐵路文化保存及活用小組之專業度暨人力、活用小組有無參考其他國家之鐵道文化維護經驗、客貨車三級檢修相關改善作為、各場段人才斷層與培育問題、文資保存專業人員數量、重要文資清查作業、客貨車維修衛星工廠、日韓等國產製之客貨車修繕差異及因應、富岡基地設置戶外裝置藝術，有無外部專家參與審查、鐵道學院是否與科技大學合作、車輛維修材料管控作業有無通盤檢討、機務段如何加以調度、建議臺鐵局珍惜鐵道文化資產並善加活用、日本鐵道人才斷層嚴重，臺灣應引以為鑑，及早提出因應對策；鐵博館籌備處之人員編制、規劃轉型為行政法人，交通部與文化部之合作情形、建議鐵博館籌備處儘可能復刻民眾搭火車之美好感受等議題提問，並期勉交通部及文化部共同珍惜無形文化資產，繼續努力。</w:t>
      </w:r>
    </w:p>
    <w:p w14:paraId="6D88268E" w14:textId="0EEDEA42" w:rsidR="00431C10" w:rsidRPr="00431C10" w:rsidRDefault="00431C10" w:rsidP="00431C10">
      <w:pPr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交通部胡次長、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文化部李次長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臺鐵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局杜局長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及鐵博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館籌備處鄭主任等相關主管人員一一答復委員之提問，並表示交通部與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文化部已簽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署合作備忘錄，雙方共同成立鐵道資產保存小組並建立修復規範與準則，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臺鐵局與鐵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博館籌備處亦將依其專業，規劃各項主題式研討與教育訓練，以工業遺產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2.0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概念，共同推動鐵道資產修復、典藏展示、教育推廣、授權利用等工作，永續經營與動態保存活用之願景。</w:t>
      </w:r>
    </w:p>
    <w:p w14:paraId="687376DA" w14:textId="11686A04" w:rsidR="00431C10" w:rsidRPr="00431C10" w:rsidRDefault="00431C10" w:rsidP="00431C10">
      <w:pPr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臺鐵局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於非疫情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期間，每日運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客量平均約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60~70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人次，肩負通勤族與觀光旅客的運輸工作，為維持鐵路運輸安全及舒適運行狀態，各類車輛有無切實進行維護、檢修及保養，其重要性不言而喻。富岡基地係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臺鐵局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北部車輛維修重鎮，同時也是全臺最大的火車維修中心，由於車輛維修材料之供應、廠區機具設備之良窳，檢修人員人力與專業技能之提升，均攸關我國鐵道車輛維護檢修量能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，委員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極為重視。</w:t>
      </w:r>
    </w:p>
    <w:p w14:paraId="0BC40C46" w14:textId="48783B2E" w:rsidR="00431C10" w:rsidRPr="00431C10" w:rsidRDefault="00431C10" w:rsidP="00431C10">
      <w:pPr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鐵路車站為國家關鍵基礎建設，推動我國各項產業經濟、技術與文化的演進，現今鐵路沿線地景因應社會變遷轉型，原有建物及文物亦是鐵道文化資產承傳的重要脈絡。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北機廠過去為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臺鐵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局車輛維修之重要廠區，車輛維修廠於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102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年遷至富岡基地後，考量鐵道文物資產之保存，進行古蹟建築與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機械物器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的整合規劃，將臺北機廠轉化為歷史文化與營運空間共存之國家鐵道博物館，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文化部於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108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成立鐵博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館籌備處，迄今已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年，籌設進度仍宜持續精進，且古蹟修復與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文資藏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品徵集亦未盡理想，委員十分關切。</w:t>
      </w:r>
    </w:p>
    <w:p w14:paraId="1233AB9E" w14:textId="2422B877" w:rsidR="00D817D1" w:rsidRPr="00D817D1" w:rsidRDefault="00431C10" w:rsidP="00431C10">
      <w:pPr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Pr="00431C10">
        <w:rPr>
          <w:rFonts w:ascii="Times New Roman" w:eastAsia="標楷體" w:hAnsi="Times New Roman" w:cs="Times New Roman" w:hint="eastAsia"/>
          <w:sz w:val="32"/>
          <w:szCs w:val="32"/>
        </w:rPr>
        <w:t>期許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臺鐵局善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盡車輛檢修責任，強化車輛維修材料之管控作業，維護鐵路行車安全，並</w:t>
      </w:r>
      <w:proofErr w:type="gramStart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與鐵博</w:t>
      </w:r>
      <w:proofErr w:type="gramEnd"/>
      <w:r w:rsidRPr="00431C10">
        <w:rPr>
          <w:rFonts w:ascii="Times New Roman" w:eastAsia="標楷體" w:hAnsi="Times New Roman" w:cs="Times New Roman" w:hint="eastAsia"/>
          <w:sz w:val="32"/>
          <w:szCs w:val="32"/>
        </w:rPr>
        <w:t>館籌備處持續合作努力，以「文化資產永續經營」為原則，妥善活化鐵道文物藏品，活絡鐵道文資產業，重現鐵道歷史風華，以創造產業經濟效益，達成文化承襲與保存目標。</w:t>
      </w:r>
    </w:p>
    <w:sectPr w:rsidR="00D817D1" w:rsidRPr="00D817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1098" w14:textId="77777777" w:rsidR="00604461" w:rsidRDefault="00604461" w:rsidP="00DB7913">
      <w:r>
        <w:separator/>
      </w:r>
    </w:p>
  </w:endnote>
  <w:endnote w:type="continuationSeparator" w:id="0">
    <w:p w14:paraId="7921AB1B" w14:textId="77777777" w:rsidR="00604461" w:rsidRDefault="00604461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5E8C5C" w14:textId="77777777"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0714E0" w:rsidRPr="000714E0">
          <w:rPr>
            <w:rFonts w:ascii="Times New Roman" w:hAnsi="Times New Roman" w:cs="Times New Roman"/>
            <w:noProof/>
            <w:lang w:val="zh-TW"/>
          </w:rPr>
          <w:t>6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14:paraId="2F3BB2AA" w14:textId="77777777"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8B87B" w14:textId="77777777" w:rsidR="00604461" w:rsidRDefault="00604461" w:rsidP="00DB7913">
      <w:r>
        <w:separator/>
      </w:r>
    </w:p>
  </w:footnote>
  <w:footnote w:type="continuationSeparator" w:id="0">
    <w:p w14:paraId="2F57C374" w14:textId="77777777" w:rsidR="00604461" w:rsidRDefault="00604461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170FCD"/>
    <w:multiLevelType w:val="hybridMultilevel"/>
    <w:tmpl w:val="925C5BB4"/>
    <w:lvl w:ilvl="0" w:tplc="58984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5300E"/>
    <w:multiLevelType w:val="hybridMultilevel"/>
    <w:tmpl w:val="F7B0DD2A"/>
    <w:lvl w:ilvl="0" w:tplc="B75E28C8">
      <w:start w:val="1"/>
      <w:numFmt w:val="decimal"/>
      <w:suff w:val="nothing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4" w:hanging="480"/>
      </w:pPr>
    </w:lvl>
    <w:lvl w:ilvl="2" w:tplc="0409001B" w:tentative="1">
      <w:start w:val="1"/>
      <w:numFmt w:val="lowerRoman"/>
      <w:lvlText w:val="%3."/>
      <w:lvlJc w:val="right"/>
      <w:pPr>
        <w:ind w:left="2344" w:hanging="480"/>
      </w:pPr>
    </w:lvl>
    <w:lvl w:ilvl="3" w:tplc="0409000F" w:tentative="1">
      <w:start w:val="1"/>
      <w:numFmt w:val="decimal"/>
      <w:lvlText w:val="%4."/>
      <w:lvlJc w:val="left"/>
      <w:pPr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ind w:left="5224" w:hanging="480"/>
      </w:pPr>
    </w:lvl>
  </w:abstractNum>
  <w:abstractNum w:abstractNumId="4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A6407B"/>
    <w:multiLevelType w:val="hybridMultilevel"/>
    <w:tmpl w:val="A83C7D74"/>
    <w:lvl w:ilvl="0" w:tplc="0E4E3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1D4D5E"/>
    <w:multiLevelType w:val="hybridMultilevel"/>
    <w:tmpl w:val="65BEC520"/>
    <w:lvl w:ilvl="0" w:tplc="A51E1F6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364F33DD"/>
    <w:multiLevelType w:val="hybridMultilevel"/>
    <w:tmpl w:val="4DE47E50"/>
    <w:lvl w:ilvl="0" w:tplc="839C7782">
      <w:start w:val="1"/>
      <w:numFmt w:val="decimal"/>
      <w:suff w:val="nothing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8" w15:restartNumberingAfterBreak="0">
    <w:nsid w:val="432A69B7"/>
    <w:multiLevelType w:val="hybridMultilevel"/>
    <w:tmpl w:val="3ABA4642"/>
    <w:lvl w:ilvl="0" w:tplc="7DEA1EE2">
      <w:start w:val="1"/>
      <w:numFmt w:val="taiwaneseCountingThousand"/>
      <w:suff w:val="nothing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45757"/>
    <w:rsid w:val="000543EB"/>
    <w:rsid w:val="000714E0"/>
    <w:rsid w:val="000C31A6"/>
    <w:rsid w:val="000D365B"/>
    <w:rsid w:val="001019FC"/>
    <w:rsid w:val="00107206"/>
    <w:rsid w:val="00117C55"/>
    <w:rsid w:val="00122465"/>
    <w:rsid w:val="00125395"/>
    <w:rsid w:val="00131EF1"/>
    <w:rsid w:val="00150057"/>
    <w:rsid w:val="001523C2"/>
    <w:rsid w:val="00156947"/>
    <w:rsid w:val="001B63A6"/>
    <w:rsid w:val="001C75EB"/>
    <w:rsid w:val="001E0048"/>
    <w:rsid w:val="00222680"/>
    <w:rsid w:val="0025575B"/>
    <w:rsid w:val="00266EF9"/>
    <w:rsid w:val="00280AAB"/>
    <w:rsid w:val="00290A8A"/>
    <w:rsid w:val="00290FCE"/>
    <w:rsid w:val="002952CD"/>
    <w:rsid w:val="002956F9"/>
    <w:rsid w:val="003178F7"/>
    <w:rsid w:val="003264E0"/>
    <w:rsid w:val="00327EBD"/>
    <w:rsid w:val="003318A7"/>
    <w:rsid w:val="00337EFE"/>
    <w:rsid w:val="00340596"/>
    <w:rsid w:val="00345C96"/>
    <w:rsid w:val="003648F3"/>
    <w:rsid w:val="003734F2"/>
    <w:rsid w:val="00375817"/>
    <w:rsid w:val="00397521"/>
    <w:rsid w:val="003A231F"/>
    <w:rsid w:val="003A4864"/>
    <w:rsid w:val="003A52CA"/>
    <w:rsid w:val="003B0B99"/>
    <w:rsid w:val="003B0EA6"/>
    <w:rsid w:val="003C42A2"/>
    <w:rsid w:val="003C62C8"/>
    <w:rsid w:val="003E4316"/>
    <w:rsid w:val="003F3C42"/>
    <w:rsid w:val="003F75B1"/>
    <w:rsid w:val="00415255"/>
    <w:rsid w:val="00425F94"/>
    <w:rsid w:val="00431C10"/>
    <w:rsid w:val="0046135E"/>
    <w:rsid w:val="00461A09"/>
    <w:rsid w:val="00464261"/>
    <w:rsid w:val="00471ADB"/>
    <w:rsid w:val="00484207"/>
    <w:rsid w:val="004C0E4A"/>
    <w:rsid w:val="004C7020"/>
    <w:rsid w:val="004D01C8"/>
    <w:rsid w:val="004D278E"/>
    <w:rsid w:val="004D3BB0"/>
    <w:rsid w:val="004E2CDC"/>
    <w:rsid w:val="004E7782"/>
    <w:rsid w:val="004F3255"/>
    <w:rsid w:val="00501379"/>
    <w:rsid w:val="00501687"/>
    <w:rsid w:val="00506502"/>
    <w:rsid w:val="00535A74"/>
    <w:rsid w:val="00556E6C"/>
    <w:rsid w:val="0057091E"/>
    <w:rsid w:val="00576403"/>
    <w:rsid w:val="0059412B"/>
    <w:rsid w:val="00596440"/>
    <w:rsid w:val="005A5170"/>
    <w:rsid w:val="005A5544"/>
    <w:rsid w:val="005D39F4"/>
    <w:rsid w:val="005D3BB0"/>
    <w:rsid w:val="005E1699"/>
    <w:rsid w:val="005F0D2C"/>
    <w:rsid w:val="00604461"/>
    <w:rsid w:val="00625FE7"/>
    <w:rsid w:val="0063164B"/>
    <w:rsid w:val="006412EA"/>
    <w:rsid w:val="006469B8"/>
    <w:rsid w:val="006504CA"/>
    <w:rsid w:val="00683351"/>
    <w:rsid w:val="006871C9"/>
    <w:rsid w:val="00733D64"/>
    <w:rsid w:val="0076333F"/>
    <w:rsid w:val="00785289"/>
    <w:rsid w:val="007A3030"/>
    <w:rsid w:val="007E1071"/>
    <w:rsid w:val="00812C05"/>
    <w:rsid w:val="008345DB"/>
    <w:rsid w:val="00865588"/>
    <w:rsid w:val="008C428E"/>
    <w:rsid w:val="008E5C9C"/>
    <w:rsid w:val="008E5D8F"/>
    <w:rsid w:val="00913D94"/>
    <w:rsid w:val="0093128D"/>
    <w:rsid w:val="009348DD"/>
    <w:rsid w:val="009462DC"/>
    <w:rsid w:val="0095743E"/>
    <w:rsid w:val="00977258"/>
    <w:rsid w:val="00987B6C"/>
    <w:rsid w:val="009910ED"/>
    <w:rsid w:val="00996B34"/>
    <w:rsid w:val="009C7F66"/>
    <w:rsid w:val="009D7B5D"/>
    <w:rsid w:val="009E0155"/>
    <w:rsid w:val="009F0C7A"/>
    <w:rsid w:val="00A058D2"/>
    <w:rsid w:val="00A27FFE"/>
    <w:rsid w:val="00A34672"/>
    <w:rsid w:val="00A741B2"/>
    <w:rsid w:val="00A75C2E"/>
    <w:rsid w:val="00A80889"/>
    <w:rsid w:val="00A9732C"/>
    <w:rsid w:val="00B303FD"/>
    <w:rsid w:val="00B46B1D"/>
    <w:rsid w:val="00B56AC5"/>
    <w:rsid w:val="00B62637"/>
    <w:rsid w:val="00B90348"/>
    <w:rsid w:val="00BD2C3A"/>
    <w:rsid w:val="00BD6C8B"/>
    <w:rsid w:val="00C5211C"/>
    <w:rsid w:val="00C74699"/>
    <w:rsid w:val="00C76FDB"/>
    <w:rsid w:val="00CA5411"/>
    <w:rsid w:val="00CB03ED"/>
    <w:rsid w:val="00CE0EDA"/>
    <w:rsid w:val="00D24A11"/>
    <w:rsid w:val="00D272BE"/>
    <w:rsid w:val="00D438F9"/>
    <w:rsid w:val="00D43AE3"/>
    <w:rsid w:val="00D55796"/>
    <w:rsid w:val="00D80ADD"/>
    <w:rsid w:val="00D817D1"/>
    <w:rsid w:val="00D91350"/>
    <w:rsid w:val="00DA3E0F"/>
    <w:rsid w:val="00DB0281"/>
    <w:rsid w:val="00DB7913"/>
    <w:rsid w:val="00DD4076"/>
    <w:rsid w:val="00DD6C3A"/>
    <w:rsid w:val="00DE10A5"/>
    <w:rsid w:val="00DF2EC6"/>
    <w:rsid w:val="00DF55AC"/>
    <w:rsid w:val="00E000B9"/>
    <w:rsid w:val="00E538C1"/>
    <w:rsid w:val="00E5575A"/>
    <w:rsid w:val="00E72676"/>
    <w:rsid w:val="00E726B6"/>
    <w:rsid w:val="00E73CBA"/>
    <w:rsid w:val="00E918E0"/>
    <w:rsid w:val="00EA5BDB"/>
    <w:rsid w:val="00F06B7F"/>
    <w:rsid w:val="00F13F28"/>
    <w:rsid w:val="00F35D38"/>
    <w:rsid w:val="00F41197"/>
    <w:rsid w:val="00F6186C"/>
    <w:rsid w:val="00F70510"/>
    <w:rsid w:val="00F875CD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898BB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9348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48DD"/>
  </w:style>
  <w:style w:type="character" w:customStyle="1" w:styleId="ac">
    <w:name w:val="註解文字 字元"/>
    <w:basedOn w:val="a0"/>
    <w:link w:val="ab"/>
    <w:uiPriority w:val="99"/>
    <w:semiHidden/>
    <w:rsid w:val="009348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48D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34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蔡昀穎</cp:lastModifiedBy>
  <cp:revision>6</cp:revision>
  <cp:lastPrinted>2021-11-15T07:34:00Z</cp:lastPrinted>
  <dcterms:created xsi:type="dcterms:W3CDTF">2022-07-09T03:44:00Z</dcterms:created>
  <dcterms:modified xsi:type="dcterms:W3CDTF">2022-11-02T09:31:00Z</dcterms:modified>
</cp:coreProperties>
</file>